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693C66E">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0" w:firstLineChars="0"/>
        <w:jc w:val="both"/>
        <w:textAlignment w:val="auto"/>
        <w:outlineLvl w:val="0"/>
        <w:rPr>
          <w:rFonts w:hint="eastAsia" w:ascii="仿宋_GB2312" w:hAnsi="仿宋_GB2312" w:eastAsia="仿宋_GB2312" w:cs="仿宋_GB2312"/>
          <w:color w:val="auto"/>
          <w:spacing w:val="0"/>
          <w:sz w:val="32"/>
          <w:szCs w:val="32"/>
          <w:highlight w:val="none"/>
        </w:rPr>
      </w:pPr>
      <w:bookmarkStart w:id="19" w:name="_GoBack"/>
      <w:bookmarkEnd w:id="19"/>
      <w:bookmarkStart w:id="0" w:name="heading_5"/>
      <w:r>
        <w:rPr>
          <w:rFonts w:hint="eastAsia" w:ascii="黑体" w:hAnsi="黑体" w:eastAsia="黑体" w:cs="黑体"/>
          <w:color w:val="auto"/>
          <w:spacing w:val="0"/>
          <w:sz w:val="32"/>
          <w:szCs w:val="32"/>
          <w:highlight w:val="none"/>
        </w:rPr>
        <w:t>附件1</w:t>
      </w:r>
    </w:p>
    <w:p w14:paraId="35F18261">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3E727A11">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1"/>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pacing w:val="0"/>
          <w:sz w:val="44"/>
          <w:szCs w:val="44"/>
          <w:highlight w:val="none"/>
        </w:rPr>
        <w:t>湖北省概念验证中心培育建设工作指引</w:t>
      </w:r>
      <w:bookmarkEnd w:id="0"/>
    </w:p>
    <w:p w14:paraId="2A26300A">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1DD526BA">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为深入贯彻落实省委十二届十二次全会精神，服务高水平建设武汉区域科技创新中心，建强用好概念验证平台，规范湖北省概念验证中心建设、运行与管理服务，打造全国重要的科技成果概念验证高地，依据《湖北省概念验证中心管理暂行办法》，结合我省产业发展实际，制定本指引。</w:t>
      </w:r>
    </w:p>
    <w:p w14:paraId="368A18BC">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黑体" w:hAnsi="黑体" w:eastAsia="黑体" w:cs="黑体"/>
          <w:color w:val="auto"/>
          <w:spacing w:val="0"/>
          <w:sz w:val="32"/>
          <w:szCs w:val="32"/>
          <w:highlight w:val="none"/>
        </w:rPr>
      </w:pPr>
      <w:bookmarkStart w:id="1" w:name="heading_6"/>
      <w:r>
        <w:rPr>
          <w:rFonts w:hint="eastAsia" w:ascii="黑体" w:hAnsi="黑体" w:eastAsia="黑体" w:cs="黑体"/>
          <w:color w:val="auto"/>
          <w:spacing w:val="0"/>
          <w:sz w:val="32"/>
          <w:szCs w:val="32"/>
          <w:highlight w:val="none"/>
        </w:rPr>
        <w:t>一、验证领域</w:t>
      </w:r>
      <w:bookmarkEnd w:id="1"/>
    </w:p>
    <w:p w14:paraId="4C920AB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24"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4"/>
          <w:sz w:val="32"/>
          <w:szCs w:val="32"/>
          <w:highlight w:val="none"/>
        </w:rPr>
        <w:t>围绕全省先进制造业、</w:t>
      </w:r>
      <w:r>
        <w:rPr>
          <w:rFonts w:hint="eastAsia" w:ascii="仿宋_GB2312" w:hAnsi="仿宋_GB2312" w:eastAsia="仿宋_GB2312" w:cs="仿宋_GB2312"/>
          <w:color w:val="auto"/>
          <w:spacing w:val="-4"/>
          <w:sz w:val="32"/>
          <w:szCs w:val="32"/>
          <w:highlight w:val="none"/>
          <w:lang w:val="en-US" w:eastAsia="zh-CN"/>
        </w:rPr>
        <w:t>现代农业</w:t>
      </w:r>
      <w:r>
        <w:rPr>
          <w:rFonts w:hint="eastAsia" w:ascii="仿宋_GB2312" w:hAnsi="仿宋_GB2312" w:eastAsia="仿宋_GB2312" w:cs="仿宋_GB2312"/>
          <w:color w:val="auto"/>
          <w:spacing w:val="-4"/>
          <w:sz w:val="32"/>
          <w:szCs w:val="32"/>
          <w:highlight w:val="none"/>
        </w:rPr>
        <w:t>、未来产业及其他优势特色产业</w:t>
      </w:r>
      <w:r>
        <w:rPr>
          <w:rFonts w:hint="eastAsia" w:ascii="仿宋_GB2312" w:hAnsi="仿宋_GB2312" w:eastAsia="仿宋_GB2312" w:cs="仿宋_GB2312"/>
          <w:color w:val="auto"/>
          <w:spacing w:val="-4"/>
          <w:sz w:val="32"/>
          <w:szCs w:val="32"/>
          <w:highlight w:val="none"/>
          <w:lang w:eastAsia="zh-CN"/>
        </w:rPr>
        <w:t>等重点领域和细分领域</w:t>
      </w:r>
      <w:r>
        <w:rPr>
          <w:rFonts w:hint="eastAsia" w:ascii="仿宋_GB2312" w:hAnsi="仿宋_GB2312" w:eastAsia="仿宋_GB2312" w:cs="仿宋_GB2312"/>
          <w:color w:val="auto"/>
          <w:spacing w:val="-4"/>
          <w:sz w:val="32"/>
          <w:szCs w:val="32"/>
          <w:highlight w:val="none"/>
        </w:rPr>
        <w:t>，</w:t>
      </w:r>
      <w:r>
        <w:rPr>
          <w:rFonts w:hint="eastAsia" w:ascii="仿宋_GB2312" w:hAnsi="仿宋_GB2312" w:eastAsia="仿宋_GB2312" w:cs="仿宋_GB2312"/>
          <w:color w:val="auto"/>
          <w:spacing w:val="-4"/>
          <w:sz w:val="32"/>
          <w:szCs w:val="32"/>
        </w:rPr>
        <w:t>按照竞争性择优原则开展培育建设，原则上同一领域</w:t>
      </w:r>
      <w:r>
        <w:rPr>
          <w:rFonts w:hint="eastAsia" w:ascii="仿宋_GB2312" w:hAnsi="仿宋_GB2312" w:eastAsia="仿宋_GB2312" w:cs="仿宋_GB2312"/>
          <w:color w:val="auto"/>
          <w:spacing w:val="-4"/>
          <w:sz w:val="32"/>
          <w:szCs w:val="32"/>
          <w:u w:val="none"/>
        </w:rPr>
        <w:t>（细分方向）</w:t>
      </w:r>
      <w:r>
        <w:rPr>
          <w:rFonts w:hint="eastAsia" w:ascii="仿宋_GB2312" w:hAnsi="仿宋_GB2312" w:eastAsia="仿宋_GB2312" w:cs="仿宋_GB2312"/>
          <w:color w:val="auto"/>
          <w:spacing w:val="-4"/>
          <w:sz w:val="32"/>
          <w:szCs w:val="32"/>
        </w:rPr>
        <w:t>只培育建设一家省级概念验证中心</w:t>
      </w:r>
      <w:r>
        <w:rPr>
          <w:rFonts w:hint="eastAsia" w:ascii="仿宋_GB2312" w:hAnsi="仿宋_GB2312" w:eastAsia="仿宋_GB2312" w:cs="仿宋_GB2312"/>
          <w:color w:val="auto"/>
          <w:spacing w:val="0"/>
          <w:sz w:val="32"/>
          <w:szCs w:val="32"/>
          <w:highlight w:val="none"/>
        </w:rPr>
        <w:t>。</w:t>
      </w:r>
    </w:p>
    <w:p w14:paraId="3D7B85EF">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2" w:name="heading_7"/>
      <w:r>
        <w:rPr>
          <w:rFonts w:hint="eastAsia" w:ascii="楷体_GB2312" w:hAnsi="楷体_GB2312" w:eastAsia="楷体_GB2312" w:cs="楷体_GB2312"/>
          <w:color w:val="auto"/>
          <w:spacing w:val="0"/>
          <w:sz w:val="32"/>
          <w:szCs w:val="32"/>
          <w:highlight w:val="none"/>
        </w:rPr>
        <w:t>（一）先进制造业领域</w:t>
      </w:r>
      <w:bookmarkEnd w:id="2"/>
    </w:p>
    <w:p w14:paraId="09F9166E">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1.</w:t>
      </w:r>
      <w:r>
        <w:rPr>
          <w:rFonts w:hint="eastAsia" w:ascii="仿宋_GB2312" w:hAnsi="仿宋_GB2312" w:eastAsia="仿宋_GB2312" w:cs="仿宋_GB2312"/>
          <w:b/>
          <w:bCs/>
          <w:color w:val="auto"/>
          <w:spacing w:val="0"/>
          <w:sz w:val="32"/>
          <w:szCs w:val="32"/>
          <w:highlight w:val="none"/>
        </w:rPr>
        <w:t>汽车制造</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包含新能源整车制造、高性能动力电池系统、</w:t>
      </w:r>
      <w:r>
        <w:rPr>
          <w:rFonts w:hint="eastAsia" w:ascii="仿宋_GB2312" w:hAnsi="仿宋_GB2312" w:eastAsia="仿宋_GB2312" w:cs="仿宋_GB2312"/>
          <w:color w:val="auto"/>
          <w:spacing w:val="0"/>
          <w:sz w:val="32"/>
          <w:szCs w:val="32"/>
          <w:highlight w:val="none"/>
        </w:rPr>
        <w:t>车载电子与车规级器件应用</w:t>
      </w:r>
      <w:r>
        <w:rPr>
          <w:rFonts w:hint="eastAsia" w:ascii="仿宋_GB2312" w:hAnsi="仿宋_GB2312" w:eastAsia="仿宋_GB2312" w:cs="仿宋_GB2312"/>
          <w:color w:val="auto"/>
          <w:spacing w:val="0"/>
          <w:sz w:val="32"/>
          <w:szCs w:val="32"/>
          <w:highlight w:val="none"/>
          <w:lang w:val="en-US" w:eastAsia="zh-CN"/>
        </w:rPr>
        <w:t>等。</w:t>
      </w:r>
    </w:p>
    <w:p w14:paraId="295FFB31">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2.</w:t>
      </w:r>
      <w:r>
        <w:rPr>
          <w:rFonts w:hint="eastAsia" w:ascii="仿宋_GB2312" w:hAnsi="仿宋_GB2312" w:eastAsia="仿宋_GB2312" w:cs="仿宋_GB2312"/>
          <w:b/>
          <w:bCs/>
          <w:color w:val="auto"/>
          <w:spacing w:val="0"/>
          <w:sz w:val="32"/>
          <w:szCs w:val="32"/>
          <w:highlight w:val="none"/>
        </w:rPr>
        <w:t>现代化工</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包含精细磷化工、油化工、高端煤化工等。</w:t>
      </w:r>
    </w:p>
    <w:p w14:paraId="299288E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3.</w:t>
      </w:r>
      <w:r>
        <w:rPr>
          <w:rFonts w:hint="eastAsia" w:ascii="仿宋_GB2312" w:hAnsi="仿宋_GB2312" w:eastAsia="仿宋_GB2312" w:cs="仿宋_GB2312"/>
          <w:b/>
          <w:bCs/>
          <w:color w:val="auto"/>
          <w:spacing w:val="0"/>
          <w:sz w:val="32"/>
          <w:szCs w:val="32"/>
          <w:highlight w:val="none"/>
        </w:rPr>
        <w:t>低碳冶金</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包含先进钢铁材料、铜基新材料、</w:t>
      </w:r>
      <w:r>
        <w:rPr>
          <w:rFonts w:hint="eastAsia" w:ascii="仿宋_GB2312" w:hAnsi="仿宋_GB2312" w:eastAsia="仿宋_GB2312" w:cs="仿宋_GB2312"/>
          <w:color w:val="auto"/>
          <w:spacing w:val="0"/>
          <w:sz w:val="32"/>
          <w:szCs w:val="32"/>
          <w:highlight w:val="none"/>
        </w:rPr>
        <w:t>稀有金属功能材料</w:t>
      </w:r>
      <w:r>
        <w:rPr>
          <w:rFonts w:hint="eastAsia" w:ascii="仿宋_GB2312" w:hAnsi="仿宋_GB2312" w:eastAsia="仿宋_GB2312" w:cs="仿宋_GB2312"/>
          <w:color w:val="auto"/>
          <w:spacing w:val="0"/>
          <w:sz w:val="32"/>
          <w:szCs w:val="32"/>
          <w:highlight w:val="none"/>
          <w:lang w:val="en-US" w:eastAsia="zh-CN"/>
        </w:rPr>
        <w:t>等。</w:t>
      </w:r>
    </w:p>
    <w:p w14:paraId="76AA28B3">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4.</w:t>
      </w:r>
      <w:r>
        <w:rPr>
          <w:rFonts w:hint="eastAsia" w:ascii="仿宋_GB2312" w:hAnsi="仿宋_GB2312" w:eastAsia="仿宋_GB2312" w:cs="仿宋_GB2312"/>
          <w:b/>
          <w:bCs/>
          <w:color w:val="auto"/>
          <w:spacing w:val="0"/>
          <w:sz w:val="32"/>
          <w:szCs w:val="32"/>
          <w:highlight w:val="none"/>
        </w:rPr>
        <w:t>光电子信息</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包含高速光模块、高端光传感器件、高性能光纤、</w:t>
      </w:r>
      <w:r>
        <w:rPr>
          <w:rFonts w:hint="eastAsia" w:ascii="仿宋_GB2312" w:hAnsi="仿宋_GB2312" w:eastAsia="仿宋_GB2312" w:cs="仿宋_GB2312"/>
          <w:color w:val="auto"/>
          <w:spacing w:val="0"/>
          <w:sz w:val="32"/>
          <w:szCs w:val="32"/>
          <w:highlight w:val="none"/>
        </w:rPr>
        <w:t>光通信核心芯片</w:t>
      </w:r>
      <w:r>
        <w:rPr>
          <w:rFonts w:hint="eastAsia" w:ascii="仿宋_GB2312" w:hAnsi="仿宋_GB2312" w:eastAsia="仿宋_GB2312" w:cs="仿宋_GB2312"/>
          <w:color w:val="auto"/>
          <w:spacing w:val="0"/>
          <w:sz w:val="32"/>
          <w:szCs w:val="32"/>
          <w:highlight w:val="none"/>
          <w:lang w:val="en-US" w:eastAsia="zh-CN"/>
        </w:rPr>
        <w:t>等。</w:t>
      </w:r>
    </w:p>
    <w:p w14:paraId="5FE88CC7">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5.</w:t>
      </w:r>
      <w:r>
        <w:rPr>
          <w:rFonts w:hint="eastAsia" w:ascii="仿宋_GB2312" w:hAnsi="仿宋_GB2312" w:eastAsia="仿宋_GB2312" w:cs="仿宋_GB2312"/>
          <w:b/>
          <w:bCs/>
          <w:color w:val="auto"/>
          <w:spacing w:val="0"/>
          <w:sz w:val="32"/>
          <w:szCs w:val="32"/>
          <w:highlight w:val="none"/>
        </w:rPr>
        <w:t>集成电路</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包含超高层存储、图像传感器、车规级芯片等。</w:t>
      </w:r>
    </w:p>
    <w:p w14:paraId="34CEA7E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6.</w:t>
      </w:r>
      <w:r>
        <w:rPr>
          <w:rFonts w:hint="eastAsia" w:ascii="仿宋_GB2312" w:hAnsi="仿宋_GB2312" w:eastAsia="仿宋_GB2312" w:cs="仿宋_GB2312"/>
          <w:b/>
          <w:bCs/>
          <w:color w:val="auto"/>
          <w:spacing w:val="0"/>
          <w:sz w:val="32"/>
          <w:szCs w:val="32"/>
          <w:highlight w:val="none"/>
        </w:rPr>
        <w:t>人工智能</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包含脑神经网络芯片、高端AI芯片、高性能控制与感知定位算法等。</w:t>
      </w:r>
    </w:p>
    <w:p w14:paraId="52949F1F">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7.</w:t>
      </w:r>
      <w:r>
        <w:rPr>
          <w:rFonts w:hint="eastAsia" w:ascii="仿宋_GB2312" w:hAnsi="仿宋_GB2312" w:eastAsia="仿宋_GB2312" w:cs="仿宋_GB2312"/>
          <w:b/>
          <w:bCs/>
          <w:color w:val="auto"/>
          <w:spacing w:val="0"/>
          <w:sz w:val="32"/>
          <w:szCs w:val="32"/>
          <w:highlight w:val="none"/>
        </w:rPr>
        <w:t>生物医药及高端医疗器械</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包含化学药、生物药与疫苗、特色中医药、高端医疗器械装备等。</w:t>
      </w:r>
    </w:p>
    <w:p w14:paraId="2B77F75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8.</w:t>
      </w:r>
      <w:r>
        <w:rPr>
          <w:rFonts w:hint="eastAsia" w:ascii="仿宋_GB2312" w:hAnsi="仿宋_GB2312" w:eastAsia="仿宋_GB2312" w:cs="仿宋_GB2312"/>
          <w:b/>
          <w:bCs/>
          <w:color w:val="auto"/>
          <w:spacing w:val="0"/>
          <w:sz w:val="32"/>
          <w:szCs w:val="32"/>
          <w:highlight w:val="none"/>
        </w:rPr>
        <w:t>新能源</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包含新型储能电池、氢能制备与储运装备等。</w:t>
      </w:r>
    </w:p>
    <w:p w14:paraId="7DEDCB3A">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9.</w:t>
      </w:r>
      <w:r>
        <w:rPr>
          <w:rFonts w:hint="eastAsia" w:ascii="仿宋_GB2312" w:hAnsi="仿宋_GB2312" w:eastAsia="仿宋_GB2312" w:cs="仿宋_GB2312"/>
          <w:b/>
          <w:bCs/>
          <w:color w:val="auto"/>
          <w:spacing w:val="0"/>
          <w:sz w:val="32"/>
          <w:szCs w:val="32"/>
          <w:highlight w:val="none"/>
        </w:rPr>
        <w:t>自主安全计算</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包含工业软件、国产数据库与操作系统、国产整机、精密测量软硬件等。</w:t>
      </w:r>
    </w:p>
    <w:p w14:paraId="168ED062">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10.</w:t>
      </w:r>
      <w:r>
        <w:rPr>
          <w:rFonts w:hint="eastAsia" w:ascii="仿宋_GB2312" w:hAnsi="仿宋_GB2312" w:eastAsia="仿宋_GB2312" w:cs="仿宋_GB2312"/>
          <w:b/>
          <w:bCs/>
          <w:color w:val="auto"/>
          <w:spacing w:val="0"/>
          <w:sz w:val="32"/>
          <w:szCs w:val="32"/>
          <w:highlight w:val="none"/>
        </w:rPr>
        <w:t>绿色智能船舶与海工装备</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包含船舶绿色动力系统、智能航行、海洋油气钻采装备等。</w:t>
      </w:r>
    </w:p>
    <w:p w14:paraId="67CE0A96">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11.</w:t>
      </w:r>
      <w:r>
        <w:rPr>
          <w:rFonts w:hint="eastAsia" w:ascii="仿宋_GB2312" w:hAnsi="仿宋_GB2312" w:eastAsia="仿宋_GB2312" w:cs="仿宋_GB2312"/>
          <w:b/>
          <w:bCs/>
          <w:color w:val="auto"/>
          <w:spacing w:val="0"/>
          <w:sz w:val="32"/>
          <w:szCs w:val="32"/>
          <w:highlight w:val="none"/>
        </w:rPr>
        <w:t>航空航天</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包含火箭发动机、无人机、eVTOL等。</w:t>
      </w:r>
    </w:p>
    <w:p w14:paraId="199D0408">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12.</w:t>
      </w:r>
      <w:r>
        <w:rPr>
          <w:rFonts w:hint="eastAsia" w:ascii="仿宋_GB2312" w:hAnsi="仿宋_GB2312" w:eastAsia="仿宋_GB2312" w:cs="仿宋_GB2312"/>
          <w:b/>
          <w:bCs/>
          <w:color w:val="auto"/>
          <w:spacing w:val="0"/>
          <w:sz w:val="32"/>
          <w:szCs w:val="32"/>
          <w:highlight w:val="none"/>
        </w:rPr>
        <w:t>资源循环利用和再制造</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包含再制造、工业固废高值化利用、退役动力电池梯次利用等。</w:t>
      </w:r>
    </w:p>
    <w:p w14:paraId="72321097">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13.时空地理信息。</w:t>
      </w:r>
      <w:r>
        <w:rPr>
          <w:rFonts w:hint="eastAsia" w:ascii="仿宋_GB2312" w:hAnsi="仿宋_GB2312" w:eastAsia="仿宋_GB2312" w:cs="仿宋_GB2312"/>
          <w:color w:val="auto"/>
          <w:spacing w:val="0"/>
          <w:sz w:val="32"/>
          <w:szCs w:val="32"/>
          <w:highlight w:val="none"/>
          <w:lang w:val="en-US" w:eastAsia="zh-CN"/>
        </w:rPr>
        <w:t>包含遥感监测、</w:t>
      </w:r>
      <w:r>
        <w:rPr>
          <w:rFonts w:hint="eastAsia" w:ascii="仿宋_GB2312" w:hAnsi="仿宋_GB2312" w:eastAsia="仿宋_GB2312" w:cs="仿宋_GB2312"/>
          <w:color w:val="auto"/>
          <w:spacing w:val="0"/>
          <w:sz w:val="32"/>
          <w:szCs w:val="32"/>
          <w:highlight w:val="none"/>
        </w:rPr>
        <w:t>高精度导航定位终端</w:t>
      </w:r>
      <w:r>
        <w:rPr>
          <w:rFonts w:hint="eastAsia" w:ascii="仿宋_GB2312" w:hAnsi="仿宋_GB2312" w:eastAsia="仿宋_GB2312" w:cs="仿宋_GB2312"/>
          <w:color w:val="auto"/>
          <w:spacing w:val="0"/>
          <w:sz w:val="32"/>
          <w:szCs w:val="32"/>
          <w:highlight w:val="none"/>
          <w:lang w:val="en-US" w:eastAsia="zh-CN"/>
        </w:rPr>
        <w:t>、地理信息系统等。</w:t>
      </w:r>
    </w:p>
    <w:p w14:paraId="3A38854E">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3" w:name="heading_8"/>
      <w:r>
        <w:rPr>
          <w:rFonts w:hint="eastAsia" w:ascii="楷体_GB2312" w:hAnsi="楷体_GB2312" w:eastAsia="楷体_GB2312" w:cs="楷体_GB2312"/>
          <w:color w:val="auto"/>
          <w:spacing w:val="0"/>
          <w:sz w:val="32"/>
          <w:szCs w:val="32"/>
          <w:highlight w:val="none"/>
        </w:rPr>
        <w:t>（二）现代农业领域</w:t>
      </w:r>
      <w:bookmarkEnd w:id="3"/>
    </w:p>
    <w:p w14:paraId="0C3997EE">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茶叶、优质稻米、菜籽油、中药材、柑橘、特色淡水产品（小龙虾）、蔬菜（食用菌、莲、魔芋）、生猪、家禽及蛋制品、现代种业。</w:t>
      </w:r>
    </w:p>
    <w:p w14:paraId="0CBDDA6B">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4" w:name="heading_9"/>
      <w:r>
        <w:rPr>
          <w:rFonts w:hint="eastAsia" w:ascii="楷体_GB2312" w:hAnsi="楷体_GB2312" w:eastAsia="楷体_GB2312" w:cs="楷体_GB2312"/>
          <w:color w:val="auto"/>
          <w:spacing w:val="0"/>
          <w:sz w:val="32"/>
          <w:szCs w:val="32"/>
          <w:highlight w:val="none"/>
        </w:rPr>
        <w:t>（三）未来产业领域</w:t>
      </w:r>
      <w:bookmarkEnd w:id="4"/>
    </w:p>
    <w:p w14:paraId="201D231A">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b/>
          <w:bCs/>
          <w:color w:val="auto"/>
          <w:spacing w:val="0"/>
          <w:sz w:val="32"/>
          <w:szCs w:val="32"/>
          <w:highlight w:val="none"/>
          <w:lang w:val="en-US" w:eastAsia="zh-CN"/>
        </w:rPr>
        <w:t>1.</w:t>
      </w:r>
      <w:r>
        <w:rPr>
          <w:rFonts w:hint="eastAsia" w:ascii="仿宋_GB2312" w:hAnsi="仿宋_GB2312" w:eastAsia="仿宋_GB2312" w:cs="仿宋_GB2312"/>
          <w:b/>
          <w:bCs/>
          <w:color w:val="auto"/>
          <w:spacing w:val="0"/>
          <w:sz w:val="32"/>
          <w:szCs w:val="32"/>
          <w:highlight w:val="none"/>
        </w:rPr>
        <w:t>量子科技</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包含量子计算芯片与测控系统、量子保密通信核心器件、量子精密测量传感器等。</w:t>
      </w:r>
    </w:p>
    <w:p w14:paraId="7A23167B">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b/>
          <w:bCs/>
          <w:color w:val="auto"/>
          <w:spacing w:val="0"/>
          <w:sz w:val="32"/>
          <w:szCs w:val="32"/>
          <w:highlight w:val="none"/>
          <w:lang w:val="en-US" w:eastAsia="zh-CN"/>
        </w:rPr>
        <w:t>2.</w:t>
      </w:r>
      <w:r>
        <w:rPr>
          <w:rFonts w:hint="eastAsia" w:ascii="仿宋_GB2312" w:hAnsi="仿宋_GB2312" w:eastAsia="仿宋_GB2312" w:cs="仿宋_GB2312"/>
          <w:b/>
          <w:bCs/>
          <w:color w:val="auto"/>
          <w:spacing w:val="0"/>
          <w:sz w:val="32"/>
          <w:szCs w:val="32"/>
          <w:highlight w:val="none"/>
        </w:rPr>
        <w:t>生物制造</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eastAsia="zh-CN"/>
        </w:rPr>
        <w:t>包含合成生物学底盘细胞构建、生物基高端化学品与新材料、生物制药与活性物质制备等。</w:t>
      </w:r>
    </w:p>
    <w:p w14:paraId="35E2F937">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b/>
          <w:bCs/>
          <w:color w:val="auto"/>
          <w:spacing w:val="0"/>
          <w:sz w:val="32"/>
          <w:szCs w:val="32"/>
          <w:highlight w:val="none"/>
          <w:lang w:val="en-US" w:eastAsia="zh-CN"/>
        </w:rPr>
        <w:t>3.</w:t>
      </w:r>
      <w:r>
        <w:rPr>
          <w:rFonts w:hint="eastAsia" w:ascii="仿宋_GB2312" w:hAnsi="仿宋_GB2312" w:eastAsia="仿宋_GB2312" w:cs="仿宋_GB2312"/>
          <w:b/>
          <w:bCs/>
          <w:color w:val="auto"/>
          <w:spacing w:val="0"/>
          <w:sz w:val="32"/>
          <w:szCs w:val="32"/>
          <w:highlight w:val="none"/>
        </w:rPr>
        <w:t>氢能和核聚变能</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包含绿氢高效制备技术与装备、氢燃料电池核心部件、可控核聚变核心装置部件等。</w:t>
      </w:r>
    </w:p>
    <w:p w14:paraId="351CCF49">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b/>
          <w:bCs/>
          <w:color w:val="auto"/>
          <w:spacing w:val="0"/>
          <w:sz w:val="32"/>
          <w:szCs w:val="32"/>
          <w:highlight w:val="none"/>
          <w:lang w:val="en-US" w:eastAsia="zh-CN"/>
        </w:rPr>
        <w:t>4.</w:t>
      </w:r>
      <w:r>
        <w:rPr>
          <w:rFonts w:hint="eastAsia" w:ascii="仿宋_GB2312" w:hAnsi="仿宋_GB2312" w:eastAsia="仿宋_GB2312" w:cs="仿宋_GB2312"/>
          <w:b/>
          <w:bCs/>
          <w:color w:val="auto"/>
          <w:spacing w:val="0"/>
          <w:sz w:val="32"/>
          <w:szCs w:val="32"/>
          <w:highlight w:val="none"/>
        </w:rPr>
        <w:t>脑机接口</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eastAsia="zh-CN"/>
        </w:rPr>
        <w:t>包含侵入式/非侵入式脑电传感芯片、脑机接口植入器件与装备、脑机交互操作系统等。</w:t>
      </w:r>
    </w:p>
    <w:p w14:paraId="60B0DC5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b/>
          <w:bCs/>
          <w:color w:val="auto"/>
          <w:spacing w:val="0"/>
          <w:sz w:val="32"/>
          <w:szCs w:val="32"/>
          <w:highlight w:val="none"/>
          <w:lang w:val="en-US" w:eastAsia="zh-CN"/>
        </w:rPr>
        <w:t>5.</w:t>
      </w:r>
      <w:r>
        <w:rPr>
          <w:rFonts w:hint="eastAsia" w:ascii="仿宋_GB2312" w:hAnsi="仿宋_GB2312" w:eastAsia="仿宋_GB2312" w:cs="仿宋_GB2312"/>
          <w:b/>
          <w:bCs/>
          <w:color w:val="auto"/>
          <w:spacing w:val="0"/>
          <w:sz w:val="32"/>
          <w:szCs w:val="32"/>
          <w:highlight w:val="none"/>
        </w:rPr>
        <w:t>具身智能</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eastAsia="zh-CN"/>
        </w:rPr>
        <w:t>包含具身智能多模态大模型、通用智能体决策控制系统、具身智能仿真训练平台等。</w:t>
      </w:r>
    </w:p>
    <w:p w14:paraId="4CBA7A36">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6.</w:t>
      </w:r>
      <w:r>
        <w:rPr>
          <w:rFonts w:hint="eastAsia" w:ascii="仿宋_GB2312" w:hAnsi="仿宋_GB2312" w:eastAsia="仿宋_GB2312" w:cs="仿宋_GB2312"/>
          <w:b/>
          <w:bCs/>
          <w:color w:val="auto"/>
          <w:spacing w:val="0"/>
          <w:sz w:val="32"/>
          <w:szCs w:val="32"/>
          <w:highlight w:val="none"/>
        </w:rPr>
        <w:t>第六代移动通信。</w:t>
      </w:r>
      <w:r>
        <w:rPr>
          <w:rFonts w:hint="eastAsia" w:ascii="仿宋_GB2312" w:hAnsi="仿宋_GB2312" w:eastAsia="仿宋_GB2312" w:cs="仿宋_GB2312"/>
          <w:color w:val="auto"/>
          <w:spacing w:val="0"/>
          <w:sz w:val="32"/>
          <w:szCs w:val="32"/>
          <w:highlight w:val="none"/>
        </w:rPr>
        <w:t>包含6G通感算一体化技术、6G核心射频芯片与器件、空天地海一体化网络架构等。</w:t>
      </w:r>
    </w:p>
    <w:p w14:paraId="23B1BC72">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5" w:name="heading_10"/>
      <w:r>
        <w:rPr>
          <w:rFonts w:hint="eastAsia" w:ascii="楷体_GB2312" w:hAnsi="楷体_GB2312" w:eastAsia="楷体_GB2312" w:cs="楷体_GB2312"/>
          <w:color w:val="auto"/>
          <w:spacing w:val="0"/>
          <w:sz w:val="32"/>
          <w:szCs w:val="32"/>
          <w:highlight w:val="none"/>
        </w:rPr>
        <w:t>（四）其他优势特色产业领域</w:t>
      </w:r>
      <w:bookmarkEnd w:id="5"/>
    </w:p>
    <w:p w14:paraId="500A589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1.</w:t>
      </w:r>
      <w:r>
        <w:rPr>
          <w:rFonts w:hint="eastAsia" w:ascii="仿宋_GB2312" w:hAnsi="仿宋_GB2312" w:eastAsia="仿宋_GB2312" w:cs="仿宋_GB2312"/>
          <w:b/>
          <w:bCs/>
          <w:color w:val="auto"/>
          <w:spacing w:val="0"/>
          <w:sz w:val="32"/>
          <w:szCs w:val="32"/>
          <w:highlight w:val="none"/>
        </w:rPr>
        <w:t>现代纺织与功能性非织造材料</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包含高端医用非织造材料、高端纺织纤维新材料、智能纺织装备与绿色制造技术等。</w:t>
      </w:r>
    </w:p>
    <w:p w14:paraId="11299A3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2.绿色建材与新型建筑工业化。</w:t>
      </w:r>
      <w:r>
        <w:rPr>
          <w:rFonts w:hint="eastAsia" w:ascii="仿宋_GB2312" w:hAnsi="仿宋_GB2312" w:eastAsia="仿宋_GB2312" w:cs="仿宋_GB2312"/>
          <w:color w:val="auto"/>
          <w:spacing w:val="0"/>
          <w:sz w:val="32"/>
          <w:szCs w:val="32"/>
          <w:highlight w:val="none"/>
          <w:lang w:val="en-US" w:eastAsia="zh-CN"/>
        </w:rPr>
        <w:t>包含新型低碳胶凝材料、装配式建筑部品部件技术、智能建造装备与BIM技术等。</w:t>
      </w:r>
    </w:p>
    <w:p w14:paraId="1FDCBE18">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b w:val="0"/>
          <w:bCs w:val="0"/>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3.</w:t>
      </w:r>
      <w:r>
        <w:rPr>
          <w:rStyle w:val="15"/>
          <w:rFonts w:hint="eastAsia" w:ascii="仿宋_GB2312" w:hAnsi="仿宋_GB2312" w:eastAsia="仿宋_GB2312" w:cs="仿宋_GB2312"/>
          <w:b/>
          <w:bCs/>
          <w:color w:val="auto"/>
          <w:spacing w:val="0"/>
          <w:sz w:val="32"/>
          <w:szCs w:val="32"/>
          <w:highlight w:val="none"/>
        </w:rPr>
        <w:t>现代物流与供应链服务</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b w:val="0"/>
          <w:bCs w:val="0"/>
          <w:color w:val="auto"/>
          <w:spacing w:val="0"/>
          <w:sz w:val="32"/>
          <w:szCs w:val="32"/>
          <w:highlight w:val="none"/>
        </w:rPr>
        <w:t>包含多式联运枢纽集成技术、智慧物流与无人配送装备、冷链物流与生鲜保鲜技术等。</w:t>
      </w:r>
    </w:p>
    <w:p w14:paraId="355B0182">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color w:val="auto"/>
          <w:spacing w:val="0"/>
          <w:sz w:val="32"/>
          <w:szCs w:val="32"/>
          <w:highlight w:val="none"/>
        </w:rPr>
      </w:pPr>
      <w:r>
        <w:rPr>
          <w:rStyle w:val="15"/>
          <w:rFonts w:hint="eastAsia" w:ascii="仿宋_GB2312" w:hAnsi="仿宋_GB2312" w:eastAsia="仿宋_GB2312" w:cs="仿宋_GB2312"/>
          <w:b/>
          <w:bCs/>
          <w:color w:val="auto"/>
          <w:spacing w:val="0"/>
          <w:sz w:val="32"/>
          <w:szCs w:val="32"/>
          <w:highlight w:val="none"/>
          <w:lang w:val="en-US" w:eastAsia="zh-CN"/>
        </w:rPr>
        <w:t>4.</w:t>
      </w:r>
      <w:r>
        <w:rPr>
          <w:rStyle w:val="15"/>
          <w:rFonts w:hint="eastAsia" w:ascii="仿宋_GB2312" w:hAnsi="仿宋_GB2312" w:eastAsia="仿宋_GB2312" w:cs="仿宋_GB2312"/>
          <w:b/>
          <w:bCs/>
          <w:color w:val="auto"/>
          <w:spacing w:val="0"/>
          <w:sz w:val="32"/>
          <w:szCs w:val="32"/>
          <w:highlight w:val="none"/>
        </w:rPr>
        <w:t>文化旅游与数字创意</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b w:val="0"/>
          <w:bCs w:val="0"/>
          <w:color w:val="auto"/>
          <w:spacing w:val="0"/>
          <w:sz w:val="32"/>
          <w:szCs w:val="32"/>
          <w:highlight w:val="none"/>
        </w:rPr>
        <w:t>包含楚文化IP数字化开发、沉浸式文旅体验技术、</w:t>
      </w:r>
      <w:r>
        <w:rPr>
          <w:rFonts w:hint="eastAsia" w:ascii="仿宋_GB2312" w:hAnsi="仿宋_GB2312" w:eastAsia="仿宋_GB2312" w:cs="仿宋_GB2312"/>
          <w:color w:val="auto"/>
          <w:spacing w:val="0"/>
          <w:sz w:val="32"/>
          <w:szCs w:val="32"/>
          <w:highlight w:val="none"/>
        </w:rPr>
        <w:t>智能文旅装备研发等。</w:t>
      </w:r>
    </w:p>
    <w:p w14:paraId="0FB9DBF8">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3" w:firstLineChars="200"/>
        <w:jc w:val="both"/>
        <w:textAlignment w:val="auto"/>
        <w:rPr>
          <w:rFonts w:hint="eastAsia" w:ascii="仿宋_GB2312" w:hAnsi="仿宋_GB2312" w:eastAsia="仿宋_GB2312" w:cs="仿宋_GB2312"/>
          <w:b/>
          <w:bCs/>
          <w:color w:val="auto"/>
          <w:spacing w:val="0"/>
          <w:sz w:val="32"/>
          <w:szCs w:val="32"/>
          <w:highlight w:val="none"/>
          <w:lang w:eastAsia="zh-CN"/>
        </w:rPr>
      </w:pPr>
      <w:r>
        <w:rPr>
          <w:rFonts w:hint="eastAsia" w:ascii="仿宋_GB2312" w:hAnsi="仿宋_GB2312" w:eastAsia="仿宋_GB2312" w:cs="仿宋_GB2312"/>
          <w:b/>
          <w:bCs/>
          <w:color w:val="auto"/>
          <w:spacing w:val="0"/>
          <w:sz w:val="32"/>
          <w:szCs w:val="32"/>
          <w:highlight w:val="none"/>
          <w:lang w:val="en-US" w:eastAsia="zh-CN"/>
        </w:rPr>
        <w:t>5.其他优势特色产业。</w:t>
      </w:r>
    </w:p>
    <w:p w14:paraId="5B4B2CA1">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黑体" w:hAnsi="黑体" w:eastAsia="黑体" w:cs="黑体"/>
          <w:color w:val="auto"/>
          <w:spacing w:val="0"/>
          <w:sz w:val="32"/>
          <w:szCs w:val="32"/>
          <w:highlight w:val="none"/>
        </w:rPr>
      </w:pPr>
      <w:bookmarkStart w:id="6" w:name="heading_11"/>
      <w:r>
        <w:rPr>
          <w:rFonts w:hint="eastAsia" w:ascii="黑体" w:hAnsi="黑体" w:eastAsia="黑体" w:cs="黑体"/>
          <w:color w:val="auto"/>
          <w:spacing w:val="0"/>
          <w:sz w:val="32"/>
          <w:szCs w:val="32"/>
          <w:highlight w:val="none"/>
        </w:rPr>
        <w:t>二、团队建设</w:t>
      </w:r>
      <w:bookmarkEnd w:id="6"/>
    </w:p>
    <w:p w14:paraId="01A0F681">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概念验证中心设负责人1名，负责人须具备相关领域科研或产业管理、科技成果转化工作经验，负责统筹中心建设、项目组织、资金管理等工作，牵头组建概念验证项目服务团队、技术经理人队伍和专业权威的专家顾问团队。</w:t>
      </w:r>
    </w:p>
    <w:p w14:paraId="0AC872A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概念验证项目服务团队专职人员不少于5人，专职人员应长期从事本领域技术研发或管理工作，可独立完成概念验证项目征集、立项论证、过程验证、结题评价、成果转化对接全链条工作。</w:t>
      </w:r>
    </w:p>
    <w:p w14:paraId="41CB8AC3">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技术经理人负责成果挖掘、项目筛选、需求对接、成果转化谈判、知识产权运营，为概念验证项目提供全流程转化服务。中心须配备持证技术经理人1—3名，其中至少1名为专职</w:t>
      </w:r>
      <w:r>
        <w:rPr>
          <w:rFonts w:hint="eastAsia" w:ascii="仿宋_GB2312" w:hAnsi="仿宋_GB2312" w:eastAsia="仿宋_GB2312" w:cs="仿宋_GB2312"/>
          <w:color w:val="auto"/>
          <w:spacing w:val="0"/>
          <w:sz w:val="32"/>
          <w:szCs w:val="32"/>
          <w:highlight w:val="none"/>
          <w:lang w:val="en-US" w:eastAsia="zh-CN"/>
        </w:rPr>
        <w:t>人员</w:t>
      </w:r>
      <w:r>
        <w:rPr>
          <w:rFonts w:hint="eastAsia" w:ascii="仿宋_GB2312" w:hAnsi="仿宋_GB2312" w:eastAsia="仿宋_GB2312" w:cs="仿宋_GB2312"/>
          <w:color w:val="auto"/>
          <w:spacing w:val="0"/>
          <w:sz w:val="32"/>
          <w:szCs w:val="32"/>
          <w:highlight w:val="none"/>
        </w:rPr>
        <w:t>。</w:t>
      </w:r>
    </w:p>
    <w:p w14:paraId="4C78829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专家顾问团队由技术、产业、投融资、法务等方面专家组成，总人数不少于5人；首席专家须为申报领域高层次领军人才</w:t>
      </w:r>
      <w:r>
        <w:rPr>
          <w:rFonts w:hint="eastAsia" w:ascii="仿宋_GB2312" w:hAnsi="仿宋_GB2312" w:eastAsia="仿宋_GB2312" w:cs="仿宋_GB2312"/>
          <w:color w:val="auto"/>
          <w:spacing w:val="0"/>
          <w:sz w:val="32"/>
          <w:szCs w:val="32"/>
          <w:highlight w:val="none"/>
          <w:lang w:eastAsia="zh-CN"/>
        </w:rPr>
        <w:t>，如</w:t>
      </w:r>
      <w:r>
        <w:rPr>
          <w:rFonts w:hint="eastAsia" w:ascii="仿宋_GB2312" w:hAnsi="仿宋_GB2312" w:eastAsia="仿宋_GB2312" w:cs="仿宋_GB2312"/>
          <w:color w:val="auto"/>
          <w:spacing w:val="0"/>
          <w:sz w:val="32"/>
          <w:szCs w:val="32"/>
          <w:highlight w:val="none"/>
          <w:lang w:val="en-US" w:eastAsia="zh-CN"/>
        </w:rPr>
        <w:t>两院院士、国家杰青、优青、长江学者（含青年长江）、国家“万人计划”科技创新领军人才、百千万人才工程国家级人选、国家重点研发计划及重大科技专项首席等。</w:t>
      </w:r>
    </w:p>
    <w:p w14:paraId="2BE11907">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黑体" w:hAnsi="黑体" w:eastAsia="黑体" w:cs="黑体"/>
          <w:color w:val="auto"/>
          <w:spacing w:val="0"/>
          <w:sz w:val="32"/>
          <w:szCs w:val="32"/>
          <w:highlight w:val="none"/>
        </w:rPr>
      </w:pPr>
      <w:bookmarkStart w:id="7" w:name="heading_12"/>
      <w:r>
        <w:rPr>
          <w:rFonts w:hint="eastAsia" w:ascii="黑体" w:hAnsi="黑体" w:eastAsia="黑体" w:cs="黑体"/>
          <w:color w:val="auto"/>
          <w:spacing w:val="0"/>
          <w:sz w:val="32"/>
          <w:szCs w:val="32"/>
          <w:highlight w:val="none"/>
        </w:rPr>
        <w:t>三、概念验证基金（资金）</w:t>
      </w:r>
      <w:bookmarkEnd w:id="7"/>
    </w:p>
    <w:p w14:paraId="1837A88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概念验证中心应设立专项保障资金，资金规模不低于500万元，可采用自有基金、合作设立基金、自有种子资金三种方式落实。申报材料须说明概念验证基金（资金）总规模、资金来源、资金到位计划，以及年度拟支持概念验证项目数量、单项项目资金支持额度区间等，</w:t>
      </w:r>
      <w:r>
        <w:rPr>
          <w:rFonts w:hint="eastAsia" w:ascii="仿宋_GB2312" w:hAnsi="仿宋_GB2312" w:eastAsia="仿宋_GB2312" w:cs="仿宋_GB2312"/>
          <w:color w:val="auto"/>
          <w:spacing w:val="0"/>
          <w:sz w:val="32"/>
          <w:szCs w:val="32"/>
          <w:lang w:val="en-US" w:eastAsia="zh-CN"/>
        </w:rPr>
        <w:t>要求</w:t>
      </w:r>
      <w:r>
        <w:rPr>
          <w:rFonts w:hint="eastAsia" w:ascii="仿宋_GB2312" w:hAnsi="仿宋_GB2312" w:eastAsia="仿宋_GB2312" w:cs="仿宋_GB2312"/>
          <w:color w:val="auto"/>
          <w:spacing w:val="0"/>
          <w:sz w:val="32"/>
          <w:szCs w:val="32"/>
        </w:rPr>
        <w:t>每一笔资金可追溯至具体概念验证项目</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sz w:val="32"/>
          <w:szCs w:val="32"/>
        </w:rPr>
        <w:t>运营主体须出具资金用途承诺书，承诺资金专项用于本中心概念验证项目投资，不得挪作</w:t>
      </w:r>
      <w:r>
        <w:rPr>
          <w:rFonts w:hint="eastAsia" w:ascii="仿宋_GB2312" w:hAnsi="仿宋_GB2312" w:eastAsia="仿宋_GB2312" w:cs="仿宋_GB2312"/>
          <w:color w:val="auto"/>
          <w:spacing w:val="0"/>
          <w:sz w:val="32"/>
          <w:szCs w:val="32"/>
          <w:lang w:val="en-US" w:eastAsia="zh-CN"/>
        </w:rPr>
        <w:t>工资发放、</w:t>
      </w:r>
      <w:r>
        <w:rPr>
          <w:rFonts w:hint="eastAsia" w:ascii="仿宋_GB2312" w:hAnsi="仿宋_GB2312" w:eastAsia="仿宋_GB2312" w:cs="仿宋_GB2312"/>
          <w:color w:val="auto"/>
          <w:spacing w:val="0"/>
          <w:sz w:val="32"/>
          <w:szCs w:val="32"/>
        </w:rPr>
        <w:t>借款、理财、投资其他标的等非概念验证用途。验证经费拨付与项目论证、验证进度挂钩，按里程碑分期拨付、结余收回。</w:t>
      </w:r>
      <w:r>
        <w:rPr>
          <w:rFonts w:hint="eastAsia" w:ascii="仿宋_GB2312" w:hAnsi="仿宋_GB2312" w:eastAsia="仿宋_GB2312" w:cs="仿宋_GB2312"/>
          <w:color w:val="auto"/>
          <w:spacing w:val="0"/>
          <w:sz w:val="32"/>
          <w:szCs w:val="32"/>
          <w:highlight w:val="none"/>
        </w:rPr>
        <w:t>具体要求如下：</w:t>
      </w:r>
    </w:p>
    <w:p w14:paraId="45BC8C83">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8" w:name="heading_13"/>
      <w:r>
        <w:rPr>
          <w:rFonts w:hint="eastAsia" w:ascii="楷体_GB2312" w:hAnsi="楷体_GB2312" w:eastAsia="楷体_GB2312" w:cs="楷体_GB2312"/>
          <w:color w:val="auto"/>
          <w:spacing w:val="0"/>
          <w:sz w:val="32"/>
          <w:szCs w:val="32"/>
          <w:highlight w:val="none"/>
        </w:rPr>
        <w:t>（一）自有基金</w:t>
      </w:r>
      <w:bookmarkEnd w:id="8"/>
    </w:p>
    <w:p w14:paraId="57D9C95C">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采用自有基金模式的，在中国证券投资基金业协会备案账户应与运营主体账户保持一致。</w:t>
      </w:r>
    </w:p>
    <w:p w14:paraId="4A9AB718">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9" w:name="heading_14"/>
      <w:r>
        <w:rPr>
          <w:rFonts w:hint="eastAsia" w:ascii="楷体_GB2312" w:hAnsi="楷体_GB2312" w:eastAsia="楷体_GB2312" w:cs="楷体_GB2312"/>
          <w:color w:val="auto"/>
          <w:spacing w:val="0"/>
          <w:sz w:val="32"/>
          <w:szCs w:val="32"/>
          <w:highlight w:val="none"/>
        </w:rPr>
        <w:t>（二）合作设立基金</w:t>
      </w:r>
      <w:bookmarkEnd w:id="9"/>
    </w:p>
    <w:p w14:paraId="37C156F5">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采用合作设立基金模式的，须签订书面协议，明确专项用于投资本中心概念验证项目的资金额度不少于500万元。</w:t>
      </w:r>
    </w:p>
    <w:p w14:paraId="437B3198">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10" w:name="heading_15"/>
      <w:r>
        <w:rPr>
          <w:rFonts w:hint="eastAsia" w:ascii="楷体_GB2312" w:hAnsi="楷体_GB2312" w:eastAsia="楷体_GB2312" w:cs="楷体_GB2312"/>
          <w:color w:val="auto"/>
          <w:spacing w:val="0"/>
          <w:sz w:val="32"/>
          <w:szCs w:val="32"/>
          <w:highlight w:val="none"/>
        </w:rPr>
        <w:t>（三）自有种子资金</w:t>
      </w:r>
      <w:bookmarkEnd w:id="10"/>
    </w:p>
    <w:p w14:paraId="075B92E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采用自有种子资金模式的，资金为运营主体统筹安排的专项资金，专项用于本中心概念验证项目投资，实行专账管理、专款专用。</w:t>
      </w:r>
    </w:p>
    <w:p w14:paraId="583AF366">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黑体" w:hAnsi="黑体" w:eastAsia="黑体" w:cs="黑体"/>
          <w:color w:val="auto"/>
          <w:spacing w:val="0"/>
          <w:sz w:val="32"/>
          <w:szCs w:val="32"/>
          <w:highlight w:val="none"/>
        </w:rPr>
      </w:pPr>
      <w:bookmarkStart w:id="11" w:name="heading_16"/>
      <w:r>
        <w:rPr>
          <w:rFonts w:hint="eastAsia" w:ascii="黑体" w:hAnsi="黑体" w:eastAsia="黑体" w:cs="黑体"/>
          <w:color w:val="auto"/>
          <w:spacing w:val="0"/>
          <w:sz w:val="32"/>
          <w:szCs w:val="32"/>
          <w:highlight w:val="none"/>
        </w:rPr>
        <w:t>四、概念验证</w:t>
      </w:r>
      <w:bookmarkEnd w:id="11"/>
      <w:r>
        <w:rPr>
          <w:rFonts w:hint="eastAsia" w:ascii="黑体" w:hAnsi="黑体" w:eastAsia="黑体" w:cs="黑体"/>
          <w:color w:val="auto"/>
          <w:spacing w:val="0"/>
          <w:sz w:val="32"/>
          <w:szCs w:val="32"/>
          <w:highlight w:val="none"/>
          <w:lang w:val="en-US" w:eastAsia="zh-CN"/>
        </w:rPr>
        <w:t>流程</w:t>
      </w:r>
    </w:p>
    <w:p w14:paraId="1F77DD71">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概念验证中心应建立项目征集、项目论证、项目入库、概念验证</w:t>
      </w:r>
      <w:r>
        <w:rPr>
          <w:rFonts w:hint="eastAsia" w:ascii="仿宋_GB2312" w:hAnsi="仿宋_GB2312" w:eastAsia="仿宋_GB2312" w:cs="仿宋_GB2312"/>
          <w:color w:val="auto"/>
          <w:spacing w:val="0"/>
          <w:sz w:val="32"/>
          <w:szCs w:val="32"/>
          <w:highlight w:val="none"/>
          <w:lang w:val="en-US" w:eastAsia="zh-CN"/>
        </w:rPr>
        <w:t>等</w:t>
      </w:r>
      <w:r>
        <w:rPr>
          <w:rFonts w:hint="eastAsia" w:ascii="仿宋_GB2312" w:hAnsi="仿宋_GB2312" w:eastAsia="仿宋_GB2312" w:cs="仿宋_GB2312"/>
          <w:color w:val="auto"/>
          <w:spacing w:val="0"/>
          <w:sz w:val="32"/>
          <w:szCs w:val="32"/>
          <w:highlight w:val="none"/>
        </w:rPr>
        <w:t>全流程管理机制，明确项目产出目标。</w:t>
      </w:r>
    </w:p>
    <w:p w14:paraId="27E11C13">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12" w:name="heading_17"/>
      <w:r>
        <w:rPr>
          <w:rFonts w:hint="eastAsia" w:ascii="楷体_GB2312" w:hAnsi="楷体_GB2312" w:eastAsia="楷体_GB2312" w:cs="楷体_GB2312"/>
          <w:color w:val="auto"/>
          <w:spacing w:val="0"/>
          <w:sz w:val="32"/>
          <w:szCs w:val="32"/>
          <w:highlight w:val="none"/>
        </w:rPr>
        <w:t>（一）项目征集</w:t>
      </w:r>
      <w:bookmarkEnd w:id="12"/>
    </w:p>
    <w:p w14:paraId="42B6CD2A">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依托技术经理人常态化对接高校、科研院所、科研团队，征集适合开展概念验证的技术成果；深入企业及产业一线挖掘产业端技术需求；依托创新创业大赛、投资机构、技术转移机构等渠道发掘筛选概念验证项目。</w:t>
      </w:r>
    </w:p>
    <w:p w14:paraId="1EC6824B">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lang w:val="en-US" w:eastAsia="zh-CN"/>
        </w:rPr>
      </w:pPr>
      <w:r>
        <w:rPr>
          <w:rFonts w:hint="eastAsia" w:ascii="楷体_GB2312" w:hAnsi="楷体_GB2312" w:eastAsia="楷体_GB2312" w:cs="楷体_GB2312"/>
          <w:color w:val="auto"/>
          <w:spacing w:val="0"/>
          <w:sz w:val="32"/>
          <w:szCs w:val="32"/>
          <w:highlight w:val="none"/>
          <w:lang w:val="en-US" w:eastAsia="zh-CN"/>
        </w:rPr>
        <w:t>（二）项目初筛</w:t>
      </w:r>
    </w:p>
    <w:p w14:paraId="693192D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shd w:val="clear" w:color="auto" w:fill="auto"/>
        </w:rPr>
        <w:t>概念验证中心对</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征集挖掘</w:t>
      </w:r>
      <w:r>
        <w:rPr>
          <w:rFonts w:hint="eastAsia" w:ascii="仿宋_GB2312" w:hAnsi="仿宋_GB2312" w:eastAsia="仿宋_GB2312" w:cs="仿宋_GB2312"/>
          <w:i w:val="0"/>
          <w:iCs w:val="0"/>
          <w:caps w:val="0"/>
          <w:color w:val="auto"/>
          <w:spacing w:val="0"/>
          <w:sz w:val="32"/>
          <w:szCs w:val="32"/>
          <w:highlight w:val="none"/>
          <w:shd w:val="clear" w:color="auto" w:fill="auto"/>
        </w:rPr>
        <w:t>项目进行初步筛选</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w:t>
      </w:r>
    </w:p>
    <w:p w14:paraId="556B888A">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项目一般已完成基础研究，具备初步技术原理验证基础，技术成熟度处于适合开展概念验证的早期阶段（多为实验室成果阶段）；具备潜在产业化价值与市场应用前景，经初步研判具备商业化可行性；项目团队拥有持续研发、推进成果转化的意愿与能力，能够配合中心开展后续验证工作，技术方向与中心服务领域保持一致。</w:t>
      </w:r>
    </w:p>
    <w:p w14:paraId="654C36A4">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13" w:name="heading_18"/>
      <w:r>
        <w:rPr>
          <w:rFonts w:hint="eastAsia" w:ascii="楷体_GB2312" w:hAnsi="楷体_GB2312" w:eastAsia="楷体_GB2312" w:cs="楷体_GB2312"/>
          <w:color w:val="auto"/>
          <w:spacing w:val="0"/>
          <w:sz w:val="32"/>
          <w:szCs w:val="32"/>
          <w:highlight w:val="none"/>
        </w:rPr>
        <w:t>（</w:t>
      </w:r>
      <w:r>
        <w:rPr>
          <w:rFonts w:hint="eastAsia" w:ascii="楷体_GB2312" w:hAnsi="楷体_GB2312" w:eastAsia="楷体_GB2312" w:cs="楷体_GB2312"/>
          <w:color w:val="auto"/>
          <w:spacing w:val="0"/>
          <w:sz w:val="32"/>
          <w:szCs w:val="32"/>
          <w:highlight w:val="none"/>
          <w:lang w:val="en-US" w:eastAsia="zh-CN"/>
        </w:rPr>
        <w:t>三</w:t>
      </w:r>
      <w:r>
        <w:rPr>
          <w:rFonts w:hint="eastAsia" w:ascii="楷体_GB2312" w:hAnsi="楷体_GB2312" w:eastAsia="楷体_GB2312" w:cs="楷体_GB2312"/>
          <w:color w:val="auto"/>
          <w:spacing w:val="0"/>
          <w:sz w:val="32"/>
          <w:szCs w:val="32"/>
          <w:highlight w:val="none"/>
        </w:rPr>
        <w:t>）项目论证</w:t>
      </w:r>
      <w:bookmarkEnd w:id="13"/>
    </w:p>
    <w:p w14:paraId="62D8B61C">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项目论证实行专家会审制度，组织由</w:t>
      </w:r>
      <w:r>
        <w:rPr>
          <w:rFonts w:hint="eastAsia" w:ascii="仿宋_GB2312" w:hAnsi="仿宋_GB2312" w:eastAsia="仿宋_GB2312" w:cs="仿宋_GB2312"/>
          <w:i w:val="0"/>
          <w:iCs w:val="0"/>
          <w:caps w:val="0"/>
          <w:color w:val="auto"/>
          <w:spacing w:val="0"/>
          <w:sz w:val="32"/>
          <w:szCs w:val="32"/>
          <w:highlight w:val="none"/>
          <w:shd w:val="clear" w:color="auto" w:fill="auto"/>
        </w:rPr>
        <w:t>技术、产业、投</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融</w:t>
      </w:r>
      <w:r>
        <w:rPr>
          <w:rFonts w:hint="eastAsia" w:ascii="仿宋_GB2312" w:hAnsi="仿宋_GB2312" w:eastAsia="仿宋_GB2312" w:cs="仿宋_GB2312"/>
          <w:i w:val="0"/>
          <w:iCs w:val="0"/>
          <w:caps w:val="0"/>
          <w:color w:val="auto"/>
          <w:spacing w:val="0"/>
          <w:sz w:val="32"/>
          <w:szCs w:val="32"/>
          <w:highlight w:val="none"/>
          <w:shd w:val="clear" w:color="auto" w:fill="auto"/>
        </w:rPr>
        <w:t>资</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等</w:t>
      </w:r>
      <w:r>
        <w:rPr>
          <w:rFonts w:hint="eastAsia" w:ascii="仿宋_GB2312" w:hAnsi="仿宋_GB2312" w:eastAsia="仿宋_GB2312" w:cs="仿宋_GB2312"/>
          <w:i w:val="0"/>
          <w:iCs w:val="0"/>
          <w:caps w:val="0"/>
          <w:color w:val="auto"/>
          <w:spacing w:val="0"/>
          <w:sz w:val="32"/>
          <w:szCs w:val="32"/>
          <w:highlight w:val="none"/>
          <w:shd w:val="clear" w:color="auto" w:fill="auto"/>
        </w:rPr>
        <w:t>领域</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专家组成的</w:t>
      </w:r>
      <w:r>
        <w:rPr>
          <w:rFonts w:hint="eastAsia" w:ascii="仿宋_GB2312" w:hAnsi="仿宋_GB2312" w:eastAsia="仿宋_GB2312" w:cs="仿宋_GB2312"/>
          <w:color w:val="auto"/>
          <w:spacing w:val="0"/>
          <w:sz w:val="32"/>
          <w:szCs w:val="32"/>
          <w:highlight w:val="none"/>
        </w:rPr>
        <w:t>专家顾问团队开展立项论证。论证重点包括产业需求真实性、技术原理可行性、知识产权权属、本次验证核心瓶颈、量化验证指标、风险评估、成果转化出口等。论证不以项目成功为判定标准，重点评估验证工作价值与风险可控性。论证须形成论证报告，判定项目是否具备概念验证实施价值，明确立项与否、验证经费拨付、验证目标等事项。</w:t>
      </w:r>
    </w:p>
    <w:p w14:paraId="75046BA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14" w:name="heading_19"/>
      <w:r>
        <w:rPr>
          <w:rFonts w:hint="eastAsia" w:ascii="楷体_GB2312" w:hAnsi="楷体_GB2312" w:eastAsia="楷体_GB2312" w:cs="楷体_GB2312"/>
          <w:color w:val="auto"/>
          <w:spacing w:val="0"/>
          <w:sz w:val="32"/>
          <w:szCs w:val="32"/>
          <w:highlight w:val="none"/>
        </w:rPr>
        <w:t>（</w:t>
      </w:r>
      <w:r>
        <w:rPr>
          <w:rFonts w:hint="eastAsia" w:ascii="楷体_GB2312" w:hAnsi="楷体_GB2312" w:eastAsia="楷体_GB2312" w:cs="楷体_GB2312"/>
          <w:color w:val="auto"/>
          <w:spacing w:val="0"/>
          <w:sz w:val="32"/>
          <w:szCs w:val="32"/>
          <w:highlight w:val="none"/>
          <w:lang w:eastAsia="zh-CN"/>
        </w:rPr>
        <w:t>四</w:t>
      </w:r>
      <w:r>
        <w:rPr>
          <w:rFonts w:hint="eastAsia" w:ascii="楷体_GB2312" w:hAnsi="楷体_GB2312" w:eastAsia="楷体_GB2312" w:cs="楷体_GB2312"/>
          <w:color w:val="auto"/>
          <w:spacing w:val="0"/>
          <w:sz w:val="32"/>
          <w:szCs w:val="32"/>
          <w:highlight w:val="none"/>
        </w:rPr>
        <w:t>）项目入库</w:t>
      </w:r>
      <w:bookmarkEnd w:id="14"/>
    </w:p>
    <w:p w14:paraId="4EF7D92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通过立项论证的项目纳入概念验证项目库，签订项目入库协议，明确验证目标、里程碑节点及各方权责。综合型省概念验证中心每年入库项目不少于15个；专业型省概念验证中心聚焦不超过2个学科，每年入库项目不少于10个，入库项目须与中心确定的服务领域保持一致。</w:t>
      </w:r>
    </w:p>
    <w:p w14:paraId="2D3787F4">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sz w:val="32"/>
          <w:szCs w:val="32"/>
          <w:highlight w:val="none"/>
        </w:rPr>
      </w:pPr>
      <w:bookmarkStart w:id="15" w:name="heading_20"/>
      <w:r>
        <w:rPr>
          <w:rFonts w:hint="eastAsia" w:ascii="楷体_GB2312" w:hAnsi="楷体_GB2312" w:eastAsia="楷体_GB2312" w:cs="楷体_GB2312"/>
          <w:color w:val="auto"/>
          <w:spacing w:val="0"/>
          <w:sz w:val="32"/>
          <w:szCs w:val="32"/>
          <w:highlight w:val="none"/>
        </w:rPr>
        <w:t>（</w:t>
      </w:r>
      <w:r>
        <w:rPr>
          <w:rFonts w:hint="eastAsia" w:ascii="楷体_GB2312" w:hAnsi="楷体_GB2312" w:eastAsia="楷体_GB2312" w:cs="楷体_GB2312"/>
          <w:color w:val="auto"/>
          <w:spacing w:val="0"/>
          <w:sz w:val="32"/>
          <w:szCs w:val="32"/>
          <w:highlight w:val="none"/>
          <w:lang w:eastAsia="zh-CN"/>
        </w:rPr>
        <w:t>五</w:t>
      </w:r>
      <w:r>
        <w:rPr>
          <w:rFonts w:hint="eastAsia" w:ascii="楷体_GB2312" w:hAnsi="楷体_GB2312" w:eastAsia="楷体_GB2312" w:cs="楷体_GB2312"/>
          <w:color w:val="auto"/>
          <w:spacing w:val="0"/>
          <w:sz w:val="32"/>
          <w:szCs w:val="32"/>
          <w:highlight w:val="none"/>
        </w:rPr>
        <w:t>）项目概念验证</w:t>
      </w:r>
      <w:bookmarkEnd w:id="15"/>
    </w:p>
    <w:p w14:paraId="110E8BBF">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入库项目按照入库协议，针对项目论证阶段识别的关键假设，开展小试验证、原型开发、样品测试、初步市场对接，依托实验数据、原型结果检验技术原理、关键指标、用户痛点是否成立。概念验证工作须形成验证报告、原型样品、测试数据等成果，佐证技术概念落地可行性。</w:t>
      </w:r>
    </w:p>
    <w:p w14:paraId="03AC940D">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楷体_GB2312" w:hAnsi="楷体_GB2312" w:eastAsia="楷体_GB2312" w:cs="楷体_GB2312"/>
          <w:color w:val="auto"/>
          <w:spacing w:val="0"/>
          <w:kern w:val="2"/>
          <w:sz w:val="32"/>
          <w:szCs w:val="32"/>
          <w:highlight w:val="none"/>
          <w:lang w:val="en-US" w:eastAsia="zh-CN"/>
        </w:rPr>
      </w:pPr>
      <w:r>
        <w:rPr>
          <w:rFonts w:hint="eastAsia" w:ascii="楷体_GB2312" w:hAnsi="楷体_GB2312" w:eastAsia="楷体_GB2312" w:cs="楷体_GB2312"/>
          <w:color w:val="auto"/>
          <w:spacing w:val="0"/>
          <w:kern w:val="2"/>
          <w:sz w:val="32"/>
          <w:szCs w:val="32"/>
          <w:highlight w:val="none"/>
          <w:lang w:eastAsia="zh-CN"/>
        </w:rPr>
        <w:t>（</w:t>
      </w:r>
      <w:r>
        <w:rPr>
          <w:rFonts w:hint="eastAsia" w:ascii="楷体_GB2312" w:hAnsi="楷体_GB2312" w:eastAsia="楷体_GB2312" w:cs="楷体_GB2312"/>
          <w:color w:val="auto"/>
          <w:spacing w:val="0"/>
          <w:kern w:val="2"/>
          <w:sz w:val="32"/>
          <w:szCs w:val="32"/>
          <w:highlight w:val="none"/>
          <w:lang w:val="en-US" w:eastAsia="zh-CN"/>
        </w:rPr>
        <w:t>六</w:t>
      </w:r>
      <w:r>
        <w:rPr>
          <w:rFonts w:hint="eastAsia" w:ascii="楷体_GB2312" w:hAnsi="楷体_GB2312" w:eastAsia="楷体_GB2312" w:cs="楷体_GB2312"/>
          <w:color w:val="auto"/>
          <w:spacing w:val="0"/>
          <w:kern w:val="2"/>
          <w:sz w:val="32"/>
          <w:szCs w:val="32"/>
          <w:highlight w:val="none"/>
          <w:lang w:eastAsia="zh-CN"/>
        </w:rPr>
        <w:t>）</w:t>
      </w:r>
      <w:r>
        <w:rPr>
          <w:rFonts w:hint="eastAsia" w:ascii="楷体_GB2312" w:hAnsi="楷体_GB2312" w:eastAsia="楷体_GB2312" w:cs="楷体_GB2312"/>
          <w:color w:val="auto"/>
          <w:spacing w:val="0"/>
          <w:kern w:val="2"/>
          <w:sz w:val="32"/>
          <w:szCs w:val="32"/>
          <w:highlight w:val="none"/>
          <w:lang w:val="en-US" w:eastAsia="zh-CN"/>
        </w:rPr>
        <w:t>开展验收评价</w:t>
      </w:r>
    </w:p>
    <w:p w14:paraId="367260D0">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项目完成约定里程碑后组织验收评审，提交</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概念验证综合报告</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shd w:val="clear" w:color="auto" w:fill="auto"/>
        </w:rPr>
        <w:t>主要包括技术验证结论、商业验证结论、投资价值判断等。验证失败项目应提交《失败案例分析报告》，纳入失败案例知识库。</w:t>
      </w:r>
    </w:p>
    <w:p w14:paraId="5B14184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_GB2312" w:hAnsi="楷体_GB2312" w:eastAsia="楷体_GB2312" w:cs="楷体_GB2312"/>
          <w:color w:val="auto"/>
          <w:spacing w:val="0"/>
          <w:sz w:val="32"/>
          <w:szCs w:val="32"/>
        </w:rPr>
      </w:pPr>
      <w:r>
        <w:rPr>
          <w:rFonts w:hint="eastAsia" w:ascii="楷体_GB2312" w:hAnsi="楷体_GB2312" w:eastAsia="楷体_GB2312" w:cs="楷体_GB2312"/>
          <w:color w:val="auto"/>
          <w:spacing w:val="0"/>
          <w:sz w:val="32"/>
          <w:szCs w:val="32"/>
        </w:rPr>
        <w:t>（</w:t>
      </w:r>
      <w:r>
        <w:rPr>
          <w:rFonts w:hint="eastAsia" w:ascii="楷体_GB2312" w:hAnsi="楷体_GB2312" w:eastAsia="楷体_GB2312" w:cs="楷体_GB2312"/>
          <w:color w:val="auto"/>
          <w:spacing w:val="0"/>
          <w:sz w:val="32"/>
          <w:szCs w:val="32"/>
          <w:lang w:eastAsia="zh-CN"/>
        </w:rPr>
        <w:t>七</w:t>
      </w:r>
      <w:r>
        <w:rPr>
          <w:rFonts w:hint="eastAsia" w:ascii="楷体_GB2312" w:hAnsi="楷体_GB2312" w:eastAsia="楷体_GB2312" w:cs="楷体_GB2312"/>
          <w:color w:val="auto"/>
          <w:spacing w:val="0"/>
          <w:sz w:val="32"/>
          <w:szCs w:val="32"/>
        </w:rPr>
        <w:t>）后续转化跟踪与持续服务</w:t>
      </w:r>
    </w:p>
    <w:p w14:paraId="4DEA47B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lang w:val="en-US" w:eastAsia="zh-CN"/>
        </w:rPr>
        <w:t>概念验证中心</w:t>
      </w:r>
      <w:r>
        <w:rPr>
          <w:rFonts w:hint="eastAsia" w:ascii="仿宋_GB2312" w:hAnsi="仿宋_GB2312" w:eastAsia="仿宋_GB2312" w:cs="仿宋_GB2312"/>
          <w:color w:val="auto"/>
          <w:spacing w:val="0"/>
          <w:sz w:val="32"/>
          <w:szCs w:val="32"/>
        </w:rPr>
        <w:t>对验证结论积极、具备进一步转化前景的项目，可采取验证经费后补助、</w:t>
      </w:r>
      <w:r>
        <w:rPr>
          <w:rFonts w:hint="eastAsia" w:ascii="仿宋_GB2312" w:hAnsi="仿宋_GB2312" w:eastAsia="仿宋_GB2312" w:cs="仿宋_GB2312"/>
          <w:color w:val="auto"/>
          <w:spacing w:val="0"/>
          <w:sz w:val="32"/>
          <w:szCs w:val="32"/>
          <w:lang w:val="en-US" w:eastAsia="zh-CN"/>
        </w:rPr>
        <w:t>基金（</w:t>
      </w:r>
      <w:r>
        <w:rPr>
          <w:rFonts w:hint="eastAsia" w:ascii="仿宋_GB2312" w:hAnsi="仿宋_GB2312" w:eastAsia="仿宋_GB2312" w:cs="仿宋_GB2312"/>
          <w:color w:val="auto"/>
          <w:spacing w:val="0"/>
          <w:sz w:val="32"/>
          <w:szCs w:val="32"/>
        </w:rPr>
        <w:t>种子资金</w:t>
      </w:r>
      <w:r>
        <w:rPr>
          <w:rFonts w:hint="eastAsia" w:ascii="仿宋_GB2312" w:hAnsi="仿宋_GB2312" w:eastAsia="仿宋_GB2312" w:cs="仿宋_GB2312"/>
          <w:color w:val="auto"/>
          <w:spacing w:val="0"/>
          <w:sz w:val="32"/>
          <w:szCs w:val="32"/>
          <w:lang w:val="en-US" w:eastAsia="zh-CN"/>
        </w:rPr>
        <w:t>）</w:t>
      </w:r>
      <w:r>
        <w:rPr>
          <w:rFonts w:hint="eastAsia" w:ascii="仿宋_GB2312" w:hAnsi="仿宋_GB2312" w:eastAsia="仿宋_GB2312" w:cs="仿宋_GB2312"/>
          <w:color w:val="auto"/>
          <w:spacing w:val="0"/>
          <w:sz w:val="32"/>
          <w:szCs w:val="32"/>
        </w:rPr>
        <w:t>跟进投资、优先推荐申报国家和省市科技计划项目、引导合作基金与社会资本接续投资等方式给予支持，推动项目向中试熟化和产业化阶段转化。</w:t>
      </w:r>
    </w:p>
    <w:p w14:paraId="26D6AF3B">
      <w:pPr>
        <w:keepNext w:val="0"/>
        <w:keepLines w:val="0"/>
        <w:pageBreakBefore w:val="0"/>
        <w:widowControl w:val="0"/>
        <w:numPr>
          <w:ilvl w:val="0"/>
          <w:numId w:val="0"/>
        </w:numPr>
        <w:kinsoku/>
        <w:wordWrap/>
        <w:overflowPunct/>
        <w:topLinePunct w:val="0"/>
        <w:autoSpaceDE/>
        <w:autoSpaceDN/>
        <w:bidi w:val="0"/>
        <w:adjustRightInd w:val="0"/>
        <w:snapToGrid w:val="0"/>
        <w:spacing w:line="55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br w:type="page"/>
      </w:r>
      <w:r>
        <w:rPr>
          <w:rFonts w:hint="eastAsia" w:ascii="黑体" w:hAnsi="黑体" w:eastAsia="黑体" w:cs="黑体"/>
          <w:color w:val="auto"/>
          <w:spacing w:val="0"/>
          <w:sz w:val="32"/>
          <w:szCs w:val="32"/>
          <w:highlight w:val="none"/>
        </w:rPr>
        <w:t>附件</w:t>
      </w:r>
      <w:r>
        <w:rPr>
          <w:rFonts w:hint="eastAsia" w:ascii="黑体" w:hAnsi="黑体" w:eastAsia="黑体" w:cs="黑体"/>
          <w:color w:val="auto"/>
          <w:spacing w:val="0"/>
          <w:sz w:val="32"/>
          <w:szCs w:val="32"/>
          <w:highlight w:val="none"/>
          <w:lang w:val="en-US" w:eastAsia="zh-CN"/>
        </w:rPr>
        <w:t>2</w:t>
      </w:r>
    </w:p>
    <w:p w14:paraId="59D8DEC3">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both"/>
        <w:textAlignment w:val="auto"/>
        <w:outlineLvl w:val="9"/>
        <w:rPr>
          <w:rFonts w:hint="eastAsia" w:ascii="仿宋_GB2312" w:hAnsi="仿宋_GB2312" w:eastAsia="仿宋_GB2312" w:cs="仿宋_GB2312"/>
          <w:color w:val="auto"/>
          <w:spacing w:val="0"/>
          <w:sz w:val="32"/>
          <w:szCs w:val="32"/>
          <w:highlight w:val="none"/>
        </w:rPr>
      </w:pPr>
    </w:p>
    <w:p w14:paraId="054BDD97">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center"/>
        <w:textAlignment w:val="auto"/>
        <w:outlineLvl w:val="1"/>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pacing w:val="0"/>
          <w:sz w:val="44"/>
          <w:szCs w:val="44"/>
          <w:highlight w:val="none"/>
        </w:rPr>
        <w:t>湖北省概念验证中心</w:t>
      </w:r>
    </w:p>
    <w:p w14:paraId="60A2D3AE">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center"/>
        <w:textAlignment w:val="auto"/>
        <w:outlineLvl w:val="1"/>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pacing w:val="0"/>
          <w:sz w:val="44"/>
          <w:szCs w:val="44"/>
          <w:highlight w:val="none"/>
          <w:lang w:eastAsia="zh-CN"/>
        </w:rPr>
        <w:t>建设</w:t>
      </w:r>
      <w:r>
        <w:rPr>
          <w:rFonts w:hint="eastAsia" w:ascii="方正小标宋简体" w:hAnsi="方正小标宋简体" w:eastAsia="方正小标宋简体" w:cs="方正小标宋简体"/>
          <w:color w:val="auto"/>
          <w:spacing w:val="0"/>
          <w:sz w:val="44"/>
          <w:szCs w:val="44"/>
          <w:highlight w:val="none"/>
        </w:rPr>
        <w:t>申报书</w:t>
      </w:r>
    </w:p>
    <w:p w14:paraId="5265986C">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0E43C292">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u w:val="single"/>
          <w:lang w:eastAsia="zh-CN"/>
        </w:rPr>
      </w:pPr>
      <w:r>
        <w:rPr>
          <w:rFonts w:hint="eastAsia" w:ascii="仿宋_GB2312" w:hAnsi="仿宋_GB2312" w:eastAsia="仿宋_GB2312" w:cs="仿宋_GB2312"/>
          <w:color w:val="auto"/>
          <w:spacing w:val="0"/>
          <w:sz w:val="32"/>
          <w:szCs w:val="32"/>
          <w:highlight w:val="none"/>
          <w:lang w:eastAsia="zh-CN"/>
        </w:rPr>
        <w:t>申报</w:t>
      </w:r>
      <w:r>
        <w:rPr>
          <w:rFonts w:hint="eastAsia" w:ascii="仿宋_GB2312" w:hAnsi="仿宋_GB2312" w:eastAsia="仿宋_GB2312" w:cs="仿宋_GB2312"/>
          <w:color w:val="auto"/>
          <w:spacing w:val="0"/>
          <w:sz w:val="32"/>
          <w:szCs w:val="32"/>
          <w:highlight w:val="none"/>
        </w:rPr>
        <w:t>名称：</w:t>
      </w:r>
    </w:p>
    <w:p w14:paraId="64B6AE6D">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u w:val="single"/>
        </w:rPr>
      </w:pPr>
    </w:p>
    <w:p w14:paraId="12FE4E75">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u w:val="single"/>
        </w:rPr>
      </w:pPr>
    </w:p>
    <w:p w14:paraId="7574B373">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运营主体：（盖章）</w:t>
      </w:r>
    </w:p>
    <w:p w14:paraId="0A4341CF">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p>
    <w:p w14:paraId="72459473">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p>
    <w:p w14:paraId="41ADF46F">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依托单位：（盖章）</w:t>
      </w:r>
    </w:p>
    <w:p w14:paraId="1AC9E976">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p>
    <w:p w14:paraId="5A67346F">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p>
    <w:p w14:paraId="3EE45688">
      <w:pPr>
        <w:keepNext w:val="0"/>
        <w:keepLines w:val="0"/>
        <w:pageBreakBefore w:val="0"/>
        <w:widowControl w:val="0"/>
        <w:kinsoku/>
        <w:wordWrap/>
        <w:overflowPunct/>
        <w:topLinePunct w:val="0"/>
        <w:autoSpaceDE/>
        <w:autoSpaceDN/>
        <w:bidi w:val="0"/>
        <w:adjustRightInd w:val="0"/>
        <w:snapToGrid w:val="0"/>
        <w:spacing w:before="0" w:after="0" w:line="550" w:lineRule="exact"/>
        <w:ind w:firstLine="640" w:firstLineChars="200"/>
        <w:jc w:val="both"/>
        <w:textAlignment w:val="auto"/>
        <w:outlineLvl w:val="9"/>
        <w:rPr>
          <w:rFonts w:hint="eastAsia" w:ascii="仿宋_GB2312" w:hAnsi="仿宋_GB2312" w:eastAsia="仿宋_GB2312" w:cs="仿宋_GB2312"/>
          <w:b w:val="0"/>
          <w:bCs/>
          <w:color w:val="auto"/>
          <w:spacing w:val="0"/>
          <w:sz w:val="32"/>
          <w:szCs w:val="32"/>
          <w:highlight w:val="none"/>
        </w:rPr>
      </w:pPr>
      <w:r>
        <w:rPr>
          <w:rFonts w:hint="eastAsia" w:ascii="仿宋_GB2312" w:hAnsi="仿宋_GB2312" w:eastAsia="仿宋_GB2312" w:cs="仿宋_GB2312"/>
          <w:b w:val="0"/>
          <w:bCs/>
          <w:color w:val="auto"/>
          <w:spacing w:val="0"/>
          <w:sz w:val="32"/>
          <w:szCs w:val="32"/>
          <w:highlight w:val="none"/>
        </w:rPr>
        <w:t>推荐单位：（盖章）</w:t>
      </w:r>
    </w:p>
    <w:p w14:paraId="0DD179F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p>
    <w:p w14:paraId="4D908924">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u w:val="single"/>
        </w:rPr>
      </w:pPr>
      <w:r>
        <w:rPr>
          <w:rFonts w:hint="eastAsia" w:ascii="仿宋_GB2312" w:hAnsi="仿宋_GB2312" w:eastAsia="仿宋_GB2312" w:cs="仿宋_GB2312"/>
          <w:color w:val="auto"/>
          <w:spacing w:val="0"/>
          <w:sz w:val="32"/>
          <w:szCs w:val="32"/>
          <w:highlight w:val="none"/>
        </w:rPr>
        <w:t>概念验证中心类型：□综合型</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□专业型</w:t>
      </w:r>
    </w:p>
    <w:p w14:paraId="3DB59846">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联</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系</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人：</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电</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话：</w:t>
      </w:r>
    </w:p>
    <w:p w14:paraId="4CDB6B47">
      <w:pPr>
        <w:keepNext w:val="0"/>
        <w:keepLines w:val="0"/>
        <w:pageBreakBefore w:val="0"/>
        <w:widowControl w:val="0"/>
        <w:tabs>
          <w:tab w:val="left" w:pos="8100"/>
        </w:tabs>
        <w:kinsoku/>
        <w:wordWrap/>
        <w:overflowPunct/>
        <w:topLinePunct w:val="0"/>
        <w:autoSpaceDE/>
        <w:autoSpaceDN/>
        <w:bidi w:val="0"/>
        <w:adjustRightInd w:val="0"/>
        <w:snapToGrid w:val="0"/>
        <w:spacing w:line="55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填报日期：</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年</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月</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日</w:t>
      </w:r>
    </w:p>
    <w:p w14:paraId="4DCFDEDC">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67F0D2F9">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65F40CA0">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center"/>
        <w:textAlignment w:val="auto"/>
        <w:rPr>
          <w:rFonts w:hint="eastAsia" w:ascii="黑体" w:hAnsi="黑体" w:eastAsia="黑体" w:cs="黑体"/>
          <w:bCs/>
          <w:color w:val="auto"/>
          <w:spacing w:val="0"/>
          <w:sz w:val="32"/>
          <w:szCs w:val="32"/>
          <w:highlight w:val="none"/>
        </w:rPr>
      </w:pPr>
      <w:r>
        <w:rPr>
          <w:rFonts w:hint="eastAsia" w:ascii="黑体" w:hAnsi="黑体" w:eastAsia="黑体" w:cs="黑体"/>
          <w:bCs/>
          <w:color w:val="auto"/>
          <w:spacing w:val="0"/>
          <w:sz w:val="32"/>
          <w:szCs w:val="32"/>
          <w:highlight w:val="none"/>
        </w:rPr>
        <w:t>湖北省科学技术厅</w:t>
      </w:r>
    </w:p>
    <w:p w14:paraId="47A6E726">
      <w:pPr>
        <w:keepNext w:val="0"/>
        <w:keepLines w:val="0"/>
        <w:pageBreakBefore w:val="0"/>
        <w:widowControl w:val="0"/>
        <w:kinsoku/>
        <w:wordWrap/>
        <w:overflowPunct/>
        <w:topLinePunct w:val="0"/>
        <w:autoSpaceDE/>
        <w:autoSpaceDN/>
        <w:bidi w:val="0"/>
        <w:adjustRightInd w:val="0"/>
        <w:snapToGrid w:val="0"/>
        <w:spacing w:line="550" w:lineRule="exact"/>
        <w:ind w:firstLine="0" w:firstLineChars="0"/>
        <w:jc w:val="center"/>
        <w:textAlignment w:val="auto"/>
        <w:rPr>
          <w:rFonts w:hint="eastAsia" w:ascii="黑体" w:hAnsi="黑体" w:eastAsia="黑体" w:cs="黑体"/>
          <w:bCs/>
          <w:color w:val="auto"/>
          <w:spacing w:val="0"/>
          <w:sz w:val="32"/>
          <w:szCs w:val="32"/>
          <w:highlight w:val="none"/>
        </w:rPr>
      </w:pPr>
      <w:r>
        <w:rPr>
          <w:rFonts w:hint="eastAsia" w:ascii="黑体" w:hAnsi="黑体" w:eastAsia="黑体" w:cs="黑体"/>
          <w:bCs/>
          <w:color w:val="auto"/>
          <w:spacing w:val="0"/>
          <w:sz w:val="32"/>
          <w:szCs w:val="32"/>
          <w:highlight w:val="none"/>
        </w:rPr>
        <w:t>二〇二</w:t>
      </w:r>
      <w:r>
        <w:rPr>
          <w:rFonts w:hint="eastAsia" w:ascii="黑体" w:hAnsi="黑体" w:eastAsia="黑体" w:cs="黑体"/>
          <w:bCs/>
          <w:color w:val="auto"/>
          <w:spacing w:val="0"/>
          <w:sz w:val="32"/>
          <w:szCs w:val="32"/>
          <w:highlight w:val="none"/>
          <w:lang w:eastAsia="zh-CN"/>
        </w:rPr>
        <w:t>六</w:t>
      </w:r>
      <w:r>
        <w:rPr>
          <w:rFonts w:hint="eastAsia" w:ascii="黑体" w:hAnsi="黑体" w:eastAsia="黑体" w:cs="黑体"/>
          <w:bCs/>
          <w:color w:val="auto"/>
          <w:spacing w:val="0"/>
          <w:sz w:val="32"/>
          <w:szCs w:val="32"/>
          <w:highlight w:val="none"/>
        </w:rPr>
        <w:t>年制</w:t>
      </w:r>
    </w:p>
    <w:p w14:paraId="6B6B969B">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br w:type="page"/>
      </w:r>
      <w:r>
        <w:rPr>
          <w:rFonts w:hint="eastAsia" w:ascii="方正小标宋简体" w:hAnsi="方正小标宋简体" w:eastAsia="方正小标宋简体" w:cs="方正小标宋简体"/>
          <w:color w:val="auto"/>
          <w:spacing w:val="0"/>
          <w:sz w:val="44"/>
          <w:szCs w:val="44"/>
          <w:highlight w:val="none"/>
        </w:rPr>
        <w:t>填报说明</w:t>
      </w:r>
    </w:p>
    <w:p w14:paraId="14CBC4D1">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6438BCDC">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1.综合型概念验证中心命名为“</w:t>
      </w:r>
      <w:r>
        <w:rPr>
          <w:rFonts w:hint="eastAsia" w:ascii="仿宋_GB2312" w:hAnsi="仿宋_GB2312" w:eastAsia="仿宋_GB2312" w:cs="仿宋_GB2312"/>
          <w:color w:val="auto"/>
          <w:spacing w:val="0"/>
          <w:sz w:val="32"/>
          <w:szCs w:val="32"/>
          <w:highlight w:val="none"/>
          <w:lang w:eastAsia="zh-CN"/>
        </w:rPr>
        <w:t>湖北省</w:t>
      </w:r>
      <w:r>
        <w:rPr>
          <w:rFonts w:hint="eastAsia" w:ascii="仿宋_GB2312" w:hAnsi="仿宋_GB2312" w:eastAsia="仿宋_GB2312" w:cs="仿宋_GB2312"/>
          <w:color w:val="auto"/>
          <w:spacing w:val="0"/>
          <w:sz w:val="32"/>
          <w:szCs w:val="32"/>
          <w:highlight w:val="none"/>
        </w:rPr>
        <w:t>（XX单位）概念验证中心”，专业型概念验证中心命名为“</w:t>
      </w:r>
      <w:r>
        <w:rPr>
          <w:rFonts w:hint="eastAsia" w:ascii="仿宋_GB2312" w:hAnsi="仿宋_GB2312" w:eastAsia="仿宋_GB2312" w:cs="仿宋_GB2312"/>
          <w:color w:val="auto"/>
          <w:spacing w:val="0"/>
          <w:sz w:val="32"/>
          <w:szCs w:val="32"/>
          <w:highlight w:val="none"/>
          <w:lang w:eastAsia="zh-CN"/>
        </w:rPr>
        <w:t>湖北省</w:t>
      </w:r>
      <w:r>
        <w:rPr>
          <w:rFonts w:hint="eastAsia" w:ascii="仿宋_GB2312" w:hAnsi="仿宋_GB2312" w:eastAsia="仿宋_GB2312" w:cs="仿宋_GB2312"/>
          <w:color w:val="auto"/>
          <w:spacing w:val="0"/>
          <w:sz w:val="32"/>
          <w:szCs w:val="32"/>
          <w:highlight w:val="none"/>
        </w:rPr>
        <w:t>（XX产业领域）概念验证中心”。</w:t>
      </w:r>
    </w:p>
    <w:p w14:paraId="09365871">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2.申报书由概念验证中心运营主体填报，请认真阅读申报书中有关说明</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按要求填写</w:t>
      </w:r>
      <w:r>
        <w:rPr>
          <w:rFonts w:hint="eastAsia" w:ascii="仿宋_GB2312" w:hAnsi="仿宋_GB2312" w:eastAsia="仿宋_GB2312" w:cs="仿宋_GB2312"/>
          <w:color w:val="auto"/>
          <w:spacing w:val="0"/>
          <w:sz w:val="32"/>
          <w:szCs w:val="32"/>
          <w:highlight w:val="none"/>
        </w:rPr>
        <w:t>，并提供相应的附件</w:t>
      </w:r>
      <w:r>
        <w:rPr>
          <w:rFonts w:hint="eastAsia" w:ascii="仿宋_GB2312" w:hAnsi="仿宋_GB2312" w:eastAsia="仿宋_GB2312" w:cs="仿宋_GB2312"/>
          <w:color w:val="auto"/>
          <w:spacing w:val="0"/>
          <w:sz w:val="32"/>
          <w:szCs w:val="32"/>
          <w:highlight w:val="none"/>
          <w:lang w:val="en-US" w:eastAsia="zh-CN"/>
        </w:rPr>
        <w:t>证明</w:t>
      </w:r>
      <w:r>
        <w:rPr>
          <w:rFonts w:hint="eastAsia" w:ascii="仿宋_GB2312" w:hAnsi="仿宋_GB2312" w:eastAsia="仿宋_GB2312" w:cs="仿宋_GB2312"/>
          <w:color w:val="auto"/>
          <w:spacing w:val="0"/>
          <w:sz w:val="32"/>
          <w:szCs w:val="32"/>
          <w:highlight w:val="none"/>
        </w:rPr>
        <w:t>材料。</w:t>
      </w:r>
    </w:p>
    <w:p w14:paraId="19DBAA65">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3.申报书所填单位名称必须填写全称。</w:t>
      </w:r>
    </w:p>
    <w:p w14:paraId="0CD97BEE">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全部表格、文字简述均需量化表述，杜绝模糊描述（如“多个项目”“多名专家”，需改为具体数字</w:t>
      </w:r>
      <w:r>
        <w:rPr>
          <w:rFonts w:hint="eastAsia" w:ascii="仿宋_GB2312" w:hAnsi="仿宋_GB2312" w:eastAsia="仿宋_GB2312" w:cs="仿宋_GB2312"/>
          <w:color w:val="auto"/>
          <w:spacing w:val="0"/>
          <w:sz w:val="32"/>
          <w:szCs w:val="32"/>
          <w:highlight w:val="none"/>
          <w:lang w:eastAsia="zh-CN"/>
        </w:rPr>
        <w:t>）。</w:t>
      </w:r>
    </w:p>
    <w:p w14:paraId="47F673C3">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5.</w:t>
      </w:r>
      <w:bookmarkStart w:id="16" w:name="OLE_LINK3"/>
      <w:r>
        <w:rPr>
          <w:rFonts w:hint="eastAsia" w:ascii="仿宋_GB2312" w:hAnsi="仿宋_GB2312" w:eastAsia="仿宋_GB2312" w:cs="仿宋_GB2312"/>
          <w:color w:val="auto"/>
          <w:spacing w:val="0"/>
          <w:sz w:val="32"/>
          <w:szCs w:val="32"/>
          <w:highlight w:val="none"/>
          <w:lang w:val="en-US" w:eastAsia="zh-CN"/>
        </w:rPr>
        <w:t>数据统一统计周期为2025.01.01-2025.12.31，所有量化数据可与附件材料一一对应</w:t>
      </w:r>
      <w:bookmarkEnd w:id="16"/>
      <w:r>
        <w:rPr>
          <w:rFonts w:hint="eastAsia" w:ascii="仿宋_GB2312" w:hAnsi="仿宋_GB2312" w:eastAsia="仿宋_GB2312" w:cs="仿宋_GB2312"/>
          <w:color w:val="auto"/>
          <w:spacing w:val="0"/>
          <w:sz w:val="32"/>
          <w:szCs w:val="32"/>
          <w:highlight w:val="none"/>
          <w:lang w:val="en-US" w:eastAsia="zh-CN"/>
        </w:rPr>
        <w:t>。</w:t>
      </w:r>
    </w:p>
    <w:p w14:paraId="054C0439">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lang w:val="en-US" w:eastAsia="zh-CN"/>
        </w:rPr>
        <w:t>6</w:t>
      </w:r>
      <w:r>
        <w:rPr>
          <w:rFonts w:hint="eastAsia" w:ascii="仿宋_GB2312" w:hAnsi="仿宋_GB2312" w:eastAsia="仿宋_GB2312" w:cs="仿宋_GB2312"/>
          <w:color w:val="auto"/>
          <w:spacing w:val="0"/>
          <w:sz w:val="32"/>
          <w:szCs w:val="32"/>
          <w:highlight w:val="none"/>
        </w:rPr>
        <w:t>.申报单位须对所填写内容的真实性、完整性负责，推荐单位须对机构申报材料认真进行初审。一经发现有故意隐瞒、虚报、漏报等行为，将取消机构申报资格。</w:t>
      </w:r>
    </w:p>
    <w:p w14:paraId="12A445FE">
      <w:pPr>
        <w:pStyle w:val="10"/>
        <w:keepNext w:val="0"/>
        <w:keepLines w:val="0"/>
        <w:pageBreakBefore w:val="0"/>
        <w:widowControl w:val="0"/>
        <w:kinsoku/>
        <w:wordWrap/>
        <w:overflowPunct/>
        <w:topLinePunct w:val="0"/>
        <w:autoSpaceDE/>
        <w:autoSpaceDN/>
        <w:bidi w:val="0"/>
        <w:adjustRightInd w:val="0"/>
        <w:snapToGrid w:val="0"/>
        <w:spacing w:beforeAutospacing="0" w:afterAutospacing="0"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49ED8EF6">
      <w:pPr>
        <w:pStyle w:val="10"/>
        <w:keepNext w:val="0"/>
        <w:keepLines w:val="0"/>
        <w:pageBreakBefore w:val="0"/>
        <w:widowControl w:val="0"/>
        <w:kinsoku/>
        <w:wordWrap/>
        <w:overflowPunct/>
        <w:topLinePunct w:val="0"/>
        <w:autoSpaceDE w:val="0"/>
        <w:autoSpaceDN/>
        <w:bidi w:val="0"/>
        <w:adjustRightInd w:val="0"/>
        <w:snapToGrid w:val="0"/>
        <w:spacing w:beforeAutospacing="0" w:afterAutospacing="0" w:line="20" w:lineRule="exact"/>
        <w:ind w:firstLine="0" w:firstLineChars="0"/>
        <w:jc w:val="both"/>
        <w:textAlignment w:val="auto"/>
        <w:rPr>
          <w:rFonts w:hint="eastAsia" w:ascii="仿宋_GB2312" w:hAnsi="方正仿宋_GBK" w:eastAsia="仿宋_GB2312" w:cs="方正仿宋_GBK"/>
          <w:color w:val="auto"/>
          <w:sz w:val="32"/>
          <w:szCs w:val="32"/>
          <w:highlight w:val="none"/>
        </w:rPr>
      </w:pPr>
      <w:r>
        <w:rPr>
          <w:rFonts w:ascii="仿宋_GB2312" w:hAnsi="方正仿宋_GBK" w:eastAsia="仿宋_GB2312" w:cs="方正仿宋_GBK"/>
          <w:color w:val="auto"/>
          <w:sz w:val="32"/>
          <w:szCs w:val="32"/>
          <w:highlight w:val="none"/>
        </w:rPr>
        <w:br w:type="page"/>
      </w:r>
    </w:p>
    <w:tbl>
      <w:tblPr>
        <w:tblStyle w:val="12"/>
        <w:tblW w:w="52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791"/>
        <w:gridCol w:w="1154"/>
        <w:gridCol w:w="522"/>
        <w:gridCol w:w="1237"/>
        <w:gridCol w:w="749"/>
        <w:gridCol w:w="276"/>
        <w:gridCol w:w="1049"/>
        <w:gridCol w:w="824"/>
        <w:gridCol w:w="1807"/>
      </w:tblGrid>
      <w:tr w14:paraId="3EED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2C5E1D3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outlineLvl w:val="0"/>
              <w:rPr>
                <w:rFonts w:hint="eastAsia" w:ascii="仿宋_GB2312" w:hAnsi="仿宋_GB2312" w:eastAsia="仿宋_GB2312" w:cs="仿宋_GB2312"/>
                <w:color w:val="auto"/>
                <w:spacing w:val="0"/>
                <w:sz w:val="24"/>
                <w:szCs w:val="24"/>
                <w:highlight w:val="none"/>
              </w:rPr>
            </w:pPr>
            <w:r>
              <w:rPr>
                <w:rFonts w:hint="eastAsia" w:ascii="黑体" w:hAnsi="黑体" w:eastAsia="黑体" w:cs="黑体"/>
                <w:color w:val="auto"/>
                <w:spacing w:val="0"/>
                <w:sz w:val="24"/>
                <w:szCs w:val="24"/>
                <w:highlight w:val="none"/>
              </w:rPr>
              <w:br w:type="page"/>
            </w:r>
            <w:r>
              <w:rPr>
                <w:rFonts w:hint="eastAsia" w:ascii="黑体" w:hAnsi="黑体" w:eastAsia="黑体" w:cs="黑体"/>
                <w:color w:val="auto"/>
                <w:spacing w:val="0"/>
                <w:sz w:val="24"/>
                <w:szCs w:val="24"/>
                <w:highlight w:val="none"/>
              </w:rPr>
              <w:t>一、基本情况</w:t>
            </w:r>
          </w:p>
        </w:tc>
      </w:tr>
      <w:tr w14:paraId="22A2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57778B9F">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概念验证</w:t>
            </w:r>
          </w:p>
          <w:p w14:paraId="0B8D88AA">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中心名称</w:t>
            </w:r>
          </w:p>
        </w:tc>
        <w:tc>
          <w:tcPr>
            <w:tcW w:w="1945" w:type="pct"/>
            <w:gridSpan w:val="4"/>
            <w:noWrap w:val="0"/>
            <w:vAlign w:val="center"/>
          </w:tcPr>
          <w:p w14:paraId="61B8DCCE">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c>
          <w:tcPr>
            <w:tcW w:w="704" w:type="pct"/>
            <w:gridSpan w:val="2"/>
            <w:noWrap w:val="0"/>
            <w:vAlign w:val="center"/>
          </w:tcPr>
          <w:p w14:paraId="0E450EFD">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成立日期</w:t>
            </w:r>
          </w:p>
        </w:tc>
        <w:tc>
          <w:tcPr>
            <w:tcW w:w="1398" w:type="pct"/>
            <w:gridSpan w:val="2"/>
            <w:noWrap w:val="0"/>
            <w:vAlign w:val="center"/>
          </w:tcPr>
          <w:p w14:paraId="7FEA58A1">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r>
      <w:tr w14:paraId="2CDD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381F925A">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运营主体名称</w:t>
            </w:r>
          </w:p>
        </w:tc>
        <w:tc>
          <w:tcPr>
            <w:tcW w:w="1945" w:type="pct"/>
            <w:gridSpan w:val="4"/>
            <w:noWrap w:val="0"/>
            <w:vAlign w:val="center"/>
          </w:tcPr>
          <w:p w14:paraId="6D92EBE4">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c>
          <w:tcPr>
            <w:tcW w:w="704" w:type="pct"/>
            <w:gridSpan w:val="2"/>
            <w:noWrap w:val="0"/>
            <w:vAlign w:val="center"/>
          </w:tcPr>
          <w:p w14:paraId="4E0F5A43">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统一社会</w:t>
            </w:r>
          </w:p>
          <w:p w14:paraId="0763CE8B">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信用代码</w:t>
            </w:r>
          </w:p>
        </w:tc>
        <w:tc>
          <w:tcPr>
            <w:tcW w:w="1398" w:type="pct"/>
            <w:gridSpan w:val="2"/>
            <w:noWrap w:val="0"/>
            <w:vAlign w:val="center"/>
          </w:tcPr>
          <w:p w14:paraId="7D2112CC">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r>
      <w:tr w14:paraId="640B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47AB7A8B">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依托单位或</w:t>
            </w:r>
          </w:p>
          <w:p w14:paraId="54612E8A">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牵头建设单位</w:t>
            </w:r>
          </w:p>
        </w:tc>
        <w:tc>
          <w:tcPr>
            <w:tcW w:w="1945" w:type="pct"/>
            <w:gridSpan w:val="4"/>
            <w:noWrap w:val="0"/>
            <w:vAlign w:val="center"/>
          </w:tcPr>
          <w:p w14:paraId="6D32B69F">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c>
          <w:tcPr>
            <w:tcW w:w="704" w:type="pct"/>
            <w:gridSpan w:val="2"/>
            <w:noWrap w:val="0"/>
            <w:vAlign w:val="center"/>
          </w:tcPr>
          <w:p w14:paraId="0957F18D">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统一社会</w:t>
            </w:r>
          </w:p>
          <w:p w14:paraId="4020B8F6">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信用代码</w:t>
            </w:r>
          </w:p>
        </w:tc>
        <w:tc>
          <w:tcPr>
            <w:tcW w:w="1398" w:type="pct"/>
            <w:gridSpan w:val="2"/>
            <w:noWrap w:val="0"/>
            <w:vAlign w:val="center"/>
          </w:tcPr>
          <w:p w14:paraId="233D019F">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r>
      <w:tr w14:paraId="748A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0A612578">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依托单位或</w:t>
            </w:r>
          </w:p>
          <w:p w14:paraId="767FDED8">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牵头建设单位类型</w:t>
            </w:r>
          </w:p>
        </w:tc>
        <w:tc>
          <w:tcPr>
            <w:tcW w:w="4048" w:type="pct"/>
            <w:gridSpan w:val="8"/>
            <w:noWrap w:val="0"/>
            <w:vAlign w:val="center"/>
          </w:tcPr>
          <w:p w14:paraId="09F49848">
            <w:pPr>
              <w:keepNext w:val="0"/>
              <w:keepLines w:val="0"/>
              <w:pageBreakBefore w:val="0"/>
              <w:widowControl w:val="0"/>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rPr>
              <w:t>高等院校</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sz w:val="24"/>
                <w:szCs w:val="24"/>
                <w:highlight w:val="none"/>
              </w:rPr>
              <w:t>□科研院所</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sz w:val="24"/>
                <w:szCs w:val="24"/>
                <w:highlight w:val="none"/>
              </w:rPr>
              <w:t>□企事业单位</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sz w:val="24"/>
                <w:szCs w:val="24"/>
                <w:highlight w:val="none"/>
              </w:rPr>
              <w:t>□其他，请注明</w:t>
            </w:r>
          </w:p>
        </w:tc>
      </w:tr>
      <w:tr w14:paraId="5869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4D30578D">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类型</w:t>
            </w:r>
          </w:p>
        </w:tc>
        <w:tc>
          <w:tcPr>
            <w:tcW w:w="1945" w:type="pct"/>
            <w:gridSpan w:val="4"/>
            <w:noWrap w:val="0"/>
            <w:vAlign w:val="center"/>
          </w:tcPr>
          <w:p w14:paraId="20B92B24">
            <w:pPr>
              <w:keepNext w:val="0"/>
              <w:keepLines w:val="0"/>
              <w:pageBreakBefore w:val="0"/>
              <w:widowControl w:val="0"/>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□综合型</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sz w:val="24"/>
                <w:szCs w:val="24"/>
                <w:highlight w:val="none"/>
              </w:rPr>
              <w:t>□专业型</w:t>
            </w:r>
          </w:p>
        </w:tc>
        <w:tc>
          <w:tcPr>
            <w:tcW w:w="704" w:type="pct"/>
            <w:gridSpan w:val="2"/>
            <w:noWrap w:val="0"/>
            <w:vAlign w:val="center"/>
          </w:tcPr>
          <w:p w14:paraId="47B0D872">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注册地区</w:t>
            </w:r>
          </w:p>
        </w:tc>
        <w:tc>
          <w:tcPr>
            <w:tcW w:w="1398" w:type="pct"/>
            <w:gridSpan w:val="2"/>
            <w:noWrap w:val="0"/>
            <w:vAlign w:val="center"/>
          </w:tcPr>
          <w:p w14:paraId="012740BB">
            <w:pPr>
              <w:keepNext w:val="0"/>
              <w:keepLines w:val="0"/>
              <w:pageBreakBefore w:val="0"/>
              <w:widowControl w:val="0"/>
              <w:kinsoku/>
              <w:wordWrap/>
              <w:overflowPunct/>
              <w:topLinePunct w:val="0"/>
              <w:autoSpaceDE/>
              <w:autoSpaceDN/>
              <w:bidi w:val="0"/>
              <w:adjustRightInd w:val="0"/>
              <w:snapToGrid w:val="0"/>
              <w:spacing w:line="316" w:lineRule="exact"/>
              <w:jc w:val="right"/>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市（州）</w:t>
            </w:r>
          </w:p>
          <w:p w14:paraId="69D5545E">
            <w:pPr>
              <w:keepNext w:val="0"/>
              <w:keepLines w:val="0"/>
              <w:pageBreakBefore w:val="0"/>
              <w:widowControl w:val="0"/>
              <w:kinsoku/>
              <w:wordWrap/>
              <w:overflowPunct/>
              <w:topLinePunct w:val="0"/>
              <w:autoSpaceDE/>
              <w:autoSpaceDN/>
              <w:bidi w:val="0"/>
              <w:adjustRightInd w:val="0"/>
              <w:snapToGrid w:val="0"/>
              <w:spacing w:line="316" w:lineRule="exact"/>
              <w:jc w:val="right"/>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区（县/市）</w:t>
            </w:r>
          </w:p>
        </w:tc>
      </w:tr>
      <w:tr w14:paraId="4ADD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5090C3FB">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详细地址</w:t>
            </w:r>
          </w:p>
        </w:tc>
        <w:tc>
          <w:tcPr>
            <w:tcW w:w="4048" w:type="pct"/>
            <w:gridSpan w:val="8"/>
            <w:noWrap w:val="0"/>
            <w:vAlign w:val="center"/>
          </w:tcPr>
          <w:p w14:paraId="78D739D8">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bCs/>
                <w:color w:val="auto"/>
                <w:spacing w:val="0"/>
                <w:sz w:val="24"/>
                <w:szCs w:val="24"/>
                <w:highlight w:val="none"/>
                <w:vertAlign w:val="baseline"/>
                <w:lang w:val="en-US" w:eastAsia="zh-CN"/>
              </w:rPr>
              <w:t>（实际运营、实验场地地址含邮编）</w:t>
            </w:r>
          </w:p>
        </w:tc>
      </w:tr>
      <w:tr w14:paraId="64EB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vMerge w:val="restart"/>
            <w:noWrap w:val="0"/>
            <w:vAlign w:val="center"/>
          </w:tcPr>
          <w:p w14:paraId="47357573">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联系人</w:t>
            </w:r>
          </w:p>
        </w:tc>
        <w:tc>
          <w:tcPr>
            <w:tcW w:w="613" w:type="pct"/>
            <w:noWrap w:val="0"/>
            <w:vAlign w:val="center"/>
          </w:tcPr>
          <w:p w14:paraId="19D39A4F">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姓名</w:t>
            </w:r>
          </w:p>
        </w:tc>
        <w:tc>
          <w:tcPr>
            <w:tcW w:w="1332" w:type="pct"/>
            <w:gridSpan w:val="3"/>
            <w:noWrap w:val="0"/>
            <w:vAlign w:val="center"/>
          </w:tcPr>
          <w:p w14:paraId="299B9C8F">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c>
          <w:tcPr>
            <w:tcW w:w="704" w:type="pct"/>
            <w:gridSpan w:val="2"/>
            <w:noWrap w:val="0"/>
            <w:vAlign w:val="center"/>
          </w:tcPr>
          <w:p w14:paraId="7B0DEBFC">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手机</w:t>
            </w:r>
          </w:p>
        </w:tc>
        <w:tc>
          <w:tcPr>
            <w:tcW w:w="1398" w:type="pct"/>
            <w:gridSpan w:val="2"/>
            <w:noWrap w:val="0"/>
            <w:vAlign w:val="center"/>
          </w:tcPr>
          <w:p w14:paraId="6FE7F688">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r>
      <w:tr w14:paraId="7B2F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vMerge w:val="continue"/>
            <w:noWrap w:val="0"/>
            <w:vAlign w:val="center"/>
          </w:tcPr>
          <w:p w14:paraId="14A81748">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c>
          <w:tcPr>
            <w:tcW w:w="613" w:type="pct"/>
            <w:noWrap w:val="0"/>
            <w:vAlign w:val="center"/>
          </w:tcPr>
          <w:p w14:paraId="14525C0C">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职务</w:t>
            </w:r>
          </w:p>
        </w:tc>
        <w:tc>
          <w:tcPr>
            <w:tcW w:w="1332" w:type="pct"/>
            <w:gridSpan w:val="3"/>
            <w:noWrap w:val="0"/>
            <w:vAlign w:val="center"/>
          </w:tcPr>
          <w:p w14:paraId="49D6773F">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c>
          <w:tcPr>
            <w:tcW w:w="704" w:type="pct"/>
            <w:gridSpan w:val="2"/>
            <w:noWrap w:val="0"/>
            <w:vAlign w:val="center"/>
          </w:tcPr>
          <w:p w14:paraId="0F93E3C2">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rPr>
              <w:t>邮箱</w:t>
            </w:r>
          </w:p>
        </w:tc>
        <w:tc>
          <w:tcPr>
            <w:tcW w:w="1398" w:type="pct"/>
            <w:gridSpan w:val="2"/>
            <w:noWrap w:val="0"/>
            <w:vAlign w:val="center"/>
          </w:tcPr>
          <w:p w14:paraId="70D354C3">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p>
        </w:tc>
      </w:tr>
      <w:tr w14:paraId="3B72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62BE72D5">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产业领域类别</w:t>
            </w:r>
          </w:p>
        </w:tc>
        <w:tc>
          <w:tcPr>
            <w:tcW w:w="4048" w:type="pct"/>
            <w:gridSpan w:val="8"/>
            <w:noWrap w:val="0"/>
            <w:vAlign w:val="center"/>
          </w:tcPr>
          <w:p w14:paraId="795CCA21">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color w:val="auto"/>
                <w:spacing w:val="0"/>
                <w:sz w:val="24"/>
                <w:szCs w:val="24"/>
                <w:highlight w:val="none"/>
                <w:lang w:val="en-US" w:eastAsia="zh-CN"/>
              </w:rPr>
            </w:pPr>
            <w:r>
              <w:rPr>
                <w:rFonts w:hint="eastAsia" w:ascii="仿宋_GB2312" w:hAnsi="仿宋_GB2312" w:eastAsia="仿宋_GB2312" w:cs="仿宋_GB2312"/>
                <w:bCs/>
                <w:color w:val="auto"/>
                <w:spacing w:val="0"/>
                <w:sz w:val="24"/>
                <w:szCs w:val="24"/>
                <w:highlight w:val="none"/>
                <w:lang w:eastAsia="zh-CN"/>
              </w:rPr>
              <w:t>（综合型可选多个产业领域、专业型可选</w:t>
            </w:r>
            <w:r>
              <w:rPr>
                <w:rFonts w:hint="eastAsia" w:ascii="仿宋_GB2312" w:hAnsi="仿宋_GB2312" w:eastAsia="仿宋_GB2312" w:cs="仿宋_GB2312"/>
                <w:bCs/>
                <w:color w:val="auto"/>
                <w:spacing w:val="0"/>
                <w:sz w:val="24"/>
                <w:szCs w:val="24"/>
                <w:highlight w:val="none"/>
                <w:lang w:val="en-US" w:eastAsia="zh-CN"/>
              </w:rPr>
              <w:t>1-2个产业领域）</w:t>
            </w:r>
          </w:p>
          <w:p w14:paraId="500183E6">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
                <w:bCs w:val="0"/>
                <w:color w:val="auto"/>
                <w:spacing w:val="0"/>
                <w:sz w:val="24"/>
                <w:szCs w:val="24"/>
                <w:highlight w:val="none"/>
                <w:lang w:val="en-US" w:eastAsia="zh-CN"/>
              </w:rPr>
            </w:pPr>
            <w:r>
              <w:rPr>
                <w:rFonts w:hint="eastAsia" w:ascii="仿宋_GB2312" w:hAnsi="仿宋_GB2312" w:eastAsia="仿宋_GB2312" w:cs="仿宋_GB2312"/>
                <w:b/>
                <w:bCs w:val="0"/>
                <w:color w:val="auto"/>
                <w:spacing w:val="0"/>
                <w:sz w:val="24"/>
                <w:szCs w:val="24"/>
                <w:highlight w:val="none"/>
                <w:lang w:val="en-US" w:eastAsia="zh-CN"/>
              </w:rPr>
              <w:t>先进制造业领域</w:t>
            </w:r>
          </w:p>
          <w:p w14:paraId="60624282">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汽车制造</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现代化工</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低碳冶金</w:t>
            </w:r>
            <w:r>
              <w:rPr>
                <w:rFonts w:hint="eastAsia" w:ascii="仿宋_GB2312" w:hAnsi="仿宋_GB2312" w:cs="仿宋_GB2312"/>
                <w:bCs/>
                <w:i w:val="0"/>
                <w:iCs w:val="0"/>
                <w:caps w:val="0"/>
                <w:color w:val="auto"/>
                <w:spacing w:val="0"/>
                <w:sz w:val="21"/>
                <w:szCs w:val="21"/>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光电子信息</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集成电路</w:t>
            </w:r>
          </w:p>
          <w:p w14:paraId="69C5AD9D">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人工智能</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8"/>
                <w:sz w:val="24"/>
                <w:szCs w:val="24"/>
                <w:highlight w:val="none"/>
                <w:shd w:val="clear" w:color="auto" w:fill="auto"/>
                <w:lang w:val="en-US" w:eastAsia="zh-CN"/>
              </w:rPr>
              <w:t>生物医药及高端医疗器械</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新能源</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自主安全计算</w:t>
            </w:r>
          </w:p>
          <w:p w14:paraId="4C19D38F">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8"/>
                <w:sz w:val="24"/>
                <w:szCs w:val="24"/>
                <w:highlight w:val="none"/>
                <w:shd w:val="clear" w:color="auto" w:fill="auto"/>
                <w:lang w:val="en-US" w:eastAsia="zh-CN"/>
              </w:rPr>
              <w:t>绿色智能船舶与海工装备</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航空航天</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资源循环利用和再制造</w:t>
            </w:r>
          </w:p>
          <w:p w14:paraId="36FB5BCE">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color w:val="auto"/>
                <w:spacing w:val="0"/>
                <w:sz w:val="24"/>
                <w:szCs w:val="24"/>
                <w:highlight w:val="none"/>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时空地理信息</w:t>
            </w:r>
          </w:p>
          <w:p w14:paraId="58ED7608">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
                <w:bCs w:val="0"/>
                <w:color w:val="auto"/>
                <w:spacing w:val="0"/>
                <w:sz w:val="24"/>
                <w:szCs w:val="24"/>
                <w:highlight w:val="none"/>
                <w:lang w:val="en-US" w:eastAsia="zh-CN"/>
              </w:rPr>
            </w:pPr>
            <w:r>
              <w:rPr>
                <w:rFonts w:hint="eastAsia" w:ascii="仿宋_GB2312" w:hAnsi="仿宋_GB2312" w:eastAsia="仿宋_GB2312" w:cs="仿宋_GB2312"/>
                <w:b/>
                <w:bCs w:val="0"/>
                <w:color w:val="auto"/>
                <w:spacing w:val="0"/>
                <w:sz w:val="24"/>
                <w:szCs w:val="24"/>
                <w:highlight w:val="none"/>
                <w:lang w:val="en-US" w:eastAsia="zh-CN"/>
              </w:rPr>
              <w:t>现代农业领域</w:t>
            </w:r>
          </w:p>
          <w:p w14:paraId="611FBA8B">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茶叶</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优质稻米</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菜籽油</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中药材</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柑橘</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16"/>
                <w:sz w:val="24"/>
                <w:szCs w:val="24"/>
                <w:highlight w:val="none"/>
                <w:shd w:val="clear" w:color="auto" w:fill="auto"/>
                <w:lang w:val="en-US" w:eastAsia="zh-CN"/>
              </w:rPr>
              <w:t>特色淡水产品（小龙虾）</w:t>
            </w:r>
          </w:p>
          <w:p w14:paraId="72FC454D">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color w:val="auto"/>
                <w:spacing w:val="0"/>
                <w:sz w:val="24"/>
                <w:szCs w:val="24"/>
                <w:highlight w:val="none"/>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蔬菜（食用菌、莲、魔芋）</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生猪</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家禽及蛋制品</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现代种业</w:t>
            </w:r>
          </w:p>
          <w:p w14:paraId="4A7BA740">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
                <w:bCs w:val="0"/>
                <w:color w:val="auto"/>
                <w:spacing w:val="0"/>
                <w:sz w:val="24"/>
                <w:szCs w:val="24"/>
                <w:highlight w:val="none"/>
                <w:lang w:val="en-US" w:eastAsia="zh-CN"/>
              </w:rPr>
            </w:pPr>
            <w:r>
              <w:rPr>
                <w:rFonts w:hint="eastAsia" w:ascii="仿宋_GB2312" w:hAnsi="仿宋_GB2312" w:eastAsia="仿宋_GB2312" w:cs="仿宋_GB2312"/>
                <w:b/>
                <w:bCs w:val="0"/>
                <w:color w:val="auto"/>
                <w:spacing w:val="0"/>
                <w:sz w:val="24"/>
                <w:szCs w:val="24"/>
                <w:highlight w:val="none"/>
                <w:lang w:val="en-US" w:eastAsia="zh-CN"/>
              </w:rPr>
              <w:t>未来产业领域</w:t>
            </w:r>
          </w:p>
          <w:p w14:paraId="12EE22A2">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cs="仿宋_GB2312"/>
                <w:bCs/>
                <w:i w:val="0"/>
                <w:iCs w:val="0"/>
                <w:caps w:val="0"/>
                <w:color w:val="auto"/>
                <w:spacing w:val="0"/>
                <w:sz w:val="24"/>
                <w:szCs w:val="24"/>
                <w:highlight w:val="none"/>
                <w:shd w:val="clear" w:color="auto" w:fill="auto"/>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量子科技</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生物制造</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14"/>
                <w:sz w:val="24"/>
                <w:szCs w:val="24"/>
                <w:highlight w:val="none"/>
                <w:shd w:val="clear" w:color="auto" w:fill="auto"/>
                <w:lang w:val="en-US" w:eastAsia="zh-CN"/>
              </w:rPr>
              <w:t>氢能和核聚变能</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脑机接口</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具身智能</w:t>
            </w:r>
          </w:p>
          <w:p w14:paraId="56CD4595">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Cs/>
                <w:color w:val="auto"/>
                <w:spacing w:val="0"/>
                <w:sz w:val="24"/>
                <w:szCs w:val="24"/>
                <w:highlight w:val="none"/>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第六代移动通信</w:t>
            </w:r>
            <w:r>
              <w:rPr>
                <w:rFonts w:hint="eastAsia" w:ascii="仿宋_GB2312" w:hAnsi="仿宋_GB2312" w:cs="仿宋_GB2312"/>
                <w:bCs/>
                <w:i w:val="0"/>
                <w:iCs w:val="0"/>
                <w:caps w:val="0"/>
                <w:color w:val="auto"/>
                <w:spacing w:val="0"/>
                <w:sz w:val="24"/>
                <w:szCs w:val="24"/>
                <w:highlight w:val="none"/>
                <w:shd w:val="clear" w:color="auto" w:fill="auto"/>
                <w:lang w:val="en-US" w:eastAsia="zh-CN"/>
              </w:rPr>
              <w:t xml:space="preserve">        </w:t>
            </w: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bCs/>
                <w:i w:val="0"/>
                <w:iCs w:val="0"/>
                <w:caps w:val="0"/>
                <w:color w:val="auto"/>
                <w:spacing w:val="0"/>
                <w:sz w:val="24"/>
                <w:szCs w:val="24"/>
                <w:highlight w:val="none"/>
                <w:shd w:val="clear" w:color="auto" w:fill="auto"/>
                <w:lang w:val="en-US" w:eastAsia="zh-CN"/>
              </w:rPr>
              <w:t>其他，请注明</w:t>
            </w:r>
          </w:p>
          <w:p w14:paraId="3E0211BA">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b/>
                <w:bCs w:val="0"/>
                <w:color w:val="auto"/>
                <w:spacing w:val="0"/>
                <w:sz w:val="24"/>
                <w:szCs w:val="24"/>
                <w:highlight w:val="none"/>
                <w:u w:val="single"/>
                <w:lang w:eastAsia="zh-CN"/>
              </w:rPr>
            </w:pPr>
            <w:r>
              <w:rPr>
                <w:rFonts w:hint="eastAsia" w:ascii="仿宋_GB2312" w:hAnsi="仿宋_GB2312" w:eastAsia="仿宋_GB2312" w:cs="仿宋_GB2312"/>
                <w:b/>
                <w:bCs w:val="0"/>
                <w:color w:val="auto"/>
                <w:spacing w:val="0"/>
                <w:sz w:val="24"/>
                <w:szCs w:val="24"/>
                <w:highlight w:val="none"/>
                <w:lang w:val="en-US" w:eastAsia="zh-CN"/>
              </w:rPr>
              <w:t>其他优势特色产业领域</w:t>
            </w:r>
          </w:p>
          <w:p w14:paraId="42E68BEF">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color w:val="auto"/>
                <w:spacing w:val="0"/>
                <w:sz w:val="24"/>
                <w:szCs w:val="24"/>
                <w:highlight w:val="none"/>
                <w:u w:val="single"/>
                <w:lang w:val="en-US" w:eastAsia="zh-CN"/>
              </w:rPr>
            </w:pPr>
            <w:r>
              <w:rPr>
                <w:rFonts w:hint="eastAsia" w:ascii="仿宋_GB2312" w:hAnsi="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u w:val="none"/>
                <w:lang w:val="en-US" w:eastAsia="zh-CN"/>
              </w:rPr>
              <w:t>其他，请注明</w:t>
            </w:r>
          </w:p>
        </w:tc>
      </w:tr>
      <w:tr w14:paraId="7362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343E56F0">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lang w:val="en-US" w:eastAsia="zh-CN"/>
              </w:rPr>
              <w:t>细分领域</w:t>
            </w:r>
          </w:p>
        </w:tc>
        <w:tc>
          <w:tcPr>
            <w:tcW w:w="4048" w:type="pct"/>
            <w:gridSpan w:val="8"/>
            <w:noWrap w:val="0"/>
            <w:vAlign w:val="center"/>
          </w:tcPr>
          <w:p w14:paraId="34F66286">
            <w:pPr>
              <w:keepNext w:val="0"/>
              <w:keepLines w:val="0"/>
              <w:pageBreakBefore w:val="0"/>
              <w:widowControl w:val="0"/>
              <w:numPr>
                <w:ilvl w:val="0"/>
                <w:numId w:val="0"/>
              </w:numPr>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bCs/>
                <w:i w:val="0"/>
                <w:iCs w:val="0"/>
                <w:caps w:val="0"/>
                <w:color w:val="auto"/>
                <w:spacing w:val="0"/>
                <w:sz w:val="24"/>
                <w:szCs w:val="24"/>
                <w:highlight w:val="none"/>
                <w:u w:val="none"/>
                <w:shd w:val="clear" w:color="auto" w:fill="auto"/>
                <w:lang w:val="en-US" w:eastAsia="zh-CN"/>
              </w:rPr>
            </w:pPr>
          </w:p>
        </w:tc>
      </w:tr>
      <w:tr w14:paraId="685B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4E0F7641">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服务类型</w:t>
            </w:r>
          </w:p>
        </w:tc>
        <w:tc>
          <w:tcPr>
            <w:tcW w:w="4048" w:type="pct"/>
            <w:gridSpan w:val="8"/>
            <w:noWrap w:val="0"/>
            <w:vAlign w:val="center"/>
          </w:tcPr>
          <w:p w14:paraId="4C8C8D08">
            <w:pPr>
              <w:keepNext w:val="0"/>
              <w:keepLines w:val="0"/>
              <w:pageBreakBefore w:val="0"/>
              <w:widowControl w:val="0"/>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color w:val="auto"/>
                <w:spacing w:val="0"/>
                <w:sz w:val="24"/>
                <w:szCs w:val="24"/>
                <w:highlight w:val="none"/>
              </w:rPr>
              <w:t>原理验证</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color w:val="auto"/>
                <w:spacing w:val="0"/>
                <w:sz w:val="24"/>
                <w:szCs w:val="24"/>
                <w:highlight w:val="none"/>
              </w:rPr>
              <w:t>产品与场景体系验证</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color w:val="auto"/>
                <w:spacing w:val="0"/>
                <w:sz w:val="24"/>
                <w:szCs w:val="24"/>
                <w:highlight w:val="none"/>
              </w:rPr>
              <w:t>原型制备与技术可行性验证</w:t>
            </w:r>
          </w:p>
          <w:p w14:paraId="453E1FEB">
            <w:pPr>
              <w:keepNext w:val="0"/>
              <w:keepLines w:val="0"/>
              <w:pageBreakBefore w:val="0"/>
              <w:widowControl w:val="0"/>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color w:val="auto"/>
                <w:spacing w:val="0"/>
                <w:sz w:val="24"/>
                <w:szCs w:val="24"/>
                <w:highlight w:val="none"/>
              </w:rPr>
              <w:t>商业前景验证</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lang w:eastAsia="zh-CN"/>
              </w:rPr>
              <w:t>□其他</w:t>
            </w:r>
            <w:r>
              <w:rPr>
                <w:rFonts w:hint="eastAsia" w:ascii="仿宋_GB2312" w:hAnsi="仿宋_GB2312" w:eastAsia="仿宋_GB2312" w:cs="仿宋_GB2312"/>
                <w:color w:val="auto"/>
                <w:spacing w:val="0"/>
                <w:sz w:val="24"/>
                <w:szCs w:val="24"/>
                <w:highlight w:val="none"/>
              </w:rPr>
              <w:t>，请注明</w:t>
            </w:r>
          </w:p>
        </w:tc>
      </w:tr>
      <w:tr w14:paraId="26E6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2A50CD76">
            <w:pPr>
              <w:keepNext w:val="0"/>
              <w:keepLines w:val="0"/>
              <w:pageBreakBefore w:val="0"/>
              <w:widowControl w:val="0"/>
              <w:kinsoku/>
              <w:wordWrap/>
              <w:overflowPunct/>
              <w:topLinePunct w:val="0"/>
              <w:autoSpaceDE/>
              <w:autoSpaceDN/>
              <w:bidi w:val="0"/>
              <w:adjustRightInd w:val="0"/>
              <w:snapToGrid w:val="0"/>
              <w:spacing w:line="316"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bCs/>
                <w:color w:val="auto"/>
                <w:spacing w:val="0"/>
                <w:sz w:val="24"/>
                <w:szCs w:val="24"/>
                <w:highlight w:val="none"/>
              </w:rPr>
              <w:t>合作单位</w:t>
            </w:r>
          </w:p>
        </w:tc>
        <w:tc>
          <w:tcPr>
            <w:tcW w:w="4048" w:type="pct"/>
            <w:gridSpan w:val="8"/>
            <w:noWrap w:val="0"/>
            <w:vAlign w:val="center"/>
          </w:tcPr>
          <w:p w14:paraId="083B62FE">
            <w:pPr>
              <w:keepNext w:val="0"/>
              <w:keepLines w:val="0"/>
              <w:pageBreakBefore w:val="0"/>
              <w:widowControl w:val="0"/>
              <w:kinsoku/>
              <w:wordWrap/>
              <w:overflowPunct/>
              <w:topLinePunct w:val="0"/>
              <w:autoSpaceDE/>
              <w:autoSpaceDN/>
              <w:bidi w:val="0"/>
              <w:adjustRightInd w:val="0"/>
              <w:snapToGrid w:val="0"/>
              <w:spacing w:line="316" w:lineRule="exact"/>
              <w:jc w:val="both"/>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bCs/>
                <w:color w:val="auto"/>
                <w:spacing w:val="0"/>
                <w:sz w:val="24"/>
                <w:szCs w:val="24"/>
                <w:highlight w:val="none"/>
              </w:rPr>
              <w:t>□无</w:t>
            </w:r>
            <w:r>
              <w:rPr>
                <w:rFonts w:hint="eastAsia" w:ascii="仿宋_GB2312" w:hAnsi="仿宋_GB2312" w:cs="仿宋_GB2312"/>
                <w:bCs/>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rPr>
              <w:t>□有，</w:t>
            </w:r>
            <w:r>
              <w:rPr>
                <w:rFonts w:hint="eastAsia" w:ascii="仿宋_GB2312" w:hAnsi="仿宋_GB2312" w:eastAsia="仿宋_GB2312" w:cs="仿宋_GB2312"/>
                <w:color w:val="auto"/>
                <w:spacing w:val="0"/>
                <w:sz w:val="24"/>
                <w:szCs w:val="24"/>
                <w:highlight w:val="none"/>
              </w:rPr>
              <w:t>请注明</w:t>
            </w:r>
          </w:p>
        </w:tc>
      </w:tr>
      <w:tr w14:paraId="095E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75B7929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黑体" w:hAnsi="黑体" w:eastAsia="黑体" w:cs="黑体"/>
                <w:color w:val="auto"/>
                <w:spacing w:val="0"/>
                <w:sz w:val="24"/>
                <w:szCs w:val="24"/>
                <w:highlight w:val="none"/>
              </w:rPr>
              <w:t>二、服务能力</w:t>
            </w:r>
          </w:p>
        </w:tc>
      </w:tr>
      <w:tr w14:paraId="6CAE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745A619B">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楷体_GB2312" w:hAnsi="楷体_GB2312" w:eastAsia="楷体_GB2312" w:cs="楷体_GB2312"/>
                <w:bCs/>
                <w:color w:val="auto"/>
                <w:spacing w:val="0"/>
                <w:sz w:val="24"/>
                <w:szCs w:val="24"/>
                <w:highlight w:val="none"/>
              </w:rPr>
              <w:t>1.</w:t>
            </w:r>
            <w:r>
              <w:rPr>
                <w:rFonts w:hint="eastAsia" w:ascii="楷体_GB2312" w:hAnsi="楷体_GB2312" w:eastAsia="楷体_GB2312" w:cs="楷体_GB2312"/>
                <w:bCs/>
                <w:color w:val="auto"/>
                <w:spacing w:val="0"/>
                <w:sz w:val="24"/>
                <w:szCs w:val="24"/>
                <w:highlight w:val="none"/>
                <w:lang w:eastAsia="zh-CN"/>
              </w:rPr>
              <w:t>基础条件情况</w:t>
            </w:r>
          </w:p>
        </w:tc>
      </w:tr>
      <w:tr w14:paraId="6B6C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2CC9F63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bCs/>
                <w:color w:val="auto"/>
                <w:spacing w:val="0"/>
                <w:sz w:val="24"/>
                <w:szCs w:val="24"/>
                <w:highlight w:val="none"/>
                <w:vertAlign w:val="baseline"/>
                <w:lang w:val="en-US" w:eastAsia="zh-CN"/>
              </w:rPr>
              <w:t>合作单位：</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bCs/>
                <w:color w:val="auto"/>
                <w:spacing w:val="0"/>
                <w:sz w:val="24"/>
                <w:szCs w:val="24"/>
                <w:highlight w:val="none"/>
                <w:lang w:eastAsia="zh-CN"/>
              </w:rPr>
              <w:t>无</w:t>
            </w:r>
            <w:r>
              <w:rPr>
                <w:rFonts w:hint="eastAsia" w:ascii="仿宋_GB2312" w:hAnsi="仿宋_GB2312" w:cs="仿宋_GB2312"/>
                <w:bCs/>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bCs/>
                <w:color w:val="auto"/>
                <w:spacing w:val="0"/>
                <w:sz w:val="24"/>
                <w:szCs w:val="24"/>
                <w:highlight w:val="none"/>
                <w:lang w:eastAsia="zh-CN"/>
              </w:rPr>
              <w:t>有，请注明</w:t>
            </w:r>
          </w:p>
        </w:tc>
      </w:tr>
      <w:tr w14:paraId="20EB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661B5A94">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专业化平台情况：</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bCs/>
                <w:color w:val="auto"/>
                <w:spacing w:val="0"/>
                <w:sz w:val="24"/>
                <w:szCs w:val="24"/>
                <w:highlight w:val="none"/>
                <w:lang w:eastAsia="zh-CN"/>
              </w:rPr>
              <w:t>自有</w:t>
            </w:r>
            <w:r>
              <w:rPr>
                <w:rFonts w:hint="eastAsia" w:ascii="仿宋_GB2312" w:hAnsi="仿宋_GB2312" w:cs="仿宋_GB2312"/>
                <w:bCs/>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bCs/>
                <w:color w:val="auto"/>
                <w:spacing w:val="0"/>
                <w:sz w:val="24"/>
                <w:szCs w:val="24"/>
                <w:highlight w:val="none"/>
                <w:lang w:eastAsia="zh-CN"/>
              </w:rPr>
              <w:t>共建共享</w:t>
            </w:r>
          </w:p>
        </w:tc>
      </w:tr>
      <w:tr w14:paraId="1996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33D0AFC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提供开放服务情况：</w:t>
            </w:r>
            <w:r>
              <w:rPr>
                <w:rFonts w:hint="eastAsia" w:ascii="仿宋_GB2312" w:hAnsi="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eastAsia="zh-CN"/>
              </w:rPr>
              <w:t>有</w:t>
            </w:r>
            <w:r>
              <w:rPr>
                <w:rFonts w:hint="eastAsia" w:ascii="仿宋_GB2312" w:hAnsi="仿宋_GB2312" w:cs="仿宋_GB2312"/>
                <w:bCs/>
                <w:color w:val="auto"/>
                <w:spacing w:val="0"/>
                <w:sz w:val="24"/>
                <w:szCs w:val="24"/>
                <w:highlight w:val="none"/>
                <w:lang w:val="en-US" w:eastAsia="zh-CN"/>
              </w:rPr>
              <w:t xml:space="preserve">    </w:t>
            </w:r>
            <w:r>
              <w:rPr>
                <w:rFonts w:hint="eastAsia" w:ascii="仿宋_GB2312" w:hAnsi="仿宋_GB2312" w:eastAsia="仿宋_GB2312" w:cs="仿宋_GB2312"/>
                <w:bCs/>
                <w:color w:val="auto"/>
                <w:spacing w:val="0"/>
                <w:sz w:val="24"/>
                <w:szCs w:val="24"/>
                <w:highlight w:val="none"/>
              </w:rPr>
              <w:t>□</w:t>
            </w:r>
            <w:r>
              <w:rPr>
                <w:rFonts w:hint="eastAsia" w:ascii="仿宋_GB2312" w:hAnsi="仿宋_GB2312" w:eastAsia="仿宋_GB2312" w:cs="仿宋_GB2312"/>
                <w:bCs/>
                <w:color w:val="auto"/>
                <w:spacing w:val="0"/>
                <w:sz w:val="24"/>
                <w:szCs w:val="24"/>
                <w:highlight w:val="none"/>
                <w:lang w:eastAsia="zh-CN"/>
              </w:rPr>
              <w:t>无，请注明</w:t>
            </w:r>
          </w:p>
        </w:tc>
      </w:tr>
      <w:tr w14:paraId="5E7C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1A9E02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8"/>
                <w:sz w:val="24"/>
                <w:szCs w:val="24"/>
                <w:highlight w:val="none"/>
                <w:lang w:eastAsia="zh-CN"/>
              </w:rPr>
              <w:t>概念验证中心固定工作场地性质</w:t>
            </w:r>
          </w:p>
        </w:tc>
        <w:tc>
          <w:tcPr>
            <w:tcW w:w="1547" w:type="pct"/>
            <w:gridSpan w:val="3"/>
            <w:noWrap w:val="0"/>
            <w:vAlign w:val="center"/>
          </w:tcPr>
          <w:p w14:paraId="361E9B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bCs/>
                <w:color w:val="auto"/>
                <w:spacing w:val="0"/>
                <w:sz w:val="24"/>
                <w:szCs w:val="24"/>
                <w:highlight w:val="none"/>
                <w:lang w:val="en-US" w:eastAsia="zh-CN"/>
              </w:rPr>
            </w:pPr>
            <w:r>
              <w:rPr>
                <w:rFonts w:hint="eastAsia" w:ascii="仿宋_GB2312" w:hAnsi="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val="en-US" w:eastAsia="zh-CN"/>
              </w:rPr>
              <w:t>租用</w:t>
            </w:r>
            <w:r>
              <w:rPr>
                <w:rFonts w:hint="eastAsia" w:ascii="仿宋_GB2312" w:hAnsi="仿宋_GB2312" w:cs="仿宋_GB2312"/>
                <w:bCs/>
                <w:color w:val="auto"/>
                <w:spacing w:val="0"/>
                <w:sz w:val="24"/>
                <w:szCs w:val="24"/>
                <w:highlight w:val="none"/>
                <w:lang w:val="en-US" w:eastAsia="zh-CN"/>
              </w:rPr>
              <w:t xml:space="preserve">    </w:t>
            </w:r>
            <w:r>
              <w:rPr>
                <w:rFonts w:hint="eastAsia" w:ascii="仿宋_GB2312" w:hAnsi="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eastAsia="zh-CN"/>
              </w:rPr>
              <w:t>自有</w:t>
            </w:r>
          </w:p>
        </w:tc>
        <w:tc>
          <w:tcPr>
            <w:tcW w:w="1102" w:type="pct"/>
            <w:gridSpan w:val="3"/>
            <w:noWrap w:val="0"/>
            <w:vAlign w:val="center"/>
          </w:tcPr>
          <w:p w14:paraId="1FF4861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服务场地</w:t>
            </w:r>
          </w:p>
        </w:tc>
        <w:tc>
          <w:tcPr>
            <w:tcW w:w="1398" w:type="pct"/>
            <w:gridSpan w:val="2"/>
            <w:noWrap w:val="0"/>
            <w:vAlign w:val="center"/>
          </w:tcPr>
          <w:p w14:paraId="592E3CBD">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平方米</w:t>
            </w:r>
          </w:p>
        </w:tc>
      </w:tr>
      <w:tr w14:paraId="0EC7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0F100A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8"/>
                <w:sz w:val="24"/>
                <w:szCs w:val="24"/>
                <w:highlight w:val="none"/>
                <w:lang w:eastAsia="zh-CN"/>
              </w:rPr>
              <w:t>科研仪器设备和软件数</w:t>
            </w:r>
          </w:p>
        </w:tc>
        <w:tc>
          <w:tcPr>
            <w:tcW w:w="1547" w:type="pct"/>
            <w:gridSpan w:val="3"/>
            <w:noWrap w:val="0"/>
            <w:vAlign w:val="center"/>
          </w:tcPr>
          <w:p w14:paraId="1A109D69">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bCs/>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台</w:t>
            </w:r>
            <w:r>
              <w:rPr>
                <w:rFonts w:hint="eastAsia" w:ascii="仿宋_GB2312" w:hAnsi="仿宋_GB2312" w:eastAsia="仿宋_GB2312" w:cs="仿宋_GB2312"/>
                <w:color w:val="auto"/>
                <w:spacing w:val="0"/>
                <w:sz w:val="24"/>
                <w:szCs w:val="24"/>
                <w:highlight w:val="none"/>
                <w:lang w:val="en-US" w:eastAsia="zh-CN"/>
              </w:rPr>
              <w:t>/套</w:t>
            </w:r>
          </w:p>
        </w:tc>
        <w:tc>
          <w:tcPr>
            <w:tcW w:w="1102" w:type="pct"/>
            <w:gridSpan w:val="3"/>
            <w:noWrap w:val="0"/>
            <w:vAlign w:val="center"/>
          </w:tcPr>
          <w:p w14:paraId="4163BA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科研仪器设备和</w:t>
            </w:r>
          </w:p>
          <w:p w14:paraId="57E351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软件原值</w:t>
            </w:r>
          </w:p>
        </w:tc>
        <w:tc>
          <w:tcPr>
            <w:tcW w:w="1398" w:type="pct"/>
            <w:gridSpan w:val="2"/>
            <w:noWrap w:val="0"/>
            <w:vAlign w:val="center"/>
          </w:tcPr>
          <w:p w14:paraId="578F2E2E">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万元</w:t>
            </w:r>
          </w:p>
        </w:tc>
      </w:tr>
      <w:tr w14:paraId="2AAF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7900547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楷体_GB2312" w:hAnsi="楷体_GB2312" w:eastAsia="楷体_GB2312" w:cs="楷体_GB2312"/>
                <w:bCs/>
                <w:color w:val="auto"/>
                <w:spacing w:val="0"/>
                <w:sz w:val="24"/>
                <w:szCs w:val="24"/>
                <w:highlight w:val="none"/>
              </w:rPr>
              <w:t>2.团队建设情况</w:t>
            </w:r>
          </w:p>
        </w:tc>
      </w:tr>
      <w:tr w14:paraId="0D90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vMerge w:val="restart"/>
            <w:noWrap w:val="0"/>
            <w:vAlign w:val="center"/>
          </w:tcPr>
          <w:p w14:paraId="2D2EF64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概念验证中心</w:t>
            </w:r>
          </w:p>
          <w:p w14:paraId="6E720B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负责人</w:t>
            </w:r>
          </w:p>
        </w:tc>
        <w:tc>
          <w:tcPr>
            <w:tcW w:w="890" w:type="pct"/>
            <w:gridSpan w:val="2"/>
            <w:noWrap w:val="0"/>
            <w:vAlign w:val="center"/>
          </w:tcPr>
          <w:p w14:paraId="781D176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rPr>
              <w:t>姓名</w:t>
            </w:r>
          </w:p>
        </w:tc>
        <w:tc>
          <w:tcPr>
            <w:tcW w:w="1055" w:type="pct"/>
            <w:gridSpan w:val="2"/>
            <w:noWrap w:val="0"/>
            <w:vAlign w:val="center"/>
          </w:tcPr>
          <w:p w14:paraId="79263C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c>
          <w:tcPr>
            <w:tcW w:w="704" w:type="pct"/>
            <w:gridSpan w:val="2"/>
            <w:noWrap w:val="0"/>
            <w:vAlign w:val="center"/>
          </w:tcPr>
          <w:p w14:paraId="2DCE5E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手机</w:t>
            </w:r>
          </w:p>
        </w:tc>
        <w:tc>
          <w:tcPr>
            <w:tcW w:w="1398" w:type="pct"/>
            <w:gridSpan w:val="2"/>
            <w:noWrap w:val="0"/>
            <w:vAlign w:val="center"/>
          </w:tcPr>
          <w:p w14:paraId="7718B9C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r>
      <w:tr w14:paraId="0932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vMerge w:val="continue"/>
            <w:noWrap w:val="0"/>
            <w:vAlign w:val="center"/>
          </w:tcPr>
          <w:p w14:paraId="1D4089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p>
        </w:tc>
        <w:tc>
          <w:tcPr>
            <w:tcW w:w="890" w:type="pct"/>
            <w:gridSpan w:val="2"/>
            <w:noWrap w:val="0"/>
            <w:vAlign w:val="center"/>
          </w:tcPr>
          <w:p w14:paraId="4D31A07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单位及职务</w:t>
            </w:r>
          </w:p>
        </w:tc>
        <w:tc>
          <w:tcPr>
            <w:tcW w:w="1055" w:type="pct"/>
            <w:gridSpan w:val="2"/>
            <w:noWrap w:val="0"/>
            <w:vAlign w:val="center"/>
          </w:tcPr>
          <w:p w14:paraId="4A13CB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c>
          <w:tcPr>
            <w:tcW w:w="704" w:type="pct"/>
            <w:gridSpan w:val="2"/>
            <w:noWrap w:val="0"/>
            <w:vAlign w:val="center"/>
          </w:tcPr>
          <w:p w14:paraId="7C2F73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邮箱</w:t>
            </w:r>
          </w:p>
        </w:tc>
        <w:tc>
          <w:tcPr>
            <w:tcW w:w="1398" w:type="pct"/>
            <w:gridSpan w:val="2"/>
            <w:noWrap w:val="0"/>
            <w:vAlign w:val="center"/>
          </w:tcPr>
          <w:p w14:paraId="3C162F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r>
      <w:tr w14:paraId="1100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vMerge w:val="continue"/>
            <w:noWrap w:val="0"/>
            <w:vAlign w:val="center"/>
          </w:tcPr>
          <w:p w14:paraId="11A75B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p>
        </w:tc>
        <w:tc>
          <w:tcPr>
            <w:tcW w:w="890" w:type="pct"/>
            <w:gridSpan w:val="2"/>
            <w:noWrap w:val="0"/>
            <w:vAlign w:val="center"/>
          </w:tcPr>
          <w:p w14:paraId="1022A4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学历及职称</w:t>
            </w:r>
          </w:p>
        </w:tc>
        <w:tc>
          <w:tcPr>
            <w:tcW w:w="1055" w:type="pct"/>
            <w:gridSpan w:val="2"/>
            <w:noWrap w:val="0"/>
            <w:vAlign w:val="center"/>
          </w:tcPr>
          <w:p w14:paraId="71D9A1F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c>
          <w:tcPr>
            <w:tcW w:w="704" w:type="pct"/>
            <w:gridSpan w:val="2"/>
            <w:noWrap w:val="0"/>
            <w:vAlign w:val="center"/>
          </w:tcPr>
          <w:p w14:paraId="41FC73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lang w:eastAsia="zh-CN"/>
              </w:rPr>
              <w:t>专业</w:t>
            </w:r>
          </w:p>
        </w:tc>
        <w:tc>
          <w:tcPr>
            <w:tcW w:w="1398" w:type="pct"/>
            <w:gridSpan w:val="2"/>
            <w:noWrap w:val="0"/>
            <w:vAlign w:val="center"/>
          </w:tcPr>
          <w:p w14:paraId="0FC9365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r>
      <w:tr w14:paraId="7DD2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vMerge w:val="continue"/>
            <w:noWrap w:val="0"/>
            <w:vAlign w:val="center"/>
          </w:tcPr>
          <w:p w14:paraId="4D69F6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p>
        </w:tc>
        <w:tc>
          <w:tcPr>
            <w:tcW w:w="890" w:type="pct"/>
            <w:gridSpan w:val="2"/>
            <w:noWrap w:val="0"/>
            <w:vAlign w:val="center"/>
          </w:tcPr>
          <w:p w14:paraId="1E4AC95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b w:val="0"/>
                <w:i w:val="0"/>
                <w:iCs w:val="0"/>
                <w:color w:val="auto"/>
                <w:spacing w:val="0"/>
                <w:kern w:val="0"/>
                <w:sz w:val="24"/>
                <w:szCs w:val="24"/>
                <w:highlight w:val="none"/>
                <w:u w:val="none"/>
                <w:lang w:val="en-US" w:eastAsia="zh-CN" w:bidi="ar"/>
              </w:rPr>
              <w:t>从事科技成果转化工作年限</w:t>
            </w:r>
          </w:p>
        </w:tc>
        <w:tc>
          <w:tcPr>
            <w:tcW w:w="1055" w:type="pct"/>
            <w:gridSpan w:val="2"/>
            <w:noWrap w:val="0"/>
            <w:vAlign w:val="center"/>
          </w:tcPr>
          <w:p w14:paraId="183CFCF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c>
          <w:tcPr>
            <w:tcW w:w="704" w:type="pct"/>
            <w:gridSpan w:val="2"/>
            <w:noWrap w:val="0"/>
            <w:tcMar>
              <w:top w:w="57" w:type="dxa"/>
              <w:left w:w="28" w:type="dxa"/>
              <w:bottom w:w="57" w:type="dxa"/>
              <w:right w:w="28" w:type="dxa"/>
            </w:tcMar>
            <w:vAlign w:val="center"/>
          </w:tcPr>
          <w:p w14:paraId="6EC347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b w:val="0"/>
                <w:i w:val="0"/>
                <w:iCs w:val="0"/>
                <w:color w:val="auto"/>
                <w:spacing w:val="0"/>
                <w:kern w:val="0"/>
                <w:sz w:val="24"/>
                <w:szCs w:val="24"/>
                <w:highlight w:val="none"/>
                <w:u w:val="none"/>
                <w:lang w:val="en-US" w:eastAsia="zh-CN" w:bidi="ar"/>
              </w:rPr>
              <w:t>牵头负责的成果转化成</w:t>
            </w:r>
            <w:r>
              <w:rPr>
                <w:rFonts w:hint="eastAsia" w:ascii="仿宋_GB2312" w:hAnsi="仿宋_GB2312" w:eastAsia="仿宋_GB2312" w:cs="仿宋_GB2312"/>
                <w:b w:val="0"/>
                <w:i w:val="0"/>
                <w:iCs w:val="0"/>
                <w:color w:val="auto"/>
                <w:spacing w:val="-16"/>
                <w:kern w:val="0"/>
                <w:sz w:val="24"/>
                <w:szCs w:val="24"/>
                <w:highlight w:val="none"/>
                <w:u w:val="none"/>
                <w:lang w:val="en-US" w:eastAsia="zh-CN" w:bidi="ar"/>
              </w:rPr>
              <w:t>功案例数（个）</w:t>
            </w:r>
          </w:p>
        </w:tc>
        <w:tc>
          <w:tcPr>
            <w:tcW w:w="1398" w:type="pct"/>
            <w:gridSpan w:val="2"/>
            <w:noWrap w:val="0"/>
            <w:vAlign w:val="center"/>
          </w:tcPr>
          <w:p w14:paraId="223DE9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p>
        </w:tc>
      </w:tr>
      <w:tr w14:paraId="56A8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2AB4F98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服务团队</w:t>
            </w:r>
          </w:p>
          <w:p w14:paraId="532002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总人数</w:t>
            </w:r>
          </w:p>
        </w:tc>
        <w:tc>
          <w:tcPr>
            <w:tcW w:w="1945" w:type="pct"/>
            <w:gridSpan w:val="4"/>
            <w:noWrap w:val="0"/>
            <w:vAlign w:val="center"/>
          </w:tcPr>
          <w:p w14:paraId="0F627157">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人</w:t>
            </w:r>
          </w:p>
        </w:tc>
        <w:tc>
          <w:tcPr>
            <w:tcW w:w="704" w:type="pct"/>
            <w:gridSpan w:val="2"/>
            <w:noWrap w:val="0"/>
            <w:vAlign w:val="center"/>
          </w:tcPr>
          <w:p w14:paraId="4681B56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专职人员数</w:t>
            </w:r>
          </w:p>
        </w:tc>
        <w:tc>
          <w:tcPr>
            <w:tcW w:w="1398" w:type="pct"/>
            <w:gridSpan w:val="2"/>
            <w:noWrap w:val="0"/>
            <w:vAlign w:val="center"/>
          </w:tcPr>
          <w:p w14:paraId="31171B6E">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人</w:t>
            </w:r>
          </w:p>
        </w:tc>
      </w:tr>
      <w:tr w14:paraId="0442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1C4F43D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8"/>
                <w:sz w:val="24"/>
                <w:szCs w:val="24"/>
                <w:highlight w:val="none"/>
              </w:rPr>
            </w:pPr>
            <w:r>
              <w:rPr>
                <w:rFonts w:hint="eastAsia" w:ascii="仿宋_GB2312" w:hAnsi="仿宋_GB2312" w:eastAsia="仿宋_GB2312" w:cs="仿宋_GB2312"/>
                <w:color w:val="auto"/>
                <w:spacing w:val="-8"/>
                <w:sz w:val="24"/>
                <w:szCs w:val="24"/>
                <w:highlight w:val="none"/>
              </w:rPr>
              <w:t>持证技术经理人</w:t>
            </w:r>
          </w:p>
          <w:p w14:paraId="256321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8"/>
                <w:sz w:val="24"/>
                <w:szCs w:val="24"/>
                <w:highlight w:val="none"/>
              </w:rPr>
              <w:t>总人数</w:t>
            </w:r>
          </w:p>
        </w:tc>
        <w:tc>
          <w:tcPr>
            <w:tcW w:w="1945" w:type="pct"/>
            <w:gridSpan w:val="4"/>
            <w:noWrap w:val="0"/>
            <w:vAlign w:val="center"/>
          </w:tcPr>
          <w:p w14:paraId="581768A3">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人</w:t>
            </w:r>
          </w:p>
        </w:tc>
        <w:tc>
          <w:tcPr>
            <w:tcW w:w="704" w:type="pct"/>
            <w:gridSpan w:val="2"/>
            <w:noWrap w:val="0"/>
            <w:vAlign w:val="center"/>
          </w:tcPr>
          <w:p w14:paraId="08804F3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专家顾问</w:t>
            </w:r>
          </w:p>
          <w:p w14:paraId="4255CDC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团队总人数</w:t>
            </w:r>
          </w:p>
        </w:tc>
        <w:tc>
          <w:tcPr>
            <w:tcW w:w="1398" w:type="pct"/>
            <w:gridSpan w:val="2"/>
            <w:noWrap w:val="0"/>
            <w:vAlign w:val="center"/>
          </w:tcPr>
          <w:p w14:paraId="26586669">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人</w:t>
            </w:r>
          </w:p>
        </w:tc>
      </w:tr>
      <w:tr w14:paraId="00B9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2DDB40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高级职称或</w:t>
            </w:r>
          </w:p>
          <w:p w14:paraId="72D0D6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硕士以上学位人员数</w:t>
            </w:r>
          </w:p>
        </w:tc>
        <w:tc>
          <w:tcPr>
            <w:tcW w:w="1945" w:type="pct"/>
            <w:gridSpan w:val="4"/>
            <w:noWrap w:val="0"/>
            <w:vAlign w:val="center"/>
          </w:tcPr>
          <w:p w14:paraId="6A066F4A">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人</w:t>
            </w:r>
          </w:p>
        </w:tc>
        <w:tc>
          <w:tcPr>
            <w:tcW w:w="704" w:type="pct"/>
            <w:gridSpan w:val="2"/>
            <w:noWrap w:val="0"/>
            <w:vAlign w:val="center"/>
          </w:tcPr>
          <w:p w14:paraId="0FBE24D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外单位专家人数</w:t>
            </w:r>
          </w:p>
        </w:tc>
        <w:tc>
          <w:tcPr>
            <w:tcW w:w="1398" w:type="pct"/>
            <w:gridSpan w:val="2"/>
            <w:noWrap w:val="0"/>
            <w:vAlign w:val="center"/>
          </w:tcPr>
          <w:p w14:paraId="734F7A37">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lang w:eastAsia="zh-CN"/>
              </w:rPr>
            </w:pPr>
            <w:r>
              <w:rPr>
                <w:rFonts w:hint="eastAsia" w:ascii="仿宋_GB2312" w:hAnsi="仿宋_GB2312" w:eastAsia="仿宋_GB2312" w:cs="仿宋_GB2312"/>
                <w:color w:val="auto"/>
                <w:spacing w:val="0"/>
                <w:sz w:val="24"/>
                <w:szCs w:val="24"/>
                <w:highlight w:val="none"/>
                <w:lang w:eastAsia="zh-CN"/>
              </w:rPr>
              <w:t>人</w:t>
            </w:r>
          </w:p>
        </w:tc>
      </w:tr>
      <w:tr w14:paraId="5122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1EFF2CA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b w:val="0"/>
                <w:color w:val="auto"/>
                <w:spacing w:val="0"/>
                <w:sz w:val="24"/>
                <w:szCs w:val="24"/>
                <w:highlight w:val="none"/>
                <w:lang w:val="en-US" w:eastAsia="zh-CN"/>
              </w:rPr>
              <w:t>（负责人从事科技成果转化工作情况及成效介绍，300字以内）</w:t>
            </w:r>
          </w:p>
          <w:p w14:paraId="7EB59D7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5E31433">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FF2388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F1064B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07E04AB">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63BA7C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35E569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tc>
      </w:tr>
      <w:tr w14:paraId="55FB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65EBDFD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楷体_GB2312" w:hAnsi="楷体_GB2312" w:eastAsia="楷体_GB2312" w:cs="楷体_GB2312"/>
                <w:color w:val="auto"/>
                <w:spacing w:val="0"/>
                <w:sz w:val="24"/>
                <w:szCs w:val="24"/>
                <w:highlight w:val="none"/>
              </w:rPr>
            </w:pPr>
            <w:r>
              <w:rPr>
                <w:rFonts w:hint="eastAsia" w:ascii="楷体_GB2312" w:hAnsi="楷体_GB2312" w:eastAsia="楷体_GB2312" w:cs="楷体_GB2312"/>
                <w:bCs/>
                <w:color w:val="auto"/>
                <w:spacing w:val="0"/>
                <w:sz w:val="24"/>
                <w:szCs w:val="24"/>
                <w:highlight w:val="none"/>
                <w:lang w:val="en-US" w:eastAsia="zh-CN"/>
              </w:rPr>
              <w:t>3</w:t>
            </w:r>
            <w:r>
              <w:rPr>
                <w:rFonts w:hint="eastAsia" w:ascii="楷体_GB2312" w:hAnsi="楷体_GB2312" w:eastAsia="楷体_GB2312" w:cs="楷体_GB2312"/>
                <w:bCs/>
                <w:color w:val="auto"/>
                <w:spacing w:val="0"/>
                <w:sz w:val="24"/>
                <w:szCs w:val="24"/>
                <w:highlight w:val="none"/>
              </w:rPr>
              <w:t>.资金保障情况</w:t>
            </w:r>
          </w:p>
        </w:tc>
      </w:tr>
      <w:tr w14:paraId="4179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951" w:type="pct"/>
            <w:noWrap w:val="0"/>
            <w:vAlign w:val="center"/>
          </w:tcPr>
          <w:p w14:paraId="36E2504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类型</w:t>
            </w:r>
          </w:p>
        </w:tc>
        <w:tc>
          <w:tcPr>
            <w:tcW w:w="2057" w:type="pct"/>
            <w:gridSpan w:val="5"/>
            <w:noWrap w:val="0"/>
            <w:vAlign w:val="center"/>
          </w:tcPr>
          <w:p w14:paraId="0A756F9E">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kern w:val="0"/>
                <w:sz w:val="24"/>
                <w:szCs w:val="24"/>
                <w:highlight w:val="none"/>
              </w:rPr>
              <w:t>□</w:t>
            </w:r>
            <w:r>
              <w:rPr>
                <w:rFonts w:hint="eastAsia" w:ascii="仿宋_GB2312" w:hAnsi="仿宋_GB2312" w:eastAsia="仿宋_GB2312" w:cs="仿宋_GB2312"/>
                <w:color w:val="auto"/>
                <w:spacing w:val="0"/>
                <w:sz w:val="24"/>
                <w:szCs w:val="24"/>
                <w:highlight w:val="none"/>
              </w:rPr>
              <w:t>自有基金</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w:t>
            </w:r>
            <w:r>
              <w:rPr>
                <w:rFonts w:hint="eastAsia" w:ascii="仿宋_GB2312" w:hAnsi="仿宋_GB2312" w:eastAsia="仿宋_GB2312" w:cs="仿宋_GB2312"/>
                <w:color w:val="auto"/>
                <w:spacing w:val="0"/>
                <w:sz w:val="24"/>
                <w:szCs w:val="24"/>
                <w:highlight w:val="none"/>
              </w:rPr>
              <w:t>合作设立基金</w:t>
            </w:r>
          </w:p>
          <w:p w14:paraId="4A253345">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kern w:val="0"/>
                <w:sz w:val="24"/>
                <w:szCs w:val="24"/>
                <w:highlight w:val="none"/>
              </w:rPr>
              <w:t>□</w:t>
            </w:r>
            <w:r>
              <w:rPr>
                <w:rFonts w:hint="eastAsia" w:ascii="仿宋_GB2312" w:hAnsi="仿宋_GB2312" w:eastAsia="仿宋_GB2312" w:cs="仿宋_GB2312"/>
                <w:color w:val="auto"/>
                <w:spacing w:val="0"/>
                <w:sz w:val="24"/>
                <w:szCs w:val="24"/>
                <w:highlight w:val="none"/>
              </w:rPr>
              <w:t>自有种子资金</w:t>
            </w:r>
          </w:p>
        </w:tc>
        <w:tc>
          <w:tcPr>
            <w:tcW w:w="984" w:type="pct"/>
            <w:gridSpan w:val="2"/>
            <w:noWrap w:val="0"/>
            <w:vAlign w:val="center"/>
          </w:tcPr>
          <w:p w14:paraId="61C2091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资金规模</w:t>
            </w:r>
          </w:p>
        </w:tc>
        <w:tc>
          <w:tcPr>
            <w:tcW w:w="1006" w:type="pct"/>
            <w:noWrap w:val="0"/>
            <w:vAlign w:val="center"/>
          </w:tcPr>
          <w:p w14:paraId="7DCB0504">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万元</w:t>
            </w:r>
          </w:p>
        </w:tc>
      </w:tr>
      <w:tr w14:paraId="71E9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141F8F0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bCs/>
                <w:color w:val="auto"/>
                <w:spacing w:val="0"/>
                <w:sz w:val="24"/>
                <w:szCs w:val="24"/>
                <w:highlight w:val="none"/>
              </w:rPr>
            </w:pPr>
            <w:r>
              <w:rPr>
                <w:rFonts w:hint="eastAsia" w:ascii="仿宋_GB2312" w:hAnsi="仿宋_GB2312" w:eastAsia="仿宋_GB2312" w:cs="仿宋_GB2312"/>
                <w:b/>
                <w:bCs/>
                <w:color w:val="auto"/>
                <w:spacing w:val="0"/>
                <w:sz w:val="24"/>
                <w:szCs w:val="24"/>
                <w:highlight w:val="none"/>
              </w:rPr>
              <w:t>（1）资金保障能力</w:t>
            </w:r>
          </w:p>
          <w:p w14:paraId="587CAABA">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rPr>
              <w:t>（明确资金来源渠道，已备案基金填写中国证券投资基金业协会备案编号</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lang w:val="en-US" w:eastAsia="zh-CN"/>
              </w:rPr>
              <w:t>300字以内</w:t>
            </w:r>
            <w:r>
              <w:rPr>
                <w:rFonts w:hint="eastAsia" w:ascii="仿宋_GB2312" w:hAnsi="仿宋_GB2312" w:eastAsia="仿宋_GB2312" w:cs="仿宋_GB2312"/>
                <w:color w:val="auto"/>
                <w:spacing w:val="0"/>
                <w:sz w:val="24"/>
                <w:szCs w:val="24"/>
                <w:highlight w:val="none"/>
              </w:rPr>
              <w:t>）</w:t>
            </w:r>
          </w:p>
          <w:p w14:paraId="00D6B3D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A52A1C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39C27C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A1BE21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CCA57A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198A72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DE7BD57">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p>
        </w:tc>
      </w:tr>
      <w:tr w14:paraId="7323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1384850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bCs/>
                <w:color w:val="auto"/>
                <w:spacing w:val="0"/>
                <w:sz w:val="24"/>
                <w:szCs w:val="24"/>
                <w:highlight w:val="none"/>
              </w:rPr>
            </w:pPr>
            <w:r>
              <w:rPr>
                <w:rFonts w:hint="eastAsia" w:ascii="仿宋_GB2312" w:hAnsi="仿宋_GB2312" w:eastAsia="仿宋_GB2312" w:cs="仿宋_GB2312"/>
                <w:b/>
                <w:bCs/>
                <w:color w:val="auto"/>
                <w:spacing w:val="0"/>
                <w:sz w:val="24"/>
                <w:szCs w:val="24"/>
                <w:highlight w:val="none"/>
              </w:rPr>
              <w:t>（2）资金设立情况及使用计划</w:t>
            </w:r>
          </w:p>
          <w:p w14:paraId="4E94656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color w:val="auto"/>
                <w:spacing w:val="0"/>
                <w:sz w:val="24"/>
                <w:szCs w:val="24"/>
                <w:highlight w:val="none"/>
              </w:rPr>
              <w:t>（基金管理人/机构的基本情况、投资管理和风险控制制度，项目遴选机制和投资决策机制、近年来投资使用情况、未来使用计划及规则</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lang w:val="en-US" w:eastAsia="zh-CN"/>
              </w:rPr>
              <w:t>600字以内</w:t>
            </w:r>
            <w:r>
              <w:rPr>
                <w:rFonts w:hint="eastAsia" w:ascii="仿宋_GB2312" w:hAnsi="仿宋_GB2312" w:eastAsia="仿宋_GB2312" w:cs="仿宋_GB2312"/>
                <w:color w:val="auto"/>
                <w:spacing w:val="0"/>
                <w:sz w:val="24"/>
                <w:szCs w:val="24"/>
                <w:highlight w:val="none"/>
              </w:rPr>
              <w:t>）</w:t>
            </w:r>
          </w:p>
          <w:p w14:paraId="4A3087F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705EDE1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9B7924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92DBB3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0502EC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15159DB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3E56D8F3">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BB7D48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8ACB7F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1470529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p>
        </w:tc>
      </w:tr>
      <w:tr w14:paraId="24D4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0C287D9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rPr>
            </w:pPr>
            <w:r>
              <w:rPr>
                <w:rFonts w:hint="eastAsia" w:ascii="黑体" w:hAnsi="黑体" w:eastAsia="黑体" w:cs="黑体"/>
                <w:color w:val="auto"/>
                <w:spacing w:val="0"/>
                <w:sz w:val="24"/>
                <w:szCs w:val="24"/>
                <w:highlight w:val="none"/>
              </w:rPr>
              <w:t>三、建设情况</w:t>
            </w:r>
          </w:p>
        </w:tc>
      </w:tr>
      <w:tr w14:paraId="1BAA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2213B3D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bCs/>
                <w:color w:val="auto"/>
                <w:spacing w:val="0"/>
                <w:sz w:val="24"/>
                <w:szCs w:val="24"/>
                <w:highlight w:val="none"/>
              </w:rPr>
              <w:t>1.简述概念验证中心的创办背景及资源优势等</w:t>
            </w:r>
            <w:r>
              <w:rPr>
                <w:rFonts w:hint="eastAsia" w:ascii="仿宋_GB2312" w:hAnsi="仿宋_GB2312" w:eastAsia="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val="en-US" w:eastAsia="zh-CN"/>
              </w:rPr>
              <w:t>600字以内</w:t>
            </w:r>
            <w:r>
              <w:rPr>
                <w:rFonts w:hint="eastAsia" w:ascii="仿宋_GB2312" w:hAnsi="仿宋_GB2312" w:eastAsia="仿宋_GB2312" w:cs="仿宋_GB2312"/>
                <w:bCs/>
                <w:color w:val="auto"/>
                <w:spacing w:val="0"/>
                <w:sz w:val="24"/>
                <w:szCs w:val="24"/>
                <w:highlight w:val="none"/>
                <w:lang w:eastAsia="zh-CN"/>
              </w:rPr>
              <w:t>）</w:t>
            </w:r>
          </w:p>
          <w:p w14:paraId="0A0614D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7A4ECF7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152F803">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1CC30247">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D45F46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766A0DB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728439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33590AF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A46099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B87D59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bCs/>
                <w:color w:val="auto"/>
                <w:spacing w:val="0"/>
                <w:sz w:val="24"/>
                <w:szCs w:val="24"/>
                <w:highlight w:val="none"/>
                <w:lang w:eastAsia="zh-CN"/>
              </w:rPr>
            </w:pPr>
          </w:p>
        </w:tc>
      </w:tr>
      <w:tr w14:paraId="4BE5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46350AB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bCs/>
                <w:color w:val="auto"/>
                <w:spacing w:val="0"/>
                <w:sz w:val="24"/>
                <w:szCs w:val="24"/>
                <w:highlight w:val="none"/>
              </w:rPr>
              <w:t>2.简述概念验证中心的组织架构、运行管理制度及信息保密规范等</w:t>
            </w:r>
            <w:r>
              <w:rPr>
                <w:rFonts w:hint="eastAsia" w:ascii="仿宋_GB2312" w:hAnsi="仿宋_GB2312" w:eastAsia="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val="en-US" w:eastAsia="zh-CN"/>
              </w:rPr>
              <w:t>500字以内</w:t>
            </w:r>
            <w:r>
              <w:rPr>
                <w:rFonts w:hint="eastAsia" w:ascii="仿宋_GB2312" w:hAnsi="仿宋_GB2312" w:eastAsia="仿宋_GB2312" w:cs="仿宋_GB2312"/>
                <w:bCs/>
                <w:color w:val="auto"/>
                <w:spacing w:val="0"/>
                <w:sz w:val="24"/>
                <w:szCs w:val="24"/>
                <w:highlight w:val="none"/>
                <w:lang w:eastAsia="zh-CN"/>
              </w:rPr>
              <w:t>）</w:t>
            </w:r>
          </w:p>
          <w:p w14:paraId="2683538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25F087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35B6613A">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E8B5234">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32D4361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BA9A38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801BCA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E9D3B87">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171CC8C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6324DDE">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9AF0B0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1B517FF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bCs/>
                <w:color w:val="auto"/>
                <w:spacing w:val="0"/>
                <w:sz w:val="24"/>
                <w:szCs w:val="24"/>
                <w:highlight w:val="none"/>
                <w:lang w:eastAsia="zh-CN"/>
              </w:rPr>
            </w:pPr>
          </w:p>
        </w:tc>
      </w:tr>
      <w:tr w14:paraId="420F2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0EDC2EA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bCs/>
                <w:color w:val="auto"/>
                <w:spacing w:val="0"/>
                <w:sz w:val="24"/>
                <w:szCs w:val="24"/>
                <w:highlight w:val="none"/>
              </w:rPr>
              <w:t>3.简述概念验证中心的验证项目管理机制等</w:t>
            </w:r>
            <w:r>
              <w:rPr>
                <w:rFonts w:hint="eastAsia" w:ascii="仿宋_GB2312" w:hAnsi="仿宋_GB2312" w:eastAsia="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val="en-US" w:eastAsia="zh-CN"/>
              </w:rPr>
              <w:t>500字以内</w:t>
            </w:r>
            <w:r>
              <w:rPr>
                <w:rFonts w:hint="eastAsia" w:ascii="仿宋_GB2312" w:hAnsi="仿宋_GB2312" w:eastAsia="仿宋_GB2312" w:cs="仿宋_GB2312"/>
                <w:bCs/>
                <w:color w:val="auto"/>
                <w:spacing w:val="0"/>
                <w:sz w:val="24"/>
                <w:szCs w:val="24"/>
                <w:highlight w:val="none"/>
                <w:lang w:eastAsia="zh-CN"/>
              </w:rPr>
              <w:t>）</w:t>
            </w:r>
          </w:p>
          <w:p w14:paraId="213527D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7E356D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207295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419A05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33D79C5">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3E24B745">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7AB966CB">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63A208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446160E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B18095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7B4756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686C00E4">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lang w:eastAsia="zh-CN"/>
              </w:rPr>
            </w:pPr>
          </w:p>
        </w:tc>
      </w:tr>
      <w:tr w14:paraId="1CD5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397" w:hRule="atLeast"/>
          <w:jc w:val="center"/>
        </w:trPr>
        <w:tc>
          <w:tcPr>
            <w:tcW w:w="5000" w:type="pct"/>
            <w:gridSpan w:val="9"/>
            <w:noWrap w:val="0"/>
            <w:vAlign w:val="center"/>
          </w:tcPr>
          <w:p w14:paraId="1C2B7E2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r>
              <w:rPr>
                <w:rFonts w:hint="eastAsia" w:ascii="仿宋_GB2312" w:hAnsi="仿宋_GB2312" w:eastAsia="仿宋_GB2312" w:cs="仿宋_GB2312"/>
                <w:bCs/>
                <w:color w:val="auto"/>
                <w:spacing w:val="0"/>
                <w:sz w:val="24"/>
                <w:szCs w:val="24"/>
                <w:highlight w:val="none"/>
              </w:rPr>
              <w:t>4.简述概念验证中心的市场化服务、考评激励机制等</w:t>
            </w:r>
            <w:r>
              <w:rPr>
                <w:rFonts w:hint="eastAsia" w:ascii="仿宋_GB2312" w:hAnsi="仿宋_GB2312" w:eastAsia="仿宋_GB2312" w:cs="仿宋_GB2312"/>
                <w:bCs/>
                <w:color w:val="auto"/>
                <w:spacing w:val="0"/>
                <w:sz w:val="24"/>
                <w:szCs w:val="24"/>
                <w:highlight w:val="none"/>
                <w:lang w:eastAsia="zh-CN"/>
              </w:rPr>
              <w:t>（</w:t>
            </w:r>
            <w:r>
              <w:rPr>
                <w:rFonts w:hint="eastAsia" w:ascii="仿宋_GB2312" w:hAnsi="仿宋_GB2312" w:eastAsia="仿宋_GB2312" w:cs="仿宋_GB2312"/>
                <w:bCs/>
                <w:color w:val="auto"/>
                <w:spacing w:val="0"/>
                <w:sz w:val="24"/>
                <w:szCs w:val="24"/>
                <w:highlight w:val="none"/>
                <w:lang w:val="en-US" w:eastAsia="zh-CN"/>
              </w:rPr>
              <w:t>500字以内</w:t>
            </w:r>
            <w:r>
              <w:rPr>
                <w:rFonts w:hint="eastAsia" w:ascii="仿宋_GB2312" w:hAnsi="仿宋_GB2312" w:eastAsia="仿宋_GB2312" w:cs="仿宋_GB2312"/>
                <w:bCs/>
                <w:color w:val="auto"/>
                <w:spacing w:val="0"/>
                <w:sz w:val="24"/>
                <w:szCs w:val="24"/>
                <w:highlight w:val="none"/>
                <w:lang w:eastAsia="zh-CN"/>
              </w:rPr>
              <w:t>）</w:t>
            </w:r>
          </w:p>
          <w:p w14:paraId="32451AB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7CA12AD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BF29B35">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F32E88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86D1D9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03FA42A3">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23E94C0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3AACC637">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51AA537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716CB2EE">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b w:val="0"/>
                <w:color w:val="auto"/>
                <w:spacing w:val="0"/>
                <w:sz w:val="24"/>
                <w:szCs w:val="24"/>
                <w:highlight w:val="none"/>
                <w:lang w:val="en-US" w:eastAsia="zh-CN"/>
              </w:rPr>
            </w:pPr>
          </w:p>
          <w:p w14:paraId="1843361B">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sz w:val="24"/>
                <w:szCs w:val="24"/>
                <w:highlight w:val="none"/>
                <w:lang w:eastAsia="zh-CN"/>
              </w:rPr>
            </w:pPr>
          </w:p>
        </w:tc>
      </w:tr>
    </w:tbl>
    <w:p w14:paraId="33AE7D66">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1"/>
        <w:rPr>
          <w:rFonts w:hint="eastAsia" w:ascii="仿宋_GB2312" w:hAnsi="仿宋_GB2312" w:eastAsia="仿宋_GB2312" w:cs="仿宋_GB2312"/>
          <w:color w:val="auto"/>
          <w:spacing w:val="0"/>
          <w:sz w:val="32"/>
          <w:szCs w:val="32"/>
          <w:highlight w:val="none"/>
        </w:rPr>
      </w:pPr>
      <w:bookmarkStart w:id="17" w:name="_Toc28625_WPSOffice_Level1"/>
      <w:r>
        <w:rPr>
          <w:rFonts w:ascii="黑体" w:hAnsi="黑体" w:eastAsia="黑体" w:cs="黑体"/>
          <w:color w:val="auto"/>
          <w:highlight w:val="none"/>
        </w:rPr>
        <w:br w:type="page"/>
      </w:r>
      <w:r>
        <w:rPr>
          <w:rFonts w:hint="eastAsia" w:ascii="方正小标宋简体" w:hAnsi="方正小标宋简体" w:eastAsia="方正小标宋简体" w:cs="方正小标宋简体"/>
          <w:color w:val="auto"/>
          <w:spacing w:val="0"/>
          <w:sz w:val="44"/>
          <w:szCs w:val="44"/>
          <w:highlight w:val="none"/>
        </w:rPr>
        <w:t>概念验证中心服务团队人员信息表</w:t>
      </w:r>
      <w:bookmarkEnd w:id="17"/>
    </w:p>
    <w:p w14:paraId="54E00FCB">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tbl>
      <w:tblPr>
        <w:tblStyle w:val="12"/>
        <w:tblW w:w="9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732"/>
        <w:gridCol w:w="962"/>
        <w:gridCol w:w="1213"/>
        <w:gridCol w:w="1012"/>
        <w:gridCol w:w="1900"/>
        <w:gridCol w:w="1329"/>
        <w:gridCol w:w="845"/>
        <w:gridCol w:w="1435"/>
      </w:tblGrid>
      <w:tr w14:paraId="0EFF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5B85295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序号</w:t>
            </w:r>
          </w:p>
        </w:tc>
        <w:tc>
          <w:tcPr>
            <w:tcW w:w="962" w:type="dxa"/>
            <w:noWrap w:val="0"/>
            <w:vAlign w:val="center"/>
          </w:tcPr>
          <w:p w14:paraId="6D7304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姓名</w:t>
            </w:r>
          </w:p>
        </w:tc>
        <w:tc>
          <w:tcPr>
            <w:tcW w:w="1213" w:type="dxa"/>
            <w:noWrap w:val="0"/>
            <w:vAlign w:val="center"/>
          </w:tcPr>
          <w:p w14:paraId="48E5BD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出生年月</w:t>
            </w:r>
          </w:p>
        </w:tc>
        <w:tc>
          <w:tcPr>
            <w:tcW w:w="1012" w:type="dxa"/>
            <w:noWrap w:val="0"/>
            <w:vAlign w:val="center"/>
          </w:tcPr>
          <w:p w14:paraId="33D5F18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学历</w:t>
            </w:r>
          </w:p>
        </w:tc>
        <w:tc>
          <w:tcPr>
            <w:tcW w:w="1900" w:type="dxa"/>
            <w:noWrap w:val="0"/>
            <w:vAlign w:val="center"/>
          </w:tcPr>
          <w:p w14:paraId="031AA9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lang w:eastAsia="zh-CN"/>
              </w:rPr>
              <w:t>所属</w:t>
            </w:r>
            <w:r>
              <w:rPr>
                <w:rFonts w:hint="eastAsia" w:ascii="黑体" w:hAnsi="黑体" w:eastAsia="黑体" w:cs="黑体"/>
                <w:bCs/>
                <w:color w:val="auto"/>
                <w:spacing w:val="0"/>
                <w:sz w:val="24"/>
                <w:szCs w:val="24"/>
                <w:highlight w:val="none"/>
              </w:rPr>
              <w:t>单位</w:t>
            </w:r>
            <w:r>
              <w:rPr>
                <w:rFonts w:hint="eastAsia" w:ascii="黑体" w:hAnsi="黑体" w:eastAsia="黑体" w:cs="黑体"/>
                <w:bCs/>
                <w:color w:val="auto"/>
                <w:spacing w:val="0"/>
                <w:sz w:val="24"/>
                <w:szCs w:val="24"/>
                <w:highlight w:val="none"/>
                <w:lang w:eastAsia="zh-CN"/>
              </w:rPr>
              <w:t>及</w:t>
            </w:r>
            <w:r>
              <w:rPr>
                <w:rFonts w:hint="eastAsia" w:ascii="黑体" w:hAnsi="黑体" w:eastAsia="黑体" w:cs="黑体"/>
                <w:bCs/>
                <w:color w:val="auto"/>
                <w:spacing w:val="0"/>
                <w:sz w:val="24"/>
                <w:szCs w:val="24"/>
                <w:highlight w:val="none"/>
              </w:rPr>
              <w:t>职务</w:t>
            </w:r>
          </w:p>
        </w:tc>
        <w:tc>
          <w:tcPr>
            <w:tcW w:w="1329" w:type="dxa"/>
            <w:noWrap w:val="0"/>
            <w:vAlign w:val="center"/>
          </w:tcPr>
          <w:p w14:paraId="3E90FE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职称</w:t>
            </w:r>
          </w:p>
        </w:tc>
        <w:tc>
          <w:tcPr>
            <w:tcW w:w="845" w:type="dxa"/>
            <w:noWrap/>
            <w:vAlign w:val="center"/>
          </w:tcPr>
          <w:p w14:paraId="3F134B5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是否持证技术经理人</w:t>
            </w:r>
          </w:p>
        </w:tc>
        <w:tc>
          <w:tcPr>
            <w:tcW w:w="1435" w:type="dxa"/>
            <w:noWrap/>
            <w:vAlign w:val="center"/>
          </w:tcPr>
          <w:p w14:paraId="635BEDD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bCs/>
                <w:color w:val="auto"/>
                <w:spacing w:val="0"/>
                <w:sz w:val="24"/>
                <w:szCs w:val="24"/>
                <w:highlight w:val="none"/>
              </w:rPr>
            </w:pPr>
            <w:r>
              <w:rPr>
                <w:rFonts w:hint="eastAsia" w:ascii="黑体" w:hAnsi="黑体" w:eastAsia="黑体" w:cs="黑体"/>
                <w:bCs/>
                <w:color w:val="auto"/>
                <w:spacing w:val="0"/>
                <w:sz w:val="24"/>
                <w:szCs w:val="24"/>
                <w:highlight w:val="none"/>
              </w:rPr>
              <w:t>备注</w:t>
            </w:r>
          </w:p>
        </w:tc>
      </w:tr>
      <w:tr w14:paraId="07FC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9428" w:type="dxa"/>
            <w:gridSpan w:val="8"/>
            <w:noWrap/>
            <w:vAlign w:val="center"/>
          </w:tcPr>
          <w:p w14:paraId="78AA54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楷体_GB2312" w:hAnsi="楷体_GB2312" w:eastAsia="楷体_GB2312" w:cs="楷体_GB2312"/>
                <w:color w:val="auto"/>
                <w:spacing w:val="0"/>
                <w:kern w:val="0"/>
                <w:sz w:val="24"/>
                <w:szCs w:val="24"/>
                <w:highlight w:val="none"/>
              </w:rPr>
              <w:t>负责人</w:t>
            </w:r>
          </w:p>
        </w:tc>
      </w:tr>
      <w:tr w14:paraId="7888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56B1A1DE">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Chars="0"/>
              <w:jc w:val="center"/>
              <w:textAlignment w:val="auto"/>
              <w:rPr>
                <w:rFonts w:hint="eastAsia" w:ascii="仿宋_GB2312" w:hAnsi="仿宋_GB2312" w:eastAsia="仿宋_GB2312" w:cs="仿宋_GB2312"/>
                <w:color w:val="auto"/>
                <w:spacing w:val="0"/>
                <w:kern w:val="0"/>
                <w:sz w:val="24"/>
                <w:szCs w:val="24"/>
                <w:highlight w:val="none"/>
                <w:lang w:val="en-US" w:eastAsia="zh-CN"/>
              </w:rPr>
            </w:pPr>
            <w:r>
              <w:rPr>
                <w:rFonts w:hint="eastAsia" w:ascii="仿宋_GB2312" w:hAnsi="仿宋_GB2312" w:eastAsia="仿宋_GB2312" w:cs="仿宋_GB2312"/>
                <w:color w:val="auto"/>
                <w:spacing w:val="0"/>
                <w:kern w:val="0"/>
                <w:sz w:val="24"/>
                <w:szCs w:val="24"/>
                <w:highlight w:val="none"/>
                <w:lang w:val="en-US" w:eastAsia="zh-CN"/>
              </w:rPr>
              <w:t>1</w:t>
            </w:r>
          </w:p>
        </w:tc>
        <w:tc>
          <w:tcPr>
            <w:tcW w:w="962" w:type="dxa"/>
            <w:noWrap w:val="0"/>
            <w:vAlign w:val="center"/>
          </w:tcPr>
          <w:p w14:paraId="65E9C5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0"/>
            <w:vAlign w:val="center"/>
          </w:tcPr>
          <w:p w14:paraId="7EC6E6A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0"/>
            <w:vAlign w:val="center"/>
          </w:tcPr>
          <w:p w14:paraId="26DC68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0"/>
            <w:vAlign w:val="center"/>
          </w:tcPr>
          <w:p w14:paraId="026C8ED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435156F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368090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vAlign w:val="center"/>
          </w:tcPr>
          <w:p w14:paraId="14BF158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658E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9428" w:type="dxa"/>
            <w:gridSpan w:val="8"/>
            <w:noWrap/>
            <w:vAlign w:val="center"/>
          </w:tcPr>
          <w:p w14:paraId="6C2E41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楷体_GB2312" w:hAnsi="楷体_GB2312" w:eastAsia="楷体_GB2312" w:cs="楷体_GB2312"/>
                <w:color w:val="auto"/>
                <w:spacing w:val="0"/>
                <w:kern w:val="0"/>
                <w:sz w:val="24"/>
                <w:szCs w:val="24"/>
                <w:highlight w:val="none"/>
              </w:rPr>
              <w:t>专职人员</w:t>
            </w:r>
          </w:p>
        </w:tc>
      </w:tr>
      <w:tr w14:paraId="7B8A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46ACD3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1</w:t>
            </w:r>
          </w:p>
        </w:tc>
        <w:tc>
          <w:tcPr>
            <w:tcW w:w="962" w:type="dxa"/>
            <w:noWrap/>
            <w:vAlign w:val="center"/>
          </w:tcPr>
          <w:p w14:paraId="66F98F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ign w:val="center"/>
          </w:tcPr>
          <w:p w14:paraId="3666A2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ign w:val="center"/>
          </w:tcPr>
          <w:p w14:paraId="677DBF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ign w:val="center"/>
          </w:tcPr>
          <w:p w14:paraId="36D204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7E58D4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522B825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vAlign w:val="center"/>
          </w:tcPr>
          <w:p w14:paraId="4FCD990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lang w:eastAsia="zh-CN"/>
              </w:rPr>
            </w:pPr>
            <w:r>
              <w:rPr>
                <w:rFonts w:hint="eastAsia" w:ascii="仿宋_GB2312" w:hAnsi="仿宋_GB2312" w:eastAsia="仿宋_GB2312" w:cs="仿宋_GB2312"/>
                <w:color w:val="auto"/>
                <w:spacing w:val="0"/>
                <w:kern w:val="0"/>
                <w:sz w:val="24"/>
                <w:szCs w:val="24"/>
                <w:highlight w:val="none"/>
                <w:lang w:eastAsia="zh-CN"/>
              </w:rPr>
              <w:t>专职，列明负责业务方向</w:t>
            </w:r>
          </w:p>
        </w:tc>
      </w:tr>
      <w:tr w14:paraId="5903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7379B64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w:t>
            </w:r>
          </w:p>
        </w:tc>
        <w:tc>
          <w:tcPr>
            <w:tcW w:w="962" w:type="dxa"/>
            <w:noWrap w:val="0"/>
            <w:vAlign w:val="center"/>
          </w:tcPr>
          <w:p w14:paraId="7FBF04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0"/>
            <w:vAlign w:val="center"/>
          </w:tcPr>
          <w:p w14:paraId="6078B34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0"/>
            <w:vAlign w:val="center"/>
          </w:tcPr>
          <w:p w14:paraId="0712618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0"/>
            <w:vAlign w:val="center"/>
          </w:tcPr>
          <w:p w14:paraId="2D81C5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2AECB6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235059A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vAlign w:val="center"/>
          </w:tcPr>
          <w:p w14:paraId="642687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0118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9428" w:type="dxa"/>
            <w:gridSpan w:val="8"/>
            <w:noWrap/>
            <w:vAlign w:val="center"/>
          </w:tcPr>
          <w:p w14:paraId="172589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楷体_GB2312" w:hAnsi="楷体_GB2312" w:eastAsia="楷体_GB2312" w:cs="楷体_GB2312"/>
                <w:color w:val="auto"/>
                <w:spacing w:val="0"/>
                <w:kern w:val="0"/>
                <w:sz w:val="24"/>
                <w:szCs w:val="24"/>
                <w:highlight w:val="none"/>
                <w:lang w:eastAsia="zh-CN"/>
              </w:rPr>
              <w:t>兼职人员</w:t>
            </w:r>
          </w:p>
        </w:tc>
      </w:tr>
      <w:tr w14:paraId="19D2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5807AA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1</w:t>
            </w:r>
          </w:p>
        </w:tc>
        <w:tc>
          <w:tcPr>
            <w:tcW w:w="962" w:type="dxa"/>
            <w:noWrap w:val="0"/>
            <w:vAlign w:val="center"/>
          </w:tcPr>
          <w:p w14:paraId="7A6522B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0"/>
            <w:vAlign w:val="center"/>
          </w:tcPr>
          <w:p w14:paraId="2DB564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0"/>
            <w:vAlign w:val="center"/>
          </w:tcPr>
          <w:p w14:paraId="755E15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0"/>
            <w:vAlign w:val="center"/>
          </w:tcPr>
          <w:p w14:paraId="65FED1D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5B82C57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44954B4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tcMar>
              <w:top w:w="57" w:type="dxa"/>
              <w:left w:w="28" w:type="dxa"/>
              <w:bottom w:w="57" w:type="dxa"/>
              <w:right w:w="28" w:type="dxa"/>
            </w:tcMar>
            <w:vAlign w:val="center"/>
          </w:tcPr>
          <w:p w14:paraId="7F4EEF6A">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lang w:eastAsia="zh-CN"/>
              </w:rPr>
            </w:pPr>
            <w:r>
              <w:rPr>
                <w:rFonts w:hint="eastAsia" w:ascii="仿宋_GB2312" w:hAnsi="仿宋_GB2312" w:eastAsia="仿宋_GB2312" w:cs="仿宋_GB2312"/>
                <w:color w:val="auto"/>
                <w:spacing w:val="-16"/>
                <w:kern w:val="0"/>
                <w:sz w:val="24"/>
                <w:szCs w:val="24"/>
                <w:highlight w:val="none"/>
                <w:lang w:eastAsia="zh-CN"/>
              </w:rPr>
              <w:t>兼职，单位来源</w:t>
            </w:r>
          </w:p>
        </w:tc>
      </w:tr>
      <w:tr w14:paraId="3B4B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7330C5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w:t>
            </w:r>
          </w:p>
        </w:tc>
        <w:tc>
          <w:tcPr>
            <w:tcW w:w="962" w:type="dxa"/>
            <w:noWrap w:val="0"/>
            <w:vAlign w:val="center"/>
          </w:tcPr>
          <w:p w14:paraId="1B5810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0"/>
            <w:vAlign w:val="center"/>
          </w:tcPr>
          <w:p w14:paraId="045869F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0"/>
            <w:vAlign w:val="center"/>
          </w:tcPr>
          <w:p w14:paraId="1A48173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0"/>
            <w:vAlign w:val="center"/>
          </w:tcPr>
          <w:p w14:paraId="20476A5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42AB590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211C3C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vAlign w:val="center"/>
          </w:tcPr>
          <w:p w14:paraId="7AD73AD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55DD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9428" w:type="dxa"/>
            <w:gridSpan w:val="8"/>
            <w:noWrap/>
            <w:vAlign w:val="center"/>
          </w:tcPr>
          <w:p w14:paraId="1E084A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楷体_GB2312" w:hAnsi="楷体_GB2312" w:eastAsia="楷体_GB2312" w:cs="楷体_GB2312"/>
                <w:color w:val="auto"/>
                <w:spacing w:val="0"/>
                <w:kern w:val="0"/>
                <w:sz w:val="24"/>
                <w:szCs w:val="24"/>
                <w:highlight w:val="none"/>
              </w:rPr>
              <w:t>专家顾问</w:t>
            </w:r>
          </w:p>
        </w:tc>
      </w:tr>
      <w:tr w14:paraId="688D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026550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1</w:t>
            </w:r>
          </w:p>
        </w:tc>
        <w:tc>
          <w:tcPr>
            <w:tcW w:w="962" w:type="dxa"/>
            <w:noWrap/>
            <w:vAlign w:val="center"/>
          </w:tcPr>
          <w:p w14:paraId="20A7A82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ign w:val="center"/>
          </w:tcPr>
          <w:p w14:paraId="25DF98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ign w:val="center"/>
          </w:tcPr>
          <w:p w14:paraId="6F5778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ign w:val="center"/>
          </w:tcPr>
          <w:p w14:paraId="18B1DE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614ED45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6696D3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vAlign w:val="center"/>
          </w:tcPr>
          <w:p w14:paraId="32F63FE4">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lang w:val="en-US" w:eastAsia="zh-CN"/>
              </w:rPr>
            </w:pPr>
            <w:r>
              <w:rPr>
                <w:rFonts w:hint="eastAsia" w:ascii="仿宋_GB2312" w:hAnsi="仿宋_GB2312" w:eastAsia="仿宋_GB2312" w:cs="仿宋_GB2312"/>
                <w:color w:val="auto"/>
                <w:spacing w:val="0"/>
                <w:kern w:val="0"/>
                <w:sz w:val="24"/>
                <w:szCs w:val="24"/>
                <w:highlight w:val="none"/>
                <w:lang w:eastAsia="zh-CN"/>
              </w:rPr>
              <w:t>标注：技术</w:t>
            </w:r>
            <w:r>
              <w:rPr>
                <w:rFonts w:hint="eastAsia" w:ascii="仿宋_GB2312" w:hAnsi="仿宋_GB2312" w:eastAsia="仿宋_GB2312" w:cs="仿宋_GB2312"/>
                <w:color w:val="auto"/>
                <w:spacing w:val="0"/>
                <w:kern w:val="0"/>
                <w:sz w:val="24"/>
                <w:szCs w:val="24"/>
                <w:highlight w:val="none"/>
                <w:lang w:val="en-US" w:eastAsia="zh-CN"/>
              </w:rPr>
              <w:t>/</w:t>
            </w:r>
          </w:p>
          <w:p w14:paraId="227C8A3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lang w:val="en-US" w:eastAsia="zh-CN"/>
              </w:rPr>
            </w:pPr>
            <w:r>
              <w:rPr>
                <w:rFonts w:hint="eastAsia" w:ascii="仿宋_GB2312" w:hAnsi="仿宋_GB2312" w:eastAsia="仿宋_GB2312" w:cs="仿宋_GB2312"/>
                <w:color w:val="auto"/>
                <w:spacing w:val="0"/>
                <w:kern w:val="0"/>
                <w:sz w:val="24"/>
                <w:szCs w:val="24"/>
                <w:highlight w:val="none"/>
                <w:lang w:val="en-US" w:eastAsia="zh-CN"/>
              </w:rPr>
              <w:t>产业/投融资/法务专家</w:t>
            </w:r>
          </w:p>
        </w:tc>
      </w:tr>
      <w:tr w14:paraId="4F1C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732" w:type="dxa"/>
            <w:noWrap/>
            <w:vAlign w:val="center"/>
          </w:tcPr>
          <w:p w14:paraId="1AC471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w:t>
            </w:r>
          </w:p>
        </w:tc>
        <w:tc>
          <w:tcPr>
            <w:tcW w:w="962" w:type="dxa"/>
            <w:noWrap/>
            <w:vAlign w:val="center"/>
          </w:tcPr>
          <w:p w14:paraId="7197691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213" w:type="dxa"/>
            <w:noWrap/>
            <w:vAlign w:val="center"/>
          </w:tcPr>
          <w:p w14:paraId="091FF07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012" w:type="dxa"/>
            <w:noWrap/>
            <w:vAlign w:val="center"/>
          </w:tcPr>
          <w:p w14:paraId="6E63B1D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900" w:type="dxa"/>
            <w:noWrap/>
            <w:vAlign w:val="center"/>
          </w:tcPr>
          <w:p w14:paraId="04221A0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329" w:type="dxa"/>
            <w:noWrap w:val="0"/>
            <w:vAlign w:val="center"/>
          </w:tcPr>
          <w:p w14:paraId="6D0FAC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845" w:type="dxa"/>
            <w:noWrap/>
            <w:vAlign w:val="center"/>
          </w:tcPr>
          <w:p w14:paraId="0CE9F2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435" w:type="dxa"/>
            <w:noWrap/>
            <w:vAlign w:val="center"/>
          </w:tcPr>
          <w:p w14:paraId="0DBF7B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bl>
    <w:p w14:paraId="701B12A0">
      <w:pPr>
        <w:keepNext w:val="0"/>
        <w:keepLines w:val="0"/>
        <w:pageBreakBefore w:val="0"/>
        <w:widowControl w:val="0"/>
        <w:kinsoku/>
        <w:wordWrap/>
        <w:overflowPunct/>
        <w:topLinePunct w:val="0"/>
        <w:autoSpaceDE/>
        <w:autoSpaceDN/>
        <w:bidi w:val="0"/>
        <w:adjustRightInd w:val="0"/>
        <w:snapToGrid w:val="0"/>
        <w:spacing w:line="400" w:lineRule="exact"/>
        <w:ind w:left="704" w:leftChars="-80" w:right="-256" w:rightChars="-80" w:hanging="960" w:hangingChars="400"/>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注：（1）“是否持证技术经理人”填写通过国家认可培训机构获得的能力等级或培训合格证书（初级/中级/高级，择最高一级填写），或空缺。</w:t>
      </w:r>
    </w:p>
    <w:p w14:paraId="09FCDF80">
      <w:pPr>
        <w:keepNext w:val="0"/>
        <w:keepLines w:val="0"/>
        <w:pageBreakBefore w:val="0"/>
        <w:widowControl w:val="0"/>
        <w:kinsoku/>
        <w:wordWrap/>
        <w:overflowPunct/>
        <w:topLinePunct w:val="0"/>
        <w:autoSpaceDE/>
        <w:autoSpaceDN/>
        <w:bidi w:val="0"/>
        <w:adjustRightInd w:val="0"/>
        <w:snapToGrid w:val="0"/>
        <w:spacing w:line="400" w:lineRule="exact"/>
        <w:ind w:left="704" w:leftChars="40" w:right="-256" w:rightChars="-80" w:hanging="576" w:hangingChars="240"/>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（2）填写专家顾问时请备注专家类别，如技术专家、产业专家、投融资或法务专家等</w:t>
      </w:r>
      <w:r>
        <w:rPr>
          <w:rFonts w:hint="eastAsia" w:ascii="仿宋_GB2312" w:hAnsi="仿宋_GB2312" w:eastAsia="仿宋_GB2312" w:cs="仿宋_GB2312"/>
          <w:color w:val="auto"/>
          <w:spacing w:val="0"/>
          <w:sz w:val="24"/>
          <w:szCs w:val="24"/>
          <w:highlight w:val="none"/>
          <w:lang w:eastAsia="zh-CN"/>
        </w:rPr>
        <w:t>，</w:t>
      </w:r>
      <w:r>
        <w:rPr>
          <w:rFonts w:hint="eastAsia" w:ascii="仿宋_GB2312" w:hAnsi="仿宋_GB2312" w:eastAsia="仿宋_GB2312" w:cs="仿宋_GB2312"/>
          <w:color w:val="auto"/>
          <w:spacing w:val="0"/>
          <w:sz w:val="24"/>
          <w:szCs w:val="24"/>
          <w:highlight w:val="none"/>
          <w:lang w:val="en-US" w:eastAsia="zh-CN"/>
        </w:rPr>
        <w:t>并标注人才资质荣誉</w:t>
      </w:r>
      <w:r>
        <w:rPr>
          <w:rFonts w:hint="eastAsia" w:ascii="仿宋_GB2312" w:hAnsi="仿宋_GB2312" w:eastAsia="仿宋_GB2312" w:cs="仿宋_GB2312"/>
          <w:color w:val="auto"/>
          <w:spacing w:val="0"/>
          <w:sz w:val="24"/>
          <w:szCs w:val="24"/>
          <w:highlight w:val="none"/>
        </w:rPr>
        <w:t>。</w:t>
      </w:r>
    </w:p>
    <w:p w14:paraId="35CA763A">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1"/>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br w:type="page"/>
      </w:r>
      <w:bookmarkStart w:id="18" w:name="_Toc19863_WPSOffice_Level1"/>
      <w:r>
        <w:rPr>
          <w:rFonts w:hint="eastAsia" w:ascii="方正小标宋简体" w:hAnsi="方正小标宋简体" w:eastAsia="方正小标宋简体" w:cs="方正小标宋简体"/>
          <w:color w:val="auto"/>
          <w:spacing w:val="0"/>
          <w:sz w:val="44"/>
          <w:szCs w:val="44"/>
          <w:highlight w:val="none"/>
        </w:rPr>
        <w:t>概念验证中心验证基金/种子资金信息表</w:t>
      </w:r>
      <w:bookmarkEnd w:id="18"/>
    </w:p>
    <w:p w14:paraId="5A14AF0B">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3102"/>
        <w:gridCol w:w="1987"/>
        <w:gridCol w:w="1826"/>
        <w:gridCol w:w="2474"/>
      </w:tblGrid>
      <w:tr w14:paraId="2695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0E212D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基金/种子资金名称</w:t>
            </w:r>
          </w:p>
        </w:tc>
        <w:tc>
          <w:tcPr>
            <w:tcW w:w="6287" w:type="dxa"/>
            <w:gridSpan w:val="3"/>
            <w:noWrap w:val="0"/>
            <w:vAlign w:val="center"/>
          </w:tcPr>
          <w:p w14:paraId="2047C9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7C7C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1ABE09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sz w:val="24"/>
                <w:szCs w:val="24"/>
                <w:highlight w:val="none"/>
              </w:rPr>
              <w:t>类型</w:t>
            </w:r>
          </w:p>
        </w:tc>
        <w:tc>
          <w:tcPr>
            <w:tcW w:w="6287" w:type="dxa"/>
            <w:gridSpan w:val="3"/>
            <w:noWrap w:val="0"/>
            <w:vAlign w:val="center"/>
          </w:tcPr>
          <w:p w14:paraId="1F228E3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w:t>
            </w:r>
            <w:r>
              <w:rPr>
                <w:rFonts w:hint="eastAsia" w:ascii="仿宋_GB2312" w:hAnsi="仿宋_GB2312" w:eastAsia="仿宋_GB2312" w:cs="仿宋_GB2312"/>
                <w:color w:val="auto"/>
                <w:spacing w:val="0"/>
                <w:sz w:val="24"/>
                <w:szCs w:val="24"/>
                <w:highlight w:val="none"/>
              </w:rPr>
              <w:t>自有基金</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w:t>
            </w:r>
            <w:r>
              <w:rPr>
                <w:rFonts w:hint="eastAsia" w:ascii="仿宋_GB2312" w:hAnsi="仿宋_GB2312" w:eastAsia="仿宋_GB2312" w:cs="仿宋_GB2312"/>
                <w:color w:val="auto"/>
                <w:spacing w:val="0"/>
                <w:sz w:val="24"/>
                <w:szCs w:val="24"/>
                <w:highlight w:val="none"/>
              </w:rPr>
              <w:t>合作设立基金</w:t>
            </w:r>
            <w:r>
              <w:rPr>
                <w:rFonts w:hint="eastAsia" w:ascii="仿宋_GB2312" w:hAnsi="仿宋_GB2312" w:cs="仿宋_GB2312"/>
                <w:color w:val="auto"/>
                <w:spacing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w:t>
            </w:r>
            <w:r>
              <w:rPr>
                <w:rFonts w:hint="eastAsia" w:ascii="仿宋_GB2312" w:hAnsi="仿宋_GB2312" w:eastAsia="仿宋_GB2312" w:cs="仿宋_GB2312"/>
                <w:color w:val="auto"/>
                <w:spacing w:val="0"/>
                <w:sz w:val="24"/>
                <w:szCs w:val="24"/>
                <w:highlight w:val="none"/>
              </w:rPr>
              <w:t>自有种子资金</w:t>
            </w:r>
          </w:p>
        </w:tc>
      </w:tr>
      <w:tr w14:paraId="0538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1F1A087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账户信息</w:t>
            </w:r>
          </w:p>
        </w:tc>
        <w:tc>
          <w:tcPr>
            <w:tcW w:w="6287" w:type="dxa"/>
            <w:gridSpan w:val="3"/>
            <w:noWrap w:val="0"/>
            <w:vAlign w:val="center"/>
          </w:tcPr>
          <w:p w14:paraId="2A16395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1E8B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4590A0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基金编号</w:t>
            </w:r>
          </w:p>
        </w:tc>
        <w:tc>
          <w:tcPr>
            <w:tcW w:w="6287" w:type="dxa"/>
            <w:gridSpan w:val="3"/>
            <w:noWrap w:val="0"/>
            <w:vAlign w:val="center"/>
          </w:tcPr>
          <w:p w14:paraId="04B094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sz w:val="24"/>
                <w:szCs w:val="24"/>
                <w:highlight w:val="none"/>
              </w:rPr>
              <w:t>（如有）</w:t>
            </w:r>
          </w:p>
        </w:tc>
      </w:tr>
      <w:tr w14:paraId="17FA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7A52026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基金/种子资金成立时间</w:t>
            </w:r>
          </w:p>
        </w:tc>
        <w:tc>
          <w:tcPr>
            <w:tcW w:w="1987" w:type="dxa"/>
            <w:noWrap w:val="0"/>
            <w:vAlign w:val="center"/>
          </w:tcPr>
          <w:p w14:paraId="0ACCCB5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826" w:type="dxa"/>
            <w:noWrap/>
            <w:vAlign w:val="center"/>
          </w:tcPr>
          <w:p w14:paraId="02ED4F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基金备案时间</w:t>
            </w:r>
          </w:p>
        </w:tc>
        <w:tc>
          <w:tcPr>
            <w:tcW w:w="2474" w:type="dxa"/>
            <w:noWrap/>
            <w:vAlign w:val="center"/>
          </w:tcPr>
          <w:p w14:paraId="506300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sz w:val="24"/>
                <w:szCs w:val="24"/>
                <w:highlight w:val="none"/>
              </w:rPr>
              <w:t>（如有）</w:t>
            </w:r>
          </w:p>
        </w:tc>
      </w:tr>
      <w:tr w14:paraId="01C2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7B4523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基金管理人</w:t>
            </w:r>
          </w:p>
        </w:tc>
        <w:tc>
          <w:tcPr>
            <w:tcW w:w="1987" w:type="dxa"/>
            <w:noWrap w:val="0"/>
            <w:vAlign w:val="center"/>
          </w:tcPr>
          <w:p w14:paraId="559268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826" w:type="dxa"/>
            <w:noWrap/>
            <w:vAlign w:val="center"/>
          </w:tcPr>
          <w:p w14:paraId="2309B6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基金托管人</w:t>
            </w:r>
          </w:p>
        </w:tc>
        <w:tc>
          <w:tcPr>
            <w:tcW w:w="2474" w:type="dxa"/>
            <w:noWrap/>
            <w:vAlign w:val="center"/>
          </w:tcPr>
          <w:p w14:paraId="0E368A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0A7E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3102" w:type="dxa"/>
            <w:noWrap w:val="0"/>
            <w:vAlign w:val="center"/>
          </w:tcPr>
          <w:p w14:paraId="5C7A37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基金/种子资金规模</w:t>
            </w:r>
          </w:p>
        </w:tc>
        <w:tc>
          <w:tcPr>
            <w:tcW w:w="1987" w:type="dxa"/>
            <w:noWrap w:val="0"/>
            <w:vAlign w:val="center"/>
          </w:tcPr>
          <w:p w14:paraId="1D7A709A">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sz w:val="24"/>
                <w:szCs w:val="24"/>
                <w:highlight w:val="none"/>
              </w:rPr>
              <w:t>（万元）</w:t>
            </w:r>
          </w:p>
        </w:tc>
        <w:tc>
          <w:tcPr>
            <w:tcW w:w="1826" w:type="dxa"/>
            <w:noWrap/>
            <w:vAlign w:val="center"/>
          </w:tcPr>
          <w:p w14:paraId="46EEFA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投资领域</w:t>
            </w:r>
          </w:p>
        </w:tc>
        <w:tc>
          <w:tcPr>
            <w:tcW w:w="2474" w:type="dxa"/>
            <w:noWrap/>
            <w:vAlign w:val="center"/>
          </w:tcPr>
          <w:p w14:paraId="3526E3F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bl>
    <w:p w14:paraId="230E305A">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23F0FCB8">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20487D90">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1"/>
        <w:rPr>
          <w:rFonts w:hint="eastAsia" w:ascii="仿宋_GB2312" w:hAnsi="仿宋_GB2312" w:eastAsia="仿宋_GB2312" w:cs="仿宋_GB2312"/>
          <w:color w:val="auto"/>
          <w:spacing w:val="0"/>
          <w:sz w:val="32"/>
          <w:szCs w:val="32"/>
          <w:highlight w:val="none"/>
        </w:rPr>
      </w:pPr>
      <w:r>
        <w:rPr>
          <w:color w:val="auto"/>
          <w:highlight w:val="none"/>
        </w:rPr>
        <w:br w:type="page"/>
      </w:r>
      <w:r>
        <w:rPr>
          <w:rFonts w:hint="eastAsia" w:ascii="方正小标宋简体" w:hAnsi="方正小标宋简体" w:eastAsia="方正小标宋简体" w:cs="方正小标宋简体"/>
          <w:color w:val="auto"/>
          <w:spacing w:val="0"/>
          <w:sz w:val="44"/>
          <w:szCs w:val="44"/>
          <w:highlight w:val="none"/>
        </w:rPr>
        <w:t>概念验证项目库清单</w:t>
      </w:r>
    </w:p>
    <w:p w14:paraId="2B380503">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tbl>
      <w:tblPr>
        <w:tblStyle w:val="12"/>
        <w:tblW w:w="52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69"/>
        <w:gridCol w:w="2690"/>
        <w:gridCol w:w="2153"/>
        <w:gridCol w:w="1310"/>
        <w:gridCol w:w="1234"/>
        <w:gridCol w:w="1208"/>
      </w:tblGrid>
      <w:tr w14:paraId="1AB0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766B588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序号</w:t>
            </w:r>
          </w:p>
        </w:tc>
        <w:tc>
          <w:tcPr>
            <w:tcW w:w="1421" w:type="pct"/>
            <w:noWrap w:val="0"/>
            <w:vAlign w:val="center"/>
          </w:tcPr>
          <w:p w14:paraId="44B567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入库项目名称</w:t>
            </w:r>
          </w:p>
        </w:tc>
        <w:tc>
          <w:tcPr>
            <w:tcW w:w="1137" w:type="pct"/>
            <w:noWrap w:val="0"/>
            <w:vAlign w:val="center"/>
          </w:tcPr>
          <w:p w14:paraId="6FFFA1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项目单位</w:t>
            </w:r>
          </w:p>
        </w:tc>
        <w:tc>
          <w:tcPr>
            <w:tcW w:w="692" w:type="pct"/>
            <w:noWrap w:val="0"/>
            <w:vAlign w:val="center"/>
          </w:tcPr>
          <w:p w14:paraId="49C395C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技术领域</w:t>
            </w:r>
          </w:p>
        </w:tc>
        <w:tc>
          <w:tcPr>
            <w:tcW w:w="651" w:type="pct"/>
            <w:noWrap w:val="0"/>
            <w:vAlign w:val="center"/>
          </w:tcPr>
          <w:p w14:paraId="4CC239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入库时间</w:t>
            </w:r>
          </w:p>
        </w:tc>
        <w:tc>
          <w:tcPr>
            <w:tcW w:w="638" w:type="pct"/>
            <w:noWrap w:val="0"/>
            <w:vAlign w:val="center"/>
          </w:tcPr>
          <w:p w14:paraId="47DED2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是否验证</w:t>
            </w:r>
          </w:p>
        </w:tc>
      </w:tr>
      <w:tr w14:paraId="2A68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37CBF37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1</w:t>
            </w:r>
          </w:p>
        </w:tc>
        <w:tc>
          <w:tcPr>
            <w:tcW w:w="1421" w:type="pct"/>
            <w:noWrap w:val="0"/>
            <w:vAlign w:val="center"/>
          </w:tcPr>
          <w:p w14:paraId="56CD2E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2723C8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7B2C40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736B8CF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401F9C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6781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546F9F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2</w:t>
            </w:r>
          </w:p>
        </w:tc>
        <w:tc>
          <w:tcPr>
            <w:tcW w:w="1421" w:type="pct"/>
            <w:noWrap w:val="0"/>
            <w:vAlign w:val="center"/>
          </w:tcPr>
          <w:p w14:paraId="1D33637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14C0D8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1E017D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2C4918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7D44252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5051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3E99AD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3</w:t>
            </w:r>
          </w:p>
        </w:tc>
        <w:tc>
          <w:tcPr>
            <w:tcW w:w="1421" w:type="pct"/>
            <w:noWrap w:val="0"/>
            <w:vAlign w:val="center"/>
          </w:tcPr>
          <w:p w14:paraId="22BDB75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5491134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334280B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13F8104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4DD01E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2AB1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435CE72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4</w:t>
            </w:r>
          </w:p>
        </w:tc>
        <w:tc>
          <w:tcPr>
            <w:tcW w:w="1421" w:type="pct"/>
            <w:noWrap w:val="0"/>
            <w:vAlign w:val="center"/>
          </w:tcPr>
          <w:p w14:paraId="53DCCD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4994D2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2C16A9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00D8C6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1DC2BE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7C6A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3A0948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5</w:t>
            </w:r>
          </w:p>
        </w:tc>
        <w:tc>
          <w:tcPr>
            <w:tcW w:w="1421" w:type="pct"/>
            <w:noWrap w:val="0"/>
            <w:vAlign w:val="center"/>
          </w:tcPr>
          <w:p w14:paraId="3B250DE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7522B61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0293DC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474F73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6A0F28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71E7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6A20C5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6</w:t>
            </w:r>
          </w:p>
        </w:tc>
        <w:tc>
          <w:tcPr>
            <w:tcW w:w="1421" w:type="pct"/>
            <w:noWrap w:val="0"/>
            <w:vAlign w:val="center"/>
          </w:tcPr>
          <w:p w14:paraId="39E9AB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20F70C0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557A36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60A9FB1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23108FA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r w14:paraId="7905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459" w:type="pct"/>
            <w:noWrap w:val="0"/>
            <w:vAlign w:val="center"/>
          </w:tcPr>
          <w:p w14:paraId="3458638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w:t>
            </w:r>
          </w:p>
        </w:tc>
        <w:tc>
          <w:tcPr>
            <w:tcW w:w="1421" w:type="pct"/>
            <w:noWrap w:val="0"/>
            <w:vAlign w:val="center"/>
          </w:tcPr>
          <w:p w14:paraId="2777E8A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1137" w:type="pct"/>
            <w:noWrap w:val="0"/>
            <w:vAlign w:val="center"/>
          </w:tcPr>
          <w:p w14:paraId="7D58CC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92" w:type="pct"/>
            <w:noWrap w:val="0"/>
            <w:vAlign w:val="center"/>
          </w:tcPr>
          <w:p w14:paraId="1957F16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51" w:type="pct"/>
            <w:noWrap w:val="0"/>
            <w:vAlign w:val="center"/>
          </w:tcPr>
          <w:p w14:paraId="1A2997F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c>
          <w:tcPr>
            <w:tcW w:w="638" w:type="pct"/>
            <w:noWrap w:val="0"/>
            <w:vAlign w:val="center"/>
          </w:tcPr>
          <w:p w14:paraId="627CB5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auto"/>
                <w:spacing w:val="0"/>
                <w:kern w:val="0"/>
                <w:sz w:val="24"/>
                <w:szCs w:val="24"/>
                <w:highlight w:val="none"/>
              </w:rPr>
            </w:pPr>
          </w:p>
        </w:tc>
      </w:tr>
    </w:tbl>
    <w:p w14:paraId="6E46A10F">
      <w:pPr>
        <w:keepNext w:val="0"/>
        <w:keepLines w:val="0"/>
        <w:pageBreakBefore w:val="0"/>
        <w:widowControl w:val="0"/>
        <w:kinsoku/>
        <w:wordWrap/>
        <w:overflowPunct/>
        <w:topLinePunct w:val="0"/>
        <w:autoSpaceDE/>
        <w:autoSpaceDN/>
        <w:bidi w:val="0"/>
        <w:adjustRightInd w:val="0"/>
        <w:snapToGrid w:val="0"/>
        <w:spacing w:before="0" w:after="0" w:line="600" w:lineRule="exact"/>
        <w:ind w:firstLine="0" w:firstLineChars="0"/>
        <w:jc w:val="both"/>
        <w:textAlignment w:val="auto"/>
        <w:outlineLvl w:val="9"/>
        <w:rPr>
          <w:rFonts w:hint="eastAsia" w:ascii="仿宋_GB2312" w:hAnsi="仿宋_GB2312" w:eastAsia="仿宋_GB2312" w:cs="仿宋_GB2312"/>
          <w:color w:val="auto"/>
          <w:spacing w:val="0"/>
          <w:sz w:val="32"/>
          <w:szCs w:val="32"/>
          <w:highlight w:val="none"/>
        </w:rPr>
      </w:pPr>
    </w:p>
    <w:p w14:paraId="53E89604">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outlineLvl w:val="1"/>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br w:type="page"/>
      </w:r>
      <w:r>
        <w:rPr>
          <w:rFonts w:hint="eastAsia" w:ascii="方正小标宋简体" w:hAnsi="方正小标宋简体" w:eastAsia="方正小标宋简体" w:cs="方正小标宋简体"/>
          <w:color w:val="auto"/>
          <w:spacing w:val="0"/>
          <w:sz w:val="44"/>
          <w:szCs w:val="44"/>
          <w:highlight w:val="none"/>
        </w:rPr>
        <w:t>概念验证项目信息表</w:t>
      </w:r>
    </w:p>
    <w:p w14:paraId="4CCE0987">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tbl>
      <w:tblPr>
        <w:tblStyle w:val="12"/>
        <w:tblW w:w="94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2953"/>
        <w:gridCol w:w="6458"/>
      </w:tblGrid>
      <w:tr w14:paraId="11C1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072F78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项目名称</w:t>
            </w:r>
          </w:p>
        </w:tc>
        <w:tc>
          <w:tcPr>
            <w:tcW w:w="6458" w:type="dxa"/>
            <w:noWrap w:val="0"/>
            <w:vAlign w:val="center"/>
          </w:tcPr>
          <w:p w14:paraId="60A2B60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tc>
      </w:tr>
      <w:tr w14:paraId="0BB7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0A43641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项目单位及团队负责人</w:t>
            </w:r>
          </w:p>
        </w:tc>
        <w:tc>
          <w:tcPr>
            <w:tcW w:w="6458" w:type="dxa"/>
            <w:noWrap w:val="0"/>
            <w:vAlign w:val="center"/>
          </w:tcPr>
          <w:p w14:paraId="6E9FE5B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tc>
      </w:tr>
      <w:tr w14:paraId="782A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0EFABD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支持金额</w:t>
            </w:r>
          </w:p>
        </w:tc>
        <w:tc>
          <w:tcPr>
            <w:tcW w:w="6458" w:type="dxa"/>
            <w:noWrap w:val="0"/>
            <w:vAlign w:val="center"/>
          </w:tcPr>
          <w:p w14:paraId="4AC2E973">
            <w:pPr>
              <w:keepNext w:val="0"/>
              <w:keepLines w:val="0"/>
              <w:pageBreakBefore w:val="0"/>
              <w:widowControl w:val="0"/>
              <w:kinsoku/>
              <w:wordWrap/>
              <w:overflowPunct/>
              <w:topLinePunct w:val="0"/>
              <w:autoSpaceDE/>
              <w:autoSpaceDN/>
              <w:bidi w:val="0"/>
              <w:adjustRightInd w:val="0"/>
              <w:snapToGrid w:val="0"/>
              <w:spacing w:line="320" w:lineRule="exact"/>
              <w:jc w:val="right"/>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（万元）</w:t>
            </w:r>
          </w:p>
        </w:tc>
      </w:tr>
      <w:tr w14:paraId="0328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0843E6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项目介绍</w:t>
            </w:r>
          </w:p>
        </w:tc>
        <w:tc>
          <w:tcPr>
            <w:tcW w:w="6458" w:type="dxa"/>
            <w:noWrap w:val="0"/>
            <w:vAlign w:val="center"/>
          </w:tcPr>
          <w:p w14:paraId="4BC4DF1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（项目拟研发的产品或者解决方案、核心技术及主要解决的问题，预期市场规模等，200字以内）</w:t>
            </w:r>
          </w:p>
          <w:p w14:paraId="6735D62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097733F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52CFB1F5">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2261B534">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44E9922A">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4E2815BB">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40FC488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3C4247D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4C2AE0F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tc>
      </w:tr>
      <w:tr w14:paraId="7979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4300DB8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验证类型及内容</w:t>
            </w:r>
          </w:p>
        </w:tc>
        <w:tc>
          <w:tcPr>
            <w:tcW w:w="6458" w:type="dxa"/>
            <w:noWrap w:val="0"/>
            <w:vAlign w:val="center"/>
          </w:tcPr>
          <w:p w14:paraId="11B7DDA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技术验证：（简单描述验证的内容或方向）</w:t>
            </w:r>
          </w:p>
          <w:p w14:paraId="650AFEB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06D446C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64D6C18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00C871B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435149D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商业验证：（简单描述验证的内容或方向）</w:t>
            </w:r>
          </w:p>
          <w:p w14:paraId="387DD72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39319C34">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706789E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p w14:paraId="700D614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p>
        </w:tc>
      </w:tr>
      <w:tr w14:paraId="7C3C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094358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项目产出</w:t>
            </w:r>
          </w:p>
        </w:tc>
        <w:tc>
          <w:tcPr>
            <w:tcW w:w="6458" w:type="dxa"/>
            <w:noWrap w:val="0"/>
            <w:vAlign w:val="center"/>
          </w:tcPr>
          <w:p w14:paraId="687B78D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□样品、样机</w:t>
            </w:r>
            <w:r>
              <w:rPr>
                <w:rFonts w:hint="eastAsia" w:ascii="仿宋_GB2312" w:hAnsi="仿宋_GB2312" w:cs="仿宋_GB2312"/>
                <w:color w:val="auto"/>
                <w:spacing w:val="0"/>
                <w:kern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□演示原型</w:t>
            </w:r>
          </w:p>
          <w:p w14:paraId="0957E4E2">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□小批量试制</w:t>
            </w:r>
            <w:r>
              <w:rPr>
                <w:rFonts w:hint="eastAsia" w:ascii="仿宋_GB2312" w:hAnsi="仿宋_GB2312" w:cs="仿宋_GB2312"/>
                <w:color w:val="auto"/>
                <w:spacing w:val="0"/>
                <w:kern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□商业场景</w:t>
            </w:r>
          </w:p>
          <w:p w14:paraId="7D59F8B0">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lang w:eastAsia="zh-CN"/>
              </w:rPr>
            </w:pPr>
            <w:r>
              <w:rPr>
                <w:rFonts w:hint="eastAsia" w:ascii="仿宋_GB2312" w:hAnsi="仿宋_GB2312" w:eastAsia="仿宋_GB2312" w:cs="仿宋_GB2312"/>
                <w:color w:val="auto"/>
                <w:spacing w:val="0"/>
                <w:kern w:val="0"/>
                <w:sz w:val="24"/>
                <w:szCs w:val="24"/>
                <w:highlight w:val="none"/>
              </w:rPr>
              <w:t>□其他，请注明</w:t>
            </w:r>
          </w:p>
        </w:tc>
      </w:tr>
      <w:tr w14:paraId="5EA6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2953" w:type="dxa"/>
            <w:noWrap w:val="0"/>
            <w:vAlign w:val="center"/>
          </w:tcPr>
          <w:p w14:paraId="58EF1B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验证周期</w:t>
            </w:r>
          </w:p>
        </w:tc>
        <w:tc>
          <w:tcPr>
            <w:tcW w:w="6458" w:type="dxa"/>
            <w:noWrap w:val="0"/>
            <w:vAlign w:val="center"/>
          </w:tcPr>
          <w:p w14:paraId="33EA249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仿宋_GB2312" w:hAnsi="仿宋_GB2312" w:eastAsia="仿宋_GB2312" w:cs="仿宋_GB2312"/>
                <w:color w:val="auto"/>
                <w:spacing w:val="0"/>
                <w:kern w:val="0"/>
                <w:sz w:val="24"/>
                <w:szCs w:val="24"/>
                <w:highlight w:val="none"/>
              </w:rPr>
            </w:pPr>
            <w:r>
              <w:rPr>
                <w:rFonts w:hint="eastAsia" w:ascii="仿宋_GB2312" w:hAnsi="仿宋_GB2312" w:eastAsia="仿宋_GB2312" w:cs="仿宋_GB2312"/>
                <w:color w:val="auto"/>
                <w:spacing w:val="0"/>
                <w:kern w:val="0"/>
                <w:sz w:val="24"/>
                <w:szCs w:val="24"/>
                <w:highlight w:val="none"/>
              </w:rPr>
              <w:t>□3个月以内</w:t>
            </w:r>
            <w:r>
              <w:rPr>
                <w:rFonts w:hint="eastAsia" w:ascii="仿宋_GB2312" w:hAnsi="仿宋_GB2312" w:cs="仿宋_GB2312"/>
                <w:color w:val="auto"/>
                <w:spacing w:val="0"/>
                <w:kern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□3到6个月</w:t>
            </w:r>
            <w:r>
              <w:rPr>
                <w:rFonts w:hint="eastAsia" w:ascii="仿宋_GB2312" w:hAnsi="仿宋_GB2312" w:cs="仿宋_GB2312"/>
                <w:color w:val="auto"/>
                <w:spacing w:val="0"/>
                <w:kern w:val="0"/>
                <w:sz w:val="24"/>
                <w:szCs w:val="24"/>
                <w:highlight w:val="none"/>
                <w:lang w:val="en-US" w:eastAsia="zh-CN"/>
              </w:rPr>
              <w:t xml:space="preserve">    </w:t>
            </w:r>
            <w:r>
              <w:rPr>
                <w:rFonts w:hint="eastAsia" w:ascii="仿宋_GB2312" w:hAnsi="仿宋_GB2312" w:eastAsia="仿宋_GB2312" w:cs="仿宋_GB2312"/>
                <w:color w:val="auto"/>
                <w:spacing w:val="0"/>
                <w:kern w:val="0"/>
                <w:sz w:val="24"/>
                <w:szCs w:val="24"/>
                <w:highlight w:val="none"/>
              </w:rPr>
              <w:t>□6个月以上</w:t>
            </w:r>
          </w:p>
        </w:tc>
      </w:tr>
    </w:tbl>
    <w:p w14:paraId="33DC136F">
      <w:pPr>
        <w:keepNext w:val="0"/>
        <w:keepLines w:val="0"/>
        <w:pageBreakBefore w:val="0"/>
        <w:widowControl w:val="0"/>
        <w:kinsoku/>
        <w:wordWrap/>
        <w:overflowPunct/>
        <w:topLinePunct w:val="0"/>
        <w:autoSpaceDE/>
        <w:autoSpaceDN/>
        <w:bidi w:val="0"/>
        <w:adjustRightInd w:val="0"/>
        <w:snapToGrid w:val="0"/>
        <w:spacing w:line="400" w:lineRule="exact"/>
        <w:ind w:left="-256" w:leftChars="-80" w:firstLine="0" w:firstLineChars="0"/>
        <w:jc w:val="both"/>
        <w:textAlignment w:val="auto"/>
        <w:rPr>
          <w:rFonts w:hint="eastAsia" w:ascii="仿宋_GB2312" w:hAnsi="仿宋_GB2312" w:eastAsia="仿宋_GB2312" w:cs="仿宋_GB2312"/>
          <w:color w:val="auto"/>
          <w:spacing w:val="0"/>
          <w:sz w:val="24"/>
          <w:szCs w:val="24"/>
          <w:highlight w:val="none"/>
        </w:rPr>
      </w:pPr>
      <w:r>
        <w:rPr>
          <w:rFonts w:hint="eastAsia" w:ascii="仿宋_GB2312" w:hAnsi="仿宋_GB2312" w:eastAsia="仿宋_GB2312" w:cs="仿宋_GB2312"/>
          <w:color w:val="auto"/>
          <w:spacing w:val="0"/>
          <w:sz w:val="24"/>
          <w:szCs w:val="24"/>
          <w:highlight w:val="none"/>
        </w:rPr>
        <w:t>注：请填写不少于5项，可增加表格数量。</w:t>
      </w:r>
    </w:p>
    <w:p w14:paraId="0E0434E8">
      <w:pPr>
        <w:keepNext w:val="0"/>
        <w:keepLines w:val="0"/>
        <w:pageBreakBefore w:val="0"/>
        <w:widowControl w:val="0"/>
        <w:kinsoku/>
        <w:wordWrap/>
        <w:overflowPunct/>
        <w:topLinePunct w:val="0"/>
        <w:autoSpaceDE/>
        <w:autoSpaceDN/>
        <w:bidi w:val="0"/>
        <w:adjustRightInd w:val="0"/>
        <w:snapToGrid w:val="0"/>
        <w:spacing w:line="530" w:lineRule="exact"/>
        <w:ind w:firstLine="0" w:firstLineChars="0"/>
        <w:jc w:val="center"/>
        <w:textAlignment w:val="auto"/>
        <w:outlineLvl w:val="1"/>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br w:type="page"/>
      </w:r>
      <w:r>
        <w:rPr>
          <w:rFonts w:hint="eastAsia" w:ascii="方正小标宋简体" w:hAnsi="方正小标宋简体" w:eastAsia="方正小标宋简体" w:cs="方正小标宋简体"/>
          <w:color w:val="auto"/>
          <w:spacing w:val="0"/>
          <w:sz w:val="44"/>
          <w:szCs w:val="44"/>
          <w:highlight w:val="none"/>
        </w:rPr>
        <w:t>信用承诺书</w:t>
      </w:r>
    </w:p>
    <w:p w14:paraId="47226A0C">
      <w:pPr>
        <w:keepNext w:val="0"/>
        <w:keepLines w:val="0"/>
        <w:pageBreakBefore w:val="0"/>
        <w:widowControl w:val="0"/>
        <w:kinsoku/>
        <w:wordWrap/>
        <w:overflowPunct/>
        <w:topLinePunct w:val="0"/>
        <w:autoSpaceDE/>
        <w:autoSpaceDN/>
        <w:bidi w:val="0"/>
        <w:adjustRightInd w:val="0"/>
        <w:snapToGrid w:val="0"/>
        <w:spacing w:line="53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79C5A8C8">
      <w:pPr>
        <w:keepNext w:val="0"/>
        <w:keepLines w:val="0"/>
        <w:pageBreakBefore w:val="0"/>
        <w:widowControl w:val="0"/>
        <w:kinsoku/>
        <w:wordWrap/>
        <w:overflowPunct/>
        <w:topLinePunct w:val="0"/>
        <w:autoSpaceDE/>
        <w:autoSpaceDN/>
        <w:bidi w:val="0"/>
        <w:adjustRightInd w:val="0"/>
        <w:snapToGrid w:val="0"/>
        <w:spacing w:line="53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本单位承诺为概念验证中心建设提供的各项条件，均真实、合法、有效，符合申报通知及相关规定中对建设条件的具体标准和要求，不存在任何隐瞒、虚报或降低标准的情况；在申报过程中所提交的全部资料，包括但不限于申报表格、财务报表、基金证明、资质证明、项目方案、知识产权相关文件等，均真实、准确、完整，无任何虚假记载、误导性陈述或重大遗漏；严格遵守财务管理制度，在涉及概念验证中心建设的资金使用等方面，无编报虚假预算、篡改单位财务数据、挪用或侵占资金等违反财经纪律及失信造假的行为；在概念验证中心建设及相关工作中，尊重并保护他人的知识产权，无侵犯他人专利权、商标权、著作权等知识产权的失信造假行为，所涉及的知识产权均为合法取得或拥有。</w:t>
      </w:r>
    </w:p>
    <w:p w14:paraId="7C47A5BF">
      <w:pPr>
        <w:keepNext w:val="0"/>
        <w:keepLines w:val="0"/>
        <w:pageBreakBefore w:val="0"/>
        <w:widowControl w:val="0"/>
        <w:kinsoku/>
        <w:wordWrap/>
        <w:overflowPunct/>
        <w:topLinePunct w:val="0"/>
        <w:autoSpaceDE/>
        <w:autoSpaceDN/>
        <w:bidi w:val="0"/>
        <w:adjustRightInd w:val="0"/>
        <w:snapToGrid w:val="0"/>
        <w:spacing w:line="53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如有违反，本人及单位愿接受管理机构和相关部门做出的各项处理决定，包括但不限于取消认定资格，向社会通报违规情况，取消一定期限相关项目申报及推荐资格，记入科研信用黑名单、科研诚信严重失信行为数据库等。涉及违法的，将依法追究相关责任。</w:t>
      </w:r>
    </w:p>
    <w:p w14:paraId="3FB92454">
      <w:pPr>
        <w:keepNext w:val="0"/>
        <w:keepLines w:val="0"/>
        <w:pageBreakBefore w:val="0"/>
        <w:widowControl w:val="0"/>
        <w:kinsoku/>
        <w:wordWrap/>
        <w:overflowPunct/>
        <w:topLinePunct w:val="0"/>
        <w:autoSpaceDE/>
        <w:autoSpaceDN/>
        <w:bidi w:val="0"/>
        <w:adjustRightInd w:val="0"/>
        <w:snapToGrid w:val="0"/>
        <w:spacing w:line="530" w:lineRule="exact"/>
        <w:ind w:firstLine="0" w:firstLineChars="0"/>
        <w:jc w:val="both"/>
        <w:textAlignment w:val="auto"/>
        <w:rPr>
          <w:rFonts w:hint="eastAsia" w:ascii="仿宋_GB2312" w:hAnsi="仿宋_GB2312" w:eastAsia="仿宋_GB2312" w:cs="仿宋_GB2312"/>
          <w:color w:val="auto"/>
          <w:spacing w:val="0"/>
          <w:sz w:val="32"/>
          <w:szCs w:val="32"/>
          <w:highlight w:val="none"/>
        </w:rPr>
      </w:pPr>
    </w:p>
    <w:p w14:paraId="15A7ABED">
      <w:pPr>
        <w:keepNext w:val="0"/>
        <w:keepLines w:val="0"/>
        <w:pageBreakBefore w:val="0"/>
        <w:widowControl w:val="0"/>
        <w:kinsoku/>
        <w:wordWrap/>
        <w:overflowPunct/>
        <w:topLinePunct w:val="0"/>
        <w:autoSpaceDE/>
        <w:autoSpaceDN/>
        <w:bidi w:val="0"/>
        <w:adjustRightInd w:val="0"/>
        <w:snapToGrid w:val="0"/>
        <w:spacing w:line="530" w:lineRule="exact"/>
        <w:ind w:firstLine="0" w:firstLineChars="0"/>
        <w:jc w:val="both"/>
        <w:textAlignment w:val="auto"/>
        <w:rPr>
          <w:rFonts w:hint="eastAsia" w:ascii="仿宋_GB2312" w:hAnsi="仿宋_GB2312" w:eastAsia="仿宋_GB2312" w:cs="仿宋_GB2312"/>
          <w:color w:val="auto"/>
          <w:spacing w:val="0"/>
          <w:sz w:val="32"/>
          <w:szCs w:val="32"/>
          <w:highlight w:val="none"/>
          <w:lang w:val="en-US" w:eastAsia="zh-CN"/>
        </w:rPr>
      </w:pPr>
    </w:p>
    <w:p w14:paraId="505D796B">
      <w:pPr>
        <w:keepNext w:val="0"/>
        <w:keepLines w:val="0"/>
        <w:pageBreakBefore w:val="0"/>
        <w:widowControl w:val="0"/>
        <w:kinsoku/>
        <w:wordWrap w:val="0"/>
        <w:overflowPunct/>
        <w:topLinePunct w:val="0"/>
        <w:autoSpaceDE/>
        <w:autoSpaceDN/>
        <w:bidi w:val="0"/>
        <w:adjustRightInd w:val="0"/>
        <w:snapToGrid w:val="0"/>
        <w:spacing w:line="530" w:lineRule="exact"/>
        <w:ind w:firstLine="0" w:firstLineChars="0"/>
        <w:jc w:val="right"/>
        <w:textAlignment w:val="auto"/>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法人代表（签字）：</w:t>
      </w:r>
      <w:r>
        <w:rPr>
          <w:rFonts w:hint="eastAsia" w:ascii="仿宋_GB2312" w:hAnsi="仿宋_GB2312" w:cs="仿宋_GB2312"/>
          <w:color w:val="auto"/>
          <w:spacing w:val="0"/>
          <w:sz w:val="32"/>
          <w:szCs w:val="32"/>
          <w:highlight w:val="none"/>
          <w:lang w:val="en-US" w:eastAsia="zh-CN"/>
        </w:rPr>
        <w:t xml:space="preserve">            </w:t>
      </w:r>
    </w:p>
    <w:p w14:paraId="051BE8E6">
      <w:pPr>
        <w:keepNext w:val="0"/>
        <w:keepLines w:val="0"/>
        <w:pageBreakBefore w:val="0"/>
        <w:widowControl w:val="0"/>
        <w:kinsoku/>
        <w:wordWrap w:val="0"/>
        <w:overflowPunct/>
        <w:topLinePunct w:val="0"/>
        <w:autoSpaceDE/>
        <w:autoSpaceDN/>
        <w:bidi w:val="0"/>
        <w:adjustRightInd w:val="0"/>
        <w:snapToGrid w:val="0"/>
        <w:spacing w:line="530" w:lineRule="exact"/>
        <w:ind w:firstLine="0" w:firstLineChars="0"/>
        <w:jc w:val="right"/>
        <w:textAlignment w:val="auto"/>
        <w:rPr>
          <w:rFonts w:hint="default"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rPr>
        <w:t>单位（公章）：</w:t>
      </w:r>
      <w:r>
        <w:rPr>
          <w:rFonts w:hint="eastAsia" w:ascii="仿宋_GB2312" w:hAnsi="仿宋_GB2312" w:cs="仿宋_GB2312"/>
          <w:color w:val="auto"/>
          <w:spacing w:val="0"/>
          <w:sz w:val="32"/>
          <w:szCs w:val="32"/>
          <w:highlight w:val="none"/>
          <w:lang w:val="en-US" w:eastAsia="zh-CN"/>
        </w:rPr>
        <w:t xml:space="preserve">            </w:t>
      </w:r>
    </w:p>
    <w:p w14:paraId="2FE95780">
      <w:pPr>
        <w:keepNext w:val="0"/>
        <w:keepLines w:val="0"/>
        <w:pageBreakBefore w:val="0"/>
        <w:widowControl w:val="0"/>
        <w:kinsoku/>
        <w:wordWrap/>
        <w:overflowPunct/>
        <w:topLinePunct w:val="0"/>
        <w:autoSpaceDE/>
        <w:autoSpaceDN/>
        <w:bidi w:val="0"/>
        <w:adjustRightInd w:val="0"/>
        <w:snapToGrid w:val="0"/>
        <w:spacing w:line="530" w:lineRule="exact"/>
        <w:ind w:firstLine="0" w:firstLineChars="0"/>
        <w:jc w:val="right"/>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年</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月</w:t>
      </w:r>
      <w:r>
        <w:rPr>
          <w:rFonts w:hint="eastAsia" w:ascii="仿宋_GB2312" w:hAnsi="仿宋_GB2312" w:cs="仿宋_GB2312"/>
          <w:color w:val="auto"/>
          <w:spacing w:val="0"/>
          <w:sz w:val="32"/>
          <w:szCs w:val="32"/>
          <w:highlight w:val="none"/>
          <w:lang w:val="en-US" w:eastAsia="zh-CN"/>
        </w:rPr>
        <w:t xml:space="preserve">   </w:t>
      </w:r>
      <w:r>
        <w:rPr>
          <w:rFonts w:hint="eastAsia" w:ascii="仿宋_GB2312" w:hAnsi="仿宋_GB2312" w:eastAsia="仿宋_GB2312" w:cs="仿宋_GB2312"/>
          <w:color w:val="auto"/>
          <w:spacing w:val="0"/>
          <w:sz w:val="32"/>
          <w:szCs w:val="32"/>
          <w:highlight w:val="none"/>
        </w:rPr>
        <w:t>日</w:t>
      </w:r>
    </w:p>
    <w:p w14:paraId="7FA248C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1"/>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br w:type="page"/>
      </w:r>
      <w:r>
        <w:rPr>
          <w:rFonts w:hint="eastAsia" w:ascii="黑体" w:hAnsi="黑体" w:eastAsia="黑体" w:cs="黑体"/>
          <w:color w:val="auto"/>
          <w:spacing w:val="0"/>
          <w:sz w:val="32"/>
          <w:szCs w:val="32"/>
          <w:highlight w:val="none"/>
        </w:rPr>
        <w:t>相关证明材料清单：</w:t>
      </w:r>
    </w:p>
    <w:p w14:paraId="1582B18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1.概念验证中心运营主体法人营业执照复印件。</w:t>
      </w:r>
    </w:p>
    <w:p w14:paraId="4784FDB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2.概念验证中心依托单位或牵头建设单位法人营业执照复印件。</w:t>
      </w:r>
    </w:p>
    <w:p w14:paraId="67C137E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3.概念验证中心合作单位相关材料，包括法人营业执照、合作协议等。</w:t>
      </w:r>
    </w:p>
    <w:p w14:paraId="540292A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4.概念验证中心建设管理等相关制度文件</w:t>
      </w:r>
      <w:r>
        <w:rPr>
          <w:rFonts w:hint="eastAsia" w:ascii="仿宋_GB2312" w:hAnsi="仿宋_GB2312" w:eastAsia="仿宋_GB2312" w:cs="仿宋_GB2312"/>
          <w:color w:val="auto"/>
          <w:spacing w:val="0"/>
          <w:sz w:val="32"/>
          <w:szCs w:val="32"/>
          <w:highlight w:val="none"/>
          <w:lang w:eastAsia="zh-CN"/>
        </w:rPr>
        <w:t>复印件</w:t>
      </w:r>
      <w:r>
        <w:rPr>
          <w:rFonts w:hint="eastAsia" w:ascii="仿宋_GB2312" w:hAnsi="仿宋_GB2312" w:eastAsia="仿宋_GB2312" w:cs="仿宋_GB2312"/>
          <w:color w:val="auto"/>
          <w:spacing w:val="0"/>
          <w:sz w:val="32"/>
          <w:szCs w:val="32"/>
          <w:highlight w:val="none"/>
        </w:rPr>
        <w:t>。</w:t>
      </w:r>
    </w:p>
    <w:p w14:paraId="69A6D3D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5.概念验证中心负责人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服务</w:t>
      </w:r>
      <w:r>
        <w:rPr>
          <w:rFonts w:hint="eastAsia" w:ascii="仿宋_GB2312" w:hAnsi="仿宋_GB2312" w:eastAsia="仿宋_GB2312" w:cs="仿宋_GB2312"/>
          <w:color w:val="auto"/>
          <w:spacing w:val="0"/>
          <w:sz w:val="32"/>
          <w:szCs w:val="32"/>
          <w:highlight w:val="none"/>
          <w:lang w:val="en-US" w:eastAsia="zh-CN"/>
        </w:rPr>
        <w:t>团队</w:t>
      </w:r>
      <w:r>
        <w:rPr>
          <w:rFonts w:hint="eastAsia" w:ascii="仿宋_GB2312" w:hAnsi="仿宋_GB2312" w:eastAsia="仿宋_GB2312" w:cs="仿宋_GB2312"/>
          <w:color w:val="auto"/>
          <w:spacing w:val="0"/>
          <w:sz w:val="32"/>
          <w:szCs w:val="32"/>
          <w:highlight w:val="none"/>
        </w:rPr>
        <w:t>专职人员</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专家顾问的身份证复印件</w:t>
      </w:r>
      <w:r>
        <w:rPr>
          <w:rFonts w:hint="eastAsia" w:ascii="仿宋_GB2312" w:hAnsi="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职称证书复印件</w:t>
      </w:r>
      <w:r>
        <w:rPr>
          <w:rFonts w:hint="eastAsia" w:ascii="仿宋_GB2312" w:hAnsi="仿宋_GB2312" w:cs="仿宋_GB2312"/>
          <w:color w:val="auto"/>
          <w:spacing w:val="0"/>
          <w:sz w:val="32"/>
          <w:szCs w:val="32"/>
          <w:highlight w:val="none"/>
          <w:lang w:val="en-US" w:eastAsia="zh-CN"/>
        </w:rPr>
        <w:t>以及</w:t>
      </w:r>
      <w:r>
        <w:rPr>
          <w:rFonts w:hint="eastAsia" w:ascii="仿宋_GB2312" w:hAnsi="仿宋_GB2312" w:eastAsia="仿宋_GB2312" w:cs="仿宋_GB2312"/>
          <w:color w:val="auto"/>
          <w:spacing w:val="0"/>
          <w:sz w:val="32"/>
          <w:szCs w:val="32"/>
          <w:highlight w:val="none"/>
        </w:rPr>
        <w:t>国家级/省级相关资质等材料复印件</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包含首席专家的人才证明材料、技术经理人的职称证书等</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，在中心任职或聘用等证明材料，其中专职人员需提供社保缴纳单位与运营主体名称一致的社保缴纳证明</w:t>
      </w:r>
      <w:r>
        <w:rPr>
          <w:rFonts w:hint="eastAsia" w:ascii="仿宋_GB2312" w:hAnsi="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负责人从事科技成果转化工作相关证明材料。</w:t>
      </w:r>
    </w:p>
    <w:p w14:paraId="2B33A90E">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6.概念验证服务的场地及</w:t>
      </w:r>
      <w:r>
        <w:rPr>
          <w:rFonts w:hint="eastAsia" w:ascii="仿宋_GB2312" w:hAnsi="仿宋_GB2312" w:eastAsia="仿宋_GB2312" w:cs="仿宋_GB2312"/>
          <w:color w:val="auto"/>
          <w:spacing w:val="0"/>
          <w:sz w:val="32"/>
          <w:szCs w:val="32"/>
          <w:highlight w:val="none"/>
          <w:lang w:eastAsia="zh-CN"/>
        </w:rPr>
        <w:t>科研仪器设备和软件等</w:t>
      </w:r>
      <w:r>
        <w:rPr>
          <w:rFonts w:hint="eastAsia" w:ascii="仿宋_GB2312" w:hAnsi="仿宋_GB2312" w:eastAsia="仿宋_GB2312" w:cs="仿宋_GB2312"/>
          <w:color w:val="auto"/>
          <w:spacing w:val="0"/>
          <w:sz w:val="32"/>
          <w:szCs w:val="32"/>
          <w:highlight w:val="none"/>
        </w:rPr>
        <w:t>配套设施相关证明材料</w:t>
      </w:r>
      <w:r>
        <w:rPr>
          <w:rFonts w:hint="eastAsia" w:ascii="仿宋_GB2312" w:hAnsi="方正仿宋_GBK" w:cs="方正仿宋_GBK"/>
          <w:color w:val="auto"/>
          <w:szCs w:val="32"/>
          <w:highlight w:val="none"/>
          <w:lang w:eastAsia="zh-CN"/>
        </w:rPr>
        <w:t>，</w:t>
      </w:r>
      <w:r>
        <w:rPr>
          <w:rFonts w:hint="eastAsia" w:ascii="仿宋_GB2312" w:hAnsi="方正仿宋_GBK" w:cs="方正仿宋_GBK"/>
          <w:color w:val="auto"/>
          <w:szCs w:val="32"/>
          <w:highlight w:val="none"/>
          <w:lang w:val="en-US" w:eastAsia="zh-CN"/>
        </w:rPr>
        <w:t>场地证明材料为</w:t>
      </w:r>
      <w:r>
        <w:rPr>
          <w:rFonts w:hint="eastAsia" w:ascii="仿宋_GB2312" w:hAnsi="方正仿宋_GBK" w:eastAsia="仿宋_GB2312" w:cs="方正仿宋_GBK"/>
          <w:color w:val="auto"/>
          <w:sz w:val="32"/>
          <w:szCs w:val="32"/>
          <w:highlight w:val="none"/>
        </w:rPr>
        <w:t>场地租赁合同</w:t>
      </w:r>
      <w:r>
        <w:rPr>
          <w:rFonts w:hint="eastAsia" w:ascii="仿宋_GB2312" w:hAnsi="方正仿宋_GBK" w:cs="方正仿宋_GBK"/>
          <w:color w:val="auto"/>
          <w:sz w:val="32"/>
          <w:szCs w:val="32"/>
          <w:highlight w:val="none"/>
          <w:lang w:val="en-US" w:eastAsia="zh-CN"/>
        </w:rPr>
        <w:t>或</w:t>
      </w:r>
      <w:r>
        <w:rPr>
          <w:rFonts w:hint="eastAsia" w:ascii="仿宋_GB2312" w:hAnsi="方正仿宋_GBK" w:eastAsia="仿宋_GB2312" w:cs="方正仿宋_GBK"/>
          <w:color w:val="auto"/>
          <w:sz w:val="32"/>
          <w:szCs w:val="32"/>
          <w:highlight w:val="none"/>
        </w:rPr>
        <w:t>产权证</w:t>
      </w:r>
      <w:r>
        <w:rPr>
          <w:rFonts w:hint="eastAsia" w:ascii="仿宋_GB2312" w:hAnsi="方正仿宋_GBK" w:cs="方正仿宋_GBK"/>
          <w:color w:val="auto"/>
          <w:sz w:val="32"/>
          <w:szCs w:val="32"/>
          <w:highlight w:val="none"/>
          <w:lang w:eastAsia="zh-CN"/>
        </w:rPr>
        <w:t>，</w:t>
      </w:r>
      <w:r>
        <w:rPr>
          <w:rFonts w:hint="eastAsia" w:ascii="仿宋_GB2312" w:hAnsi="方正仿宋_GBK" w:cs="方正仿宋_GBK"/>
          <w:color w:val="auto"/>
          <w:sz w:val="32"/>
          <w:szCs w:val="32"/>
          <w:highlight w:val="none"/>
          <w:lang w:val="en-US" w:eastAsia="zh-CN"/>
        </w:rPr>
        <w:t>同时出具用作为概念验证中心用途的证明，</w:t>
      </w:r>
      <w:r>
        <w:rPr>
          <w:rFonts w:hint="eastAsia" w:ascii="仿宋_GB2312" w:hAnsi="方正仿宋_GBK" w:cs="方正仿宋_GBK"/>
          <w:color w:val="auto"/>
          <w:szCs w:val="32"/>
          <w:highlight w:val="none"/>
          <w:lang w:eastAsia="zh-CN"/>
        </w:rPr>
        <w:t>科研仪器设备和软件等</w:t>
      </w:r>
      <w:r>
        <w:rPr>
          <w:rFonts w:hint="eastAsia" w:ascii="仿宋_GB2312" w:hAnsi="方正仿宋_GBK" w:cs="方正仿宋_GBK"/>
          <w:color w:val="auto"/>
          <w:szCs w:val="32"/>
          <w:highlight w:val="none"/>
        </w:rPr>
        <w:t>配套设施</w:t>
      </w:r>
      <w:r>
        <w:rPr>
          <w:rFonts w:hint="eastAsia" w:ascii="仿宋_GB2312" w:hAnsi="方正仿宋_GBK" w:cs="方正仿宋_GBK"/>
          <w:color w:val="auto"/>
          <w:szCs w:val="32"/>
          <w:highlight w:val="none"/>
          <w:lang w:val="en-US" w:eastAsia="zh-CN"/>
        </w:rPr>
        <w:t>证明材料为</w:t>
      </w:r>
      <w:r>
        <w:rPr>
          <w:rFonts w:hint="eastAsia" w:ascii="仿宋_GB2312" w:hAnsi="仿宋_GB2312" w:eastAsia="仿宋_GB2312" w:cs="仿宋_GB2312"/>
          <w:color w:val="auto"/>
          <w:kern w:val="2"/>
          <w:sz w:val="32"/>
          <w:szCs w:val="32"/>
          <w:lang w:val="en-US" w:eastAsia="zh-CN" w:bidi="ar"/>
        </w:rPr>
        <w:t>有关</w:t>
      </w:r>
      <w:r>
        <w:rPr>
          <w:rFonts w:hint="eastAsia" w:ascii="仿宋_GB2312" w:hAnsi="方正仿宋_GBK" w:cs="方正仿宋_GBK"/>
          <w:color w:val="auto"/>
          <w:szCs w:val="32"/>
          <w:highlight w:val="none"/>
          <w:lang w:eastAsia="zh-CN"/>
        </w:rPr>
        <w:t>科研仪器设备和软件</w:t>
      </w:r>
      <w:r>
        <w:rPr>
          <w:rFonts w:hint="eastAsia" w:ascii="仿宋_GB2312" w:hAnsi="仿宋_GB2312" w:eastAsia="仿宋_GB2312" w:cs="仿宋_GB2312"/>
          <w:color w:val="auto"/>
          <w:kern w:val="2"/>
          <w:sz w:val="32"/>
          <w:szCs w:val="32"/>
          <w:lang w:val="en-US" w:eastAsia="zh-CN" w:bidi="ar"/>
        </w:rPr>
        <w:t>清单、照片及采购合同、发票等</w:t>
      </w:r>
      <w:r>
        <w:rPr>
          <w:rFonts w:hint="eastAsia" w:ascii="仿宋_GB2312" w:hAnsi="仿宋_GB2312" w:eastAsia="仿宋_GB2312" w:cs="仿宋_GB2312"/>
          <w:color w:val="auto"/>
          <w:spacing w:val="0"/>
          <w:sz w:val="32"/>
          <w:szCs w:val="32"/>
          <w:highlight w:val="none"/>
        </w:rPr>
        <w:t>。</w:t>
      </w:r>
    </w:p>
    <w:p w14:paraId="71FE1CCF">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7.概念验证基金/种子资金证明材料：概念验证基金/种子资金管理制度、基金/种子资金账户信息</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若设立基金，则提供</w:t>
      </w:r>
      <w:r>
        <w:rPr>
          <w:rFonts w:hint="eastAsia" w:ascii="仿宋_GB2312" w:hAnsi="仿宋_GB2312" w:eastAsia="仿宋_GB2312" w:cs="仿宋_GB2312"/>
          <w:color w:val="auto"/>
          <w:spacing w:val="0"/>
          <w:sz w:val="32"/>
          <w:szCs w:val="32"/>
          <w:highlight w:val="none"/>
        </w:rPr>
        <w:t>中国证券投资基金业协会备案信息；若基金为合作设立，另提供合作协议等证明材料</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若为</w:t>
      </w:r>
      <w:r>
        <w:rPr>
          <w:rFonts w:hint="eastAsia" w:ascii="仿宋_GB2312" w:hAnsi="仿宋_GB2312" w:eastAsia="仿宋_GB2312" w:cs="仿宋_GB2312"/>
          <w:color w:val="auto"/>
          <w:spacing w:val="0"/>
          <w:sz w:val="32"/>
          <w:szCs w:val="32"/>
          <w:highlight w:val="none"/>
          <w:lang w:val="en-US" w:eastAsia="zh-CN"/>
        </w:rPr>
        <w:t>自有</w:t>
      </w:r>
      <w:r>
        <w:rPr>
          <w:rFonts w:hint="eastAsia" w:ascii="仿宋_GB2312" w:hAnsi="仿宋_GB2312" w:eastAsia="仿宋_GB2312" w:cs="仿宋_GB2312"/>
          <w:color w:val="auto"/>
          <w:spacing w:val="0"/>
          <w:sz w:val="32"/>
          <w:szCs w:val="32"/>
          <w:highlight w:val="none"/>
        </w:rPr>
        <w:t>种子资金，则账户名应与概念验证中心运营主体名称一致</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lang w:val="en-US" w:eastAsia="zh-CN"/>
        </w:rPr>
        <w:t>并出具</w:t>
      </w:r>
      <w:r>
        <w:rPr>
          <w:rFonts w:hint="eastAsia" w:ascii="仿宋_GB2312" w:hAnsi="仿宋_GB2312" w:eastAsia="仿宋_GB2312" w:cs="仿宋_GB2312"/>
          <w:color w:val="auto"/>
          <w:spacing w:val="0"/>
          <w:sz w:val="32"/>
          <w:szCs w:val="32"/>
        </w:rPr>
        <w:t>资金用途承诺书</w:t>
      </w:r>
      <w:r>
        <w:rPr>
          <w:rFonts w:hint="eastAsia" w:ascii="仿宋_GB2312" w:hAnsi="仿宋_GB2312" w:eastAsia="仿宋_GB2312" w:cs="仿宋_GB2312"/>
          <w:color w:val="auto"/>
          <w:spacing w:val="0"/>
          <w:sz w:val="32"/>
          <w:szCs w:val="32"/>
          <w:highlight w:val="none"/>
          <w:lang w:eastAsia="zh-CN"/>
        </w:rPr>
        <w:t>。</w:t>
      </w:r>
    </w:p>
    <w:p w14:paraId="6E5F812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8.概念验证项目证明材料：</w:t>
      </w:r>
      <w:r>
        <w:rPr>
          <w:rFonts w:hint="eastAsia" w:ascii="仿宋_GB2312" w:hAnsi="仿宋_GB2312" w:eastAsia="仿宋_GB2312" w:cs="仿宋_GB2312"/>
          <w:color w:val="auto"/>
          <w:spacing w:val="0"/>
          <w:sz w:val="32"/>
          <w:szCs w:val="32"/>
          <w:highlight w:val="none"/>
          <w:lang w:val="en-US" w:eastAsia="zh-CN"/>
        </w:rPr>
        <w:t>项目论证报告、项目入库协议、</w:t>
      </w:r>
      <w:r>
        <w:rPr>
          <w:rFonts w:hint="eastAsia" w:ascii="仿宋_GB2312" w:hAnsi="仿宋_GB2312" w:eastAsia="仿宋_GB2312" w:cs="仿宋_GB2312"/>
          <w:color w:val="auto"/>
          <w:spacing w:val="0"/>
          <w:sz w:val="32"/>
          <w:szCs w:val="32"/>
          <w:highlight w:val="none"/>
        </w:rPr>
        <w:t>投资/支持协议</w:t>
      </w:r>
      <w:r>
        <w:rPr>
          <w:rFonts w:hint="eastAsia" w:ascii="仿宋_GB2312" w:hAnsi="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含项目管理与决策方式、知识产权与成果归属、利益分配与风险承担、保密相关等</w:t>
      </w:r>
      <w:r>
        <w:rPr>
          <w:rFonts w:hint="eastAsia" w:ascii="仿宋_GB2312" w:hAnsi="仿宋_GB2312" w:cs="仿宋_GB2312"/>
          <w:color w:val="auto"/>
          <w:spacing w:val="0"/>
          <w:sz w:val="32"/>
          <w:szCs w:val="32"/>
          <w:highlight w:val="none"/>
          <w:lang w:eastAsia="zh-CN"/>
        </w:rPr>
        <w:t>）；</w:t>
      </w:r>
      <w:r>
        <w:rPr>
          <w:rFonts w:hint="eastAsia" w:ascii="仿宋_GB2312" w:hAnsi="方正仿宋_GBK" w:cs="方正仿宋_GBK"/>
          <w:color w:val="auto"/>
          <w:szCs w:val="32"/>
          <w:highlight w:val="none"/>
          <w:lang w:val="en-US" w:eastAsia="zh-CN"/>
        </w:rPr>
        <w:t>概念验证服务合同以及与之对应的资金到账凭证；</w:t>
      </w:r>
      <w:r>
        <w:rPr>
          <w:rFonts w:hint="eastAsia" w:ascii="仿宋_GB2312" w:hAnsi="仿宋_GB2312" w:eastAsia="仿宋_GB2312" w:cs="仿宋_GB2312"/>
          <w:color w:val="auto"/>
          <w:spacing w:val="0"/>
          <w:sz w:val="32"/>
          <w:szCs w:val="32"/>
          <w:highlight w:val="none"/>
        </w:rPr>
        <w:t>概念验证过程记录、可行性报告或测试报告、项目成果（如样品、样机的实物图片）等。</w:t>
      </w:r>
    </w:p>
    <w:p w14:paraId="7013AE8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9.对外提供开放共享服务的相关证明材料。</w:t>
      </w:r>
    </w:p>
    <w:p w14:paraId="2C1B31A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1</w:t>
      </w:r>
      <w:r>
        <w:rPr>
          <w:rFonts w:hint="eastAsia" w:ascii="仿宋_GB2312" w:hAnsi="仿宋_GB2312" w:cs="仿宋_GB2312"/>
          <w:color w:val="auto"/>
          <w:spacing w:val="0"/>
          <w:sz w:val="32"/>
          <w:szCs w:val="32"/>
          <w:highlight w:val="none"/>
          <w:lang w:val="en-US" w:eastAsia="zh-CN"/>
        </w:rPr>
        <w:t>0</w:t>
      </w:r>
      <w:r>
        <w:rPr>
          <w:rFonts w:hint="eastAsia" w:ascii="仿宋_GB2312" w:hAnsi="仿宋_GB2312" w:eastAsia="仿宋_GB2312" w:cs="仿宋_GB2312"/>
          <w:color w:val="auto"/>
          <w:spacing w:val="0"/>
          <w:sz w:val="32"/>
          <w:szCs w:val="32"/>
          <w:highlight w:val="none"/>
          <w:lang w:val="en-US" w:eastAsia="zh-CN"/>
        </w:rPr>
        <w:t>.其他证明材料。</w:t>
      </w:r>
    </w:p>
    <w:p w14:paraId="07B4EA6C">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rPr>
      </w:pPr>
    </w:p>
    <w:p w14:paraId="57E1B6B4">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textAlignment w:val="auto"/>
        <w:rPr>
          <w:rFonts w:hint="eastAsia" w:ascii="仿宋_GB2312" w:hAnsi="仿宋_GB2312" w:eastAsia="仿宋_GB2312" w:cs="仿宋_GB2312"/>
          <w:color w:val="auto"/>
          <w:spacing w:val="0"/>
          <w:sz w:val="32"/>
          <w:szCs w:val="32"/>
        </w:rPr>
        <w:sectPr>
          <w:footerReference r:id="rId3" w:type="default"/>
          <w:footerReference r:id="rId4" w:type="even"/>
          <w:pgSz w:w="11906" w:h="16838"/>
          <w:pgMar w:top="2098" w:right="1474" w:bottom="1984" w:left="1588" w:header="851" w:footer="992" w:gutter="0"/>
          <w:pgNumType w:fmt="numberInDash" w:start="1"/>
          <w:cols w:space="720" w:num="1"/>
          <w:docGrid w:type="lines" w:linePitch="435" w:charSpace="0"/>
        </w:sectPr>
      </w:pPr>
    </w:p>
    <w:p w14:paraId="21F9BC45">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left="0" w:leftChars="-350" w:right="0" w:rightChars="0" w:hanging="1120" w:hangingChars="350"/>
        <w:jc w:val="left"/>
        <w:textAlignment w:val="auto"/>
        <w:outlineLvl w:val="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3</w:t>
      </w:r>
    </w:p>
    <w:p w14:paraId="74CDE988">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240" w:lineRule="exact"/>
        <w:ind w:left="0" w:leftChars="0" w:right="0" w:rightChars="0"/>
        <w:jc w:val="left"/>
        <w:textAlignment w:val="auto"/>
        <w:rPr>
          <w:rFonts w:hint="eastAsia" w:ascii="仿宋_GB2312" w:hAnsi="仿宋_GB2312" w:eastAsia="仿宋_GB2312" w:cs="仿宋_GB2312"/>
          <w:color w:val="auto"/>
          <w:sz w:val="32"/>
          <w:szCs w:val="32"/>
          <w:highlight w:val="none"/>
        </w:rPr>
      </w:pPr>
    </w:p>
    <w:p w14:paraId="61D95688">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center"/>
        <w:textAlignment w:val="auto"/>
        <w:outlineLvl w:val="1"/>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湖北省概念验证中心推荐汇总表</w:t>
      </w:r>
    </w:p>
    <w:p w14:paraId="037D9C5F">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240" w:lineRule="exact"/>
        <w:ind w:left="0" w:leftChars="0" w:right="0" w:rightChars="0"/>
        <w:jc w:val="left"/>
        <w:textAlignment w:val="auto"/>
        <w:rPr>
          <w:rFonts w:hint="eastAsia" w:ascii="仿宋_GB2312" w:hAnsi="仿宋_GB2312" w:eastAsia="仿宋_GB2312" w:cs="仿宋_GB2312"/>
          <w:color w:val="auto"/>
          <w:sz w:val="32"/>
          <w:szCs w:val="32"/>
          <w:highlight w:val="none"/>
        </w:rPr>
      </w:pPr>
    </w:p>
    <w:p w14:paraId="6C12F5DD">
      <w:pPr>
        <w:keepNext w:val="0"/>
        <w:keepLines w:val="0"/>
        <w:pageBreakBefore w:val="0"/>
        <w:widowControl w:val="0"/>
        <w:kinsoku/>
        <w:wordWrap/>
        <w:overflowPunct/>
        <w:topLinePunct w:val="0"/>
        <w:autoSpaceDE/>
        <w:autoSpaceDN/>
        <w:bidi w:val="0"/>
        <w:adjustRightInd w:val="0"/>
        <w:snapToGrid w:val="0"/>
        <w:spacing w:line="600" w:lineRule="exact"/>
        <w:ind w:left="-280" w:leftChars="-350" w:right="-1120" w:rightChars="-350" w:hanging="840" w:hangingChars="35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推荐单位（盖章）：</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填报时间：</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月</w:t>
      </w:r>
      <w:r>
        <w:rPr>
          <w:rFonts w:hint="eastAsia" w:ascii="仿宋_GB2312" w:hAnsi="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日</w:t>
      </w:r>
    </w:p>
    <w:tbl>
      <w:tblPr>
        <w:tblStyle w:val="12"/>
        <w:tblW w:w="15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643"/>
        <w:gridCol w:w="1131"/>
        <w:gridCol w:w="1134"/>
        <w:gridCol w:w="1720"/>
        <w:gridCol w:w="1241"/>
        <w:gridCol w:w="1292"/>
        <w:gridCol w:w="1462"/>
        <w:gridCol w:w="1500"/>
        <w:gridCol w:w="1037"/>
        <w:gridCol w:w="1609"/>
        <w:gridCol w:w="912"/>
        <w:gridCol w:w="1425"/>
      </w:tblGrid>
      <w:tr w14:paraId="50C9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643" w:type="dxa"/>
            <w:noWrap/>
            <w:vAlign w:val="center"/>
          </w:tcPr>
          <w:p w14:paraId="2A52BC3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1131" w:type="dxa"/>
            <w:noWrap/>
            <w:vAlign w:val="center"/>
          </w:tcPr>
          <w:p w14:paraId="1316A9E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概念验证中心名称</w:t>
            </w:r>
          </w:p>
        </w:tc>
        <w:tc>
          <w:tcPr>
            <w:tcW w:w="1134" w:type="dxa"/>
            <w:noWrap/>
            <w:vAlign w:val="center"/>
          </w:tcPr>
          <w:p w14:paraId="322D035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中心类型（综合型/专业型）</w:t>
            </w:r>
          </w:p>
        </w:tc>
        <w:tc>
          <w:tcPr>
            <w:tcW w:w="1720" w:type="dxa"/>
            <w:noWrap/>
            <w:vAlign w:val="center"/>
          </w:tcPr>
          <w:p w14:paraId="276EE6E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运营主体名称（备注：统一社会信用代码）</w:t>
            </w:r>
          </w:p>
        </w:tc>
        <w:tc>
          <w:tcPr>
            <w:tcW w:w="1241" w:type="dxa"/>
            <w:noWrap/>
            <w:vAlign w:val="center"/>
          </w:tcPr>
          <w:p w14:paraId="02A0E24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运营主体注册时间</w:t>
            </w:r>
          </w:p>
        </w:tc>
        <w:tc>
          <w:tcPr>
            <w:tcW w:w="1292" w:type="dxa"/>
            <w:noWrap/>
            <w:vAlign w:val="center"/>
          </w:tcPr>
          <w:p w14:paraId="06919D5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依托单位或牵头建设单位</w:t>
            </w:r>
          </w:p>
        </w:tc>
        <w:tc>
          <w:tcPr>
            <w:tcW w:w="1462" w:type="dxa"/>
            <w:noWrap/>
            <w:vAlign w:val="center"/>
          </w:tcPr>
          <w:p w14:paraId="59B7146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shd w:val="clear" w:color="auto" w:fill="FFFFFF"/>
              </w:rPr>
              <w:t>概念验证基金/种子资金类型</w:t>
            </w:r>
            <w:r>
              <w:rPr>
                <w:rFonts w:hint="eastAsia" w:ascii="黑体" w:hAnsi="黑体" w:eastAsia="黑体" w:cs="黑体"/>
                <w:color w:val="auto"/>
                <w:sz w:val="24"/>
                <w:szCs w:val="24"/>
                <w:highlight w:val="none"/>
              </w:rPr>
              <w:t>（自有基金/合作设立基金/自有</w:t>
            </w:r>
            <w:r>
              <w:rPr>
                <w:rFonts w:hint="eastAsia" w:ascii="黑体" w:hAnsi="黑体" w:eastAsia="黑体" w:cs="黑体"/>
                <w:color w:val="auto"/>
                <w:sz w:val="24"/>
                <w:szCs w:val="24"/>
                <w:highlight w:val="none"/>
                <w:lang w:val="en-US" w:eastAsia="zh-CN"/>
              </w:rPr>
              <w:t>种子</w:t>
            </w:r>
            <w:r>
              <w:rPr>
                <w:rFonts w:hint="eastAsia" w:ascii="黑体" w:hAnsi="黑体" w:eastAsia="黑体" w:cs="黑体"/>
                <w:color w:val="auto"/>
                <w:sz w:val="24"/>
                <w:szCs w:val="24"/>
                <w:highlight w:val="none"/>
              </w:rPr>
              <w:t>资金）</w:t>
            </w:r>
          </w:p>
        </w:tc>
        <w:tc>
          <w:tcPr>
            <w:tcW w:w="1500" w:type="dxa"/>
            <w:noWrap/>
            <w:vAlign w:val="center"/>
          </w:tcPr>
          <w:p w14:paraId="501A40F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shd w:val="clear" w:color="auto" w:fill="FFFFFF"/>
              </w:rPr>
              <w:t>概念验证基金/种子资金名称</w:t>
            </w:r>
            <w:r>
              <w:rPr>
                <w:rFonts w:hint="eastAsia" w:ascii="黑体" w:hAnsi="黑体" w:eastAsia="黑体" w:cs="黑体"/>
                <w:color w:val="auto"/>
                <w:sz w:val="24"/>
                <w:szCs w:val="24"/>
                <w:highlight w:val="none"/>
              </w:rPr>
              <w:t>（如有中基协备案编号请备注）</w:t>
            </w:r>
          </w:p>
        </w:tc>
        <w:tc>
          <w:tcPr>
            <w:tcW w:w="1037" w:type="dxa"/>
            <w:noWrap/>
            <w:vAlign w:val="center"/>
          </w:tcPr>
          <w:p w14:paraId="5B37087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lang w:eastAsia="zh-CN"/>
              </w:rPr>
            </w:pPr>
            <w:r>
              <w:rPr>
                <w:rFonts w:hint="eastAsia" w:ascii="黑体" w:hAnsi="黑体" w:eastAsia="黑体" w:cs="黑体"/>
                <w:color w:val="auto"/>
                <w:sz w:val="24"/>
                <w:szCs w:val="24"/>
                <w:highlight w:val="none"/>
                <w:shd w:val="clear" w:color="auto" w:fill="FFFFFF"/>
              </w:rPr>
              <w:t>概念验证基金/种子资金金额</w:t>
            </w:r>
            <w:r>
              <w:rPr>
                <w:rFonts w:hint="eastAsia" w:ascii="黑体" w:hAnsi="黑体" w:eastAsia="黑体" w:cs="黑体"/>
                <w:color w:val="auto"/>
                <w:sz w:val="24"/>
                <w:szCs w:val="24"/>
                <w:highlight w:val="none"/>
                <w:shd w:val="clear" w:color="auto" w:fill="FFFFFF"/>
                <w:lang w:eastAsia="zh-CN"/>
              </w:rPr>
              <w:t>（</w:t>
            </w:r>
            <w:r>
              <w:rPr>
                <w:rFonts w:hint="eastAsia" w:ascii="黑体" w:hAnsi="黑体" w:eastAsia="黑体" w:cs="黑体"/>
                <w:color w:val="auto"/>
                <w:sz w:val="24"/>
                <w:szCs w:val="24"/>
                <w:highlight w:val="none"/>
                <w:shd w:val="clear" w:color="auto" w:fill="FFFFFF"/>
                <w:lang w:val="en-US" w:eastAsia="zh-CN"/>
              </w:rPr>
              <w:t>万元</w:t>
            </w:r>
            <w:r>
              <w:rPr>
                <w:rFonts w:hint="eastAsia" w:ascii="黑体" w:hAnsi="黑体" w:eastAsia="黑体" w:cs="黑体"/>
                <w:color w:val="auto"/>
                <w:sz w:val="24"/>
                <w:szCs w:val="24"/>
                <w:highlight w:val="none"/>
                <w:shd w:val="clear" w:color="auto" w:fill="FFFFFF"/>
                <w:lang w:eastAsia="zh-CN"/>
              </w:rPr>
              <w:t>）</w:t>
            </w:r>
          </w:p>
        </w:tc>
        <w:tc>
          <w:tcPr>
            <w:tcW w:w="1609" w:type="dxa"/>
            <w:noWrap/>
            <w:vAlign w:val="center"/>
          </w:tcPr>
          <w:p w14:paraId="178FE07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中心地址</w:t>
            </w:r>
          </w:p>
          <w:p w14:paraId="7525BD9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（备注：面积）</w:t>
            </w:r>
          </w:p>
        </w:tc>
        <w:tc>
          <w:tcPr>
            <w:tcW w:w="912" w:type="dxa"/>
            <w:noWrap/>
            <w:vAlign w:val="center"/>
          </w:tcPr>
          <w:p w14:paraId="2B41890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负责人</w:t>
            </w:r>
          </w:p>
        </w:tc>
        <w:tc>
          <w:tcPr>
            <w:tcW w:w="1425" w:type="dxa"/>
            <w:noWrap/>
            <w:vAlign w:val="center"/>
          </w:tcPr>
          <w:p w14:paraId="025C1C8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联系方式</w:t>
            </w:r>
          </w:p>
        </w:tc>
      </w:tr>
      <w:tr w14:paraId="10F4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643" w:type="dxa"/>
            <w:noWrap/>
            <w:vAlign w:val="center"/>
          </w:tcPr>
          <w:p w14:paraId="372B562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1" w:type="dxa"/>
            <w:noWrap/>
            <w:vAlign w:val="center"/>
          </w:tcPr>
          <w:p w14:paraId="6F47405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4" w:type="dxa"/>
            <w:noWrap/>
            <w:vAlign w:val="center"/>
          </w:tcPr>
          <w:p w14:paraId="6DA9155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720" w:type="dxa"/>
            <w:noWrap/>
            <w:vAlign w:val="center"/>
          </w:tcPr>
          <w:p w14:paraId="7C88F7C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41" w:type="dxa"/>
            <w:noWrap/>
            <w:vAlign w:val="center"/>
          </w:tcPr>
          <w:p w14:paraId="5381CF7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92" w:type="dxa"/>
            <w:noWrap/>
            <w:vAlign w:val="center"/>
          </w:tcPr>
          <w:p w14:paraId="2660FAA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62" w:type="dxa"/>
            <w:noWrap/>
            <w:vAlign w:val="center"/>
          </w:tcPr>
          <w:p w14:paraId="2158CF0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500" w:type="dxa"/>
            <w:noWrap/>
            <w:vAlign w:val="center"/>
          </w:tcPr>
          <w:p w14:paraId="2E97B08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037" w:type="dxa"/>
            <w:noWrap/>
            <w:vAlign w:val="center"/>
          </w:tcPr>
          <w:p w14:paraId="4696F2B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609" w:type="dxa"/>
            <w:noWrap/>
            <w:vAlign w:val="center"/>
          </w:tcPr>
          <w:p w14:paraId="65C22E0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912" w:type="dxa"/>
            <w:noWrap/>
            <w:vAlign w:val="center"/>
          </w:tcPr>
          <w:p w14:paraId="7563533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25" w:type="dxa"/>
            <w:noWrap/>
            <w:vAlign w:val="center"/>
          </w:tcPr>
          <w:p w14:paraId="4BFEFC4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r>
      <w:tr w14:paraId="7390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643" w:type="dxa"/>
            <w:noWrap/>
            <w:vAlign w:val="center"/>
          </w:tcPr>
          <w:p w14:paraId="01D039E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1" w:type="dxa"/>
            <w:noWrap/>
            <w:vAlign w:val="center"/>
          </w:tcPr>
          <w:p w14:paraId="1911340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4" w:type="dxa"/>
            <w:noWrap/>
            <w:vAlign w:val="center"/>
          </w:tcPr>
          <w:p w14:paraId="36D13EF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720" w:type="dxa"/>
            <w:noWrap/>
            <w:vAlign w:val="center"/>
          </w:tcPr>
          <w:p w14:paraId="46DBC4C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41" w:type="dxa"/>
            <w:noWrap/>
            <w:vAlign w:val="center"/>
          </w:tcPr>
          <w:p w14:paraId="7E71BD2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92" w:type="dxa"/>
            <w:noWrap/>
            <w:vAlign w:val="center"/>
          </w:tcPr>
          <w:p w14:paraId="1BCF17D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62" w:type="dxa"/>
            <w:noWrap/>
            <w:vAlign w:val="center"/>
          </w:tcPr>
          <w:p w14:paraId="645B17A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500" w:type="dxa"/>
            <w:noWrap/>
            <w:vAlign w:val="center"/>
          </w:tcPr>
          <w:p w14:paraId="6D79066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037" w:type="dxa"/>
            <w:noWrap/>
            <w:vAlign w:val="center"/>
          </w:tcPr>
          <w:p w14:paraId="341858D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609" w:type="dxa"/>
            <w:noWrap/>
            <w:vAlign w:val="center"/>
          </w:tcPr>
          <w:p w14:paraId="3C72EFE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912" w:type="dxa"/>
            <w:noWrap/>
            <w:vAlign w:val="center"/>
          </w:tcPr>
          <w:p w14:paraId="271C638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25" w:type="dxa"/>
            <w:noWrap/>
            <w:vAlign w:val="center"/>
          </w:tcPr>
          <w:p w14:paraId="160C9BE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r>
      <w:tr w14:paraId="743D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643" w:type="dxa"/>
            <w:noWrap/>
            <w:vAlign w:val="center"/>
          </w:tcPr>
          <w:p w14:paraId="6CA3209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1" w:type="dxa"/>
            <w:noWrap/>
            <w:vAlign w:val="center"/>
          </w:tcPr>
          <w:p w14:paraId="4D668ED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4" w:type="dxa"/>
            <w:noWrap/>
            <w:vAlign w:val="center"/>
          </w:tcPr>
          <w:p w14:paraId="0DC257B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720" w:type="dxa"/>
            <w:noWrap/>
            <w:vAlign w:val="center"/>
          </w:tcPr>
          <w:p w14:paraId="229FC12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41" w:type="dxa"/>
            <w:noWrap/>
            <w:vAlign w:val="center"/>
          </w:tcPr>
          <w:p w14:paraId="735F5CA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92" w:type="dxa"/>
            <w:noWrap/>
            <w:vAlign w:val="center"/>
          </w:tcPr>
          <w:p w14:paraId="6D66D20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62" w:type="dxa"/>
            <w:noWrap/>
            <w:vAlign w:val="center"/>
          </w:tcPr>
          <w:p w14:paraId="61535F5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500" w:type="dxa"/>
            <w:noWrap/>
            <w:vAlign w:val="center"/>
          </w:tcPr>
          <w:p w14:paraId="65A4635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037" w:type="dxa"/>
            <w:noWrap/>
            <w:vAlign w:val="center"/>
          </w:tcPr>
          <w:p w14:paraId="2F22F20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609" w:type="dxa"/>
            <w:noWrap/>
            <w:vAlign w:val="center"/>
          </w:tcPr>
          <w:p w14:paraId="72A2DBF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912" w:type="dxa"/>
            <w:noWrap/>
            <w:vAlign w:val="center"/>
          </w:tcPr>
          <w:p w14:paraId="6FDF692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25" w:type="dxa"/>
            <w:noWrap/>
            <w:vAlign w:val="center"/>
          </w:tcPr>
          <w:p w14:paraId="2D2F0F1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r>
      <w:tr w14:paraId="30B9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cantSplit/>
          <w:trHeight w:val="567" w:hRule="atLeast"/>
          <w:jc w:val="center"/>
        </w:trPr>
        <w:tc>
          <w:tcPr>
            <w:tcW w:w="643" w:type="dxa"/>
            <w:noWrap/>
            <w:vAlign w:val="center"/>
          </w:tcPr>
          <w:p w14:paraId="4381AB4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1" w:type="dxa"/>
            <w:noWrap/>
            <w:vAlign w:val="center"/>
          </w:tcPr>
          <w:p w14:paraId="7598D81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134" w:type="dxa"/>
            <w:noWrap/>
            <w:vAlign w:val="center"/>
          </w:tcPr>
          <w:p w14:paraId="1DAC0F7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720" w:type="dxa"/>
            <w:noWrap/>
            <w:vAlign w:val="center"/>
          </w:tcPr>
          <w:p w14:paraId="6485531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41" w:type="dxa"/>
            <w:noWrap/>
            <w:vAlign w:val="center"/>
          </w:tcPr>
          <w:p w14:paraId="0B4D67B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292" w:type="dxa"/>
            <w:noWrap/>
            <w:vAlign w:val="center"/>
          </w:tcPr>
          <w:p w14:paraId="0B9AFCF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62" w:type="dxa"/>
            <w:noWrap/>
            <w:vAlign w:val="center"/>
          </w:tcPr>
          <w:p w14:paraId="02BE193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500" w:type="dxa"/>
            <w:noWrap/>
            <w:vAlign w:val="center"/>
          </w:tcPr>
          <w:p w14:paraId="5A6D660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037" w:type="dxa"/>
            <w:noWrap/>
            <w:vAlign w:val="center"/>
          </w:tcPr>
          <w:p w14:paraId="3361A12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609" w:type="dxa"/>
            <w:noWrap/>
            <w:vAlign w:val="center"/>
          </w:tcPr>
          <w:p w14:paraId="36807CD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912" w:type="dxa"/>
            <w:noWrap/>
            <w:vAlign w:val="center"/>
          </w:tcPr>
          <w:p w14:paraId="6EB3169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c>
          <w:tcPr>
            <w:tcW w:w="1425" w:type="dxa"/>
            <w:noWrap/>
            <w:vAlign w:val="center"/>
          </w:tcPr>
          <w:p w14:paraId="6417F31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jc w:val="center"/>
              <w:textAlignment w:val="auto"/>
              <w:rPr>
                <w:rFonts w:hint="eastAsia" w:ascii="仿宋_GB2312" w:hAnsi="仿宋_GB2312" w:eastAsia="仿宋_GB2312" w:cs="仿宋_GB2312"/>
                <w:color w:val="auto"/>
                <w:sz w:val="24"/>
                <w:szCs w:val="24"/>
                <w:highlight w:val="none"/>
              </w:rPr>
            </w:pPr>
          </w:p>
        </w:tc>
      </w:tr>
    </w:tbl>
    <w:p w14:paraId="68FC911E">
      <w:pPr>
        <w:pStyle w:val="10"/>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600" w:lineRule="exact"/>
        <w:ind w:left="-280" w:leftChars="-350" w:right="-1120" w:rightChars="-350" w:hanging="840" w:hangingChars="350"/>
        <w:jc w:val="left"/>
        <w:textAlignment w:val="auto"/>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填报人：</w:t>
      </w:r>
      <w:r>
        <w:rPr>
          <w:rFonts w:hint="eastAsia" w:ascii="仿宋_GB2312" w:hAnsi="仿宋_GB2312" w:eastAsia="仿宋_GB2312" w:cs="仿宋_GB2312"/>
          <w:color w:val="auto"/>
          <w:kern w:val="2"/>
          <w:sz w:val="24"/>
          <w:szCs w:val="24"/>
          <w:highlight w:val="none"/>
          <w:lang w:val="en-US" w:eastAsia="zh-CN"/>
        </w:rPr>
        <w:t xml:space="preserve">                                                     </w:t>
      </w:r>
      <w:r>
        <w:rPr>
          <w:rFonts w:hint="eastAsia" w:ascii="仿宋_GB2312" w:hAnsi="仿宋_GB2312" w:eastAsia="仿宋_GB2312" w:cs="仿宋_GB2312"/>
          <w:color w:val="auto"/>
          <w:kern w:val="2"/>
          <w:sz w:val="24"/>
          <w:szCs w:val="24"/>
          <w:highlight w:val="none"/>
        </w:rPr>
        <w:t>联系电话：</w:t>
      </w:r>
    </w:p>
    <w:p w14:paraId="02C0091D">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left"/>
        <w:textAlignment w:val="auto"/>
        <w:rPr>
          <w:rFonts w:hint="eastAsia" w:ascii="仿宋_GB2312" w:hAnsi="仿宋_GB2312" w:eastAsia="仿宋_GB2312" w:cs="仿宋_GB2312"/>
          <w:color w:val="auto"/>
          <w:spacing w:val="0"/>
          <w:sz w:val="32"/>
          <w:szCs w:val="32"/>
        </w:rPr>
      </w:pPr>
    </w:p>
    <w:sectPr>
      <w:headerReference r:id="rId5" w:type="default"/>
      <w:pgSz w:w="16838" w:h="11906" w:orient="landscape"/>
      <w:pgMar w:top="1474" w:right="1985" w:bottom="1588" w:left="2098" w:header="850"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78FF96-5F23-4F9F-B132-F9395108F9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E0E133D-676B-4B1E-BDC2-8F3F57B281E6}"/>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embedRegular r:id="rId3" w:fontKey="{797B4B8C-496F-486B-BB48-6C1CB8EB921B}"/>
  </w:font>
  <w:font w:name="等线">
    <w:panose1 w:val="02010600030101010101"/>
    <w:charset w:val="86"/>
    <w:family w:val="auto"/>
    <w:pitch w:val="default"/>
    <w:sig w:usb0="A00002BF" w:usb1="38CF7CFA" w:usb2="00000016" w:usb3="00000000" w:csb0="0004000F" w:csb1="00000000"/>
  </w:font>
  <w:font w:name="方正仿宋_GB2312">
    <w:altName w:val="方正仿宋_GBK"/>
    <w:panose1 w:val="00000000000000000000"/>
    <w:charset w:val="00"/>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embedRegular r:id="rId4" w:fontKey="{987750A9-C5B7-48E7-B4FA-28FA853BD4D4}"/>
  </w:font>
  <w:font w:name="方正仿宋_GBK">
    <w:panose1 w:val="02000000000000000000"/>
    <w:charset w:val="86"/>
    <w:family w:val="auto"/>
    <w:pitch w:val="default"/>
    <w:sig w:usb0="A00002BF" w:usb1="38CF7CFA" w:usb2="00082016" w:usb3="00000000" w:csb0="00040001" w:csb1="00000000"/>
    <w:embedRegular r:id="rId5" w:fontKey="{E5824707-5EA9-48A5-94C3-76FE0B4706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DBD47">
    <w:pPr>
      <w:pStyle w:val="7"/>
      <w:jc w:val="right"/>
      <w:rPr>
        <w:rFonts w:ascii="宋体" w:hAnsi="宋体" w:eastAsia="宋体"/>
        <w:color w:val="auto"/>
        <w:sz w:val="28"/>
        <w:szCs w:val="28"/>
      </w:rPr>
    </w:pPr>
    <w:r>
      <w:rPr>
        <w:rFonts w:ascii="宋体" w:hAnsi="宋体" w:eastAsia="宋体"/>
        <w:color w:val="auto"/>
        <w:sz w:val="28"/>
        <w:szCs w:val="28"/>
      </w:rPr>
      <w:fldChar w:fldCharType="begin"/>
    </w:r>
    <w:r>
      <w:rPr>
        <w:rFonts w:ascii="宋体" w:hAnsi="宋体" w:eastAsia="宋体"/>
        <w:color w:val="auto"/>
        <w:sz w:val="28"/>
        <w:szCs w:val="28"/>
      </w:rPr>
      <w:instrText xml:space="preserve"> PAGE   \* MERGEFORMAT </w:instrText>
    </w:r>
    <w:r>
      <w:rPr>
        <w:rFonts w:ascii="宋体" w:hAnsi="宋体" w:eastAsia="宋体"/>
        <w:color w:val="auto"/>
        <w:sz w:val="28"/>
        <w:szCs w:val="28"/>
      </w:rPr>
      <w:fldChar w:fldCharType="separate"/>
    </w:r>
    <w:r>
      <w:rPr>
        <w:rFonts w:ascii="宋体" w:hAnsi="宋体" w:eastAsia="宋体"/>
        <w:color w:val="auto"/>
        <w:sz w:val="28"/>
        <w:szCs w:val="28"/>
        <w:lang w:val="zh-CN"/>
      </w:rPr>
      <w:t>-</w:t>
    </w:r>
    <w:r>
      <w:rPr>
        <w:rFonts w:ascii="宋体" w:hAnsi="宋体" w:eastAsia="宋体"/>
        <w:color w:val="auto"/>
        <w:sz w:val="28"/>
        <w:szCs w:val="28"/>
        <w:lang/>
      </w:rPr>
      <w:t xml:space="preserve"> 1 -</w:t>
    </w:r>
    <w:r>
      <w:rPr>
        <w:rFonts w:ascii="宋体" w:hAnsi="宋体" w:eastAsia="宋体"/>
        <w:color w:val="auto"/>
        <w:sz w:val="28"/>
        <w:szCs w:val="28"/>
      </w:rPr>
      <w:fldChar w:fldCharType="end"/>
    </w:r>
  </w:p>
  <w:p w14:paraId="7B9EC8B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FFC23">
    <w:pPr>
      <w:pStyle w:val="7"/>
      <w:rPr>
        <w:rFonts w:ascii="宋体" w:hAnsi="宋体" w:eastAsia="宋体"/>
        <w:color w:val="auto"/>
        <w:sz w:val="28"/>
        <w:szCs w:val="28"/>
      </w:rPr>
    </w:pPr>
    <w:r>
      <w:rPr>
        <w:rFonts w:ascii="宋体" w:hAnsi="宋体" w:eastAsia="宋体"/>
        <w:color w:val="auto"/>
        <w:sz w:val="28"/>
        <w:szCs w:val="28"/>
      </w:rPr>
      <w:fldChar w:fldCharType="begin"/>
    </w:r>
    <w:r>
      <w:rPr>
        <w:rFonts w:ascii="宋体" w:hAnsi="宋体" w:eastAsia="宋体"/>
        <w:color w:val="auto"/>
        <w:sz w:val="28"/>
        <w:szCs w:val="28"/>
      </w:rPr>
      <w:instrText xml:space="preserve"> PAGE   \* MERGEFORMAT </w:instrText>
    </w:r>
    <w:r>
      <w:rPr>
        <w:rFonts w:ascii="宋体" w:hAnsi="宋体" w:eastAsia="宋体"/>
        <w:color w:val="auto"/>
        <w:sz w:val="28"/>
        <w:szCs w:val="28"/>
      </w:rPr>
      <w:fldChar w:fldCharType="separate"/>
    </w:r>
    <w:r>
      <w:rPr>
        <w:rFonts w:ascii="宋体" w:hAnsi="宋体" w:eastAsia="宋体"/>
        <w:color w:val="auto"/>
        <w:sz w:val="28"/>
        <w:szCs w:val="28"/>
        <w:lang w:val="zh-CN"/>
      </w:rPr>
      <w:t>-</w:t>
    </w:r>
    <w:r>
      <w:rPr>
        <w:rFonts w:ascii="宋体" w:hAnsi="宋体" w:eastAsia="宋体"/>
        <w:color w:val="auto"/>
        <w:sz w:val="28"/>
        <w:szCs w:val="28"/>
        <w:lang/>
      </w:rPr>
      <w:t xml:space="preserve"> 2 -</w:t>
    </w:r>
    <w:r>
      <w:rPr>
        <w:rFonts w:ascii="宋体" w:hAnsi="宋体" w:eastAsia="宋体"/>
        <w:color w:val="auto"/>
        <w:sz w:val="28"/>
        <w:szCs w:val="28"/>
      </w:rPr>
      <w:fldChar w:fldCharType="end"/>
    </w:r>
  </w:p>
  <w:p w14:paraId="496892B7">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73457">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60"/>
  <w:drawingGridVerticalSpacing w:val="435"/>
  <w:displayHorizontalDrawingGridEvery w:val="0"/>
  <w:displayVerticalDrawingGridEvery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0F8"/>
    <w:rsid w:val="00044EC9"/>
    <w:rsid w:val="00060F73"/>
    <w:rsid w:val="00080C56"/>
    <w:rsid w:val="000A55EE"/>
    <w:rsid w:val="000C48D2"/>
    <w:rsid w:val="000E1CD6"/>
    <w:rsid w:val="000E36A2"/>
    <w:rsid w:val="000F3CB5"/>
    <w:rsid w:val="001139EF"/>
    <w:rsid w:val="001520D0"/>
    <w:rsid w:val="00160442"/>
    <w:rsid w:val="00170EF3"/>
    <w:rsid w:val="0017111F"/>
    <w:rsid w:val="00194B4E"/>
    <w:rsid w:val="001A59E6"/>
    <w:rsid w:val="001B6292"/>
    <w:rsid w:val="001E6DDE"/>
    <w:rsid w:val="001F275C"/>
    <w:rsid w:val="00217A36"/>
    <w:rsid w:val="002212C9"/>
    <w:rsid w:val="00237150"/>
    <w:rsid w:val="00251C37"/>
    <w:rsid w:val="002A0F38"/>
    <w:rsid w:val="002A3333"/>
    <w:rsid w:val="002C1588"/>
    <w:rsid w:val="002C2D68"/>
    <w:rsid w:val="002F05D6"/>
    <w:rsid w:val="002F6152"/>
    <w:rsid w:val="00301AC7"/>
    <w:rsid w:val="00355827"/>
    <w:rsid w:val="00356624"/>
    <w:rsid w:val="00391C5C"/>
    <w:rsid w:val="00391E5C"/>
    <w:rsid w:val="003B09A4"/>
    <w:rsid w:val="003B58B3"/>
    <w:rsid w:val="003B6B53"/>
    <w:rsid w:val="003B6CC7"/>
    <w:rsid w:val="003D60C1"/>
    <w:rsid w:val="003E38B9"/>
    <w:rsid w:val="003F108B"/>
    <w:rsid w:val="003F2850"/>
    <w:rsid w:val="00453544"/>
    <w:rsid w:val="004805E4"/>
    <w:rsid w:val="00483F29"/>
    <w:rsid w:val="00494A4F"/>
    <w:rsid w:val="00495478"/>
    <w:rsid w:val="00496558"/>
    <w:rsid w:val="00496F5E"/>
    <w:rsid w:val="004A59EB"/>
    <w:rsid w:val="004B6684"/>
    <w:rsid w:val="004C50B8"/>
    <w:rsid w:val="004D618D"/>
    <w:rsid w:val="004F2942"/>
    <w:rsid w:val="005822F6"/>
    <w:rsid w:val="00590C99"/>
    <w:rsid w:val="005B7796"/>
    <w:rsid w:val="005C73EC"/>
    <w:rsid w:val="00600B79"/>
    <w:rsid w:val="0060589A"/>
    <w:rsid w:val="00621CDD"/>
    <w:rsid w:val="00625F10"/>
    <w:rsid w:val="0063634E"/>
    <w:rsid w:val="006366C5"/>
    <w:rsid w:val="0067104D"/>
    <w:rsid w:val="00673118"/>
    <w:rsid w:val="00682837"/>
    <w:rsid w:val="006C488E"/>
    <w:rsid w:val="006E7BE2"/>
    <w:rsid w:val="006F7B44"/>
    <w:rsid w:val="007041EC"/>
    <w:rsid w:val="00706B4F"/>
    <w:rsid w:val="0071582D"/>
    <w:rsid w:val="007172B1"/>
    <w:rsid w:val="0071739E"/>
    <w:rsid w:val="00755E2B"/>
    <w:rsid w:val="00764941"/>
    <w:rsid w:val="007652A6"/>
    <w:rsid w:val="00776122"/>
    <w:rsid w:val="0078263D"/>
    <w:rsid w:val="00797ADE"/>
    <w:rsid w:val="007B23D0"/>
    <w:rsid w:val="007B2EBC"/>
    <w:rsid w:val="007C6EEA"/>
    <w:rsid w:val="007D7000"/>
    <w:rsid w:val="007E7D27"/>
    <w:rsid w:val="00803540"/>
    <w:rsid w:val="008353A1"/>
    <w:rsid w:val="00852147"/>
    <w:rsid w:val="00856250"/>
    <w:rsid w:val="0085704F"/>
    <w:rsid w:val="00886906"/>
    <w:rsid w:val="008E54DE"/>
    <w:rsid w:val="00914C47"/>
    <w:rsid w:val="00930E6E"/>
    <w:rsid w:val="00945E23"/>
    <w:rsid w:val="00965E26"/>
    <w:rsid w:val="009C0EF0"/>
    <w:rsid w:val="009C4792"/>
    <w:rsid w:val="009D25BE"/>
    <w:rsid w:val="00A00112"/>
    <w:rsid w:val="00A81710"/>
    <w:rsid w:val="00AC1387"/>
    <w:rsid w:val="00B02B06"/>
    <w:rsid w:val="00B26598"/>
    <w:rsid w:val="00B27228"/>
    <w:rsid w:val="00C04E54"/>
    <w:rsid w:val="00C22F6B"/>
    <w:rsid w:val="00C4397B"/>
    <w:rsid w:val="00C77A88"/>
    <w:rsid w:val="00C919E1"/>
    <w:rsid w:val="00D26170"/>
    <w:rsid w:val="00D70056"/>
    <w:rsid w:val="00D70636"/>
    <w:rsid w:val="00D90210"/>
    <w:rsid w:val="00DE103B"/>
    <w:rsid w:val="00E61A68"/>
    <w:rsid w:val="00E63B46"/>
    <w:rsid w:val="00E81665"/>
    <w:rsid w:val="00F04EDA"/>
    <w:rsid w:val="00F13380"/>
    <w:rsid w:val="00F20795"/>
    <w:rsid w:val="00F228D6"/>
    <w:rsid w:val="00F301DF"/>
    <w:rsid w:val="00F33796"/>
    <w:rsid w:val="00F559C3"/>
    <w:rsid w:val="00F62E32"/>
    <w:rsid w:val="00F64B7F"/>
    <w:rsid w:val="00F747BD"/>
    <w:rsid w:val="00FA4F62"/>
    <w:rsid w:val="00FB4D2B"/>
    <w:rsid w:val="00FC6A32"/>
    <w:rsid w:val="00FE0207"/>
    <w:rsid w:val="00FF78CE"/>
    <w:rsid w:val="0DFB96A9"/>
    <w:rsid w:val="17FA7769"/>
    <w:rsid w:val="186EF1F8"/>
    <w:rsid w:val="3D7FB58A"/>
    <w:rsid w:val="3DD4BE70"/>
    <w:rsid w:val="3FBEC303"/>
    <w:rsid w:val="3FF37D6F"/>
    <w:rsid w:val="3FF4DAFD"/>
    <w:rsid w:val="3FFD5435"/>
    <w:rsid w:val="467D7CEE"/>
    <w:rsid w:val="4876FF95"/>
    <w:rsid w:val="4BFF6AC1"/>
    <w:rsid w:val="4CBD4885"/>
    <w:rsid w:val="57FF7196"/>
    <w:rsid w:val="5FEFD5D1"/>
    <w:rsid w:val="6BF5589C"/>
    <w:rsid w:val="6CEFB81C"/>
    <w:rsid w:val="6EFD8883"/>
    <w:rsid w:val="6FA915E5"/>
    <w:rsid w:val="6FE738EC"/>
    <w:rsid w:val="6FFEFD01"/>
    <w:rsid w:val="73F77E7E"/>
    <w:rsid w:val="73FBBB59"/>
    <w:rsid w:val="73FE4687"/>
    <w:rsid w:val="76DFC146"/>
    <w:rsid w:val="77BD0183"/>
    <w:rsid w:val="77FB60DF"/>
    <w:rsid w:val="7AF72910"/>
    <w:rsid w:val="7AFF0B71"/>
    <w:rsid w:val="7BDF8F0C"/>
    <w:rsid w:val="7BE778BB"/>
    <w:rsid w:val="7D7F4262"/>
    <w:rsid w:val="7D9A63A0"/>
    <w:rsid w:val="7DEF7D87"/>
    <w:rsid w:val="7DEFA2F7"/>
    <w:rsid w:val="7FF68F97"/>
    <w:rsid w:val="7FF71975"/>
    <w:rsid w:val="7FFDF976"/>
    <w:rsid w:val="8FFD23D4"/>
    <w:rsid w:val="B2AE946A"/>
    <w:rsid w:val="BF452F1D"/>
    <w:rsid w:val="BF7B81D3"/>
    <w:rsid w:val="BFDFF6F8"/>
    <w:rsid w:val="DC9711D3"/>
    <w:rsid w:val="DD75A6C8"/>
    <w:rsid w:val="DDDD59A4"/>
    <w:rsid w:val="DEBE7926"/>
    <w:rsid w:val="E7FE3830"/>
    <w:rsid w:val="EF7FC42E"/>
    <w:rsid w:val="EFC5CE6C"/>
    <w:rsid w:val="EFDDF696"/>
    <w:rsid w:val="F5F12B0E"/>
    <w:rsid w:val="F779BE07"/>
    <w:rsid w:val="F7FF0336"/>
    <w:rsid w:val="F9EFEFBA"/>
    <w:rsid w:val="FBB98253"/>
    <w:rsid w:val="FBFFD973"/>
    <w:rsid w:val="FCBB01CB"/>
    <w:rsid w:val="FDF2B960"/>
    <w:rsid w:val="FEF3AB2C"/>
    <w:rsid w:val="FF668058"/>
    <w:rsid w:val="FFFA1927"/>
    <w:rsid w:val="FFFEECA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color w:val="FF0000"/>
      <w:kern w:val="2"/>
      <w:sz w:val="32"/>
      <w:lang w:val="en-US" w:eastAsia="zh-CN" w:bidi="ar-SA"/>
    </w:rPr>
  </w:style>
  <w:style w:type="paragraph" w:styleId="2">
    <w:name w:val="heading 1"/>
    <w:basedOn w:val="1"/>
    <w:next w:val="1"/>
    <w:link w:val="16"/>
    <w:qFormat/>
    <w:uiPriority w:val="0"/>
    <w:pPr>
      <w:keepNext/>
      <w:keepLines/>
      <w:suppressAutoHyphens/>
      <w:spacing w:before="120" w:after="60" w:line="360" w:lineRule="auto"/>
      <w:ind w:firstLine="883" w:firstLineChars="200"/>
      <w:jc w:val="left"/>
      <w:outlineLvl w:val="0"/>
    </w:pPr>
    <w:rPr>
      <w:rFonts w:ascii="Calibri" w:hAnsi="Calibri" w:eastAsia="黑体"/>
      <w:b/>
      <w:color w:val="auto"/>
      <w:kern w:val="44"/>
      <w:szCs w:val="24"/>
    </w:rPr>
  </w:style>
  <w:style w:type="paragraph" w:styleId="3">
    <w:name w:val="heading 2"/>
    <w:basedOn w:val="1"/>
    <w:next w:val="1"/>
    <w:link w:val="17"/>
    <w:unhideWhenUsed/>
    <w:qFormat/>
    <w:uiPriority w:val="9"/>
    <w:pPr>
      <w:keepNext/>
      <w:keepLines/>
      <w:spacing w:before="260" w:after="260" w:line="416" w:lineRule="auto"/>
      <w:outlineLvl w:val="1"/>
    </w:pPr>
    <w:rPr>
      <w:rFonts w:ascii="Cambria" w:hAnsi="Cambria" w:eastAsia="宋体" w:cs="Times New Roman"/>
      <w:b/>
      <w:bCs/>
      <w:color w:val="auto"/>
      <w:szCs w:val="32"/>
    </w:rPr>
  </w:style>
  <w:style w:type="character" w:default="1" w:styleId="14">
    <w:name w:val="Default Paragraph Font"/>
    <w:uiPriority w:val="0"/>
  </w:style>
  <w:style w:type="table" w:default="1" w:styleId="12">
    <w:name w:val="Normal Table"/>
    <w:semiHidden/>
    <w:uiPriority w:val="0"/>
    <w:tblPr>
      <w:tblStyle w:val="12"/>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Calibri" w:hAnsi="Calibri" w:eastAsia="宋体"/>
      <w:color w:val="auto"/>
      <w:sz w:val="21"/>
      <w:szCs w:val="24"/>
    </w:rPr>
  </w:style>
  <w:style w:type="paragraph" w:styleId="5">
    <w:name w:val="Body Text"/>
    <w:basedOn w:val="1"/>
    <w:link w:val="18"/>
    <w:qFormat/>
    <w:uiPriority w:val="0"/>
    <w:rPr>
      <w:rFonts w:ascii="Calibri" w:hAnsi="Calibri" w:eastAsia="宋体" w:cs="Calibri"/>
      <w:color w:val="auto"/>
      <w:sz w:val="21"/>
      <w:szCs w:val="21"/>
    </w:rPr>
  </w:style>
  <w:style w:type="paragraph" w:styleId="6">
    <w:name w:val="Plain Text"/>
    <w:basedOn w:val="1"/>
    <w:link w:val="19"/>
    <w:unhideWhenUsed/>
    <w:qFormat/>
    <w:uiPriority w:val="99"/>
    <w:rPr>
      <w:rFonts w:ascii="宋体" w:hAnsi="Courier New" w:eastAsia="宋体" w:cs="Courier New"/>
      <w:color w:val="auto"/>
      <w:sz w:val="21"/>
      <w:szCs w:val="24"/>
    </w:rPr>
  </w:style>
  <w:style w:type="paragraph" w:styleId="7">
    <w:name w:val="footer"/>
    <w:basedOn w:val="1"/>
    <w:link w:val="20"/>
    <w:qFormat/>
    <w:uiPriority w:val="99"/>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9">
    <w:name w:val="HTML Preformatted"/>
    <w:basedOn w:val="1"/>
    <w:link w:val="2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宋体" w:hAnsi="宋体" w:eastAsia="宋体"/>
      <w:color w:val="auto"/>
      <w:kern w:val="0"/>
      <w:sz w:val="24"/>
      <w:szCs w:val="24"/>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color w:val="auto"/>
      <w:kern w:val="0"/>
      <w:sz w:val="24"/>
      <w:szCs w:val="24"/>
    </w:rPr>
  </w:style>
  <w:style w:type="paragraph" w:styleId="11">
    <w:name w:val="Title"/>
    <w:basedOn w:val="1"/>
    <w:next w:val="1"/>
    <w:link w:val="22"/>
    <w:qFormat/>
    <w:uiPriority w:val="0"/>
    <w:pPr>
      <w:spacing w:before="240" w:after="60"/>
      <w:jc w:val="center"/>
      <w:outlineLvl w:val="0"/>
    </w:pPr>
    <w:rPr>
      <w:rFonts w:ascii="Cambria" w:hAnsi="Cambria" w:eastAsia="宋体" w:cs="Times New Roman"/>
      <w:b/>
      <w:bCs/>
      <w:szCs w:val="32"/>
    </w:rPr>
  </w:style>
  <w:style w:type="table" w:styleId="13">
    <w:name w:val="Table Grid"/>
    <w:basedOn w:val="12"/>
    <w:qFormat/>
    <w:uiPriority w:val="0"/>
    <w:pPr>
      <w:widowControl w:val="0"/>
      <w:jc w:val="both"/>
    </w:pPr>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标题 1 Char"/>
    <w:basedOn w:val="14"/>
    <w:link w:val="2"/>
    <w:uiPriority w:val="0"/>
    <w:rPr>
      <w:rFonts w:ascii="Calibri" w:hAnsi="Calibri" w:eastAsia="黑体"/>
      <w:b/>
      <w:kern w:val="44"/>
      <w:sz w:val="32"/>
      <w:szCs w:val="24"/>
    </w:rPr>
  </w:style>
  <w:style w:type="character" w:customStyle="1" w:styleId="17">
    <w:name w:val="标题 2 Char"/>
    <w:basedOn w:val="14"/>
    <w:link w:val="3"/>
    <w:qFormat/>
    <w:uiPriority w:val="9"/>
    <w:rPr>
      <w:rFonts w:ascii="Cambria" w:hAnsi="Cambria" w:eastAsia="宋体" w:cs="Times New Roman"/>
      <w:b/>
      <w:bCs/>
      <w:kern w:val="2"/>
      <w:sz w:val="32"/>
      <w:szCs w:val="32"/>
    </w:rPr>
  </w:style>
  <w:style w:type="character" w:customStyle="1" w:styleId="18">
    <w:name w:val="正文文本 Char"/>
    <w:basedOn w:val="14"/>
    <w:link w:val="5"/>
    <w:uiPriority w:val="0"/>
    <w:rPr>
      <w:rFonts w:ascii="Calibri" w:hAnsi="Calibri" w:cs="Calibri"/>
      <w:kern w:val="2"/>
      <w:sz w:val="21"/>
      <w:szCs w:val="21"/>
    </w:rPr>
  </w:style>
  <w:style w:type="character" w:customStyle="1" w:styleId="19">
    <w:name w:val="纯文本 Char"/>
    <w:basedOn w:val="14"/>
    <w:link w:val="6"/>
    <w:uiPriority w:val="99"/>
    <w:rPr>
      <w:rFonts w:ascii="宋体" w:hAnsi="Courier New" w:cs="Courier New"/>
      <w:kern w:val="2"/>
      <w:sz w:val="21"/>
      <w:szCs w:val="24"/>
    </w:rPr>
  </w:style>
  <w:style w:type="character" w:customStyle="1" w:styleId="20">
    <w:name w:val="页脚 Char"/>
    <w:basedOn w:val="14"/>
    <w:link w:val="7"/>
    <w:qFormat/>
    <w:uiPriority w:val="99"/>
    <w:rPr>
      <w:rFonts w:eastAsia="仿宋_GB2312"/>
      <w:color w:val="FF0000"/>
      <w:kern w:val="2"/>
      <w:sz w:val="18"/>
    </w:rPr>
  </w:style>
  <w:style w:type="character" w:customStyle="1" w:styleId="21">
    <w:name w:val="HTML 预设格式 Char"/>
    <w:basedOn w:val="14"/>
    <w:link w:val="9"/>
    <w:uiPriority w:val="0"/>
    <w:rPr>
      <w:rFonts w:ascii="宋体" w:hAnsi="宋体"/>
      <w:sz w:val="24"/>
      <w:szCs w:val="24"/>
    </w:rPr>
  </w:style>
  <w:style w:type="character" w:customStyle="1" w:styleId="22">
    <w:name w:val="标题 Char"/>
    <w:basedOn w:val="14"/>
    <w:link w:val="11"/>
    <w:uiPriority w:val="0"/>
    <w:rPr>
      <w:rFonts w:ascii="Cambria" w:hAnsi="Cambria" w:cs="Times New Roman"/>
      <w:b/>
      <w:bCs/>
      <w:color w:val="FF0000"/>
      <w:kern w:val="2"/>
      <w:sz w:val="32"/>
      <w:szCs w:val="32"/>
    </w:rPr>
  </w:style>
  <w:style w:type="paragraph" w:customStyle="1" w:styleId="23">
    <w:name w:val="列出段落1"/>
    <w:basedOn w:val="1"/>
    <w:qFormat/>
    <w:uiPriority w:val="34"/>
    <w:pPr>
      <w:ind w:firstLine="420" w:firstLineChars="200"/>
    </w:pPr>
    <w:rPr>
      <w:rFonts w:ascii="Calibri" w:hAnsi="Calibri" w:eastAsia="宋体" w:cs="黑体"/>
      <w:color w:val="auto"/>
      <w:sz w:val="21"/>
      <w:szCs w:val="22"/>
    </w:rPr>
  </w:style>
  <w:style w:type="paragraph" w:customStyle="1" w:styleId="24">
    <w:name w:val="公文一级标题"/>
    <w:basedOn w:val="1"/>
    <w:uiPriority w:val="0"/>
    <w:pPr>
      <w:spacing w:line="560" w:lineRule="exact"/>
      <w:ind w:firstLine="640" w:firstLineChars="200"/>
      <w:jc w:val="center"/>
    </w:pPr>
    <w:rPr>
      <w:rFonts w:ascii="仿宋_GB2312" w:hAnsi="等线" w:eastAsia="方正小标宋简体"/>
      <w:color w:val="auto"/>
      <w:sz w:val="44"/>
      <w:szCs w:val="32"/>
    </w:rPr>
  </w:style>
  <w:style w:type="paragraph" w:customStyle="1" w:styleId="25">
    <w:name w:val="BodyText1I2"/>
    <w:basedOn w:val="1"/>
    <w:next w:val="1"/>
    <w:qFormat/>
    <w:uiPriority w:val="0"/>
    <w:pPr>
      <w:suppressAutoHyphens/>
      <w:spacing w:after="120"/>
      <w:ind w:left="420" w:leftChars="200" w:firstLine="420" w:firstLineChars="200"/>
      <w:textAlignment w:val="baseline"/>
    </w:pPr>
    <w:rPr>
      <w:rFonts w:ascii="Calibri" w:hAnsi="Calibri" w:eastAsia="宋体"/>
      <w:color w:val="auto"/>
      <w:sz w:val="21"/>
      <w:szCs w:val="24"/>
    </w:rPr>
  </w:style>
  <w:style w:type="paragraph" w:customStyle="1" w:styleId="26">
    <w:name w:val="paragraph"/>
    <w:basedOn w:val="1"/>
    <w:qFormat/>
    <w:uiPriority w:val="0"/>
    <w:pPr>
      <w:widowControl/>
      <w:suppressAutoHyphens/>
      <w:spacing w:before="100" w:beforeAutospacing="1" w:after="100" w:afterAutospacing="1"/>
      <w:jc w:val="left"/>
    </w:pPr>
    <w:rPr>
      <w:rFonts w:ascii="宋体" w:hAnsi="宋体" w:eastAsia="宋体" w:cs="宋体"/>
      <w:color w:val="auto"/>
      <w:kern w:val="0"/>
      <w:sz w:val="24"/>
      <w:szCs w:val="24"/>
    </w:rPr>
  </w:style>
  <w:style w:type="paragraph" w:customStyle="1" w:styleId="27">
    <w:name w:val="pa-20"/>
    <w:basedOn w:val="1"/>
    <w:qFormat/>
    <w:uiPriority w:val="99"/>
    <w:pPr>
      <w:widowControl/>
      <w:spacing w:before="100" w:beforeAutospacing="1" w:after="100" w:afterAutospacing="1"/>
      <w:jc w:val="left"/>
    </w:pPr>
    <w:rPr>
      <w:rFonts w:ascii="宋体" w:hAnsi="宋体" w:eastAsia="宋体" w:cs="宋体"/>
      <w:color w:val="auto"/>
      <w:kern w:val="0"/>
      <w:sz w:val="24"/>
      <w:szCs w:val="24"/>
    </w:rPr>
  </w:style>
  <w:style w:type="table" w:customStyle="1" w:styleId="28">
    <w:name w:val="网格型1"/>
    <w:basedOn w:val="12"/>
    <w:qFormat/>
    <w:uiPriority w:val="59"/>
    <w:pPr>
      <w:widowControl w:val="0"/>
      <w:jc w:val="both"/>
    </w:pPr>
    <w:rPr>
      <w:rFonts w:ascii="Calibri" w:hAnsi="Calibri"/>
    </w:rPr>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
    <w:name w:val="一级黑体"/>
    <w:basedOn w:val="1"/>
    <w:link w:val="30"/>
    <w:uiPriority w:val="0"/>
    <w:pPr>
      <w:spacing w:line="600" w:lineRule="exact"/>
      <w:ind w:firstLine="640" w:firstLineChars="200"/>
      <w:jc w:val="left"/>
    </w:pPr>
    <w:rPr>
      <w:rFonts w:ascii="方正仿宋_GB2312" w:hAnsi="方正仿宋_GB2312" w:eastAsia="黑体"/>
      <w:color w:val="auto"/>
      <w:szCs w:val="32"/>
    </w:rPr>
  </w:style>
  <w:style w:type="character" w:customStyle="1" w:styleId="30">
    <w:name w:val="一级黑体 Char"/>
    <w:link w:val="29"/>
    <w:qFormat/>
    <w:uiPriority w:val="0"/>
    <w:rPr>
      <w:rFonts w:ascii="方正仿宋_GB2312" w:hAnsi="方正仿宋_GB2312" w:eastAsia="黑体" w:cs="方正仿宋_GB2312"/>
      <w:kern w:val="2"/>
      <w:sz w:val="32"/>
      <w:szCs w:val="32"/>
    </w:rPr>
  </w:style>
  <w:style w:type="paragraph" w:customStyle="1" w:styleId="31">
    <w:name w:val="BodyText"/>
    <w:basedOn w:val="1"/>
    <w:qFormat/>
    <w:uiPriority w:val="0"/>
    <w:pPr>
      <w:spacing w:after="120"/>
      <w:textAlignment w:val="baseline"/>
    </w:pPr>
    <w:rPr>
      <w:rFonts w:ascii="Calibri" w:hAnsi="Calibri" w:eastAsia="宋体"/>
      <w:color w:val="auto"/>
      <w:sz w:val="21"/>
      <w:szCs w:val="24"/>
    </w:rPr>
  </w:style>
  <w:style w:type="paragraph" w:customStyle="1" w:styleId="32">
    <w:name w:val="western"/>
    <w:basedOn w:val="1"/>
    <w:qFormat/>
    <w:uiPriority w:val="0"/>
    <w:pPr>
      <w:widowControl/>
      <w:spacing w:before="100" w:beforeAutospacing="1" w:after="100" w:afterAutospacing="1"/>
      <w:jc w:val="left"/>
    </w:pPr>
    <w:rPr>
      <w:rFonts w:ascii="宋体" w:hAnsi="宋体" w:eastAsia="宋体" w:cs="宋体"/>
      <w:color w:val="auto"/>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www.window7.com</Company>
  <Pages>21</Pages>
  <Words>443</Words>
  <Characters>450</Characters>
  <Lines>1</Lines>
  <Paragraphs>1</Paragraphs>
  <TotalTime>17.3333333333333</TotalTime>
  <ScaleCrop>false</ScaleCrop>
  <LinksUpToDate>false</LinksUpToDate>
  <CharactersWithSpaces>450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2020-12-31T07:29:00Z</dcterms:created>
  <dc:creator>MC SYSTEM</dc:creator>
  <cp:lastModifiedBy>QQ</cp:lastModifiedBy>
  <cp:lastPrinted>2024-09-20T02:37:00Z</cp:lastPrinted>
  <dcterms:modified xsi:type="dcterms:W3CDTF">2026-11-04T09:17:40Z</dcterms:modified>
  <dc:title>关于报送第一、二季度有关文件、会议数据的函</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0D4EB58AED354DCEB6BA97FDBB581D0B_13</vt:lpwstr>
  </property>
  <property fmtid="{D5CDD505-2E9C-101B-9397-08002B2CF9AE}" pid="4" name="KSOTemplateDocerSaveRecord">
    <vt:lpwstr>eyJoZGlkIjoiYTljMTE5ODdiODM4YjUyNTRjZDI5NTM5ODdlZTkyNTMifQ==</vt:lpwstr>
  </property>
</Properties>
</file>