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BB42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before="162" w:line="560" w:lineRule="exact"/>
        <w:ind w:left="0" w:firstLine="0" w:firstLineChars="0"/>
        <w:jc w:val="both"/>
        <w:outlineLvl w:val="0"/>
        <w:rPr>
          <w:rFonts w:hint="default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附件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1-1</w:t>
      </w:r>
    </w:p>
    <w:p w14:paraId="165A86B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1" w:beforeLines="100"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w w:val="1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pacing w:val="0"/>
          <w:w w:val="100"/>
          <w:sz w:val="44"/>
          <w:szCs w:val="44"/>
        </w:rPr>
        <w:t>专精特新中小企业认定标准</w:t>
      </w:r>
    </w:p>
    <w:p w14:paraId="2D0C5F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beforeLines="0" w:line="560" w:lineRule="exact"/>
        <w:jc w:val="both"/>
        <w:textAlignment w:val="auto"/>
        <w:rPr>
          <w:rFonts w:ascii="Times New Roman" w:hAnsi="Times New Roman" w:eastAsia="黑体" w:cs="黑体"/>
          <w:spacing w:val="0"/>
          <w:w w:val="100"/>
          <w:position w:val="0"/>
          <w:sz w:val="32"/>
          <w:szCs w:val="32"/>
        </w:rPr>
      </w:pPr>
    </w:p>
    <w:p w14:paraId="49B760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before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需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同时满足以下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项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指标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：</w:t>
      </w:r>
    </w:p>
    <w:p w14:paraId="053DF6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before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已获得科技和创新型中小企业称号，截至上年末从事特定细分市场时间达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3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年以上。</w:t>
      </w:r>
    </w:p>
    <w:p w14:paraId="7295F5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before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上年度营业收入总额达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1500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万元以上或近两年新增股权投资（合格机构投资者的实缴额）总额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2000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万元以上，主营业务收入总额占营业收入总额比重不低于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80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%，上年末资产负债率不超过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80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</w:rPr>
        <w:t>。</w:t>
      </w:r>
    </w:p>
    <w:p w14:paraId="0E884D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before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近两年研发费用均不低于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100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万元，且每年占营业收入比重均不低于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3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。</w:t>
      </w:r>
    </w:p>
    <w:p w14:paraId="6C374D9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Lines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拥有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项以上与主导产品相关的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Ι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类知识产权，且实际应用并已产生经济效益。对近三年获得省部级以上科学技术奖励（排名前三）或拥有经认定的省部级以上研发机构的企业，不考察本项指标。</w:t>
      </w:r>
    </w:p>
    <w:p w14:paraId="7B7E53D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Lines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）主导产品在国内或国际细分市场占有率较为靠前，且享有一定知名度、影响力。</w:t>
      </w:r>
    </w:p>
    <w:p w14:paraId="79CC2C1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Lines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）本年度中小企业专精特新发展评价得分达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50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分以上（复核企业近两年任意一年达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50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分以上即可）。指标体系见《中小企业专精特新发展评价指标体系（试行）》。</w:t>
      </w:r>
    </w:p>
    <w:p w14:paraId="23FBC33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8872B2"/>
    <w:rsid w:val="2588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其他省直机关单位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Office_12.8.0.21240_F1E327BC-269C-435d-A152-05C5408002CA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2026-09-17T07:23:00Z</dcterms:created>
  <dc:creator>1</dc:creator>
  <cp:lastModifiedBy>1</cp:lastModifiedBy>
  <dcterms:modified xsi:type="dcterms:W3CDTF">2026-09-17T07:23:43Z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2052-12.8.0.21240</vt:lpwstr>
  </property>
  <property fmtid="{D5CDD505-2E9C-101B-9397-08002B2CF9AE}" pid="3" name="ICV">
    <vt:lpwstr>84FFA57FD66F4DCDA4CF05D5B6DC4FCD_11</vt:lpwstr>
  </property>
</Properties>
</file>