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rPr>
          <w:rFonts w:hint="eastAsia" w:ascii="方正小标宋简体" w:hAnsi="方正小标宋简体" w:eastAsia="方正小标宋简体" w:cs="方正小标宋简体"/>
          <w:kern w:val="2"/>
          <w:sz w:val="56"/>
          <w:szCs w:val="96"/>
          <w:lang w:val="en-US" w:eastAsia="zh-CN" w:bidi="ar-SA"/>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rPr>
          <w:rFonts w:hint="eastAsia" w:ascii="方正小标宋简体" w:hAnsi="方正小标宋简体" w:eastAsia="方正小标宋简体" w:cs="方正小标宋简体"/>
          <w:kern w:val="2"/>
          <w:sz w:val="56"/>
          <w:szCs w:val="96"/>
          <w:lang w:val="en-US" w:eastAsia="zh-CN" w:bidi="ar-SA"/>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rPr>
          <w:rFonts w:hint="eastAsia" w:ascii="方正小标宋简体" w:hAnsi="方正小标宋简体" w:eastAsia="方正小标宋简体" w:cs="方正小标宋简体"/>
          <w:kern w:val="2"/>
          <w:sz w:val="56"/>
          <w:szCs w:val="96"/>
          <w:lang w:val="en-US" w:eastAsia="zh-CN" w:bidi="ar-SA"/>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rPr>
          <w:rFonts w:hint="eastAsia" w:ascii="方正小标宋简体" w:hAnsi="方正小标宋简体" w:eastAsia="方正小标宋简体" w:cs="方正小标宋简体"/>
          <w:kern w:val="2"/>
          <w:sz w:val="56"/>
          <w:szCs w:val="96"/>
          <w:lang w:val="en-US" w:eastAsia="zh-CN" w:bidi="ar-SA"/>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rPr>
          <w:rFonts w:hint="eastAsia" w:ascii="方正小标宋简体" w:hAnsi="方正小标宋简体" w:eastAsia="方正小标宋简体" w:cs="方正小标宋简体"/>
          <w:kern w:val="2"/>
          <w:sz w:val="56"/>
          <w:szCs w:val="96"/>
          <w:lang w:val="en-US" w:eastAsia="zh-CN" w:bidi="ar-SA"/>
        </w:rPr>
      </w:pPr>
    </w:p>
    <w:p>
      <w:pPr>
        <w:pStyle w:val="8"/>
        <w:rPr>
          <w:rFonts w:hint="eastAsia" w:ascii="方正小标宋简体" w:hAnsi="方正小标宋简体" w:eastAsia="方正小标宋简体" w:cs="方正小标宋简体"/>
          <w:kern w:val="2"/>
          <w:sz w:val="56"/>
          <w:szCs w:val="96"/>
          <w:lang w:val="en-US" w:eastAsia="zh-CN" w:bidi="ar-SA"/>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3" w:leftChars="-95" w:right="0" w:rightChars="0" w:hanging="196" w:hangingChars="35"/>
        <w:jc w:val="center"/>
        <w:textAlignment w:val="auto"/>
        <w:rPr>
          <w:rFonts w:hint="eastAsia" w:ascii="方正小标宋简体" w:hAnsi="方正小标宋简体" w:eastAsia="方正小标宋简体" w:cs="方正小标宋简体"/>
          <w:kern w:val="2"/>
          <w:sz w:val="56"/>
          <w:szCs w:val="56"/>
          <w:lang w:val="en-US" w:eastAsia="zh-CN" w:bidi="ar-SA"/>
        </w:rPr>
      </w:pPr>
      <w:r>
        <w:rPr>
          <w:rFonts w:hint="eastAsia" w:ascii="方正小标宋简体" w:hAnsi="方正小标宋简体" w:eastAsia="方正小标宋简体" w:cs="方正小标宋简体"/>
          <w:kern w:val="2"/>
          <w:sz w:val="56"/>
          <w:szCs w:val="56"/>
          <w:lang w:val="en-US" w:eastAsia="zh-CN" w:bidi="ar-SA"/>
        </w:rPr>
        <w:t>南山区第三批人工智能场景应用</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3" w:leftChars="-95" w:right="0" w:rightChars="0" w:hanging="196" w:hangingChars="35"/>
        <w:jc w:val="center"/>
        <w:textAlignment w:val="auto"/>
        <w:rPr>
          <w:rFonts w:hint="eastAsia" w:ascii="方正小标宋简体" w:hAnsi="方正小标宋简体" w:eastAsia="方正小标宋简体" w:cs="方正小标宋简体"/>
          <w:kern w:val="2"/>
          <w:sz w:val="56"/>
          <w:szCs w:val="56"/>
          <w:lang w:val="en-US" w:eastAsia="zh-CN" w:bidi="ar-SA"/>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3" w:leftChars="-95" w:right="0" w:rightChars="0" w:hanging="196" w:hangingChars="35"/>
        <w:jc w:val="center"/>
        <w:textAlignment w:val="auto"/>
        <w:rPr>
          <w:rFonts w:hint="eastAsia" w:ascii="方正小标宋简体" w:hAnsi="方正小标宋简体" w:eastAsia="方正小标宋简体" w:cs="方正小标宋简体"/>
          <w:kern w:val="2"/>
          <w:sz w:val="56"/>
          <w:szCs w:val="56"/>
          <w:lang w:val="en-US" w:eastAsia="zh-CN" w:bidi="ar-SA"/>
        </w:rPr>
      </w:pPr>
      <w:r>
        <w:rPr>
          <w:rFonts w:hint="eastAsia" w:ascii="方正小标宋简体" w:hAnsi="方正小标宋简体" w:eastAsia="方正小标宋简体" w:cs="方正小标宋简体"/>
          <w:kern w:val="2"/>
          <w:sz w:val="56"/>
          <w:szCs w:val="56"/>
          <w:lang w:val="en-US" w:eastAsia="zh-CN" w:bidi="ar-SA"/>
        </w:rPr>
        <w:t>“揭榜挂帅”项目榜单</w:t>
      </w:r>
    </w:p>
    <w:p>
      <w:pPr>
        <w:pStyle w:val="8"/>
        <w:rPr>
          <w:rFonts w:hint="eastAsia" w:ascii="方正小标宋简体" w:hAnsi="方正小标宋简体" w:eastAsia="方正小标宋简体" w:cs="方正小标宋简体"/>
          <w:kern w:val="2"/>
          <w:sz w:val="56"/>
          <w:szCs w:val="56"/>
          <w:lang w:val="en-US" w:eastAsia="zh-CN" w:bidi="ar-SA"/>
        </w:rPr>
      </w:pPr>
    </w:p>
    <w:p>
      <w:pPr>
        <w:rPr>
          <w:rFonts w:hint="eastAsia" w:ascii="方正小标宋简体" w:hAnsi="方正小标宋简体" w:eastAsia="方正小标宋简体" w:cs="方正小标宋简体"/>
          <w:kern w:val="2"/>
          <w:sz w:val="56"/>
          <w:szCs w:val="56"/>
          <w:lang w:val="en-US" w:eastAsia="zh-CN" w:bidi="ar-SA"/>
        </w:rPr>
      </w:pPr>
    </w:p>
    <w:p>
      <w:pPr>
        <w:pStyle w:val="8"/>
        <w:rPr>
          <w:rFonts w:hint="eastAsia" w:ascii="方正小标宋简体" w:hAnsi="方正小标宋简体" w:eastAsia="方正小标宋简体" w:cs="方正小标宋简体"/>
          <w:kern w:val="2"/>
          <w:sz w:val="56"/>
          <w:szCs w:val="56"/>
          <w:lang w:val="en-US" w:eastAsia="zh-CN" w:bidi="ar-SA"/>
        </w:rPr>
      </w:pPr>
    </w:p>
    <w:p>
      <w:pPr>
        <w:rPr>
          <w:rFonts w:hint="eastAsia" w:ascii="方正小标宋简体" w:hAnsi="方正小标宋简体" w:eastAsia="方正小标宋简体" w:cs="方正小标宋简体"/>
          <w:kern w:val="2"/>
          <w:sz w:val="56"/>
          <w:szCs w:val="56"/>
          <w:lang w:val="en-US" w:eastAsia="zh-CN" w:bidi="ar-SA"/>
        </w:rPr>
      </w:pPr>
    </w:p>
    <w:p>
      <w:pPr>
        <w:pStyle w:val="8"/>
        <w:rPr>
          <w:rFonts w:hint="eastAsia" w:ascii="方正小标宋简体" w:hAnsi="方正小标宋简体" w:eastAsia="方正小标宋简体" w:cs="方正小标宋简体"/>
          <w:kern w:val="2"/>
          <w:sz w:val="56"/>
          <w:szCs w:val="56"/>
          <w:lang w:val="en-US" w:eastAsia="zh-CN" w:bidi="ar-SA"/>
        </w:rPr>
      </w:pPr>
    </w:p>
    <w:p>
      <w:pPr>
        <w:rPr>
          <w:rFonts w:hint="eastAsia" w:ascii="方正小标宋简体" w:hAnsi="方正小标宋简体" w:eastAsia="方正小标宋简体" w:cs="方正小标宋简体"/>
          <w:kern w:val="2"/>
          <w:sz w:val="56"/>
          <w:szCs w:val="56"/>
          <w:lang w:val="en-US" w:eastAsia="zh-CN" w:bidi="ar-SA"/>
        </w:rPr>
      </w:pPr>
    </w:p>
    <w:p>
      <w:pPr>
        <w:pStyle w:val="8"/>
        <w:rPr>
          <w:rFonts w:hint="eastAsia" w:ascii="方正小标宋简体" w:hAnsi="方正小标宋简体" w:eastAsia="方正小标宋简体" w:cs="方正小标宋简体"/>
          <w:kern w:val="2"/>
          <w:sz w:val="56"/>
          <w:szCs w:val="56"/>
          <w:lang w:val="en-US" w:eastAsia="zh-CN" w:bidi="ar-SA"/>
        </w:rPr>
      </w:pPr>
    </w:p>
    <w:p>
      <w:pPr>
        <w:rPr>
          <w:rFonts w:hint="eastAsia" w:ascii="方正小标宋简体" w:hAnsi="方正小标宋简体" w:eastAsia="方正小标宋简体" w:cs="方正小标宋简体"/>
          <w:kern w:val="2"/>
          <w:sz w:val="56"/>
          <w:szCs w:val="56"/>
          <w:lang w:val="en-US" w:eastAsia="zh-CN" w:bidi="ar-SA"/>
        </w:rPr>
      </w:pPr>
    </w:p>
    <w:p>
      <w:pPr>
        <w:pStyle w:val="8"/>
        <w:rPr>
          <w:rFonts w:hint="eastAsia" w:ascii="方正小标宋简体" w:hAnsi="方正小标宋简体" w:eastAsia="方正小标宋简体" w:cs="方正小标宋简体"/>
          <w:kern w:val="2"/>
          <w:sz w:val="56"/>
          <w:szCs w:val="56"/>
          <w:lang w:val="en-US" w:eastAsia="zh-CN" w:bidi="ar-SA"/>
        </w:rPr>
      </w:pPr>
    </w:p>
    <w:p>
      <w:pPr>
        <w:jc w:val="center"/>
        <w:rPr>
          <w:rFonts w:hint="eastAsia" w:ascii="仿宋_GB2312" w:hAnsi="仿宋_GB2312" w:eastAsia="仿宋_GB2312" w:cs="仿宋_GB2312"/>
          <w:kern w:val="2"/>
          <w:sz w:val="40"/>
          <w:szCs w:val="48"/>
          <w:lang w:val="en-US" w:eastAsia="zh-CN" w:bidi="ar-SA"/>
        </w:rPr>
      </w:pPr>
      <w:r>
        <w:rPr>
          <w:rFonts w:hint="eastAsia" w:ascii="仿宋_GB2312" w:hAnsi="仿宋_GB2312" w:eastAsia="仿宋_GB2312" w:cs="仿宋_GB2312"/>
          <w:kern w:val="2"/>
          <w:sz w:val="40"/>
          <w:szCs w:val="48"/>
          <w:lang w:val="en-US" w:eastAsia="zh-CN" w:bidi="ar-SA"/>
        </w:rPr>
        <w:t>二○二六年六月</w:t>
      </w:r>
    </w:p>
    <w:p>
      <w:pPr>
        <w:jc w:val="center"/>
        <w:rPr>
          <w:rFonts w:hint="eastAsia"/>
          <w:lang w:val="en-US" w:eastAsia="zh-CN"/>
        </w:rPr>
        <w:sectPr>
          <w:pgSz w:w="11905" w:h="16840"/>
          <w:pgMar w:top="1440" w:right="1485" w:bottom="1440" w:left="1800" w:header="720" w:footer="720" w:gutter="0"/>
          <w:cols w:space="720" w:num="1"/>
        </w:sectPr>
      </w:pPr>
    </w:p>
    <w:p>
      <w:pPr>
        <w:pStyle w:val="8"/>
        <w:rPr>
          <w:rFonts w:hint="eastAsia"/>
          <w:lang w:val="en-US" w:eastAsia="zh-CN"/>
        </w:rPr>
      </w:pPr>
    </w:p>
    <w:sdt>
      <w:sdtPr>
        <w:rPr>
          <w:rFonts w:ascii="宋体" w:hAnsi="宋体" w:eastAsia="宋体" w:cstheme="minorBidi"/>
          <w:sz w:val="21"/>
          <w:szCs w:val="22"/>
        </w:rPr>
        <w:id w:val="314508938"/>
        <w15:color w:val="DBDBDB"/>
        <w:docPartObj>
          <w:docPartGallery w:val="Table of Contents"/>
          <w:docPartUnique/>
        </w:docPartObj>
      </w:sdtPr>
      <w:sdtEndPr>
        <w:rPr>
          <w:rFonts w:ascii="宋体" w:hAnsi="宋体" w:eastAsia="宋体" w:cstheme="minorBidi"/>
          <w:sz w:val="21"/>
          <w:szCs w:val="22"/>
        </w:rPr>
      </w:sdtEndPr>
      <w:sdtContent>
        <w:p>
          <w:pPr>
            <w:spacing w:before="0" w:beforeLines="0" w:after="0" w:afterLines="0" w:line="240" w:lineRule="auto"/>
            <w:ind w:left="0" w:leftChars="0" w:right="0" w:rightChars="0" w:firstLine="0" w:firstLineChars="0"/>
            <w:jc w:val="center"/>
          </w:pPr>
          <w:r>
            <w:rPr>
              <w:rFonts w:hint="eastAsia" w:ascii="方正小标宋_GBK" w:hAnsi="方正小标宋_GBK" w:eastAsia="方正小标宋_GBK" w:cs="方正小标宋_GBK"/>
              <w:sz w:val="44"/>
              <w:szCs w:val="44"/>
            </w:rPr>
            <w:t>目录</w:t>
          </w:r>
        </w:p>
        <w:p>
          <w:pPr>
            <w:pStyle w:val="7"/>
            <w:keepNext w:val="0"/>
            <w:keepLines w:val="0"/>
            <w:pageBreakBefore w:val="0"/>
            <w:widowControl w:val="0"/>
            <w:tabs>
              <w:tab w:val="right" w:leader="dot" w:pos="8620"/>
            </w:tabs>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fldChar w:fldCharType="begin"/>
          </w:r>
          <w:r>
            <w:rPr>
              <w:rFonts w:hint="eastAsia" w:ascii="方正小标宋简体" w:hAnsi="方正小标宋简体" w:eastAsia="方正小标宋简体" w:cs="方正小标宋简体"/>
              <w:sz w:val="28"/>
              <w:szCs w:val="28"/>
            </w:rPr>
            <w:instrText xml:space="preserve">TOC \o "1-1" \h \u </w:instrText>
          </w:r>
          <w:r>
            <w:rPr>
              <w:rFonts w:hint="eastAsia" w:ascii="方正小标宋简体" w:hAnsi="方正小标宋简体" w:eastAsia="方正小标宋简体" w:cs="方正小标宋简体"/>
              <w:sz w:val="28"/>
              <w:szCs w:val="28"/>
            </w:rPr>
            <w:fldChar w:fldCharType="separate"/>
          </w:r>
          <w:r>
            <w:rPr>
              <w:rFonts w:hint="eastAsia" w:ascii="方正小标宋简体" w:hAnsi="方正小标宋简体" w:eastAsia="方正小标宋简体" w:cs="方正小标宋简体"/>
              <w:sz w:val="28"/>
              <w:szCs w:val="28"/>
            </w:rPr>
            <w:fldChar w:fldCharType="begin"/>
          </w:r>
          <w:r>
            <w:rPr>
              <w:rFonts w:hint="eastAsia" w:ascii="方正小标宋简体" w:hAnsi="方正小标宋简体" w:eastAsia="方正小标宋简体" w:cs="方正小标宋简体"/>
              <w:sz w:val="28"/>
              <w:szCs w:val="28"/>
            </w:rPr>
            <w:instrText xml:space="preserve"> HYPERLINK \l _Toc1401808116 </w:instrText>
          </w:r>
          <w:r>
            <w:rPr>
              <w:rFonts w:hint="eastAsia" w:ascii="方正小标宋简体" w:hAnsi="方正小标宋简体" w:eastAsia="方正小标宋简体" w:cs="方正小标宋简体"/>
              <w:sz w:val="28"/>
              <w:szCs w:val="28"/>
            </w:rPr>
            <w:fldChar w:fldCharType="separate"/>
          </w:r>
          <w:r>
            <w:rPr>
              <w:rFonts w:hint="eastAsia" w:ascii="方正小标宋简体" w:hAnsi="方正小标宋简体" w:eastAsia="方正小标宋简体" w:cs="方正小标宋简体"/>
              <w:sz w:val="28"/>
              <w:szCs w:val="28"/>
              <w:lang w:val="en-US" w:eastAsia="zh-CN"/>
            </w:rPr>
            <w:t>1</w:t>
          </w:r>
          <w:r>
            <w:rPr>
              <w:rFonts w:hint="eastAsia" w:ascii="方正小标宋简体" w:hAnsi="方正小标宋简体" w:eastAsia="方正小标宋简体" w:cs="方正小标宋简体"/>
              <w:sz w:val="28"/>
              <w:szCs w:val="28"/>
            </w:rPr>
            <w:t>基于无人机的空地协同的城市智能巡检具身世界模型场景</w:t>
          </w:r>
          <w:r>
            <w:rPr>
              <w:rFonts w:hint="eastAsia" w:ascii="方正小标宋简体" w:hAnsi="方正小标宋简体" w:eastAsia="方正小标宋简体" w:cs="方正小标宋简体"/>
              <w:sz w:val="28"/>
              <w:szCs w:val="28"/>
            </w:rPr>
            <w:tab/>
          </w:r>
          <w:r>
            <w:rPr>
              <w:rFonts w:hint="eastAsia" w:ascii="方正小标宋简体" w:hAnsi="方正小标宋简体" w:eastAsia="方正小标宋简体" w:cs="方正小标宋简体"/>
              <w:sz w:val="28"/>
              <w:szCs w:val="28"/>
            </w:rPr>
            <w:fldChar w:fldCharType="begin"/>
          </w:r>
          <w:r>
            <w:rPr>
              <w:rFonts w:hint="eastAsia" w:ascii="方正小标宋简体" w:hAnsi="方正小标宋简体" w:eastAsia="方正小标宋简体" w:cs="方正小标宋简体"/>
              <w:sz w:val="28"/>
              <w:szCs w:val="28"/>
            </w:rPr>
            <w:instrText xml:space="preserve"> PAGEREF _Toc1401808116 \h </w:instrText>
          </w:r>
          <w:r>
            <w:rPr>
              <w:rFonts w:hint="eastAsia" w:ascii="方正小标宋简体" w:hAnsi="方正小标宋简体" w:eastAsia="方正小标宋简体" w:cs="方正小标宋简体"/>
              <w:sz w:val="28"/>
              <w:szCs w:val="28"/>
            </w:rPr>
            <w:fldChar w:fldCharType="separate"/>
          </w:r>
          <w:r>
            <w:rPr>
              <w:rFonts w:hint="eastAsia" w:ascii="方正小标宋简体" w:hAnsi="方正小标宋简体" w:eastAsia="方正小标宋简体" w:cs="方正小标宋简体"/>
              <w:sz w:val="28"/>
              <w:szCs w:val="28"/>
            </w:rPr>
            <w:t>1</w:t>
          </w:r>
          <w:r>
            <w:rPr>
              <w:rFonts w:hint="eastAsia" w:ascii="方正小标宋简体" w:hAnsi="方正小标宋简体" w:eastAsia="方正小标宋简体" w:cs="方正小标宋简体"/>
              <w:sz w:val="28"/>
              <w:szCs w:val="28"/>
            </w:rPr>
            <w:fldChar w:fldCharType="end"/>
          </w:r>
          <w:r>
            <w:rPr>
              <w:rFonts w:hint="eastAsia" w:ascii="方正小标宋简体" w:hAnsi="方正小标宋简体" w:eastAsia="方正小标宋简体" w:cs="方正小标宋简体"/>
              <w:sz w:val="28"/>
              <w:szCs w:val="28"/>
            </w:rPr>
            <w:fldChar w:fldCharType="end"/>
          </w:r>
        </w:p>
        <w:p>
          <w:pPr>
            <w:pStyle w:val="7"/>
            <w:keepNext w:val="0"/>
            <w:keepLines w:val="0"/>
            <w:pageBreakBefore w:val="0"/>
            <w:widowControl w:val="0"/>
            <w:tabs>
              <w:tab w:val="right" w:leader="dot" w:pos="8620"/>
            </w:tabs>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fldChar w:fldCharType="begin"/>
          </w:r>
          <w:r>
            <w:rPr>
              <w:rFonts w:hint="eastAsia" w:ascii="方正小标宋简体" w:hAnsi="方正小标宋简体" w:eastAsia="方正小标宋简体" w:cs="方正小标宋简体"/>
              <w:sz w:val="28"/>
              <w:szCs w:val="28"/>
            </w:rPr>
            <w:instrText xml:space="preserve"> HYPERLINK \l _Toc1356360054 </w:instrText>
          </w:r>
          <w:r>
            <w:rPr>
              <w:rFonts w:hint="eastAsia" w:ascii="方正小标宋简体" w:hAnsi="方正小标宋简体" w:eastAsia="方正小标宋简体" w:cs="方正小标宋简体"/>
              <w:sz w:val="28"/>
              <w:szCs w:val="28"/>
            </w:rPr>
            <w:fldChar w:fldCharType="separate"/>
          </w:r>
          <w:r>
            <w:rPr>
              <w:rFonts w:hint="eastAsia" w:ascii="方正小标宋简体" w:hAnsi="方正小标宋简体" w:eastAsia="方正小标宋简体" w:cs="方正小标宋简体"/>
              <w:sz w:val="28"/>
              <w:szCs w:val="28"/>
              <w:lang w:val="en-US" w:eastAsia="zh-CN"/>
            </w:rPr>
            <w:t>2</w:t>
          </w:r>
          <w:r>
            <w:rPr>
              <w:rFonts w:hint="eastAsia" w:ascii="方正小标宋简体" w:hAnsi="方正小标宋简体" w:eastAsia="方正小标宋简体" w:cs="方正小标宋简体"/>
              <w:sz w:val="28"/>
              <w:szCs w:val="28"/>
            </w:rPr>
            <w:t>大模型与多智能体融合的应付结算端到端智能处理场景</w:t>
          </w:r>
          <w:r>
            <w:rPr>
              <w:rFonts w:hint="eastAsia" w:ascii="方正小标宋简体" w:hAnsi="方正小标宋简体" w:eastAsia="方正小标宋简体" w:cs="方正小标宋简体"/>
              <w:sz w:val="28"/>
              <w:szCs w:val="28"/>
            </w:rPr>
            <w:tab/>
          </w:r>
          <w:r>
            <w:rPr>
              <w:rFonts w:hint="eastAsia" w:ascii="方正小标宋简体" w:hAnsi="方正小标宋简体" w:eastAsia="方正小标宋简体" w:cs="方正小标宋简体"/>
              <w:sz w:val="28"/>
              <w:szCs w:val="28"/>
            </w:rPr>
            <w:fldChar w:fldCharType="begin"/>
          </w:r>
          <w:r>
            <w:rPr>
              <w:rFonts w:hint="eastAsia" w:ascii="方正小标宋简体" w:hAnsi="方正小标宋简体" w:eastAsia="方正小标宋简体" w:cs="方正小标宋简体"/>
              <w:sz w:val="28"/>
              <w:szCs w:val="28"/>
            </w:rPr>
            <w:instrText xml:space="preserve"> PAGEREF _Toc1356360054 \h </w:instrText>
          </w:r>
          <w:r>
            <w:rPr>
              <w:rFonts w:hint="eastAsia" w:ascii="方正小标宋简体" w:hAnsi="方正小标宋简体" w:eastAsia="方正小标宋简体" w:cs="方正小标宋简体"/>
              <w:sz w:val="28"/>
              <w:szCs w:val="28"/>
            </w:rPr>
            <w:fldChar w:fldCharType="separate"/>
          </w:r>
          <w:r>
            <w:rPr>
              <w:rFonts w:hint="eastAsia" w:ascii="方正小标宋简体" w:hAnsi="方正小标宋简体" w:eastAsia="方正小标宋简体" w:cs="方正小标宋简体"/>
              <w:sz w:val="28"/>
              <w:szCs w:val="28"/>
            </w:rPr>
            <w:t>8</w:t>
          </w:r>
          <w:r>
            <w:rPr>
              <w:rFonts w:hint="eastAsia" w:ascii="方正小标宋简体" w:hAnsi="方正小标宋简体" w:eastAsia="方正小标宋简体" w:cs="方正小标宋简体"/>
              <w:sz w:val="28"/>
              <w:szCs w:val="28"/>
            </w:rPr>
            <w:fldChar w:fldCharType="end"/>
          </w:r>
          <w:r>
            <w:rPr>
              <w:rFonts w:hint="eastAsia" w:ascii="方正小标宋简体" w:hAnsi="方正小标宋简体" w:eastAsia="方正小标宋简体" w:cs="方正小标宋简体"/>
              <w:sz w:val="28"/>
              <w:szCs w:val="28"/>
            </w:rPr>
            <w:fldChar w:fldCharType="end"/>
          </w:r>
        </w:p>
        <w:p>
          <w:pPr>
            <w:pStyle w:val="7"/>
            <w:keepNext w:val="0"/>
            <w:keepLines w:val="0"/>
            <w:pageBreakBefore w:val="0"/>
            <w:widowControl w:val="0"/>
            <w:tabs>
              <w:tab w:val="right" w:leader="dot" w:pos="8620"/>
            </w:tabs>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fldChar w:fldCharType="begin"/>
          </w:r>
          <w:r>
            <w:rPr>
              <w:rFonts w:hint="eastAsia" w:ascii="方正小标宋简体" w:hAnsi="方正小标宋简体" w:eastAsia="方正小标宋简体" w:cs="方正小标宋简体"/>
              <w:sz w:val="28"/>
              <w:szCs w:val="28"/>
            </w:rPr>
            <w:instrText xml:space="preserve"> HYPERLINK \l _Toc3990079 </w:instrText>
          </w:r>
          <w:r>
            <w:rPr>
              <w:rFonts w:hint="eastAsia" w:ascii="方正小标宋简体" w:hAnsi="方正小标宋简体" w:eastAsia="方正小标宋简体" w:cs="方正小标宋简体"/>
              <w:sz w:val="28"/>
              <w:szCs w:val="28"/>
            </w:rPr>
            <w:fldChar w:fldCharType="separate"/>
          </w:r>
          <w:r>
            <w:rPr>
              <w:rFonts w:hint="eastAsia" w:ascii="方正小标宋简体" w:hAnsi="方正小标宋简体" w:eastAsia="方正小标宋简体" w:cs="方正小标宋简体"/>
              <w:sz w:val="28"/>
              <w:szCs w:val="28"/>
              <w:lang w:val="en-US" w:eastAsia="zh-CN"/>
            </w:rPr>
            <w:t>3</w:t>
          </w:r>
          <w:r>
            <w:rPr>
              <w:rFonts w:hint="eastAsia" w:ascii="方正小标宋简体" w:hAnsi="方正小标宋简体" w:eastAsia="方正小标宋简体" w:cs="方正小标宋简体"/>
              <w:sz w:val="28"/>
              <w:szCs w:val="28"/>
            </w:rPr>
            <w:t>基于AI驱动建模的SMT全流程智造场景</w:t>
          </w:r>
          <w:r>
            <w:rPr>
              <w:rFonts w:hint="eastAsia" w:ascii="方正小标宋简体" w:hAnsi="方正小标宋简体" w:eastAsia="方正小标宋简体" w:cs="方正小标宋简体"/>
              <w:sz w:val="28"/>
              <w:szCs w:val="28"/>
            </w:rPr>
            <w:tab/>
          </w:r>
          <w:r>
            <w:rPr>
              <w:rFonts w:hint="eastAsia" w:ascii="方正小标宋简体" w:hAnsi="方正小标宋简体" w:eastAsia="方正小标宋简体" w:cs="方正小标宋简体"/>
              <w:sz w:val="28"/>
              <w:szCs w:val="28"/>
            </w:rPr>
            <w:fldChar w:fldCharType="begin"/>
          </w:r>
          <w:r>
            <w:rPr>
              <w:rFonts w:hint="eastAsia" w:ascii="方正小标宋简体" w:hAnsi="方正小标宋简体" w:eastAsia="方正小标宋简体" w:cs="方正小标宋简体"/>
              <w:sz w:val="28"/>
              <w:szCs w:val="28"/>
            </w:rPr>
            <w:instrText xml:space="preserve"> PAGEREF _Toc3990079 \h </w:instrText>
          </w:r>
          <w:r>
            <w:rPr>
              <w:rFonts w:hint="eastAsia" w:ascii="方正小标宋简体" w:hAnsi="方正小标宋简体" w:eastAsia="方正小标宋简体" w:cs="方正小标宋简体"/>
              <w:sz w:val="28"/>
              <w:szCs w:val="28"/>
            </w:rPr>
            <w:fldChar w:fldCharType="separate"/>
          </w:r>
          <w:r>
            <w:rPr>
              <w:rFonts w:hint="eastAsia" w:ascii="方正小标宋简体" w:hAnsi="方正小标宋简体" w:eastAsia="方正小标宋简体" w:cs="方正小标宋简体"/>
              <w:sz w:val="28"/>
              <w:szCs w:val="28"/>
            </w:rPr>
            <w:t>14</w:t>
          </w:r>
          <w:r>
            <w:rPr>
              <w:rFonts w:hint="eastAsia" w:ascii="方正小标宋简体" w:hAnsi="方正小标宋简体" w:eastAsia="方正小标宋简体" w:cs="方正小标宋简体"/>
              <w:sz w:val="28"/>
              <w:szCs w:val="28"/>
            </w:rPr>
            <w:fldChar w:fldCharType="end"/>
          </w:r>
          <w:r>
            <w:rPr>
              <w:rFonts w:hint="eastAsia" w:ascii="方正小标宋简体" w:hAnsi="方正小标宋简体" w:eastAsia="方正小标宋简体" w:cs="方正小标宋简体"/>
              <w:sz w:val="28"/>
              <w:szCs w:val="28"/>
            </w:rPr>
            <w:fldChar w:fldCharType="end"/>
          </w:r>
        </w:p>
        <w:p>
          <w:pPr>
            <w:pStyle w:val="7"/>
            <w:keepNext w:val="0"/>
            <w:keepLines w:val="0"/>
            <w:pageBreakBefore w:val="0"/>
            <w:widowControl w:val="0"/>
            <w:tabs>
              <w:tab w:val="right" w:leader="dot" w:pos="8620"/>
            </w:tabs>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fldChar w:fldCharType="begin"/>
          </w:r>
          <w:r>
            <w:rPr>
              <w:rFonts w:hint="eastAsia" w:ascii="方正小标宋简体" w:hAnsi="方正小标宋简体" w:eastAsia="方正小标宋简体" w:cs="方正小标宋简体"/>
              <w:sz w:val="28"/>
              <w:szCs w:val="28"/>
            </w:rPr>
            <w:instrText xml:space="preserve"> HYPERLINK \l _Toc1935126949 </w:instrText>
          </w:r>
          <w:r>
            <w:rPr>
              <w:rFonts w:hint="eastAsia" w:ascii="方正小标宋简体" w:hAnsi="方正小标宋简体" w:eastAsia="方正小标宋简体" w:cs="方正小标宋简体"/>
              <w:sz w:val="28"/>
              <w:szCs w:val="28"/>
            </w:rPr>
            <w:fldChar w:fldCharType="separate"/>
          </w:r>
          <w:r>
            <w:rPr>
              <w:rFonts w:hint="eastAsia" w:ascii="方正小标宋简体" w:hAnsi="方正小标宋简体" w:eastAsia="方正小标宋简体" w:cs="方正小标宋简体"/>
              <w:kern w:val="2"/>
              <w:sz w:val="28"/>
              <w:szCs w:val="28"/>
              <w:lang w:val="en-US" w:eastAsia="zh-CN" w:bidi="ar-SA"/>
            </w:rPr>
            <w:t>4扫地机器人高精度双目深度视觉感知场景</w:t>
          </w:r>
          <w:r>
            <w:rPr>
              <w:rFonts w:hint="eastAsia" w:ascii="方正小标宋简体" w:hAnsi="方正小标宋简体" w:eastAsia="方正小标宋简体" w:cs="方正小标宋简体"/>
              <w:sz w:val="28"/>
              <w:szCs w:val="28"/>
            </w:rPr>
            <w:tab/>
          </w:r>
          <w:r>
            <w:rPr>
              <w:rFonts w:hint="eastAsia" w:ascii="方正小标宋简体" w:hAnsi="方正小标宋简体" w:eastAsia="方正小标宋简体" w:cs="方正小标宋简体"/>
              <w:sz w:val="28"/>
              <w:szCs w:val="28"/>
            </w:rPr>
            <w:fldChar w:fldCharType="begin"/>
          </w:r>
          <w:r>
            <w:rPr>
              <w:rFonts w:hint="eastAsia" w:ascii="方正小标宋简体" w:hAnsi="方正小标宋简体" w:eastAsia="方正小标宋简体" w:cs="方正小标宋简体"/>
              <w:sz w:val="28"/>
              <w:szCs w:val="28"/>
            </w:rPr>
            <w:instrText xml:space="preserve"> PAGEREF _Toc1935126949 \h </w:instrText>
          </w:r>
          <w:r>
            <w:rPr>
              <w:rFonts w:hint="eastAsia" w:ascii="方正小标宋简体" w:hAnsi="方正小标宋简体" w:eastAsia="方正小标宋简体" w:cs="方正小标宋简体"/>
              <w:sz w:val="28"/>
              <w:szCs w:val="28"/>
            </w:rPr>
            <w:fldChar w:fldCharType="separate"/>
          </w:r>
          <w:r>
            <w:rPr>
              <w:rFonts w:hint="eastAsia" w:ascii="方正小标宋简体" w:hAnsi="方正小标宋简体" w:eastAsia="方正小标宋简体" w:cs="方正小标宋简体"/>
              <w:sz w:val="28"/>
              <w:szCs w:val="28"/>
            </w:rPr>
            <w:t>17</w:t>
          </w:r>
          <w:r>
            <w:rPr>
              <w:rFonts w:hint="eastAsia" w:ascii="方正小标宋简体" w:hAnsi="方正小标宋简体" w:eastAsia="方正小标宋简体" w:cs="方正小标宋简体"/>
              <w:sz w:val="28"/>
              <w:szCs w:val="28"/>
            </w:rPr>
            <w:fldChar w:fldCharType="end"/>
          </w:r>
          <w:r>
            <w:rPr>
              <w:rFonts w:hint="eastAsia" w:ascii="方正小标宋简体" w:hAnsi="方正小标宋简体" w:eastAsia="方正小标宋简体" w:cs="方正小标宋简体"/>
              <w:sz w:val="28"/>
              <w:szCs w:val="28"/>
            </w:rPr>
            <w:fldChar w:fldCharType="end"/>
          </w:r>
        </w:p>
        <w:p>
          <w:pPr>
            <w:pStyle w:val="7"/>
            <w:keepNext w:val="0"/>
            <w:keepLines w:val="0"/>
            <w:pageBreakBefore w:val="0"/>
            <w:widowControl w:val="0"/>
            <w:tabs>
              <w:tab w:val="right" w:leader="dot" w:pos="8620"/>
            </w:tabs>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fldChar w:fldCharType="begin"/>
          </w:r>
          <w:r>
            <w:rPr>
              <w:rFonts w:hint="eastAsia" w:ascii="方正小标宋简体" w:hAnsi="方正小标宋简体" w:eastAsia="方正小标宋简体" w:cs="方正小标宋简体"/>
              <w:sz w:val="28"/>
              <w:szCs w:val="28"/>
            </w:rPr>
            <w:instrText xml:space="preserve"> HYPERLINK \l _Toc608916476 </w:instrText>
          </w:r>
          <w:r>
            <w:rPr>
              <w:rFonts w:hint="eastAsia" w:ascii="方正小标宋简体" w:hAnsi="方正小标宋简体" w:eastAsia="方正小标宋简体" w:cs="方正小标宋简体"/>
              <w:sz w:val="28"/>
              <w:szCs w:val="28"/>
            </w:rPr>
            <w:fldChar w:fldCharType="separate"/>
          </w:r>
          <w:r>
            <w:rPr>
              <w:rFonts w:hint="eastAsia" w:ascii="方正小标宋简体" w:hAnsi="方正小标宋简体" w:eastAsia="方正小标宋简体" w:cs="方正小标宋简体"/>
              <w:sz w:val="28"/>
              <w:szCs w:val="28"/>
              <w:lang w:val="en-US" w:eastAsia="zh-CN"/>
            </w:rPr>
            <w:t>5</w:t>
          </w:r>
          <w:r>
            <w:rPr>
              <w:rFonts w:hint="eastAsia" w:ascii="方正小标宋简体" w:hAnsi="方正小标宋简体" w:eastAsia="方正小标宋简体" w:cs="方正小标宋简体"/>
              <w:sz w:val="28"/>
              <w:szCs w:val="28"/>
              <w:lang w:eastAsia="zh-CN"/>
            </w:rPr>
            <w:t>面向机床CNC主轴热伸长问题的 AI实时补偿场景</w:t>
          </w:r>
          <w:r>
            <w:rPr>
              <w:rFonts w:hint="eastAsia" w:ascii="方正小标宋简体" w:hAnsi="方正小标宋简体" w:eastAsia="方正小标宋简体" w:cs="方正小标宋简体"/>
              <w:sz w:val="28"/>
              <w:szCs w:val="28"/>
            </w:rPr>
            <w:tab/>
          </w:r>
          <w:r>
            <w:rPr>
              <w:rFonts w:hint="eastAsia" w:ascii="方正小标宋简体" w:hAnsi="方正小标宋简体" w:eastAsia="方正小标宋简体" w:cs="方正小标宋简体"/>
              <w:sz w:val="28"/>
              <w:szCs w:val="28"/>
            </w:rPr>
            <w:fldChar w:fldCharType="begin"/>
          </w:r>
          <w:r>
            <w:rPr>
              <w:rFonts w:hint="eastAsia" w:ascii="方正小标宋简体" w:hAnsi="方正小标宋简体" w:eastAsia="方正小标宋简体" w:cs="方正小标宋简体"/>
              <w:sz w:val="28"/>
              <w:szCs w:val="28"/>
            </w:rPr>
            <w:instrText xml:space="preserve"> PAGEREF _Toc608916476 \h </w:instrText>
          </w:r>
          <w:r>
            <w:rPr>
              <w:rFonts w:hint="eastAsia" w:ascii="方正小标宋简体" w:hAnsi="方正小标宋简体" w:eastAsia="方正小标宋简体" w:cs="方正小标宋简体"/>
              <w:sz w:val="28"/>
              <w:szCs w:val="28"/>
            </w:rPr>
            <w:fldChar w:fldCharType="separate"/>
          </w:r>
          <w:r>
            <w:rPr>
              <w:rFonts w:hint="eastAsia" w:ascii="方正小标宋简体" w:hAnsi="方正小标宋简体" w:eastAsia="方正小标宋简体" w:cs="方正小标宋简体"/>
              <w:sz w:val="28"/>
              <w:szCs w:val="28"/>
            </w:rPr>
            <w:t>19</w:t>
          </w:r>
          <w:r>
            <w:rPr>
              <w:rFonts w:hint="eastAsia" w:ascii="方正小标宋简体" w:hAnsi="方正小标宋简体" w:eastAsia="方正小标宋简体" w:cs="方正小标宋简体"/>
              <w:sz w:val="28"/>
              <w:szCs w:val="28"/>
            </w:rPr>
            <w:fldChar w:fldCharType="end"/>
          </w:r>
          <w:r>
            <w:rPr>
              <w:rFonts w:hint="eastAsia" w:ascii="方正小标宋简体" w:hAnsi="方正小标宋简体" w:eastAsia="方正小标宋简体" w:cs="方正小标宋简体"/>
              <w:sz w:val="28"/>
              <w:szCs w:val="28"/>
            </w:rPr>
            <w:fldChar w:fldCharType="end"/>
          </w:r>
        </w:p>
        <w:p>
          <w:pPr>
            <w:pStyle w:val="7"/>
            <w:keepNext w:val="0"/>
            <w:keepLines w:val="0"/>
            <w:pageBreakBefore w:val="0"/>
            <w:widowControl w:val="0"/>
            <w:tabs>
              <w:tab w:val="right" w:leader="dot" w:pos="8620"/>
            </w:tabs>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fldChar w:fldCharType="begin"/>
          </w:r>
          <w:r>
            <w:rPr>
              <w:rFonts w:hint="eastAsia" w:ascii="方正小标宋简体" w:hAnsi="方正小标宋简体" w:eastAsia="方正小标宋简体" w:cs="方正小标宋简体"/>
              <w:sz w:val="28"/>
              <w:szCs w:val="28"/>
            </w:rPr>
            <w:instrText xml:space="preserve"> HYPERLINK \l _Toc945439029 </w:instrText>
          </w:r>
          <w:r>
            <w:rPr>
              <w:rFonts w:hint="eastAsia" w:ascii="方正小标宋简体" w:hAnsi="方正小标宋简体" w:eastAsia="方正小标宋简体" w:cs="方正小标宋简体"/>
              <w:sz w:val="28"/>
              <w:szCs w:val="28"/>
            </w:rPr>
            <w:fldChar w:fldCharType="separate"/>
          </w:r>
          <w:r>
            <w:rPr>
              <w:rFonts w:hint="eastAsia" w:ascii="方正小标宋简体" w:hAnsi="方正小标宋简体" w:eastAsia="方正小标宋简体" w:cs="方正小标宋简体"/>
              <w:sz w:val="28"/>
              <w:szCs w:val="28"/>
              <w:lang w:val="en-US" w:eastAsia="zh-CN"/>
            </w:rPr>
            <w:t>6</w:t>
          </w:r>
          <w:r>
            <w:rPr>
              <w:rFonts w:hint="eastAsia" w:ascii="方正小标宋简体" w:hAnsi="方正小标宋简体" w:eastAsia="方正小标宋简体" w:cs="方正小标宋简体"/>
              <w:sz w:val="28"/>
              <w:szCs w:val="28"/>
            </w:rPr>
            <w:t>基于AI热学仿真的电视热学设计研发提质场景</w:t>
          </w:r>
          <w:r>
            <w:rPr>
              <w:rFonts w:hint="eastAsia" w:ascii="方正小标宋简体" w:hAnsi="方正小标宋简体" w:eastAsia="方正小标宋简体" w:cs="方正小标宋简体"/>
              <w:sz w:val="28"/>
              <w:szCs w:val="28"/>
            </w:rPr>
            <w:tab/>
          </w:r>
          <w:r>
            <w:rPr>
              <w:rFonts w:hint="eastAsia" w:ascii="方正小标宋简体" w:hAnsi="方正小标宋简体" w:eastAsia="方正小标宋简体" w:cs="方正小标宋简体"/>
              <w:sz w:val="28"/>
              <w:szCs w:val="28"/>
            </w:rPr>
            <w:fldChar w:fldCharType="begin"/>
          </w:r>
          <w:r>
            <w:rPr>
              <w:rFonts w:hint="eastAsia" w:ascii="方正小标宋简体" w:hAnsi="方正小标宋简体" w:eastAsia="方正小标宋简体" w:cs="方正小标宋简体"/>
              <w:sz w:val="28"/>
              <w:szCs w:val="28"/>
            </w:rPr>
            <w:instrText xml:space="preserve"> PAGEREF _Toc945439029 \h </w:instrText>
          </w:r>
          <w:r>
            <w:rPr>
              <w:rFonts w:hint="eastAsia" w:ascii="方正小标宋简体" w:hAnsi="方正小标宋简体" w:eastAsia="方正小标宋简体" w:cs="方正小标宋简体"/>
              <w:sz w:val="28"/>
              <w:szCs w:val="28"/>
            </w:rPr>
            <w:fldChar w:fldCharType="separate"/>
          </w:r>
          <w:r>
            <w:rPr>
              <w:rFonts w:hint="eastAsia" w:ascii="方正小标宋简体" w:hAnsi="方正小标宋简体" w:eastAsia="方正小标宋简体" w:cs="方正小标宋简体"/>
              <w:sz w:val="28"/>
              <w:szCs w:val="28"/>
            </w:rPr>
            <w:t>32</w:t>
          </w:r>
          <w:r>
            <w:rPr>
              <w:rFonts w:hint="eastAsia" w:ascii="方正小标宋简体" w:hAnsi="方正小标宋简体" w:eastAsia="方正小标宋简体" w:cs="方正小标宋简体"/>
              <w:sz w:val="28"/>
              <w:szCs w:val="28"/>
            </w:rPr>
            <w:fldChar w:fldCharType="end"/>
          </w:r>
          <w:r>
            <w:rPr>
              <w:rFonts w:hint="eastAsia" w:ascii="方正小标宋简体" w:hAnsi="方正小标宋简体" w:eastAsia="方正小标宋简体" w:cs="方正小标宋简体"/>
              <w:sz w:val="28"/>
              <w:szCs w:val="28"/>
            </w:rPr>
            <w:fldChar w:fldCharType="end"/>
          </w:r>
        </w:p>
        <w:p>
          <w:pPr>
            <w:pStyle w:val="7"/>
            <w:keepNext w:val="0"/>
            <w:keepLines w:val="0"/>
            <w:pageBreakBefore w:val="0"/>
            <w:widowControl w:val="0"/>
            <w:tabs>
              <w:tab w:val="right" w:leader="dot" w:pos="8620"/>
            </w:tabs>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fldChar w:fldCharType="begin"/>
          </w:r>
          <w:r>
            <w:rPr>
              <w:rFonts w:hint="eastAsia" w:ascii="方正小标宋简体" w:hAnsi="方正小标宋简体" w:eastAsia="方正小标宋简体" w:cs="方正小标宋简体"/>
              <w:sz w:val="28"/>
              <w:szCs w:val="28"/>
            </w:rPr>
            <w:instrText xml:space="preserve"> HYPERLINK \l _Toc1890342260 </w:instrText>
          </w:r>
          <w:r>
            <w:rPr>
              <w:rFonts w:hint="eastAsia" w:ascii="方正小标宋简体" w:hAnsi="方正小标宋简体" w:eastAsia="方正小标宋简体" w:cs="方正小标宋简体"/>
              <w:sz w:val="28"/>
              <w:szCs w:val="28"/>
            </w:rPr>
            <w:fldChar w:fldCharType="separate"/>
          </w:r>
          <w:r>
            <w:rPr>
              <w:rFonts w:hint="eastAsia" w:ascii="方正小标宋简体" w:hAnsi="方正小标宋简体" w:eastAsia="方正小标宋简体" w:cs="方正小标宋简体"/>
              <w:sz w:val="28"/>
              <w:szCs w:val="28"/>
              <w:lang w:val="en-US" w:eastAsia="zh-CN"/>
            </w:rPr>
            <w:t>7基于AI视觉的电子行业PCB智能插装场景</w:t>
          </w:r>
          <w:r>
            <w:rPr>
              <w:rFonts w:hint="eastAsia" w:ascii="方正小标宋简体" w:hAnsi="方正小标宋简体" w:eastAsia="方正小标宋简体" w:cs="方正小标宋简体"/>
              <w:sz w:val="28"/>
              <w:szCs w:val="28"/>
            </w:rPr>
            <w:tab/>
          </w:r>
          <w:r>
            <w:rPr>
              <w:rFonts w:hint="eastAsia" w:ascii="方正小标宋简体" w:hAnsi="方正小标宋简体" w:eastAsia="方正小标宋简体" w:cs="方正小标宋简体"/>
              <w:sz w:val="28"/>
              <w:szCs w:val="28"/>
            </w:rPr>
            <w:fldChar w:fldCharType="begin"/>
          </w:r>
          <w:r>
            <w:rPr>
              <w:rFonts w:hint="eastAsia" w:ascii="方正小标宋简体" w:hAnsi="方正小标宋简体" w:eastAsia="方正小标宋简体" w:cs="方正小标宋简体"/>
              <w:sz w:val="28"/>
              <w:szCs w:val="28"/>
            </w:rPr>
            <w:instrText xml:space="preserve"> PAGEREF _Toc1890342260 \h </w:instrText>
          </w:r>
          <w:r>
            <w:rPr>
              <w:rFonts w:hint="eastAsia" w:ascii="方正小标宋简体" w:hAnsi="方正小标宋简体" w:eastAsia="方正小标宋简体" w:cs="方正小标宋简体"/>
              <w:sz w:val="28"/>
              <w:szCs w:val="28"/>
            </w:rPr>
            <w:fldChar w:fldCharType="separate"/>
          </w:r>
          <w:r>
            <w:rPr>
              <w:rFonts w:hint="eastAsia" w:ascii="方正小标宋简体" w:hAnsi="方正小标宋简体" w:eastAsia="方正小标宋简体" w:cs="方正小标宋简体"/>
              <w:sz w:val="28"/>
              <w:szCs w:val="28"/>
            </w:rPr>
            <w:t>36</w:t>
          </w:r>
          <w:r>
            <w:rPr>
              <w:rFonts w:hint="eastAsia" w:ascii="方正小标宋简体" w:hAnsi="方正小标宋简体" w:eastAsia="方正小标宋简体" w:cs="方正小标宋简体"/>
              <w:sz w:val="28"/>
              <w:szCs w:val="28"/>
            </w:rPr>
            <w:fldChar w:fldCharType="end"/>
          </w:r>
          <w:r>
            <w:rPr>
              <w:rFonts w:hint="eastAsia" w:ascii="方正小标宋简体" w:hAnsi="方正小标宋简体" w:eastAsia="方正小标宋简体" w:cs="方正小标宋简体"/>
              <w:sz w:val="28"/>
              <w:szCs w:val="28"/>
            </w:rPr>
            <w:fldChar w:fldCharType="end"/>
          </w:r>
        </w:p>
        <w:p>
          <w:pPr>
            <w:pStyle w:val="7"/>
            <w:keepNext w:val="0"/>
            <w:keepLines w:val="0"/>
            <w:pageBreakBefore w:val="0"/>
            <w:widowControl w:val="0"/>
            <w:tabs>
              <w:tab w:val="right" w:leader="dot" w:pos="8620"/>
            </w:tabs>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fldChar w:fldCharType="begin"/>
          </w:r>
          <w:r>
            <w:rPr>
              <w:rFonts w:hint="eastAsia" w:ascii="方正小标宋简体" w:hAnsi="方正小标宋简体" w:eastAsia="方正小标宋简体" w:cs="方正小标宋简体"/>
              <w:sz w:val="28"/>
              <w:szCs w:val="28"/>
            </w:rPr>
            <w:instrText xml:space="preserve"> HYPERLINK \l _Toc1913371600 </w:instrText>
          </w:r>
          <w:r>
            <w:rPr>
              <w:rFonts w:hint="eastAsia" w:ascii="方正小标宋简体" w:hAnsi="方正小标宋简体" w:eastAsia="方正小标宋简体" w:cs="方正小标宋简体"/>
              <w:sz w:val="28"/>
              <w:szCs w:val="28"/>
            </w:rPr>
            <w:fldChar w:fldCharType="separate"/>
          </w:r>
          <w:r>
            <w:rPr>
              <w:rFonts w:hint="eastAsia" w:ascii="方正小标宋简体" w:hAnsi="方正小标宋简体" w:eastAsia="方正小标宋简体" w:cs="方正小标宋简体"/>
              <w:sz w:val="28"/>
              <w:szCs w:val="28"/>
              <w:lang w:val="en-US" w:eastAsia="zh-CN"/>
            </w:rPr>
            <w:t>8</w:t>
          </w:r>
          <w:r>
            <w:rPr>
              <w:rFonts w:hint="eastAsia" w:ascii="方正小标宋简体" w:hAnsi="方正小标宋简体" w:eastAsia="方正小标宋简体" w:cs="方正小标宋简体"/>
              <w:sz w:val="28"/>
              <w:szCs w:val="28"/>
            </w:rPr>
            <w:t>面向消费级3D打印机的AI复杂排障辅助决策场景</w:t>
          </w:r>
          <w:r>
            <w:rPr>
              <w:rFonts w:hint="eastAsia" w:ascii="方正小标宋简体" w:hAnsi="方正小标宋简体" w:eastAsia="方正小标宋简体" w:cs="方正小标宋简体"/>
              <w:sz w:val="28"/>
              <w:szCs w:val="28"/>
            </w:rPr>
            <w:tab/>
          </w:r>
          <w:r>
            <w:rPr>
              <w:rFonts w:hint="eastAsia" w:ascii="方正小标宋简体" w:hAnsi="方正小标宋简体" w:eastAsia="方正小标宋简体" w:cs="方正小标宋简体"/>
              <w:sz w:val="28"/>
              <w:szCs w:val="28"/>
            </w:rPr>
            <w:fldChar w:fldCharType="begin"/>
          </w:r>
          <w:r>
            <w:rPr>
              <w:rFonts w:hint="eastAsia" w:ascii="方正小标宋简体" w:hAnsi="方正小标宋简体" w:eastAsia="方正小标宋简体" w:cs="方正小标宋简体"/>
              <w:sz w:val="28"/>
              <w:szCs w:val="28"/>
            </w:rPr>
            <w:instrText xml:space="preserve"> PAGEREF _Toc1913371600 \h </w:instrText>
          </w:r>
          <w:r>
            <w:rPr>
              <w:rFonts w:hint="eastAsia" w:ascii="方正小标宋简体" w:hAnsi="方正小标宋简体" w:eastAsia="方正小标宋简体" w:cs="方正小标宋简体"/>
              <w:sz w:val="28"/>
              <w:szCs w:val="28"/>
            </w:rPr>
            <w:fldChar w:fldCharType="separate"/>
          </w:r>
          <w:r>
            <w:rPr>
              <w:rFonts w:hint="eastAsia" w:ascii="方正小标宋简体" w:hAnsi="方正小标宋简体" w:eastAsia="方正小标宋简体" w:cs="方正小标宋简体"/>
              <w:sz w:val="28"/>
              <w:szCs w:val="28"/>
            </w:rPr>
            <w:t>39</w:t>
          </w:r>
          <w:r>
            <w:rPr>
              <w:rFonts w:hint="eastAsia" w:ascii="方正小标宋简体" w:hAnsi="方正小标宋简体" w:eastAsia="方正小标宋简体" w:cs="方正小标宋简体"/>
              <w:sz w:val="28"/>
              <w:szCs w:val="28"/>
            </w:rPr>
            <w:fldChar w:fldCharType="end"/>
          </w:r>
          <w:r>
            <w:rPr>
              <w:rFonts w:hint="eastAsia" w:ascii="方正小标宋简体" w:hAnsi="方正小标宋简体" w:eastAsia="方正小标宋简体" w:cs="方正小标宋简体"/>
              <w:sz w:val="28"/>
              <w:szCs w:val="28"/>
            </w:rPr>
            <w:fldChar w:fldCharType="end"/>
          </w:r>
        </w:p>
        <w:p>
          <w:pPr>
            <w:pStyle w:val="7"/>
            <w:keepNext w:val="0"/>
            <w:keepLines w:val="0"/>
            <w:pageBreakBefore w:val="0"/>
            <w:widowControl w:val="0"/>
            <w:tabs>
              <w:tab w:val="right" w:leader="dot" w:pos="8620"/>
            </w:tabs>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fldChar w:fldCharType="begin"/>
          </w:r>
          <w:r>
            <w:rPr>
              <w:rFonts w:hint="eastAsia" w:ascii="方正小标宋简体" w:hAnsi="方正小标宋简体" w:eastAsia="方正小标宋简体" w:cs="方正小标宋简体"/>
              <w:sz w:val="28"/>
              <w:szCs w:val="28"/>
            </w:rPr>
            <w:instrText xml:space="preserve"> HYPERLINK \l _Toc1063548727 </w:instrText>
          </w:r>
          <w:r>
            <w:rPr>
              <w:rFonts w:hint="eastAsia" w:ascii="方正小标宋简体" w:hAnsi="方正小标宋简体" w:eastAsia="方正小标宋简体" w:cs="方正小标宋简体"/>
              <w:sz w:val="28"/>
              <w:szCs w:val="28"/>
            </w:rPr>
            <w:fldChar w:fldCharType="separate"/>
          </w:r>
          <w:r>
            <w:rPr>
              <w:rFonts w:hint="eastAsia" w:ascii="方正小标宋简体" w:hAnsi="方正小标宋简体" w:eastAsia="方正小标宋简体" w:cs="方正小标宋简体"/>
              <w:sz w:val="28"/>
              <w:szCs w:val="28"/>
              <w:lang w:val="en-US" w:eastAsia="zh-CN"/>
            </w:rPr>
            <w:t>9</w:t>
          </w:r>
          <w:r>
            <w:rPr>
              <w:rFonts w:hint="eastAsia" w:ascii="方正小标宋简体" w:hAnsi="方正小标宋简体" w:eastAsia="方正小标宋简体" w:cs="方正小标宋简体"/>
              <w:sz w:val="28"/>
              <w:szCs w:val="28"/>
            </w:rPr>
            <w:t>基于API统一网关的AI服务智能化管理场景</w:t>
          </w:r>
          <w:r>
            <w:rPr>
              <w:rFonts w:hint="eastAsia" w:ascii="方正小标宋简体" w:hAnsi="方正小标宋简体" w:eastAsia="方正小标宋简体" w:cs="方正小标宋简体"/>
              <w:sz w:val="28"/>
              <w:szCs w:val="28"/>
            </w:rPr>
            <w:tab/>
          </w:r>
          <w:r>
            <w:rPr>
              <w:rFonts w:hint="eastAsia" w:ascii="方正小标宋简体" w:hAnsi="方正小标宋简体" w:eastAsia="方正小标宋简体" w:cs="方正小标宋简体"/>
              <w:sz w:val="28"/>
              <w:szCs w:val="28"/>
            </w:rPr>
            <w:fldChar w:fldCharType="begin"/>
          </w:r>
          <w:r>
            <w:rPr>
              <w:rFonts w:hint="eastAsia" w:ascii="方正小标宋简体" w:hAnsi="方正小标宋简体" w:eastAsia="方正小标宋简体" w:cs="方正小标宋简体"/>
              <w:sz w:val="28"/>
              <w:szCs w:val="28"/>
            </w:rPr>
            <w:instrText xml:space="preserve"> PAGEREF _Toc1063548727 \h </w:instrText>
          </w:r>
          <w:r>
            <w:rPr>
              <w:rFonts w:hint="eastAsia" w:ascii="方正小标宋简体" w:hAnsi="方正小标宋简体" w:eastAsia="方正小标宋简体" w:cs="方正小标宋简体"/>
              <w:sz w:val="28"/>
              <w:szCs w:val="28"/>
            </w:rPr>
            <w:fldChar w:fldCharType="separate"/>
          </w:r>
          <w:r>
            <w:rPr>
              <w:rFonts w:hint="eastAsia" w:ascii="方正小标宋简体" w:hAnsi="方正小标宋简体" w:eastAsia="方正小标宋简体" w:cs="方正小标宋简体"/>
              <w:sz w:val="28"/>
              <w:szCs w:val="28"/>
            </w:rPr>
            <w:t>43</w:t>
          </w:r>
          <w:r>
            <w:rPr>
              <w:rFonts w:hint="eastAsia" w:ascii="方正小标宋简体" w:hAnsi="方正小标宋简体" w:eastAsia="方正小标宋简体" w:cs="方正小标宋简体"/>
              <w:sz w:val="28"/>
              <w:szCs w:val="28"/>
            </w:rPr>
            <w:fldChar w:fldCharType="end"/>
          </w:r>
          <w:r>
            <w:rPr>
              <w:rFonts w:hint="eastAsia" w:ascii="方正小标宋简体" w:hAnsi="方正小标宋简体" w:eastAsia="方正小标宋简体" w:cs="方正小标宋简体"/>
              <w:sz w:val="28"/>
              <w:szCs w:val="28"/>
            </w:rPr>
            <w:fldChar w:fldCharType="end"/>
          </w:r>
        </w:p>
        <w:p>
          <w:pPr>
            <w:pStyle w:val="7"/>
            <w:keepNext w:val="0"/>
            <w:keepLines w:val="0"/>
            <w:pageBreakBefore w:val="0"/>
            <w:widowControl w:val="0"/>
            <w:tabs>
              <w:tab w:val="right" w:leader="dot" w:pos="8620"/>
            </w:tabs>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fldChar w:fldCharType="begin"/>
          </w:r>
          <w:r>
            <w:rPr>
              <w:rFonts w:hint="eastAsia" w:ascii="方正小标宋简体" w:hAnsi="方正小标宋简体" w:eastAsia="方正小标宋简体" w:cs="方正小标宋简体"/>
              <w:sz w:val="28"/>
              <w:szCs w:val="28"/>
            </w:rPr>
            <w:instrText xml:space="preserve"> HYPERLINK \l _Toc1984963904 </w:instrText>
          </w:r>
          <w:r>
            <w:rPr>
              <w:rFonts w:hint="eastAsia" w:ascii="方正小标宋简体" w:hAnsi="方正小标宋简体" w:eastAsia="方正小标宋简体" w:cs="方正小标宋简体"/>
              <w:sz w:val="28"/>
              <w:szCs w:val="28"/>
            </w:rPr>
            <w:fldChar w:fldCharType="separate"/>
          </w:r>
          <w:r>
            <w:rPr>
              <w:rFonts w:hint="eastAsia" w:ascii="方正小标宋简体" w:hAnsi="方正小标宋简体" w:eastAsia="方正小标宋简体" w:cs="方正小标宋简体"/>
              <w:sz w:val="28"/>
              <w:szCs w:val="28"/>
              <w:lang w:val="en-US" w:eastAsia="zh-CN"/>
            </w:rPr>
            <w:t xml:space="preserve">10 </w:t>
          </w:r>
          <w:r>
            <w:rPr>
              <w:rFonts w:hint="eastAsia" w:ascii="方正小标宋简体" w:hAnsi="方正小标宋简体" w:eastAsia="方正小标宋简体" w:cs="方正小标宋简体"/>
              <w:sz w:val="28"/>
              <w:szCs w:val="28"/>
            </w:rPr>
            <w:t>DSR平台智能翻译与合规应答助手场景</w:t>
          </w:r>
          <w:r>
            <w:rPr>
              <w:rFonts w:hint="eastAsia" w:ascii="方正小标宋简体" w:hAnsi="方正小标宋简体" w:eastAsia="方正小标宋简体" w:cs="方正小标宋简体"/>
              <w:sz w:val="28"/>
              <w:szCs w:val="28"/>
            </w:rPr>
            <w:tab/>
          </w:r>
          <w:r>
            <w:rPr>
              <w:rFonts w:hint="eastAsia" w:ascii="方正小标宋简体" w:hAnsi="方正小标宋简体" w:eastAsia="方正小标宋简体" w:cs="方正小标宋简体"/>
              <w:sz w:val="28"/>
              <w:szCs w:val="28"/>
            </w:rPr>
            <w:fldChar w:fldCharType="begin"/>
          </w:r>
          <w:r>
            <w:rPr>
              <w:rFonts w:hint="eastAsia" w:ascii="方正小标宋简体" w:hAnsi="方正小标宋简体" w:eastAsia="方正小标宋简体" w:cs="方正小标宋简体"/>
              <w:sz w:val="28"/>
              <w:szCs w:val="28"/>
            </w:rPr>
            <w:instrText xml:space="preserve"> PAGEREF _Toc1984963904 \h </w:instrText>
          </w:r>
          <w:r>
            <w:rPr>
              <w:rFonts w:hint="eastAsia" w:ascii="方正小标宋简体" w:hAnsi="方正小标宋简体" w:eastAsia="方正小标宋简体" w:cs="方正小标宋简体"/>
              <w:sz w:val="28"/>
              <w:szCs w:val="28"/>
            </w:rPr>
            <w:fldChar w:fldCharType="separate"/>
          </w:r>
          <w:r>
            <w:rPr>
              <w:rFonts w:hint="eastAsia" w:ascii="方正小标宋简体" w:hAnsi="方正小标宋简体" w:eastAsia="方正小标宋简体" w:cs="方正小标宋简体"/>
              <w:sz w:val="28"/>
              <w:szCs w:val="28"/>
            </w:rPr>
            <w:t>54</w:t>
          </w:r>
          <w:r>
            <w:rPr>
              <w:rFonts w:hint="eastAsia" w:ascii="方正小标宋简体" w:hAnsi="方正小标宋简体" w:eastAsia="方正小标宋简体" w:cs="方正小标宋简体"/>
              <w:sz w:val="28"/>
              <w:szCs w:val="28"/>
            </w:rPr>
            <w:fldChar w:fldCharType="end"/>
          </w:r>
          <w:r>
            <w:rPr>
              <w:rFonts w:hint="eastAsia" w:ascii="方正小标宋简体" w:hAnsi="方正小标宋简体" w:eastAsia="方正小标宋简体" w:cs="方正小标宋简体"/>
              <w:sz w:val="28"/>
              <w:szCs w:val="28"/>
            </w:rPr>
            <w:fldChar w:fldCharType="end"/>
          </w:r>
        </w:p>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ascii="方正小标宋简体" w:hAnsi="方正小标宋简体" w:eastAsia="方正小标宋简体" w:cs="方正小标宋简体"/>
              <w:sz w:val="28"/>
              <w:szCs w:val="28"/>
            </w:rPr>
            <w:fldChar w:fldCharType="end"/>
          </w:r>
        </w:p>
      </w:sdtContent>
    </w:sdt>
    <w:p/>
    <w:p>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方正小标宋简体" w:hAnsi="方正小标宋简体" w:eastAsia="方正小标宋简体" w:cs="方正小标宋简体"/>
          <w:sz w:val="44"/>
          <w:szCs w:val="44"/>
          <w:lang w:val="en-US" w:eastAsia="zh-CN"/>
        </w:rPr>
        <w:sectPr>
          <w:footerReference r:id="rId3" w:type="default"/>
          <w:pgSz w:w="11905" w:h="16840"/>
          <w:pgMar w:top="1440" w:right="1485" w:bottom="1440" w:left="1800" w:header="720" w:footer="720" w:gutter="0"/>
          <w:pgNumType w:start="1"/>
          <w:cols w:space="720" w:num="1"/>
        </w:sectPr>
      </w:pPr>
    </w:p>
    <w:p>
      <w:pPr>
        <w:pStyle w:val="2"/>
        <w:keepNext w:val="0"/>
        <w:keepLines w:val="0"/>
        <w:pageBreakBefore w:val="0"/>
        <w:kinsoku/>
        <w:overflowPunct/>
        <w:topLinePunct w:val="0"/>
        <w:autoSpaceDE/>
        <w:autoSpaceDN/>
        <w:bidi w:val="0"/>
        <w:adjustRightInd/>
        <w:spacing w:beforeAutospacing="0" w:afterAutospacing="0" w:line="560" w:lineRule="exact"/>
        <w:textAlignment w:val="auto"/>
        <w:rPr>
          <w:rFonts w:hint="eastAsia" w:ascii="方正小标宋简体" w:hAnsi="方正小标宋简体" w:eastAsia="方正小标宋简体" w:cs="方正小标宋简体"/>
        </w:rPr>
      </w:pPr>
      <w:bookmarkStart w:id="0" w:name="_Toc1401808116"/>
      <w:r>
        <w:rPr>
          <w:rFonts w:hint="eastAsia" w:ascii="方正小标宋简体" w:hAnsi="方正小标宋简体" w:cs="方正小标宋简体"/>
          <w:lang w:val="en-US" w:eastAsia="zh-CN"/>
        </w:rPr>
        <w:t>1</w:t>
      </w:r>
      <w:r>
        <w:rPr>
          <w:rFonts w:hint="eastAsia" w:ascii="方正小标宋简体" w:hAnsi="方正小标宋简体" w:eastAsia="方正小标宋简体" w:cs="方正小标宋简体"/>
        </w:rPr>
        <w:t>基于无人机的空地协同的城市智能巡检具身世界模型场景</w:t>
      </w:r>
      <w:bookmarkEnd w:id="0"/>
    </w:p>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jc w:val="center"/>
        <w:textAlignment w:val="auto"/>
        <w:outlineLvl w:val="2"/>
        <w:rPr>
          <w:rFonts w:hint="eastAsia" w:ascii="方正小标宋简体" w:hAnsi="方正小标宋简体" w:eastAsia="方正小标宋简体" w:cs="方正小标宋简体"/>
          <w:b w:val="0"/>
          <w:bCs w:val="0"/>
          <w:sz w:val="44"/>
          <w:szCs w:val="44"/>
          <w14:ligatures w14:val="none"/>
        </w:rPr>
      </w:pPr>
    </w:p>
    <w:p>
      <w:pPr>
        <w:pStyle w:val="15"/>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560" w:lineRule="exact"/>
        <w:ind w:leftChars="0"/>
        <w:textAlignment w:val="auto"/>
        <w:rPr>
          <w:rFonts w:hint="eastAsia" w:ascii="黑体" w:hAnsi="黑体" w:eastAsia="黑体" w:cs="黑体"/>
          <w:b w:val="0"/>
          <w:bCs w:val="0"/>
          <w:sz w:val="32"/>
          <w14:ligatures w14:val="none"/>
        </w:rPr>
      </w:pPr>
      <w:r>
        <w:rPr>
          <w:rFonts w:hint="eastAsia" w:ascii="黑体" w:hAnsi="黑体" w:eastAsia="黑体" w:cs="黑体"/>
          <w:b w:val="0"/>
          <w:bCs w:val="0"/>
          <w:sz w:val="32"/>
          <w:lang w:eastAsia="zh-CN"/>
          <w14:ligatures w14:val="none"/>
        </w:rPr>
        <w:t>一、</w:t>
      </w:r>
      <w:r>
        <w:rPr>
          <w:rFonts w:ascii="黑体" w:hAnsi="黑体" w:eastAsia="黑体" w:cs="黑体"/>
          <w:b w:val="0"/>
          <w:bCs w:val="0"/>
          <w:sz w:val="32"/>
          <w14:ligatures w14:val="none"/>
        </w:rPr>
        <w:t>现状场景描述</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b w:val="0"/>
          <w:bCs w:val="0"/>
          <w:sz w:val="32"/>
          <w:szCs w:val="32"/>
          <w14:ligatures w14:val="none"/>
        </w:rPr>
      </w:pPr>
      <w:r>
        <w:rPr>
          <w:rFonts w:hint="eastAsia" w:ascii="仿宋_GB2312" w:hAnsi="仿宋_GB2312" w:eastAsia="仿宋_GB2312" w:cs="仿宋_GB2312"/>
          <w:b w:val="0"/>
          <w:bCs w:val="0"/>
          <w:sz w:val="32"/>
          <w:szCs w:val="32"/>
          <w14:ligatures w14:val="none"/>
        </w:rPr>
        <w:t>城市环境具有极高的复杂性与多样性。以南山区为例，辖区内具有繁忙的交通路网，以及千米海岸线、深圳湾、大南山等丰富的自然山水资源。这种“山、海、河、城”交织的格局，使得城市的交通安全与灾害预防巡检方面面临着巨大挑战。交通事故、道路障碍物、违停占道、施工围挡异常，和暴雨、山火等日常灾害及次生灾害（如道路积水、道路阻断）等问题，均对城市安全运行和交通通行能力产生直接影响。</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b w:val="0"/>
          <w:bCs w:val="0"/>
          <w:sz w:val="32"/>
          <w:szCs w:val="32"/>
          <w14:ligatures w14:val="none"/>
        </w:rPr>
      </w:pPr>
      <w:r>
        <w:rPr>
          <w:rFonts w:hint="eastAsia" w:ascii="仿宋_GB2312" w:hAnsi="仿宋_GB2312" w:eastAsia="仿宋_GB2312" w:cs="仿宋_GB2312"/>
          <w:b w:val="0"/>
          <w:bCs w:val="0"/>
          <w:sz w:val="32"/>
          <w:szCs w:val="32"/>
          <w14:ligatures w14:val="none"/>
        </w:rPr>
        <w:t>当前相关事件发现与处置仍以固定视频监控和人工巡查为主，存在巡查覆盖不足、问题发现不及时、应急处置协同效率不高等问题，难以满足城市精细化管理与快速应急响应的需求。无人机凭借其机动灵活、视野广阔、响应迅速的独特优势，已成为城市巡检的核心空基力量，但现有无人机巡检系统仍以人工操控或预设航线的半自动模式为主，智能化程度不足。因此，有必要打造一套以无人机为核心的“空地一体化”综合智能巡检与自动化处置底座，通过“无人机高空全景巡航+机器狗/无人车地面精细核实+自动化设备终端处置”的协同模式，提升城市交通运行保障与灾害风险防控能力，支撑智慧城市建设。</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b w:val="0"/>
          <w:bCs w:val="0"/>
          <w:sz w:val="32"/>
          <w:szCs w:val="32"/>
          <w14:ligatures w14:val="none"/>
        </w:rPr>
      </w:pPr>
      <w:r>
        <w:rPr>
          <w:rFonts w:hint="eastAsia" w:ascii="仿宋_GB2312" w:hAnsi="仿宋_GB2312" w:eastAsia="仿宋_GB2312" w:cs="仿宋_GB2312"/>
          <w:b w:val="0"/>
          <w:bCs w:val="0"/>
          <w:sz w:val="32"/>
          <w:szCs w:val="32"/>
          <w14:ligatures w14:val="none"/>
        </w:rPr>
        <w:t>近年来，具身智能特别是视觉-语言-动作大模型（VLA）的发展，为无人机、机器狗等巡检设备的自动化操作提供了新路径。然而，在实际投入复杂多变的城市场景时，现有VLA模型暴露出严重的局限性。这些模型大多是在封闭环境或特定任务数据集上训练而成，面对开放世界中未见过的新场景、新障碍物或突发险情时，往往无所适从。为了让以无人机为代表的空地协同设备真正具备在复杂城市环境中自主作业的能力，亟需攻克底层AI算法瓶颈。必须探索并引入前沿的具身世界模型（World Model），以弥补现有VLA模型在泛化能力上的先天不足，赋予智能体对真实物理世界的内在理解、未来推演与跨场景适应能力，从而打造真正通用的城市管养与应急处置“具身大脑”。</w:t>
      </w:r>
    </w:p>
    <w:p>
      <w:pPr>
        <w:pStyle w:val="15"/>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560" w:lineRule="exact"/>
        <w:ind w:leftChars="0"/>
        <w:textAlignment w:val="auto"/>
        <w:rPr>
          <w:rFonts w:hint="eastAsia" w:ascii="黑体" w:hAnsi="黑体" w:eastAsia="黑体" w:cs="黑体"/>
          <w:b w:val="0"/>
          <w:bCs w:val="0"/>
          <w:sz w:val="32"/>
          <w14:ligatures w14:val="none"/>
        </w:rPr>
      </w:pPr>
      <w:r>
        <w:rPr>
          <w:rFonts w:hint="eastAsia" w:ascii="黑体" w:hAnsi="黑体" w:eastAsia="黑体" w:cs="黑体"/>
          <w:b w:val="0"/>
          <w:bCs w:val="0"/>
          <w:sz w:val="32"/>
          <w:lang w:eastAsia="zh-CN"/>
          <w14:ligatures w14:val="none"/>
        </w:rPr>
        <w:t>二、</w:t>
      </w:r>
      <w:r>
        <w:rPr>
          <w:rFonts w:hint="eastAsia" w:ascii="黑体" w:hAnsi="黑体" w:eastAsia="黑体" w:cs="黑体"/>
          <w:b w:val="0"/>
          <w:bCs w:val="0"/>
          <w:sz w:val="32"/>
          <w14:ligatures w14:val="none"/>
        </w:rPr>
        <w:t>现阶段技术困境</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b w:val="0"/>
          <w:bCs w:val="0"/>
          <w:sz w:val="32"/>
          <w:szCs w:val="32"/>
          <w14:ligatures w14:val="none"/>
        </w:rPr>
      </w:pPr>
      <w:r>
        <w:rPr>
          <w:rFonts w:hint="eastAsia" w:ascii="仿宋_GB2312" w:hAnsi="仿宋_GB2312" w:eastAsia="仿宋_GB2312" w:cs="仿宋_GB2312"/>
          <w:b w:val="0"/>
          <w:bCs w:val="0"/>
          <w:sz w:val="32"/>
          <w:szCs w:val="32"/>
          <w14:ligatures w14:val="none"/>
        </w:rPr>
        <w:t>现有具身智能技术在向真实复杂物理世界落地，尤其是在无人机城市智能巡检场景中应用时，面临以下核心技术鸿沟：</w:t>
      </w:r>
    </w:p>
    <w:p>
      <w:pPr>
        <w:pStyle w:val="15"/>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560" w:lineRule="exact"/>
        <w:ind w:firstLine="640" w:firstLineChars="200"/>
        <w:textAlignment w:val="auto"/>
        <w:rPr>
          <w:rFonts w:ascii="仿宋_GB2312" w:hAnsi="仿宋_GB2312" w:eastAsia="仿宋_GB2312" w:cs="仿宋_GB2312"/>
          <w:b w:val="0"/>
          <w:bCs w:val="0"/>
          <w:sz w:val="32"/>
          <w:szCs w:val="32"/>
          <w14:ligatures w14:val="none"/>
        </w:rPr>
      </w:pPr>
      <w:r>
        <w:rPr>
          <w:rFonts w:hint="eastAsia" w:ascii="仿宋_GB2312" w:hAnsi="仿宋_GB2312" w:eastAsia="仿宋_GB2312" w:cs="仿宋_GB2312"/>
          <w:b w:val="0"/>
          <w:bCs w:val="0"/>
          <w:sz w:val="32"/>
          <w:szCs w:val="32"/>
          <w:lang w:val="en-US" w:eastAsia="zh-CN"/>
          <w14:ligatures w14:val="none"/>
        </w:rPr>
        <w:t>1.</w:t>
      </w:r>
      <w:r>
        <w:rPr>
          <w:rFonts w:hint="eastAsia" w:ascii="仿宋_GB2312" w:hAnsi="仿宋_GB2312" w:eastAsia="仿宋_GB2312" w:cs="仿宋_GB2312"/>
          <w:b w:val="0"/>
          <w:bCs w:val="0"/>
          <w:sz w:val="32"/>
          <w:szCs w:val="32"/>
          <w14:ligatures w14:val="none"/>
        </w:rPr>
        <w:t>现有VLA模型泛化能力极弱，陷入“数据依赖”困境：当前的VLA模型高度依赖于特定场景和特定硬件的大规模专家轨迹数据进行模仿学习。在面对南山区非结构化的开放场景（如光照剧变、复杂路况、罕见灾害形态）时，无人机巡检模型极易失效，缺乏对新环境和未见任务的</w:t>
      </w:r>
      <w:r>
        <w:rPr>
          <w:rFonts w:hint="eastAsia" w:ascii="仿宋_GB2312" w:hAnsi="仿宋_GB2312" w:eastAsia="仿宋_GB2312" w:cs="仿宋_GB2312"/>
          <w:b w:val="0"/>
          <w:bCs w:val="0"/>
          <w:sz w:val="32"/>
          <w:szCs w:val="32"/>
          <w:lang w:eastAsia="zh-CN"/>
          <w14:ligatures w14:val="none"/>
        </w:rPr>
        <w:t>“</w:t>
      </w:r>
      <w:r>
        <w:rPr>
          <w:rFonts w:hint="eastAsia" w:ascii="仿宋_GB2312" w:hAnsi="仿宋_GB2312" w:eastAsia="仿宋_GB2312" w:cs="仿宋_GB2312"/>
          <w:b w:val="0"/>
          <w:bCs w:val="0"/>
          <w:sz w:val="32"/>
          <w:szCs w:val="32"/>
          <w14:ligatures w14:val="none"/>
        </w:rPr>
        <w:t>零样本泛化</w:t>
      </w:r>
      <w:r>
        <w:rPr>
          <w:rFonts w:hint="eastAsia" w:ascii="仿宋_GB2312" w:hAnsi="仿宋_GB2312" w:eastAsia="仿宋_GB2312" w:cs="仿宋_GB2312"/>
          <w:b w:val="0"/>
          <w:bCs w:val="0"/>
          <w:sz w:val="32"/>
          <w:szCs w:val="32"/>
          <w:lang w:eastAsia="zh-CN"/>
          <w14:ligatures w14:val="none"/>
        </w:rPr>
        <w:t>”</w:t>
      </w:r>
      <w:r>
        <w:rPr>
          <w:rFonts w:hint="eastAsia" w:ascii="仿宋_GB2312" w:hAnsi="仿宋_GB2312" w:eastAsia="仿宋_GB2312" w:cs="仿宋_GB2312"/>
          <w:b w:val="0"/>
          <w:bCs w:val="0"/>
          <w:sz w:val="32"/>
          <w:szCs w:val="32"/>
          <w14:ligatures w14:val="none"/>
        </w:rPr>
        <w:t>能力，导致无人机巡检场景拓展成本极高，无法快速适配不同区域、不同类型的巡检需求。</w:t>
      </w:r>
    </w:p>
    <w:p>
      <w:pPr>
        <w:pStyle w:val="15"/>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560" w:lineRule="exact"/>
        <w:ind w:firstLine="640" w:firstLineChars="200"/>
        <w:textAlignment w:val="auto"/>
        <w:rPr>
          <w:rFonts w:ascii="仿宋_GB2312" w:hAnsi="仿宋_GB2312" w:eastAsia="仿宋_GB2312" w:cs="仿宋_GB2312"/>
          <w:b w:val="0"/>
          <w:bCs w:val="0"/>
          <w:sz w:val="32"/>
          <w:szCs w:val="32"/>
          <w14:ligatures w14:val="none"/>
        </w:rPr>
      </w:pPr>
      <w:r>
        <w:rPr>
          <w:rFonts w:hint="eastAsia" w:ascii="仿宋_GB2312" w:hAnsi="仿宋_GB2312" w:eastAsia="仿宋_GB2312" w:cs="仿宋_GB2312"/>
          <w:b w:val="0"/>
          <w:bCs w:val="0"/>
          <w:sz w:val="32"/>
          <w:szCs w:val="32"/>
          <w:lang w:val="en-US" w:eastAsia="zh-CN"/>
          <w14:ligatures w14:val="none"/>
        </w:rPr>
        <w:t>2.</w:t>
      </w:r>
      <w:r>
        <w:rPr>
          <w:rFonts w:hint="eastAsia" w:ascii="仿宋_GB2312" w:hAnsi="仿宋_GB2312" w:eastAsia="仿宋_GB2312" w:cs="仿宋_GB2312"/>
          <w:b w:val="0"/>
          <w:bCs w:val="0"/>
          <w:sz w:val="32"/>
          <w:szCs w:val="32"/>
          <w14:ligatures w14:val="none"/>
        </w:rPr>
        <w:t>缺乏“世界模型”底座，系统不具备物理推演与预测能力：现有无人机巡检VLA模型多为端到端的统计映射（从像素直接映射到动作），缺乏对物理世界运行规律（如重力、碰撞、流体动力学）的内在理解。模型无法预判自身动作对环境产生的影响（例如无人机气流扰动对地面轻量障碍物的影响、火势的蔓延路径、道路积水的扩散范围），无法进行联合视频帧生成与连续动作预测，导致无人机在物理交互类巡检任务（如近距离隐患排查、应急物资投放）中极易失败。</w:t>
      </w:r>
    </w:p>
    <w:p>
      <w:pPr>
        <w:pStyle w:val="15"/>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560" w:lineRule="exact"/>
        <w:ind w:firstLine="640" w:firstLineChars="200"/>
        <w:textAlignment w:val="auto"/>
        <w:rPr>
          <w:rFonts w:ascii="仿宋_GB2312" w:hAnsi="仿宋_GB2312" w:eastAsia="仿宋_GB2312" w:cs="仿宋_GB2312"/>
          <w:b w:val="0"/>
          <w:bCs w:val="0"/>
          <w:sz w:val="32"/>
          <w:szCs w:val="32"/>
          <w14:ligatures w14:val="none"/>
        </w:rPr>
      </w:pPr>
      <w:r>
        <w:rPr>
          <w:rFonts w:hint="eastAsia" w:ascii="仿宋_GB2312" w:hAnsi="仿宋_GB2312" w:eastAsia="仿宋_GB2312" w:cs="仿宋_GB2312"/>
          <w:b w:val="0"/>
          <w:bCs w:val="0"/>
          <w:sz w:val="32"/>
          <w:szCs w:val="32"/>
          <w:lang w:val="en-US" w:eastAsia="zh-CN"/>
          <w14:ligatures w14:val="none"/>
        </w:rPr>
        <w:t>3.</w:t>
      </w:r>
      <w:r>
        <w:rPr>
          <w:rFonts w:hint="eastAsia" w:ascii="仿宋_GB2312" w:hAnsi="仿宋_GB2312" w:eastAsia="仿宋_GB2312" w:cs="仿宋_GB2312"/>
          <w:b w:val="0"/>
          <w:bCs w:val="0"/>
          <w:sz w:val="32"/>
          <w:szCs w:val="32"/>
          <w14:ligatures w14:val="none"/>
        </w:rPr>
        <w:t>“跨机体”迁移壁垒高，真实环境试错成本高昂：当前具身AI算法多为</w:t>
      </w:r>
      <w:r>
        <w:rPr>
          <w:rFonts w:hint="eastAsia" w:ascii="仿宋_GB2312" w:hAnsi="仿宋_GB2312" w:eastAsia="仿宋_GB2312" w:cs="仿宋_GB2312"/>
          <w:b w:val="0"/>
          <w:bCs w:val="0"/>
          <w:sz w:val="32"/>
          <w:szCs w:val="32"/>
          <w:lang w:eastAsia="zh-CN"/>
          <w14:ligatures w14:val="none"/>
        </w:rPr>
        <w:t>“</w:t>
      </w:r>
      <w:r>
        <w:rPr>
          <w:rFonts w:hint="eastAsia" w:ascii="仿宋_GB2312" w:hAnsi="仿宋_GB2312" w:eastAsia="仿宋_GB2312" w:cs="仿宋_GB2312"/>
          <w:b w:val="0"/>
          <w:bCs w:val="0"/>
          <w:sz w:val="32"/>
          <w:szCs w:val="32"/>
          <w14:ligatures w14:val="none"/>
        </w:rPr>
        <w:t>一机一模型”，由于缺乏统一的世界动作模型，在一个形态智能体（如某型号多旋翼无人机）上学会的巡检技能，无法泛化迁移到其他形态（如固定翼无人机、垂直起降无人机或地面机器狗）上。此外，在交通或高危灾害等真实环境中直接测试无人机VLA模型的物理控制策略风险极大，缺乏能够提供高逼真“仿真即评估”的虚拟推演环境。</w:t>
      </w:r>
    </w:p>
    <w:p>
      <w:pPr>
        <w:pStyle w:val="15"/>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b w:val="0"/>
          <w:bCs w:val="0"/>
          <w:sz w:val="32"/>
          <w:szCs w:val="32"/>
          <w14:ligatures w14:val="none"/>
        </w:rPr>
      </w:pPr>
      <w:r>
        <w:rPr>
          <w:rFonts w:hint="eastAsia" w:ascii="仿宋_GB2312" w:hAnsi="仿宋_GB2312" w:eastAsia="仿宋_GB2312" w:cs="仿宋_GB2312"/>
          <w:b w:val="0"/>
          <w:bCs w:val="0"/>
          <w:sz w:val="32"/>
          <w:szCs w:val="32"/>
          <w:lang w:val="en-US" w:eastAsia="zh-CN"/>
          <w14:ligatures w14:val="none"/>
        </w:rPr>
        <w:t>4.</w:t>
      </w:r>
      <w:r>
        <w:rPr>
          <w:rFonts w:hint="eastAsia" w:ascii="仿宋_GB2312" w:hAnsi="仿宋_GB2312" w:eastAsia="仿宋_GB2312" w:cs="仿宋_GB2312"/>
          <w:b w:val="0"/>
          <w:bCs w:val="0"/>
          <w:sz w:val="32"/>
          <w:szCs w:val="32"/>
          <w14:ligatures w14:val="none"/>
        </w:rPr>
        <w:t>纯视觉3D几何认知与高频控制能力缺失：感知端高度依赖昂贵的激光雷达，纯视觉/单目传感器下缺乏可交互的3D几何与实例语义理解能力；控制端由于传统架构解耦，无法支撑无人机等设备在极端环境（如高速机动、强侧风干扰）下的高频端到端控制响应，制约了无人机在应急抢险等极端场景下的作业能力。</w:t>
      </w:r>
    </w:p>
    <w:p>
      <w:pPr>
        <w:keepNext w:val="0"/>
        <w:keepLines w:val="0"/>
        <w:pageBreakBefore w:val="0"/>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b w:val="0"/>
          <w:bCs w:val="0"/>
          <w:sz w:val="32"/>
          <w:szCs w:val="32"/>
          <w14:ligatures w14:val="none"/>
        </w:rPr>
      </w:pPr>
      <w:r>
        <w:rPr>
          <w:rFonts w:hint="eastAsia" w:ascii="仿宋_GB2312" w:hAnsi="仿宋_GB2312" w:eastAsia="仿宋_GB2312" w:cs="仿宋_GB2312"/>
          <w:b w:val="0"/>
          <w:bCs w:val="0"/>
          <w:sz w:val="32"/>
          <w:szCs w:val="32"/>
          <w14:ligatures w14:val="none"/>
        </w:rPr>
        <w:t>三、场景示范需求</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b w:val="0"/>
          <w:bCs w:val="0"/>
          <w:sz w:val="32"/>
          <w:szCs w:val="32"/>
          <w14:ligatures w14:val="none"/>
        </w:rPr>
      </w:pPr>
      <w:r>
        <w:rPr>
          <w:rFonts w:hint="eastAsia" w:ascii="仿宋_GB2312" w:hAnsi="仿宋_GB2312" w:eastAsia="仿宋_GB2312" w:cs="仿宋_GB2312"/>
          <w:b w:val="0"/>
          <w:bCs w:val="0"/>
          <w:sz w:val="32"/>
          <w:szCs w:val="32"/>
          <w14:ligatures w14:val="none"/>
        </w:rPr>
        <w:t>本项目依托道通</w:t>
      </w:r>
      <w:r>
        <w:rPr>
          <w:rFonts w:hint="eastAsia" w:ascii="仿宋_GB2312" w:hAnsi="仿宋_GB2312" w:eastAsia="仿宋_GB2312" w:cs="仿宋_GB2312"/>
          <w:b w:val="0"/>
          <w:bCs w:val="0"/>
          <w:sz w:val="32"/>
          <w:szCs w:val="32"/>
          <w:lang w:val="en-US" w:eastAsia="zh-CN"/>
          <w14:ligatures w14:val="none"/>
        </w:rPr>
        <w:t>公司</w:t>
      </w:r>
      <w:r>
        <w:rPr>
          <w:rFonts w:hint="eastAsia" w:ascii="仿宋_GB2312" w:hAnsi="仿宋_GB2312" w:eastAsia="仿宋_GB2312" w:cs="仿宋_GB2312"/>
          <w:b w:val="0"/>
          <w:bCs w:val="0"/>
          <w:sz w:val="32"/>
          <w:szCs w:val="32"/>
          <w14:ligatures w14:val="none"/>
        </w:rPr>
        <w:t>在无人机领域的技术积累与产品优势，旨在研发面向无人机城市智能巡检场景的通用具身智能底座，突破VLA模型的泛化瓶颈，具体核心需求如下：</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b w:val="0"/>
          <w:bCs w:val="0"/>
          <w:sz w:val="32"/>
          <w:szCs w:val="32"/>
          <w14:ligatures w14:val="none"/>
        </w:rPr>
      </w:pPr>
      <w:r>
        <w:rPr>
          <w:rFonts w:hint="eastAsia" w:ascii="仿宋_GB2312" w:hAnsi="仿宋_GB2312" w:eastAsia="仿宋_GB2312" w:cs="仿宋_GB2312"/>
          <w:b w:val="0"/>
          <w:bCs w:val="0"/>
          <w:sz w:val="32"/>
          <w:szCs w:val="32"/>
          <w14:ligatures w14:val="none"/>
        </w:rPr>
        <w:t>（一）构建面向无人机智能巡检的具身世界模型，破解泛化难题</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b w:val="0"/>
          <w:bCs w:val="0"/>
          <w:sz w:val="32"/>
          <w:szCs w:val="32"/>
          <w14:ligatures w14:val="none"/>
        </w:rPr>
      </w:pPr>
      <w:r>
        <w:rPr>
          <w:rFonts w:hint="eastAsia" w:ascii="仿宋_GB2312" w:hAnsi="仿宋_GB2312" w:eastAsia="仿宋_GB2312" w:cs="仿宋_GB2312"/>
          <w:b w:val="0"/>
          <w:bCs w:val="0"/>
          <w:sz w:val="32"/>
          <w:szCs w:val="32"/>
          <w14:ligatures w14:val="none"/>
        </w:rPr>
        <w:t>针对现有无人机巡检模型的开放场景泛化难题，示范平台须探索构建国内首个城市场景专属的无人机巡检具身世界模型，打造</w:t>
      </w:r>
      <w:r>
        <w:rPr>
          <w:rFonts w:hint="eastAsia" w:ascii="仿宋_GB2312" w:hAnsi="仿宋_GB2312" w:eastAsia="仿宋_GB2312" w:cs="仿宋_GB2312"/>
          <w:b w:val="0"/>
          <w:bCs w:val="0"/>
          <w:sz w:val="32"/>
          <w:szCs w:val="32"/>
          <w:lang w:eastAsia="zh-CN"/>
          <w14:ligatures w14:val="none"/>
        </w:rPr>
        <w:t>“</w:t>
      </w:r>
      <w:r>
        <w:rPr>
          <w:rFonts w:hint="eastAsia" w:ascii="仿宋_GB2312" w:hAnsi="仿宋_GB2312" w:eastAsia="仿宋_GB2312" w:cs="仿宋_GB2312"/>
          <w:b w:val="0"/>
          <w:bCs w:val="0"/>
          <w:sz w:val="32"/>
          <w:szCs w:val="32"/>
          <w14:ligatures w14:val="none"/>
        </w:rPr>
        <w:t>先想象、再决策、后执行</w:t>
      </w:r>
      <w:r>
        <w:rPr>
          <w:rFonts w:hint="eastAsia" w:ascii="仿宋_GB2312" w:hAnsi="仿宋_GB2312" w:eastAsia="仿宋_GB2312" w:cs="仿宋_GB2312"/>
          <w:b w:val="0"/>
          <w:bCs w:val="0"/>
          <w:sz w:val="32"/>
          <w:szCs w:val="32"/>
          <w:lang w:eastAsia="zh-CN"/>
          <w14:ligatures w14:val="none"/>
        </w:rPr>
        <w:t>”</w:t>
      </w:r>
      <w:r>
        <w:rPr>
          <w:rFonts w:hint="eastAsia" w:ascii="仿宋_GB2312" w:hAnsi="仿宋_GB2312" w:eastAsia="仿宋_GB2312" w:cs="仿宋_GB2312"/>
          <w:b w:val="0"/>
          <w:bCs w:val="0"/>
          <w:sz w:val="32"/>
          <w:szCs w:val="32"/>
          <w14:ligatures w14:val="none"/>
        </w:rPr>
        <w:t>的自主作业范式，具体需实现以下可量化、可落地的核心能力：</w:t>
      </w:r>
    </w:p>
    <w:p>
      <w:pPr>
        <w:pStyle w:val="15"/>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560" w:lineRule="exact"/>
        <w:ind w:leftChars="0" w:firstLine="640" w:firstLineChars="200"/>
        <w:textAlignment w:val="auto"/>
        <w:rPr>
          <w:rFonts w:hint="eastAsia" w:ascii="仿宋_GB2312" w:hAnsi="仿宋_GB2312" w:eastAsia="仿宋_GB2312" w:cs="仿宋_GB2312"/>
          <w:b w:val="0"/>
          <w:bCs w:val="0"/>
          <w:sz w:val="32"/>
          <w:szCs w:val="32"/>
          <w14:ligatures w14:val="none"/>
        </w:rPr>
      </w:pPr>
      <w:r>
        <w:rPr>
          <w:rFonts w:hint="eastAsia" w:ascii="仿宋_GB2312" w:hAnsi="仿宋_GB2312" w:eastAsia="仿宋_GB2312" w:cs="仿宋_GB2312"/>
          <w:b w:val="0"/>
          <w:bCs w:val="0"/>
          <w:sz w:val="32"/>
          <w:szCs w:val="32"/>
          <w:lang w:val="en-US" w:eastAsia="zh-CN"/>
          <w14:ligatures w14:val="none"/>
        </w:rPr>
        <w:t>1.</w:t>
      </w:r>
      <w:r>
        <w:rPr>
          <w:rFonts w:hint="eastAsia" w:ascii="仿宋_GB2312" w:hAnsi="仿宋_GB2312" w:eastAsia="仿宋_GB2312" w:cs="仿宋_GB2312"/>
          <w:b w:val="0"/>
          <w:bCs w:val="0"/>
          <w:sz w:val="32"/>
          <w:szCs w:val="32"/>
          <w14:ligatures w14:val="none"/>
        </w:rPr>
        <w:t>物理常识与巡检态势推演能力</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b w:val="0"/>
          <w:bCs w:val="0"/>
          <w:sz w:val="32"/>
          <w:szCs w:val="32"/>
          <w14:ligatures w14:val="none"/>
        </w:rPr>
      </w:pPr>
      <w:r>
        <w:rPr>
          <w:rFonts w:hint="eastAsia" w:ascii="仿宋_GB2312" w:hAnsi="仿宋_GB2312" w:eastAsia="仿宋_GB2312" w:cs="仿宋_GB2312"/>
          <w:b w:val="0"/>
          <w:bCs w:val="0"/>
          <w:sz w:val="32"/>
          <w:szCs w:val="32"/>
          <w14:ligatures w14:val="none"/>
        </w:rPr>
        <w:t>依托基础世界模型，内置城市巡检领域专属物理引擎与灾害演化知识库，实现对南山区</w:t>
      </w:r>
      <w:r>
        <w:rPr>
          <w:rFonts w:hint="eastAsia" w:ascii="仿宋_GB2312" w:hAnsi="仿宋_GB2312" w:eastAsia="仿宋_GB2312" w:cs="仿宋_GB2312"/>
          <w:b w:val="0"/>
          <w:bCs w:val="0"/>
          <w:sz w:val="32"/>
          <w:szCs w:val="32"/>
          <w:lang w:eastAsia="zh-CN"/>
          <w14:ligatures w14:val="none"/>
        </w:rPr>
        <w:t>“</w:t>
      </w:r>
      <w:r>
        <w:rPr>
          <w:rFonts w:hint="eastAsia" w:ascii="仿宋_GB2312" w:hAnsi="仿宋_GB2312" w:eastAsia="仿宋_GB2312" w:cs="仿宋_GB2312"/>
          <w:b w:val="0"/>
          <w:bCs w:val="0"/>
          <w:sz w:val="32"/>
          <w:szCs w:val="32"/>
          <w14:ligatures w14:val="none"/>
        </w:rPr>
        <w:t>山-海-河-城</w:t>
      </w:r>
      <w:r>
        <w:rPr>
          <w:rFonts w:hint="eastAsia" w:ascii="仿宋_GB2312" w:hAnsi="仿宋_GB2312" w:eastAsia="仿宋_GB2312" w:cs="仿宋_GB2312"/>
          <w:b w:val="0"/>
          <w:bCs w:val="0"/>
          <w:sz w:val="32"/>
          <w:szCs w:val="32"/>
          <w:lang w:eastAsia="zh-CN"/>
          <w14:ligatures w14:val="none"/>
        </w:rPr>
        <w:t>”</w:t>
      </w:r>
      <w:r>
        <w:rPr>
          <w:rFonts w:hint="eastAsia" w:ascii="仿宋_GB2312" w:hAnsi="仿宋_GB2312" w:eastAsia="仿宋_GB2312" w:cs="仿宋_GB2312"/>
          <w:b w:val="0"/>
          <w:bCs w:val="0"/>
          <w:sz w:val="32"/>
          <w:szCs w:val="32"/>
          <w14:ligatures w14:val="none"/>
        </w:rPr>
        <w:t>复杂环境的高保真数字孪生与动态联合预测。重点突破：</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b w:val="0"/>
          <w:bCs w:val="0"/>
          <w:sz w:val="32"/>
          <w:szCs w:val="32"/>
          <w14:ligatures w14:val="none"/>
        </w:rPr>
      </w:pPr>
      <w:r>
        <w:rPr>
          <w:rFonts w:hint="eastAsia" w:ascii="仿宋_GB2312" w:hAnsi="仿宋_GB2312" w:eastAsia="仿宋_GB2312" w:cs="仿宋_GB2312"/>
          <w:b w:val="0"/>
          <w:bCs w:val="0"/>
          <w:sz w:val="32"/>
          <w:szCs w:val="32"/>
          <w14:ligatures w14:val="none"/>
        </w:rPr>
        <w:t>交通巡检态势推演：能够预判违停车辆启动驶离轨迹（准确率≥90%）、施工围挡在6级以上大风下的倾倒风险（提前10分钟预警）、交通事故引发的拥堵扩散范围（提前15分钟预测30分钟内的拥堵程度），自动调整无人机巡检航线优先覆盖高风险路段。</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b w:val="0"/>
          <w:bCs w:val="0"/>
          <w:sz w:val="32"/>
          <w:szCs w:val="32"/>
          <w14:ligatures w14:val="none"/>
        </w:rPr>
      </w:pPr>
      <w:r>
        <w:rPr>
          <w:rFonts w:hint="eastAsia" w:ascii="仿宋_GB2312" w:hAnsi="仿宋_GB2312" w:eastAsia="仿宋_GB2312" w:cs="仿宋_GB2312"/>
          <w:b w:val="0"/>
          <w:bCs w:val="0"/>
          <w:sz w:val="32"/>
          <w:szCs w:val="32"/>
          <w14:ligatures w14:val="none"/>
        </w:rPr>
        <w:t>自然灾害演化推演：针对暴雨天气，可结合地形数据与实时降雨信息，提前30分钟预判道路积水深度≥15cm的区域范围（空间误差≤5米）；针对大南山等山林区域，可模拟山火在不同风力、植被条件下的蔓延路径（预测时长≥2小时），为无人机火情侦察与灭火弹投放提供决策依据。</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b w:val="0"/>
          <w:bCs w:val="0"/>
          <w:sz w:val="32"/>
          <w:szCs w:val="32"/>
          <w14:ligatures w14:val="none"/>
        </w:rPr>
      </w:pPr>
      <w:r>
        <w:rPr>
          <w:rFonts w:hint="eastAsia" w:ascii="仿宋_GB2312" w:hAnsi="仿宋_GB2312" w:eastAsia="仿宋_GB2312" w:cs="仿宋_GB2312"/>
          <w:b w:val="0"/>
          <w:bCs w:val="0"/>
          <w:sz w:val="32"/>
          <w:szCs w:val="32"/>
          <w14:ligatures w14:val="none"/>
        </w:rPr>
        <w:t>无人机自身物理影响推演：能够计算无人机低空飞行时的气流扰动对地面轻量障碍物（如施工警示牌、遮阳棚）的影响，自动调整飞行高度与速度避免次生灾害；预判无人机在强侧风、雨雾等恶劣天气下的飞行稳定性，动态规划安全返航路线。</w:t>
      </w:r>
    </w:p>
    <w:p>
      <w:pPr>
        <w:pStyle w:val="15"/>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b w:val="0"/>
          <w:bCs w:val="0"/>
          <w:sz w:val="32"/>
          <w:szCs w:val="32"/>
          <w14:ligatures w14:val="none"/>
        </w:rPr>
      </w:pPr>
      <w:r>
        <w:rPr>
          <w:rFonts w:hint="eastAsia" w:ascii="仿宋_GB2312" w:hAnsi="仿宋_GB2312" w:eastAsia="仿宋_GB2312" w:cs="仿宋_GB2312"/>
          <w:b w:val="0"/>
          <w:bCs w:val="0"/>
          <w:sz w:val="32"/>
          <w:szCs w:val="32"/>
          <w:lang w:val="en-US" w:eastAsia="zh-CN"/>
          <w14:ligatures w14:val="none"/>
        </w:rPr>
        <w:t>2.</w:t>
      </w:r>
      <w:r>
        <w:rPr>
          <w:rFonts w:hint="eastAsia" w:ascii="仿宋_GB2312" w:hAnsi="仿宋_GB2312" w:eastAsia="仿宋_GB2312" w:cs="仿宋_GB2312"/>
          <w:b w:val="0"/>
          <w:bCs w:val="0"/>
          <w:sz w:val="32"/>
          <w:szCs w:val="32"/>
          <w14:ligatures w14:val="none"/>
        </w:rPr>
        <w:t>跨机体巡检技能迁移与零样本泛化能力</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b w:val="0"/>
          <w:bCs w:val="0"/>
          <w:sz w:val="32"/>
          <w:szCs w:val="32"/>
          <w14:ligatures w14:val="none"/>
        </w:rPr>
      </w:pPr>
      <w:r>
        <w:rPr>
          <w:rFonts w:hint="eastAsia" w:ascii="仿宋_GB2312" w:hAnsi="仿宋_GB2312" w:eastAsia="仿宋_GB2312" w:cs="仿宋_GB2312"/>
          <w:b w:val="0"/>
          <w:bCs w:val="0"/>
          <w:sz w:val="32"/>
          <w:szCs w:val="32"/>
          <w14:ligatures w14:val="none"/>
        </w:rPr>
        <w:t>打破</w:t>
      </w:r>
      <w:r>
        <w:rPr>
          <w:rFonts w:hint="eastAsia" w:ascii="仿宋_GB2312" w:hAnsi="仿宋_GB2312" w:eastAsia="仿宋_GB2312" w:cs="仿宋_GB2312"/>
          <w:b w:val="0"/>
          <w:bCs w:val="0"/>
          <w:sz w:val="32"/>
          <w:szCs w:val="32"/>
          <w:lang w:eastAsia="zh-CN"/>
          <w14:ligatures w14:val="none"/>
        </w:rPr>
        <w:t>“</w:t>
      </w:r>
      <w:r>
        <w:rPr>
          <w:rFonts w:hint="eastAsia" w:ascii="仿宋_GB2312" w:hAnsi="仿宋_GB2312" w:eastAsia="仿宋_GB2312" w:cs="仿宋_GB2312"/>
          <w:b w:val="0"/>
          <w:bCs w:val="0"/>
          <w:sz w:val="32"/>
          <w:szCs w:val="32"/>
          <w14:ligatures w14:val="none"/>
        </w:rPr>
        <w:t>一机一模型、一任务一训练</w:t>
      </w:r>
      <w:r>
        <w:rPr>
          <w:rFonts w:hint="eastAsia" w:ascii="仿宋_GB2312" w:hAnsi="仿宋_GB2312" w:eastAsia="仿宋_GB2312" w:cs="仿宋_GB2312"/>
          <w:b w:val="0"/>
          <w:bCs w:val="0"/>
          <w:sz w:val="32"/>
          <w:szCs w:val="32"/>
          <w:lang w:eastAsia="zh-CN"/>
          <w14:ligatures w14:val="none"/>
        </w:rPr>
        <w:t>”</w:t>
      </w:r>
      <w:r>
        <w:rPr>
          <w:rFonts w:hint="eastAsia" w:ascii="仿宋_GB2312" w:hAnsi="仿宋_GB2312" w:eastAsia="仿宋_GB2312" w:cs="仿宋_GB2312"/>
          <w:b w:val="0"/>
          <w:bCs w:val="0"/>
          <w:sz w:val="32"/>
          <w:szCs w:val="32"/>
          <w14:ligatures w14:val="none"/>
        </w:rPr>
        <w:t>的传统模式，通过世界动作模型实现</w:t>
      </w:r>
      <w:r>
        <w:rPr>
          <w:rFonts w:hint="eastAsia" w:ascii="仿宋_GB2312" w:hAnsi="仿宋_GB2312" w:eastAsia="仿宋_GB2312" w:cs="仿宋_GB2312"/>
          <w:b w:val="0"/>
          <w:bCs w:val="0"/>
          <w:sz w:val="32"/>
          <w:szCs w:val="32"/>
          <w:lang w:eastAsia="zh-CN"/>
          <w14:ligatures w14:val="none"/>
        </w:rPr>
        <w:t>“</w:t>
      </w:r>
      <w:r>
        <w:rPr>
          <w:rFonts w:hint="eastAsia" w:ascii="仿宋_GB2312" w:hAnsi="仿宋_GB2312" w:eastAsia="仿宋_GB2312" w:cs="仿宋_GB2312"/>
          <w:b w:val="0"/>
          <w:bCs w:val="0"/>
          <w:sz w:val="32"/>
          <w:szCs w:val="32"/>
          <w14:ligatures w14:val="none"/>
        </w:rPr>
        <w:t>视频理解-未来想象-动作生成</w:t>
      </w:r>
      <w:r>
        <w:rPr>
          <w:rFonts w:hint="eastAsia" w:ascii="仿宋_GB2312" w:hAnsi="仿宋_GB2312" w:eastAsia="仿宋_GB2312" w:cs="仿宋_GB2312"/>
          <w:b w:val="0"/>
          <w:bCs w:val="0"/>
          <w:sz w:val="32"/>
          <w:szCs w:val="32"/>
          <w:lang w:eastAsia="zh-CN"/>
          <w14:ligatures w14:val="none"/>
        </w:rPr>
        <w:t>”</w:t>
      </w:r>
      <w:r>
        <w:rPr>
          <w:rFonts w:hint="eastAsia" w:ascii="仿宋_GB2312" w:hAnsi="仿宋_GB2312" w:eastAsia="仿宋_GB2312" w:cs="仿宋_GB2312"/>
          <w:b w:val="0"/>
          <w:bCs w:val="0"/>
          <w:sz w:val="32"/>
          <w:szCs w:val="32"/>
          <w14:ligatures w14:val="none"/>
        </w:rPr>
        <w:t>的端到端统一，使道通全系列无人机及空地协同设备具备通用智能：</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b w:val="0"/>
          <w:bCs w:val="0"/>
          <w:sz w:val="32"/>
          <w:szCs w:val="32"/>
          <w14:ligatures w14:val="none"/>
        </w:rPr>
      </w:pPr>
      <w:r>
        <w:rPr>
          <w:rFonts w:hint="eastAsia" w:ascii="仿宋_GB2312" w:hAnsi="仿宋_GB2312" w:eastAsia="仿宋_GB2312" w:cs="仿宋_GB2312"/>
          <w:b w:val="0"/>
          <w:bCs w:val="0"/>
          <w:sz w:val="32"/>
          <w:szCs w:val="32"/>
          <w14:ligatures w14:val="none"/>
        </w:rPr>
        <w:t>跨机型零样本迁移：在任意一款无人机上训练完成的核心巡检技能（包括高空全景巡航、目标自动识别、悬停精细拍摄、应急物资投放、喊话驱离），可直接迁移至其他系列产品，技能迁移准确率≥85%，模型适配时间从传统的3个月缩短至72小时以内，无需重新采集大规模训练数据。</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b w:val="0"/>
          <w:bCs w:val="0"/>
          <w:sz w:val="32"/>
          <w:szCs w:val="32"/>
          <w14:ligatures w14:val="none"/>
        </w:rPr>
      </w:pPr>
      <w:r>
        <w:rPr>
          <w:rFonts w:hint="eastAsia" w:ascii="仿宋_GB2312" w:hAnsi="仿宋_GB2312" w:eastAsia="仿宋_GB2312" w:cs="仿宋_GB2312"/>
          <w:b w:val="0"/>
          <w:bCs w:val="0"/>
          <w:sz w:val="32"/>
          <w:szCs w:val="32"/>
          <w14:ligatures w14:val="none"/>
        </w:rPr>
        <w:t>空地跨机体协同技能迁移：支持无人机巡检发现的隐患点自动同步至地面机器狗/无人车，实现</w:t>
      </w:r>
      <w:r>
        <w:rPr>
          <w:rFonts w:hint="eastAsia" w:ascii="仿宋_GB2312" w:hAnsi="仿宋_GB2312" w:eastAsia="仿宋_GB2312" w:cs="仿宋_GB2312"/>
          <w:b w:val="0"/>
          <w:bCs w:val="0"/>
          <w:sz w:val="32"/>
          <w:szCs w:val="32"/>
          <w:lang w:eastAsia="zh-CN"/>
          <w14:ligatures w14:val="none"/>
        </w:rPr>
        <w:t>“</w:t>
      </w:r>
      <w:r>
        <w:rPr>
          <w:rFonts w:hint="eastAsia" w:ascii="仿宋_GB2312" w:hAnsi="仿宋_GB2312" w:eastAsia="仿宋_GB2312" w:cs="仿宋_GB2312"/>
          <w:b w:val="0"/>
          <w:bCs w:val="0"/>
          <w:sz w:val="32"/>
          <w:szCs w:val="32"/>
          <w14:ligatures w14:val="none"/>
        </w:rPr>
        <w:t>无人机高空定位-地面设备精准抵达-近距离精细核查</w:t>
      </w:r>
      <w:r>
        <w:rPr>
          <w:rFonts w:hint="eastAsia" w:ascii="仿宋_GB2312" w:hAnsi="仿宋_GB2312" w:eastAsia="仿宋_GB2312" w:cs="仿宋_GB2312"/>
          <w:b w:val="0"/>
          <w:bCs w:val="0"/>
          <w:sz w:val="32"/>
          <w:szCs w:val="32"/>
          <w:lang w:eastAsia="zh-CN"/>
          <w14:ligatures w14:val="none"/>
        </w:rPr>
        <w:t>”</w:t>
      </w:r>
      <w:r>
        <w:rPr>
          <w:rFonts w:hint="eastAsia" w:ascii="仿宋_GB2312" w:hAnsi="仿宋_GB2312" w:eastAsia="仿宋_GB2312" w:cs="仿宋_GB2312"/>
          <w:b w:val="0"/>
          <w:bCs w:val="0"/>
          <w:sz w:val="32"/>
          <w:szCs w:val="32"/>
          <w14:ligatures w14:val="none"/>
        </w:rPr>
        <w:t>的全流程自动化。例如无人机发现道路裂缝后，可直接生成地面机器狗的行走路径与拍摄指令，机器狗无需额外训练即可完成裂缝宽度测量与高清拍照任务。</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b w:val="0"/>
          <w:bCs w:val="0"/>
          <w:sz w:val="32"/>
          <w:szCs w:val="32"/>
          <w14:ligatures w14:val="none"/>
        </w:rPr>
      </w:pPr>
      <w:r>
        <w:rPr>
          <w:rFonts w:hint="eastAsia" w:ascii="仿宋_GB2312" w:hAnsi="仿宋_GB2312" w:eastAsia="仿宋_GB2312" w:cs="仿宋_GB2312"/>
          <w:b w:val="0"/>
          <w:bCs w:val="0"/>
          <w:sz w:val="32"/>
          <w:szCs w:val="32"/>
          <w14:ligatures w14:val="none"/>
        </w:rPr>
        <w:t>未见任务零样本执行：面对新增的巡检任务（如共享单车乱停放排查、河道漂浮物检测、建筑工地扬尘监测），模型仅需通过自然语言指令描述任务目标，即可自主生成巡检航线与动作策略，无需人工标注数据进行重新训练，首次执行任务准确率≥75%。</w:t>
      </w:r>
    </w:p>
    <w:p>
      <w:pPr>
        <w:pStyle w:val="15"/>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b w:val="0"/>
          <w:bCs w:val="0"/>
          <w:sz w:val="32"/>
          <w:szCs w:val="32"/>
          <w14:ligatures w14:val="none"/>
        </w:rPr>
      </w:pPr>
      <w:r>
        <w:rPr>
          <w:rFonts w:hint="eastAsia" w:ascii="仿宋_GB2312" w:hAnsi="仿宋_GB2312" w:eastAsia="仿宋_GB2312" w:cs="仿宋_GB2312"/>
          <w:b w:val="0"/>
          <w:bCs w:val="0"/>
          <w:sz w:val="32"/>
          <w:szCs w:val="32"/>
          <w:lang w:val="en-US" w:eastAsia="zh-CN"/>
          <w14:ligatures w14:val="none"/>
        </w:rPr>
        <w:t>3.</w:t>
      </w:r>
      <w:r>
        <w:rPr>
          <w:rFonts w:hint="eastAsia" w:ascii="仿宋_GB2312" w:hAnsi="仿宋_GB2312" w:eastAsia="仿宋_GB2312" w:cs="仿宋_GB2312"/>
          <w:b w:val="0"/>
          <w:bCs w:val="0"/>
          <w:sz w:val="32"/>
          <w:szCs w:val="32"/>
          <w14:ligatures w14:val="none"/>
        </w:rPr>
        <w:t>无人机巡检仿真验证闭环能力</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b w:val="0"/>
          <w:bCs w:val="0"/>
          <w:sz w:val="32"/>
          <w:szCs w:val="32"/>
          <w14:ligatures w14:val="none"/>
        </w:rPr>
      </w:pPr>
      <w:r>
        <w:rPr>
          <w:rFonts w:hint="eastAsia" w:ascii="仿宋_GB2312" w:hAnsi="仿宋_GB2312" w:eastAsia="仿宋_GB2312" w:cs="仿宋_GB2312"/>
          <w:b w:val="0"/>
          <w:bCs w:val="0"/>
          <w:sz w:val="32"/>
          <w:szCs w:val="32"/>
          <w14:ligatures w14:val="none"/>
        </w:rPr>
        <w:t>构建基于世界模型的</w:t>
      </w:r>
      <w:r>
        <w:rPr>
          <w:rFonts w:hint="eastAsia" w:ascii="仿宋_GB2312" w:hAnsi="仿宋_GB2312" w:eastAsia="仿宋_GB2312" w:cs="仿宋_GB2312"/>
          <w:b w:val="0"/>
          <w:bCs w:val="0"/>
          <w:sz w:val="32"/>
          <w:szCs w:val="32"/>
          <w:lang w:eastAsia="zh-CN"/>
          <w14:ligatures w14:val="none"/>
        </w:rPr>
        <w:t>“</w:t>
      </w:r>
      <w:r>
        <w:rPr>
          <w:rFonts w:hint="eastAsia" w:ascii="仿宋_GB2312" w:hAnsi="仿宋_GB2312" w:eastAsia="仿宋_GB2312" w:cs="仿宋_GB2312"/>
          <w:b w:val="0"/>
          <w:bCs w:val="0"/>
          <w:sz w:val="32"/>
          <w:szCs w:val="32"/>
          <w14:ligatures w14:val="none"/>
        </w:rPr>
        <w:t>虚拟南山区</w:t>
      </w:r>
      <w:r>
        <w:rPr>
          <w:rFonts w:hint="eastAsia" w:ascii="仿宋_GB2312" w:hAnsi="仿宋_GB2312" w:eastAsia="仿宋_GB2312" w:cs="仿宋_GB2312"/>
          <w:b w:val="0"/>
          <w:bCs w:val="0"/>
          <w:sz w:val="32"/>
          <w:szCs w:val="32"/>
          <w:lang w:eastAsia="zh-CN"/>
          <w14:ligatures w14:val="none"/>
        </w:rPr>
        <w:t>”</w:t>
      </w:r>
      <w:r>
        <w:rPr>
          <w:rFonts w:hint="eastAsia" w:ascii="仿宋_GB2312" w:hAnsi="仿宋_GB2312" w:eastAsia="仿宋_GB2312" w:cs="仿宋_GB2312"/>
          <w:b w:val="0"/>
          <w:bCs w:val="0"/>
          <w:sz w:val="32"/>
          <w:szCs w:val="32"/>
          <w14:ligatures w14:val="none"/>
        </w:rPr>
        <w:t>仿真平台，实现</w:t>
      </w:r>
      <w:r>
        <w:rPr>
          <w:rFonts w:hint="eastAsia" w:ascii="仿宋_GB2312" w:hAnsi="仿宋_GB2312" w:eastAsia="仿宋_GB2312" w:cs="仿宋_GB2312"/>
          <w:b w:val="0"/>
          <w:bCs w:val="0"/>
          <w:sz w:val="32"/>
          <w:szCs w:val="32"/>
          <w:lang w:eastAsia="zh-CN"/>
          <w14:ligatures w14:val="none"/>
        </w:rPr>
        <w:t>“</w:t>
      </w:r>
      <w:r>
        <w:rPr>
          <w:rFonts w:hint="eastAsia" w:ascii="仿宋_GB2312" w:hAnsi="仿宋_GB2312" w:eastAsia="仿宋_GB2312" w:cs="仿宋_GB2312"/>
          <w:b w:val="0"/>
          <w:bCs w:val="0"/>
          <w:sz w:val="32"/>
          <w:szCs w:val="32"/>
          <w14:ligatures w14:val="none"/>
        </w:rPr>
        <w:t>数据生成-模型训练-仿真验证-真机部署</w:t>
      </w:r>
      <w:r>
        <w:rPr>
          <w:rFonts w:hint="eastAsia" w:ascii="仿宋_GB2312" w:hAnsi="仿宋_GB2312" w:eastAsia="仿宋_GB2312" w:cs="仿宋_GB2312"/>
          <w:b w:val="0"/>
          <w:bCs w:val="0"/>
          <w:sz w:val="32"/>
          <w:szCs w:val="32"/>
          <w:lang w:eastAsia="zh-CN"/>
          <w14:ligatures w14:val="none"/>
        </w:rPr>
        <w:t>”</w:t>
      </w:r>
      <w:r>
        <w:rPr>
          <w:rFonts w:hint="eastAsia" w:ascii="仿宋_GB2312" w:hAnsi="仿宋_GB2312" w:eastAsia="仿宋_GB2312" w:cs="仿宋_GB2312"/>
          <w:b w:val="0"/>
          <w:bCs w:val="0"/>
          <w:sz w:val="32"/>
          <w:szCs w:val="32"/>
          <w14:ligatures w14:val="none"/>
        </w:rPr>
        <w:t>的全流程闭环，彻底解决真实环境数据采集难、风险高、成本贵的问题：</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b w:val="0"/>
          <w:bCs w:val="0"/>
          <w:sz w:val="32"/>
          <w:szCs w:val="32"/>
          <w14:ligatures w14:val="none"/>
        </w:rPr>
      </w:pPr>
      <w:r>
        <w:rPr>
          <w:rFonts w:hint="eastAsia" w:ascii="仿宋_GB2312" w:hAnsi="仿宋_GB2312" w:eastAsia="仿宋_GB2312" w:cs="仿宋_GB2312"/>
          <w:b w:val="0"/>
          <w:bCs w:val="0"/>
          <w:sz w:val="32"/>
          <w:szCs w:val="32"/>
          <w14:ligatures w14:val="none"/>
        </w:rPr>
        <w:t>高保真合成数据生成：可生成包含光照变化（早中晚、阴晴雨雾）、地形地貌（城市道路、山林、海岸线）、动态障碍物（车辆、行人、飞鸟）、灾害场景（山火、积水、塌方）等12类可变参数的无人机巡检合成数据，数据生成速度≥10万帧/小时，合成数据与真实数据的视觉相似度≥95%。</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b w:val="0"/>
          <w:bCs w:val="0"/>
          <w:sz w:val="32"/>
          <w:szCs w:val="32"/>
          <w14:ligatures w14:val="none"/>
        </w:rPr>
      </w:pPr>
      <w:r>
        <w:rPr>
          <w:rFonts w:hint="eastAsia" w:ascii="仿宋_GB2312" w:hAnsi="仿宋_GB2312" w:eastAsia="仿宋_GB2312" w:cs="仿宋_GB2312"/>
          <w:b w:val="0"/>
          <w:bCs w:val="0"/>
          <w:sz w:val="32"/>
          <w:szCs w:val="32"/>
          <w14:ligatures w14:val="none"/>
        </w:rPr>
        <w:t>高危场景大规模推演：重点覆盖南山区100+高风险、难采集的巡检场景，包括山火扑救（模拟不同规模山火蔓延，验证火情侦察与灭火弹投放精度）、桥梁高危检测（模拟桥梁裂缝、钢筋外露等病害，验证近距离飞行安全性）、极端天气巡检（模拟8级大风、暴雨、大雾，验证飞行稳定性与识别能力）、交通应急处置（模拟重大交通事故、道路阻断，验证应急响应速度）。</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b w:val="0"/>
          <w:bCs w:val="0"/>
          <w:sz w:val="32"/>
          <w:szCs w:val="32"/>
          <w14:ligatures w14:val="none"/>
        </w:rPr>
      </w:pPr>
      <w:r>
        <w:rPr>
          <w:rFonts w:hint="eastAsia" w:ascii="仿宋_GB2312" w:hAnsi="仿宋_GB2312" w:eastAsia="仿宋_GB2312" w:cs="仿宋_GB2312"/>
          <w:b w:val="0"/>
          <w:bCs w:val="0"/>
          <w:sz w:val="32"/>
          <w:szCs w:val="32"/>
          <w14:ligatures w14:val="none"/>
        </w:rPr>
        <w:t>模型快速迭代优化：支持在仿真环境中对无人机巡检模型进行7×24小时不间断训练与验证，模型迭代周期从传统的1个月缩短至1周以内。所有高危物理干预策略（如靠近高压线路检测、低空穿越障碍物）必须先在仿真环境中通过1000次以上安全验证，方可部署至真机执行。</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b w:val="0"/>
          <w:bCs w:val="0"/>
          <w:sz w:val="32"/>
          <w:szCs w:val="32"/>
          <w14:ligatures w14:val="none"/>
        </w:rPr>
      </w:pPr>
      <w:r>
        <w:rPr>
          <w:rFonts w:hint="eastAsia" w:ascii="仿宋_GB2312" w:hAnsi="仿宋_GB2312" w:eastAsia="仿宋_GB2312" w:cs="仿宋_GB2312"/>
          <w:b w:val="0"/>
          <w:bCs w:val="0"/>
          <w:sz w:val="32"/>
          <w:szCs w:val="32"/>
          <w14:ligatures w14:val="none"/>
        </w:rPr>
        <w:t>（二）研发适配无人机的纯视觉泛化具身3D基础模型</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b w:val="0"/>
          <w:bCs w:val="0"/>
          <w:sz w:val="32"/>
          <w:szCs w:val="32"/>
          <w14:ligatures w14:val="none"/>
        </w:rPr>
      </w:pPr>
      <w:r>
        <w:rPr>
          <w:rFonts w:hint="eastAsia" w:ascii="仿宋_GB2312" w:hAnsi="仿宋_GB2312" w:eastAsia="仿宋_GB2312" w:cs="仿宋_GB2312"/>
          <w:b w:val="0"/>
          <w:bCs w:val="0"/>
          <w:sz w:val="32"/>
          <w:szCs w:val="32"/>
          <w14:ligatures w14:val="none"/>
        </w:rPr>
        <w:t>突破对多线激光雷达等重型传感器的依赖，构建适配无人机轻量化搭载需求的纯视觉/单目具身3D基础模型。要求模型能够同时捕捉空间语义与3D几何学信息，具备高效的深度预测与实例级语义感知能力。使无人机在复杂交通路网与非结构化野外环境中，实现对道路坑洼、交通标识损坏、山体滑坡隐患、河道漂浮物等障碍物与目标物的高精度三维重建与空间交互理解，为无人机巡检世界模型提供极低延迟的底层视觉支撑。</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b w:val="0"/>
          <w:bCs w:val="0"/>
          <w:sz w:val="32"/>
          <w:szCs w:val="32"/>
          <w14:ligatures w14:val="none"/>
        </w:rPr>
      </w:pPr>
      <w:r>
        <w:rPr>
          <w:rFonts w:hint="eastAsia" w:ascii="仿宋_GB2312" w:hAnsi="仿宋_GB2312" w:eastAsia="仿宋_GB2312" w:cs="仿宋_GB2312"/>
          <w:b w:val="0"/>
          <w:bCs w:val="0"/>
          <w:sz w:val="32"/>
          <w:szCs w:val="32"/>
          <w14:ligatures w14:val="none"/>
        </w:rPr>
        <w:t>（三）突破无人机极端巡检场景的端到端高频控制与边缘算力适配</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b w:val="0"/>
          <w:bCs w:val="0"/>
          <w:sz w:val="32"/>
          <w:szCs w:val="32"/>
          <w14:ligatures w14:val="none"/>
        </w:rPr>
      </w:pPr>
      <w:r>
        <w:rPr>
          <w:rFonts w:hint="eastAsia" w:ascii="仿宋_GB2312" w:hAnsi="仿宋_GB2312" w:eastAsia="仿宋_GB2312" w:cs="仿宋_GB2312"/>
          <w:b w:val="0"/>
          <w:bCs w:val="0"/>
          <w:sz w:val="32"/>
          <w:szCs w:val="32"/>
          <w14:ligatures w14:val="none"/>
        </w:rPr>
        <w:t>针对交通防灾等高动态应急巡检场景，突破传统分层架构，研发端到端的无人机具身控制算法。以支撑道通特种无人机平台在极限空气动力学条件下的高速响应（如支持具备 极速巡航与应急干预能力的固定翼无人机）；并探索研发与之匹配的自研边缘算力芯片或底层算力架构优化方案，确保在复杂灾害及弱网环境下，无人机端侧世界模型与VLA巡检策略的稳定、高频实时推理。</w:t>
      </w:r>
    </w:p>
    <w:p>
      <w:pPr>
        <w:pStyle w:val="2"/>
        <w:keepNext w:val="0"/>
        <w:keepLines w:val="0"/>
        <w:pageBreakBefore w:val="0"/>
        <w:kinsoku/>
        <w:overflowPunct/>
        <w:topLinePunct w:val="0"/>
        <w:autoSpaceDE/>
        <w:autoSpaceDN/>
        <w:bidi w:val="0"/>
        <w:adjustRightInd/>
        <w:spacing w:beforeAutospacing="0" w:afterAutospacing="0" w:line="560" w:lineRule="exact"/>
        <w:textAlignment w:val="auto"/>
        <w:rPr>
          <w:rFonts w:hint="eastAsia" w:ascii="方正小标宋简体" w:hAnsi="方正小标宋简体" w:eastAsia="方正小标宋简体" w:cs="方正小标宋简体"/>
        </w:rPr>
      </w:pPr>
      <w:r>
        <w:rPr>
          <w:rFonts w:hint="eastAsia" w:ascii="仿宋_GB2312" w:hAnsi="仿宋_GB2312" w:eastAsia="仿宋_GB2312" w:cs="仿宋_GB2312"/>
          <w:b w:val="0"/>
          <w:bCs w:val="0"/>
          <w:sz w:val="32"/>
          <w:szCs w:val="32"/>
          <w14:ligatures w14:val="none"/>
        </w:rPr>
        <w:br w:type="page"/>
      </w:r>
      <w:bookmarkStart w:id="1" w:name="_Toc1356360054"/>
      <w:r>
        <w:rPr>
          <w:rFonts w:hint="eastAsia" w:ascii="方正小标宋简体" w:hAnsi="方正小标宋简体" w:cs="方正小标宋简体"/>
          <w:lang w:val="en-US" w:eastAsia="zh-CN"/>
        </w:rPr>
        <w:t>2</w:t>
      </w:r>
      <w:r>
        <w:rPr>
          <w:rFonts w:hint="eastAsia" w:ascii="方正小标宋简体" w:hAnsi="方正小标宋简体" w:eastAsia="方正小标宋简体" w:cs="方正小标宋简体"/>
        </w:rPr>
        <w:t>大模型与多智能体融合的应付结算端到端智能处理场景</w:t>
      </w:r>
      <w:bookmarkEnd w:id="1"/>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一、场景现状描述</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大型全球化物流企业的财务共享中心承担着集团全球业务的财务结算处理职能，覆盖</w:t>
      </w:r>
      <w:r>
        <w:rPr>
          <w:rFonts w:hint="eastAsia" w:ascii="仿宋_GB2312" w:hAnsi="仿宋_GB2312" w:eastAsia="仿宋_GB2312" w:cs="仿宋_GB2312"/>
          <w:b w:val="0"/>
          <w:bCs w:val="0"/>
          <w:sz w:val="32"/>
          <w:szCs w:val="32"/>
          <w:lang w:eastAsia="zh-CN"/>
        </w:rPr>
        <w:t>海内外</w:t>
      </w:r>
      <w:r>
        <w:rPr>
          <w:rFonts w:hint="eastAsia" w:ascii="仿宋_GB2312" w:hAnsi="仿宋_GB2312" w:eastAsia="仿宋_GB2312" w:cs="仿宋_GB2312"/>
          <w:b w:val="0"/>
          <w:bCs w:val="0"/>
          <w:sz w:val="32"/>
          <w:szCs w:val="32"/>
        </w:rPr>
        <w:t>业务板块，日均处理海量应付结算单据，业务</w:t>
      </w:r>
      <w:r>
        <w:rPr>
          <w:rFonts w:hint="eastAsia" w:ascii="仿宋_GB2312" w:hAnsi="仿宋_GB2312" w:eastAsia="仿宋_GB2312" w:cs="仿宋_GB2312"/>
          <w:b w:val="0"/>
          <w:bCs w:val="0"/>
          <w:sz w:val="32"/>
          <w:szCs w:val="32"/>
          <w:lang w:val="en-US" w:eastAsia="zh-CN"/>
        </w:rPr>
        <w:t>前端</w:t>
      </w:r>
      <w:r>
        <w:rPr>
          <w:rFonts w:hint="eastAsia" w:ascii="仿宋_GB2312" w:hAnsi="仿宋_GB2312" w:eastAsia="仿宋_GB2312" w:cs="仿宋_GB2312"/>
          <w:b w:val="0"/>
          <w:bCs w:val="0"/>
          <w:sz w:val="32"/>
          <w:szCs w:val="32"/>
        </w:rPr>
        <w:t>涉及合同录入、提单填写、附件审核、单据审批、风控校验等端到端全流程。</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作为全球化物流企业的财务中枢，工作内容呈现高度复杂性：从业务覆盖范围来说，涉及国内及数十海外国家和地区的跨境结算业务；从单证类型来说，涵盖多语种形式发票、合同、</w:t>
      </w:r>
      <w:r>
        <w:rPr>
          <w:rFonts w:hint="eastAsia" w:ascii="仿宋_GB2312" w:hAnsi="仿宋_GB2312" w:eastAsia="仿宋_GB2312" w:cs="仿宋_GB2312"/>
          <w:b w:val="0"/>
          <w:bCs w:val="0"/>
          <w:sz w:val="32"/>
          <w:szCs w:val="32"/>
          <w:lang w:val="en-US" w:eastAsia="zh-CN"/>
        </w:rPr>
        <w:t>对账单</w:t>
      </w:r>
      <w:r>
        <w:rPr>
          <w:rFonts w:hint="eastAsia" w:ascii="仿宋_GB2312" w:hAnsi="仿宋_GB2312" w:eastAsia="仿宋_GB2312" w:cs="仿宋_GB2312"/>
          <w:b w:val="0"/>
          <w:bCs w:val="0"/>
          <w:sz w:val="32"/>
          <w:szCs w:val="32"/>
        </w:rPr>
        <w:t>、银行回单等数十类非标单据；从语言环境来说，日常处理涉及中文、英文、泰文、日文、韩文、阿拉伯文等</w:t>
      </w:r>
      <w:r>
        <w:rPr>
          <w:rFonts w:hint="eastAsia" w:ascii="仿宋_GB2312" w:hAnsi="仿宋_GB2312" w:eastAsia="仿宋_GB2312" w:cs="仿宋_GB2312"/>
          <w:b w:val="0"/>
          <w:bCs w:val="0"/>
          <w:sz w:val="32"/>
          <w:szCs w:val="32"/>
          <w:lang w:val="en-US" w:eastAsia="zh-CN"/>
        </w:rPr>
        <w:t>多</w:t>
      </w:r>
      <w:r>
        <w:rPr>
          <w:rFonts w:hint="eastAsia" w:ascii="仿宋_GB2312" w:hAnsi="仿宋_GB2312" w:eastAsia="仿宋_GB2312" w:cs="仿宋_GB2312"/>
          <w:b w:val="0"/>
          <w:bCs w:val="0"/>
          <w:sz w:val="32"/>
          <w:szCs w:val="32"/>
        </w:rPr>
        <w:t>种语言的票据和合同文本。</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当前，财务共享中心在端到端结算流程中呈现以下特点：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Chars="0" w:firstLine="640" w:firstLineChars="200"/>
        <w:textAlignment w:val="auto"/>
        <w:rPr>
          <w:rFonts w:hint="eastAsia" w:ascii="仿宋_GB2312" w:hAnsi="仿宋_GB2312" w:eastAsia="仿宋_GB2312" w:cs="仿宋_GB2312"/>
          <w:b w:val="0"/>
          <w:bCs w:val="0"/>
          <w:sz w:val="32"/>
          <w:szCs w:val="32"/>
        </w:rPr>
      </w:pPr>
      <w:r>
        <w:rPr>
          <w:rStyle w:val="13"/>
          <w:rFonts w:hint="eastAsia" w:ascii="仿宋_GB2312" w:hAnsi="仿宋_GB2312" w:eastAsia="仿宋_GB2312" w:cs="仿宋_GB2312"/>
          <w:b w:val="0"/>
          <w:bCs w:val="0"/>
          <w:i w:val="0"/>
          <w:iCs w:val="0"/>
          <w:caps w:val="0"/>
          <w:spacing w:val="0"/>
          <w:sz w:val="32"/>
          <w:szCs w:val="32"/>
        </w:rPr>
        <w:t>流程链路长</w:t>
      </w:r>
      <w:r>
        <w:rPr>
          <w:rFonts w:hint="eastAsia" w:ascii="仿宋_GB2312" w:hAnsi="仿宋_GB2312" w:eastAsia="仿宋_GB2312" w:cs="仿宋_GB2312"/>
          <w:b w:val="0"/>
          <w:bCs w:val="0"/>
          <w:i w:val="0"/>
          <w:iCs w:val="0"/>
          <w:caps w:val="0"/>
          <w:spacing w:val="0"/>
          <w:sz w:val="32"/>
          <w:szCs w:val="32"/>
        </w:rPr>
        <w:t>：一笔应付结算业务从合同信息采集、提单填写、附件上传、共享审单到最终付款确认，跨越多个系统、多个环节、多个角色，信息在流转过程中存在断点和重复劳动。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Chars="0" w:firstLine="640" w:firstLineChars="200"/>
        <w:textAlignment w:val="auto"/>
        <w:rPr>
          <w:rFonts w:hint="eastAsia" w:ascii="仿宋_GB2312" w:hAnsi="仿宋_GB2312" w:eastAsia="仿宋_GB2312" w:cs="仿宋_GB2312"/>
          <w:b w:val="0"/>
          <w:bCs w:val="0"/>
          <w:sz w:val="32"/>
          <w:szCs w:val="32"/>
        </w:rPr>
      </w:pPr>
      <w:r>
        <w:rPr>
          <w:rStyle w:val="13"/>
          <w:rFonts w:hint="eastAsia" w:ascii="仿宋_GB2312" w:hAnsi="仿宋_GB2312" w:eastAsia="仿宋_GB2312" w:cs="仿宋_GB2312"/>
          <w:b w:val="0"/>
          <w:bCs w:val="0"/>
          <w:i w:val="0"/>
          <w:iCs w:val="0"/>
          <w:caps w:val="0"/>
          <w:spacing w:val="0"/>
          <w:sz w:val="32"/>
          <w:szCs w:val="32"/>
        </w:rPr>
        <w:t>单证形态多样</w:t>
      </w:r>
      <w:r>
        <w:rPr>
          <w:rFonts w:hint="eastAsia" w:ascii="仿宋_GB2312" w:hAnsi="仿宋_GB2312" w:eastAsia="仿宋_GB2312" w:cs="仿宋_GB2312"/>
          <w:b w:val="0"/>
          <w:bCs w:val="0"/>
          <w:i w:val="0"/>
          <w:iCs w:val="0"/>
          <w:caps w:val="0"/>
          <w:spacing w:val="0"/>
          <w:sz w:val="32"/>
          <w:szCs w:val="32"/>
        </w:rPr>
        <w:t>：跨境物流业务中各国发票格式、语言、税务规则差异巨大，同一业务类型在不同国家的附件要求和审核标准截然不同，目前主要依赖人工经验判断。</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Chars="0" w:firstLine="640" w:firstLineChars="200"/>
        <w:textAlignment w:val="auto"/>
        <w:rPr>
          <w:rFonts w:hint="eastAsia" w:ascii="仿宋_GB2312" w:hAnsi="仿宋_GB2312" w:eastAsia="仿宋_GB2312" w:cs="仿宋_GB2312"/>
          <w:b w:val="0"/>
          <w:bCs w:val="0"/>
          <w:sz w:val="32"/>
          <w:szCs w:val="32"/>
        </w:rPr>
      </w:pPr>
      <w:r>
        <w:rPr>
          <w:rStyle w:val="13"/>
          <w:rFonts w:hint="eastAsia" w:ascii="仿宋_GB2312" w:hAnsi="仿宋_GB2312" w:eastAsia="仿宋_GB2312" w:cs="仿宋_GB2312"/>
          <w:b w:val="0"/>
          <w:bCs w:val="0"/>
          <w:i w:val="0"/>
          <w:iCs w:val="0"/>
          <w:caps w:val="0"/>
          <w:spacing w:val="0"/>
          <w:sz w:val="32"/>
          <w:szCs w:val="32"/>
        </w:rPr>
        <w:t>审核规则体系庞杂</w:t>
      </w:r>
      <w:r>
        <w:rPr>
          <w:rFonts w:hint="eastAsia" w:ascii="仿宋_GB2312" w:hAnsi="仿宋_GB2312" w:eastAsia="仿宋_GB2312" w:cs="仿宋_GB2312"/>
          <w:b w:val="0"/>
          <w:bCs w:val="0"/>
          <w:i w:val="0"/>
          <w:iCs w:val="0"/>
          <w:caps w:val="0"/>
          <w:spacing w:val="0"/>
          <w:sz w:val="32"/>
          <w:szCs w:val="32"/>
        </w:rPr>
        <w:t>：共享审单环节涉及数百条SOP审核规则，规则以线下文档形式存在，覆盖不同国家、不同业务类型。</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Chars="0" w:firstLine="640" w:firstLineChars="200"/>
        <w:textAlignment w:val="auto"/>
        <w:rPr>
          <w:rFonts w:hint="eastAsia" w:ascii="仿宋_GB2312" w:hAnsi="仿宋_GB2312" w:eastAsia="仿宋_GB2312" w:cs="仿宋_GB2312"/>
          <w:b w:val="0"/>
          <w:bCs w:val="0"/>
          <w:sz w:val="32"/>
          <w:szCs w:val="32"/>
        </w:rPr>
      </w:pPr>
      <w:r>
        <w:rPr>
          <w:rStyle w:val="13"/>
          <w:rFonts w:hint="eastAsia" w:ascii="仿宋_GB2312" w:hAnsi="仿宋_GB2312" w:eastAsia="仿宋_GB2312" w:cs="仿宋_GB2312"/>
          <w:b w:val="0"/>
          <w:bCs w:val="0"/>
          <w:i w:val="0"/>
          <w:iCs w:val="0"/>
          <w:caps w:val="0"/>
          <w:spacing w:val="0"/>
          <w:sz w:val="32"/>
          <w:szCs w:val="32"/>
        </w:rPr>
        <w:t>非标合同种类繁多</w:t>
      </w:r>
      <w:r>
        <w:rPr>
          <w:rFonts w:hint="eastAsia" w:ascii="仿宋_GB2312" w:hAnsi="仿宋_GB2312" w:eastAsia="仿宋_GB2312" w:cs="仿宋_GB2312"/>
          <w:b w:val="0"/>
          <w:bCs w:val="0"/>
          <w:i w:val="0"/>
          <w:iCs w:val="0"/>
          <w:caps w:val="0"/>
          <w:spacing w:val="0"/>
          <w:sz w:val="32"/>
          <w:szCs w:val="32"/>
        </w:rPr>
        <w:t>：物业、租赁、运输等十余类业务场景的合同格式各异、篇幅长短不一，关键结算字段散落在合同各处。</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微软雅黑" w:hAnsi="微软雅黑" w:eastAsia="微软雅黑" w:cs="微软雅黑"/>
          <w:b w:val="0"/>
          <w:bCs w:val="0"/>
          <w:sz w:val="32"/>
          <w:szCs w:val="32"/>
        </w:rPr>
      </w:pPr>
      <w:r>
        <w:rPr>
          <w:rFonts w:hint="eastAsia" w:ascii="仿宋_GB2312" w:hAnsi="仿宋_GB2312" w:eastAsia="仿宋_GB2312" w:cs="仿宋_GB2312"/>
          <w:b w:val="0"/>
          <w:bCs w:val="0"/>
          <w:sz w:val="32"/>
          <w:szCs w:val="32"/>
        </w:rPr>
        <w:t>目前，部分环节已引入基础OCR和规则引擎技术，但面对多语种、多版式、长文本、非标准化的复杂物流跨境结算场景，现有技术手段的识别准确率和智能化程度远不能满足业务需求，亟需依托多模态大模型、小语种自然语言处理等前沿AI技术，构建覆盖</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合同信息采集—智能提单—附件标准化—AI审单—风控校验</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全链路的智能化处理能力，推动物流企业财务结算从</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人工驱动、经验依赖</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向</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AI驱动、数据赋能</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全面跃升。</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二、场景困境</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基于上述现状，现有处理方式在支撑高效、精准、智能化的跨境物流结算方面，面临以下核心瓶颈：</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多语种单证识别精度不足，跨境场景泛化能力薄弱</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传统OCR模型主要针对中英文优化，对泰文、越南文、日文、阿拉伯文等小语种字符、特殊排版及混合语言场景的识别准确率低。加之各国发票版式千差万别，模板化识别方案无法有效覆盖，仍需大量人工逐字核对与翻译，严重制约处理效率。</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附件信息提取与结构化能力薄弱，缺乏统一管理</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现有系统无法对多语种、多格式的跨境应付附件进行智能提取、翻译和结构化处理。跨境形式发票缺乏统一的发票池进行集中管理与防重校验，同一供应商在不同时间、不同渠道提交的重复发票难以自动识别，存在重复付款风险。附件信息与提单字段之间缺乏智能映射，无法实现</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上传即提取、提取即填单</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的自动化闭环。</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审核规则线下化，智能审核能力缺失</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数百条SOP审核规则以线下文档形式管理，审核人员需凭经验逐条比对，标准一致性和执行效率难以保障。不同国家、不同物流业务类型的审核要点差异大，人员学习成本高、流动风险大，且缺乏AI辅助审核能力，大量可标准化处理的单据仍依赖人工逐一审核。</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非标长文本合同处理效率低，</w:t>
      </w:r>
      <w:r>
        <w:rPr>
          <w:rFonts w:hint="eastAsia" w:ascii="仿宋_GB2312" w:hAnsi="仿宋_GB2312" w:eastAsia="仿宋_GB2312" w:cs="仿宋_GB2312"/>
          <w:b w:val="0"/>
          <w:bCs w:val="0"/>
          <w:sz w:val="32"/>
          <w:szCs w:val="32"/>
          <w:lang w:val="en-US" w:eastAsia="zh-CN"/>
        </w:rPr>
        <w:t>部分关键</w:t>
      </w:r>
      <w:r>
        <w:rPr>
          <w:rFonts w:hint="eastAsia" w:ascii="仿宋_GB2312" w:hAnsi="仿宋_GB2312" w:eastAsia="仿宋_GB2312" w:cs="仿宋_GB2312"/>
          <w:b w:val="0"/>
          <w:bCs w:val="0"/>
          <w:sz w:val="32"/>
          <w:szCs w:val="32"/>
        </w:rPr>
        <w:t>字段提取依赖人工</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物流企业涉及物业、租赁、运输等十余类合同，内容冗长且格式各异，关键结算字段（如合同金额、付款条件、服务期限、结算方式等）散布于各章节段落，人工逐页查找、手工录入耗时费力。传统文本处理技术难以应对长文本的跨段落语义关联，分段处理易导致上下文割裂与关键信息遗漏。</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端到端流程割裂，缺乏全链路智能协同与风控贯通</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0" w:firstLine="640" w:firstLineChars="200"/>
        <w:textAlignment w:val="auto"/>
        <w:rPr>
          <w:rFonts w:hint="eastAsia" w:ascii="微软雅黑" w:hAnsi="微软雅黑" w:eastAsia="微软雅黑" w:cs="微软雅黑"/>
          <w:b w:val="0"/>
          <w:bCs w:val="0"/>
          <w:sz w:val="32"/>
          <w:szCs w:val="32"/>
        </w:rPr>
      </w:pPr>
      <w:r>
        <w:rPr>
          <w:rFonts w:hint="eastAsia" w:ascii="仿宋_GB2312" w:hAnsi="仿宋_GB2312" w:eastAsia="仿宋_GB2312" w:cs="仿宋_GB2312"/>
          <w:b w:val="0"/>
          <w:bCs w:val="0"/>
          <w:sz w:val="32"/>
          <w:szCs w:val="32"/>
        </w:rPr>
        <w:t>合同信息采集、智能提单、附件处理、审单校验等环节各自为战，数据和能力未实现贯通。缺乏贯穿全流程的智能校验与风险预警机制，无法实现跨环节的逻辑一致性自动校验（如合同金额与发票金额匹配、发票防重、供应商信息一致性等），错误依赖后端人工发现，风险管控存在盲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三、场景示范需求</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为破解跨境物流财务结算端到端流程的效率与质量瓶颈，构建基于多模态大模型和多智能体工作流的全链路智能处理体系，实现从合同信息采集到最终审核确认的端到端智能化升级。具体需求如下：</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1.多语种附件智能识别与结构化处理</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基于多模态大模型，构建覆盖中文、英文、泰文、日文、韩文、阿拉伯文等多种语言的跨境物流单证智能识别能力，支持对形式发票、费用清单、运输单据等高频应付附件进行高精度识别与信息提取，兼容多国发票版式差异、手写体、盖章遮挡、低分辨率扫描件等复杂情况，关键字段提取准确率≥95%。</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2"/>
          <w:sz w:val="32"/>
          <w:szCs w:val="32"/>
          <w:lang w:val="en-US" w:eastAsia="zh-CN" w:bidi="ar-SA"/>
        </w:rPr>
        <w:t>分类管理线下表单附件，对应付审核附件实现多语种智能处理（信息提取及翻译）、信息结构化与可视化比对。以公司/国家及业务类型维度，对已确认的附件所约束的最小必要字段，进行准确提取与结构化存储，为后续提单填写和审核校验提供高质量的结构化数据支撑。</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2.跨境形式发票</w:t>
      </w:r>
      <w:r>
        <w:rPr>
          <w:rFonts w:hint="eastAsia" w:ascii="仿宋_GB2312" w:hAnsi="仿宋_GB2312" w:eastAsia="仿宋_GB2312" w:cs="仿宋_GB2312"/>
          <w:b w:val="0"/>
          <w:bCs w:val="0"/>
          <w:sz w:val="32"/>
          <w:szCs w:val="32"/>
          <w:lang w:val="en-US" w:eastAsia="zh-CN"/>
        </w:rPr>
        <w:t>信息数据库</w:t>
      </w:r>
      <w:r>
        <w:rPr>
          <w:rFonts w:hint="eastAsia" w:ascii="仿宋_GB2312" w:hAnsi="仿宋_GB2312" w:eastAsia="仿宋_GB2312" w:cs="仿宋_GB2312"/>
          <w:b w:val="0"/>
          <w:bCs w:val="0"/>
          <w:sz w:val="32"/>
          <w:szCs w:val="32"/>
        </w:rPr>
        <w:t>建设与防重校验</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构建跨境形式发票信息数据库，整合多语言发票关键要素，满足跨境物流业务发票池索引、发票数据的集中管理与复用。支持多维度发票数据索引管理，实现发票数据的快速检索、复用与全生命周期追溯。在提单和审单环节，通过多维度特征检索（发票号、金额、开票日期、供应商信息等）实现精准防重校验及多语种翻译，自动识别重复报销风险并实时预警，有效防控重复付款风险。</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3.非标长文本合同智能信息采集与自动填单</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基于多模态大语言模型构建定制化合同信息提取体系，适配物流企业多业务场景合同，实现从合同文本解析到业务系统对接的全流程智能化。模型需具备长文本处理能力，能够一次性处理完整合同文档，保障跨段落条款关联信息的完整捕获，避免因分段处理导致的上下文割裂与语义缺失。</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将合同中包含且业务系统需手工填写的所有字段（如合同金额、付款条件、服务期限、结算方式、甲乙方信息等）进行全量识别，并自动回写至业务系统合同提单页面，实现</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上传合同即自动填单</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。输出结果需采用结构化格式，严格对齐业务系统字段要求，无需二次格式转换。同时建立</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提取-校验-反馈-优化</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的闭环机制，收集人工审核反馈数据，持续迭代优化提取准确率。</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4.SOP规则智能化与AI</w:t>
      </w:r>
      <w:r>
        <w:rPr>
          <w:rFonts w:hint="eastAsia" w:ascii="仿宋_GB2312" w:hAnsi="仿宋_GB2312" w:eastAsia="仿宋_GB2312" w:cs="仿宋_GB2312"/>
          <w:b w:val="0"/>
          <w:bCs w:val="0"/>
          <w:sz w:val="32"/>
          <w:szCs w:val="32"/>
          <w:lang w:val="en-US" w:eastAsia="zh-CN"/>
        </w:rPr>
        <w:t>智能</w:t>
      </w:r>
      <w:r>
        <w:rPr>
          <w:rFonts w:hint="eastAsia" w:ascii="仿宋_GB2312" w:hAnsi="仿宋_GB2312" w:eastAsia="仿宋_GB2312" w:cs="仿宋_GB2312"/>
          <w:b w:val="0"/>
          <w:bCs w:val="0"/>
          <w:sz w:val="32"/>
          <w:szCs w:val="32"/>
        </w:rPr>
        <w:t>审单</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实现跨境物流业务SOP审核规则的线上化与智能化转换，搭建支持线上增删改查的SOP管理平台，既能与AI充分交互，又能满足人工使用要求。将AI能力接入共享审单环节，嵌入智审页面，实现AI辅助审核与AI独立审核的分级应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逐步扩大AI独立审单覆盖范围，并同步提升对应场景的AI审核通过率。逐步推进非自动化审核单据的AI审单能力，持续提升审核效率与质量。</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5.智能提单与字段自动填充</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应用AI及大数据手段，辅助提单人进行智能填单。当提单人上传附件后，系统自动完成附件信息提取，根据附件信息与历史数据智能推荐并自动填充单据的关键字段</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覆盖</w:t>
      </w:r>
      <w:r>
        <w:rPr>
          <w:rFonts w:hint="eastAsia" w:ascii="仿宋_GB2312" w:hAnsi="仿宋_GB2312" w:eastAsia="仿宋_GB2312" w:cs="仿宋_GB2312"/>
          <w:b w:val="0"/>
          <w:bCs w:val="0"/>
          <w:sz w:val="32"/>
          <w:szCs w:val="32"/>
          <w:lang w:val="en-US" w:eastAsia="zh-CN"/>
        </w:rPr>
        <w:t>全网物流</w:t>
      </w:r>
      <w:r>
        <w:rPr>
          <w:rFonts w:hint="eastAsia" w:ascii="仿宋_GB2312" w:hAnsi="仿宋_GB2312" w:eastAsia="仿宋_GB2312" w:cs="仿宋_GB2312"/>
          <w:b w:val="0"/>
          <w:bCs w:val="0"/>
          <w:sz w:val="32"/>
          <w:szCs w:val="32"/>
        </w:rPr>
        <w:t>业务场景，减少人工录入，降低填写错误率，实现</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上传附件即智能填单</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6.端到端智能风控与逻辑校验</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构建贯穿</w:t>
      </w:r>
      <w:r>
        <w:rPr>
          <w:rFonts w:hint="eastAsia" w:ascii="仿宋_GB2312" w:hAnsi="仿宋_GB2312" w:eastAsia="仿宋_GB2312" w:cs="仿宋_GB2312"/>
          <w:b w:val="0"/>
          <w:bCs w:val="0"/>
          <w:sz w:val="32"/>
          <w:szCs w:val="32"/>
          <w:lang w:val="en-US" w:eastAsia="zh-CN"/>
        </w:rPr>
        <w:t>物流企业</w:t>
      </w:r>
      <w:r>
        <w:rPr>
          <w:rFonts w:hint="eastAsia" w:ascii="仿宋_GB2312" w:hAnsi="仿宋_GB2312" w:eastAsia="仿宋_GB2312" w:cs="仿宋_GB2312"/>
          <w:b w:val="0"/>
          <w:bCs w:val="0"/>
          <w:sz w:val="32"/>
          <w:szCs w:val="32"/>
        </w:rPr>
        <w:t>财务结算全流程的智能校验与风控预警体系，自动校验单据内部及跨环节逻辑一致性（如合同金额与发票金额匹配、发票防重复、供应商信息一致性、付款条件合规性、附件完整性等），对异常项实时标红预警，辅助审核人员快速定位风险点。结合结算历史数据与业务规则，建立风险识别模型，对高风险单据进行智能拦截与预警，实现风控关口前移，提升端到端结算质量与合规性。</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7.系统自学习与持续迭代优化</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支持通过少量样本快速适配新增国家、新增语种、新增单证类型和新增</w:t>
      </w:r>
      <w:r>
        <w:rPr>
          <w:rFonts w:hint="eastAsia" w:ascii="仿宋_GB2312" w:hAnsi="仿宋_GB2312" w:eastAsia="仿宋_GB2312" w:cs="仿宋_GB2312"/>
          <w:b w:val="0"/>
          <w:bCs w:val="0"/>
          <w:sz w:val="32"/>
          <w:szCs w:val="32"/>
          <w:lang w:val="en-US" w:eastAsia="zh-CN"/>
        </w:rPr>
        <w:t>物流</w:t>
      </w:r>
      <w:r>
        <w:rPr>
          <w:rFonts w:hint="eastAsia" w:ascii="仿宋_GB2312" w:hAnsi="仿宋_GB2312" w:eastAsia="仿宋_GB2312" w:cs="仿宋_GB2312"/>
          <w:b w:val="0"/>
          <w:bCs w:val="0"/>
          <w:sz w:val="32"/>
          <w:szCs w:val="32"/>
        </w:rPr>
        <w:t>业务场景，模型可在线迭代优化，适应业务持续变化。建立模型效果监控与反馈闭环机制，持续跟踪各语种、各场景的识别准确率、审核通过率等核心指标，驱动模型能力的持续提升，形成</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应用-反馈-优化-升级</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的良性循环。</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方正小标宋简体" w:hAnsi="方正小标宋简体" w:eastAsia="方正小标宋简体" w:cs="方正小标宋简体"/>
          <w:b w:val="0"/>
          <w:bCs/>
          <w:szCs w:val="44"/>
        </w:rPr>
      </w:pPr>
      <w:r>
        <w:rPr>
          <w:rFonts w:hint="eastAsia" w:ascii="仿宋_GB2312" w:hAnsi="仿宋_GB2312" w:eastAsia="仿宋_GB2312" w:cs="仿宋_GB2312"/>
          <w:b w:val="0"/>
          <w:bCs w:val="0"/>
          <w:sz w:val="32"/>
          <w:szCs w:val="32"/>
        </w:rPr>
        <w:br w:type="page"/>
      </w:r>
      <w:bookmarkStart w:id="2" w:name="_Toc3990079"/>
      <w:r>
        <w:rPr>
          <w:rFonts w:hint="eastAsia" w:ascii="方正小标宋简体" w:hAnsi="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基于AI驱动建模的SMT全流程智造场景</w:t>
      </w:r>
      <w:bookmarkEnd w:id="2"/>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jc w:val="center"/>
        <w:textAlignment w:val="auto"/>
        <w:rPr>
          <w:rFonts w:hint="eastAsia" w:ascii="方正小标宋简体" w:hAnsi="方正小标宋简体" w:eastAsia="方正小标宋简体" w:cs="方正小标宋简体"/>
          <w:b w:val="0"/>
          <w:bCs/>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jc w:val="left"/>
        <w:textAlignment w:val="auto"/>
        <w:outlineLvl w:val="9"/>
        <w:rPr>
          <w:b w:val="0"/>
          <w:bCs/>
          <w:sz w:val="32"/>
          <w:szCs w:val="32"/>
        </w:rPr>
      </w:pPr>
      <w:bookmarkStart w:id="3" w:name="heading_0"/>
      <w:r>
        <w:rPr>
          <w:rFonts w:hint="eastAsia" w:ascii="黑体" w:hAnsi="黑体" w:eastAsia="黑体" w:cs="黑体"/>
          <w:b w:val="0"/>
          <w:bCs/>
          <w:sz w:val="32"/>
          <w:szCs w:val="32"/>
        </w:rPr>
        <w:t>一、场景现状描述</w:t>
      </w:r>
      <w:bookmarkEnd w:id="3"/>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表面贴装技术（SMT）是消费电子、新能源汽车、通信设备等产业中最核心的电子制造环节之一。随着全球消费电子产品更新迭代加快、产品小型化和高密度化趋势加剧，SMT产线正从“自动化生产”阶段向“智能化制造”阶段快速演进。</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从行业整体看，当前SMT工厂已大规模部署贴片机、印刷机、回流焊、AOI、SPI等自动化设备，单线产值和节拍能力持续提升。但与此同时，行业也呈现出显著特征：一是设备品牌高度异构，不同厂商设备在通信协议、数据结构、控制逻辑上差异巨大；二是产线复杂度快速上升，工艺参数数量呈指数级增长，对精细化管理和实时优化提出更高要求；三是生产模式从大批量标准化向多品种、小批量、快速换线转变，传统依赖人工经验的管理方式已难以支撑。</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outlineLvl w:val="9"/>
        <w:rPr>
          <w:rFonts w:hint="eastAsia" w:ascii="仿宋" w:hAnsi="仿宋" w:eastAsia="仿宋" w:cs="仿宋"/>
          <w:b w:val="0"/>
          <w:bCs/>
          <w:sz w:val="32"/>
          <w:szCs w:val="32"/>
        </w:rPr>
      </w:pPr>
      <w:r>
        <w:rPr>
          <w:rFonts w:hint="eastAsia" w:ascii="仿宋_GB2312" w:hAnsi="仿宋_GB2312" w:eastAsia="仿宋_GB2312" w:cs="仿宋_GB2312"/>
          <w:b w:val="0"/>
          <w:bCs/>
          <w:sz w:val="32"/>
          <w:szCs w:val="32"/>
        </w:rPr>
        <w:t>在实践中，大量SMT工厂虽已建设MES、QMS等系统，但系统之间割裂严重，设备数据、工艺数据、质量数据难以形成统一视图，生产运行仍以“事后分析、人工决策”为主，无法实现对质量风险、设备异常和效率瓶颈的提前预测与全局优化。这一现状在消费电子产业链中尤为突出，已成为制约制造效率提升和成本下降的关键瓶颈。</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jc w:val="left"/>
        <w:textAlignment w:val="auto"/>
        <w:outlineLvl w:val="9"/>
        <w:rPr>
          <w:rFonts w:hint="eastAsia" w:ascii="黑体" w:hAnsi="黑体" w:eastAsia="黑体" w:cs="黑体"/>
          <w:b w:val="0"/>
          <w:bCs/>
          <w:sz w:val="32"/>
          <w:szCs w:val="32"/>
        </w:rPr>
      </w:pPr>
      <w:bookmarkStart w:id="4" w:name="heading_1"/>
      <w:r>
        <w:rPr>
          <w:rFonts w:hint="eastAsia" w:ascii="黑体" w:hAnsi="黑体" w:eastAsia="黑体" w:cs="黑体"/>
          <w:b w:val="0"/>
          <w:bCs/>
          <w:sz w:val="32"/>
          <w:szCs w:val="32"/>
        </w:rPr>
        <w:t>二、传统技术困境</w:t>
      </w:r>
      <w:bookmarkEnd w:id="4"/>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1、多品牌设备异构，数据难以统一建模</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典型SMT产线往往由多个国际及国内品牌设备混合构成，不同设备采用私有协议或非标准接口，数据采集依赖定制开发，维护成本高、扩展性差，难以支撑跨产线、跨工厂的统一建模与复制推广。</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2、数据孤岛严重，缺乏全链路关联能力</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设备运行数据、工艺参数、质量检测结果、物料信息分别沉淀在不同系统或本地设备中，缺乏统一的数据治理和语义关联机制，难以开展跨设备、跨工序的质量追溯与多变量关联分析。</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3、依赖人工经验决策，优化响应滞后</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当前SMT工厂在工艺调优、异常处理方面仍以工程师经验为主，问题往往在不良已产生或效率已下降后才被发现，难以实现事前预警和主动干预，质量和效率波动风险高。</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4、缺乏产线级预测与仿真能力</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传统系统侧重生产数据展示和事后分析，无法在虚拟环境中对产线运行进行仿真推演，难以对排产策略、参数组合和设备协同效果进行预测评估，制约精细化运营和智能决策能力提升。</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jc w:val="left"/>
        <w:textAlignment w:val="auto"/>
        <w:outlineLvl w:val="9"/>
        <w:rPr>
          <w:rFonts w:hint="eastAsia" w:ascii="黑体" w:hAnsi="黑体" w:eastAsia="黑体" w:cs="黑体"/>
          <w:b w:val="0"/>
          <w:bCs/>
          <w:sz w:val="32"/>
          <w:szCs w:val="32"/>
        </w:rPr>
      </w:pPr>
      <w:bookmarkStart w:id="5" w:name="heading_2"/>
      <w:r>
        <w:rPr>
          <w:rFonts w:hint="eastAsia" w:ascii="黑体" w:hAnsi="黑体" w:eastAsia="黑体" w:cs="黑体"/>
          <w:b w:val="0"/>
          <w:bCs/>
          <w:sz w:val="32"/>
          <w:szCs w:val="32"/>
        </w:rPr>
        <w:t>三、场景示范需求</w:t>
      </w:r>
      <w:bookmarkEnd w:id="5"/>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1、柔性排程与资源动态调配中枢</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面对紧急插单、小批量多品种、物料齐套性波动等复杂场景，系统通过优化算法动态重构生产序列：合并同产品小订单减少换线、跨线体负载均衡分配、提前/推迟换线准备指令减少空闲、替代料工艺参数自动切换。实现从刚性计划向敏捷响应的转型，最小化总换线时间与订单影响。相比传统排产方案</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总换线次数减少15%</w:t>
      </w:r>
      <w:r>
        <w:rPr>
          <w:rFonts w:hint="eastAsia" w:ascii="仿宋_GB2312" w:hAnsi="仿宋_GB2312" w:eastAsia="仿宋_GB2312" w:cs="仿宋_GB2312"/>
          <w:b w:val="0"/>
          <w:bCs/>
          <w:sz w:val="32"/>
          <w:szCs w:val="32"/>
          <w:lang w:eastAsia="zh-CN"/>
        </w:rPr>
        <w:t>以上</w:t>
      </w:r>
      <w:r>
        <w:rPr>
          <w:rFonts w:hint="eastAsia" w:ascii="仿宋_GB2312" w:hAnsi="仿宋_GB2312" w:eastAsia="仿宋_GB2312" w:cs="仿宋_GB2312"/>
          <w:b w:val="0"/>
          <w:bCs/>
          <w:sz w:val="32"/>
          <w:szCs w:val="32"/>
        </w:rPr>
        <w:t>，加权拖期天数降低10%</w:t>
      </w:r>
      <w:r>
        <w:rPr>
          <w:rFonts w:hint="eastAsia" w:ascii="仿宋_GB2312" w:hAnsi="仿宋_GB2312" w:eastAsia="仿宋_GB2312" w:cs="仿宋_GB2312"/>
          <w:b w:val="0"/>
          <w:bCs/>
          <w:sz w:val="32"/>
          <w:szCs w:val="32"/>
          <w:lang w:eastAsia="zh-CN"/>
        </w:rPr>
        <w:t>以上</w:t>
      </w:r>
      <w:r>
        <w:rPr>
          <w:rFonts w:hint="eastAsia" w:ascii="仿宋_GB2312" w:hAnsi="仿宋_GB2312" w:eastAsia="仿宋_GB2312" w:cs="仿宋_GB2312"/>
          <w:b w:val="0"/>
          <w:bCs/>
          <w:sz w:val="32"/>
          <w:szCs w:val="32"/>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2、闭环反馈的工艺自调优</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outlineLvl w:val="9"/>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基于实时过程数据，系统自动触发工艺参数微调——刮刀压力/速度补偿、吸嘴清洁提示、回流炉温区功率自适应调节、AOI检测阈值动态学习优化。形成</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感知-分析-决策-执行</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的闭环控制，将传统事后返修转变为事前预防与事中纠偏</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误报率相对降低20%（若基线误报率10%</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则</w:t>
      </w:r>
      <w:r>
        <w:rPr>
          <w:rFonts w:hint="eastAsia" w:ascii="仿宋_GB2312" w:hAnsi="仿宋_GB2312" w:eastAsia="仿宋_GB2312" w:cs="仿宋_GB2312"/>
          <w:b w:val="0"/>
          <w:bCs/>
          <w:sz w:val="32"/>
          <w:szCs w:val="32"/>
          <w:lang w:eastAsia="zh-CN"/>
        </w:rPr>
        <w:t>整体</w:t>
      </w:r>
      <w:r>
        <w:rPr>
          <w:rFonts w:hint="eastAsia" w:ascii="仿宋_GB2312" w:hAnsi="仿宋_GB2312" w:eastAsia="仿宋_GB2312" w:cs="仿宋_GB2312"/>
          <w:b w:val="0"/>
          <w:bCs/>
          <w:sz w:val="32"/>
          <w:szCs w:val="32"/>
        </w:rPr>
        <w:t>降低2</w:t>
      </w:r>
      <w:r>
        <w:rPr>
          <w:rFonts w:hint="eastAsia" w:ascii="仿宋_GB2312" w:hAnsi="仿宋_GB2312" w:eastAsia="仿宋_GB2312" w:cs="仿宋_GB2312"/>
          <w:b w:val="0"/>
          <w:bCs/>
          <w:sz w:val="32"/>
          <w:szCs w:val="32"/>
          <w:lang w:val="en-US" w:eastAsia="zh-CN"/>
        </w:rPr>
        <w:t>%</w:t>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lef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3、设备健康预测与自主恢复生态</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基于振动、温度、真空值等多源传感器数据，构建设备故障预测模型，将突发故障转化为计划内维护。基于状态监测动态生成维护工单，在低峰期执行预防性保养，最大化设备可用率与生命周期价值。对于周期保养或报错频率超阈值，系统自动触发送修工单，包含部件ID、保养项目、推荐时间窗口。工单格式符合甲方维护系统要求。</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center"/>
        <w:textAlignment w:val="auto"/>
        <w:outlineLvl w:val="0"/>
        <w:rPr>
          <w:rFonts w:hint="eastAsia" w:ascii="方正小标宋_GBK" w:hAnsi="方正小标宋_GBK" w:eastAsia="方正小标宋_GBK" w:cs="方正小标宋_GBK"/>
          <w:kern w:val="2"/>
          <w:sz w:val="44"/>
          <w:szCs w:val="44"/>
          <w:lang w:val="en-US" w:eastAsia="zh-CN" w:bidi="ar-SA"/>
        </w:rPr>
      </w:pPr>
      <w:r>
        <w:rPr>
          <w:rFonts w:hint="eastAsia" w:ascii="仿宋_GB2312" w:hAnsi="仿宋_GB2312" w:eastAsia="仿宋_GB2312" w:cs="仿宋_GB2312"/>
          <w:b w:val="0"/>
          <w:bCs/>
          <w:sz w:val="32"/>
          <w:szCs w:val="32"/>
        </w:rPr>
        <w:br w:type="page"/>
      </w:r>
      <w:bookmarkStart w:id="6" w:name="_Toc1935126949"/>
      <w:r>
        <w:rPr>
          <w:rFonts w:hint="eastAsia" w:ascii="方正小标宋_GBK" w:hAnsi="方正小标宋_GBK" w:eastAsia="方正小标宋_GBK" w:cs="方正小标宋_GBK"/>
          <w:kern w:val="2"/>
          <w:sz w:val="44"/>
          <w:szCs w:val="44"/>
          <w:lang w:val="en-US" w:eastAsia="zh-CN" w:bidi="ar-SA"/>
        </w:rPr>
        <w:t>4扫地机器人高精度双目深度视觉感知</w:t>
      </w:r>
      <w:bookmarkEnd w:id="6"/>
      <w:r>
        <w:rPr>
          <w:rFonts w:hint="eastAsia" w:ascii="方正小标宋_GBK" w:hAnsi="方正小标宋_GBK" w:eastAsia="方正小标宋_GBK" w:cs="方正小标宋_GBK"/>
          <w:kern w:val="2"/>
          <w:sz w:val="44"/>
          <w:szCs w:val="44"/>
          <w:lang w:val="en-US" w:eastAsia="zh-CN" w:bidi="ar-SA"/>
        </w:rPr>
        <w:t>场景</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center"/>
        <w:textAlignment w:val="auto"/>
        <w:outlineLvl w:val="0"/>
        <w:rPr>
          <w:rFonts w:hint="eastAsia" w:ascii="方正小标宋_GBK" w:hAnsi="方正小标宋_GBK" w:eastAsia="方正小标宋_GBK" w:cs="方正小标宋_GBK"/>
          <w:kern w:val="2"/>
          <w:sz w:val="48"/>
          <w:szCs w:val="48"/>
          <w:lang w:val="en-US" w:eastAsia="zh-CN" w:bidi="ar-SA"/>
        </w:rPr>
      </w:pPr>
    </w:p>
    <w:p>
      <w:pPr>
        <w:pStyle w:val="3"/>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一、现状场景描述</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当前高端智能家庭服务机器人正加速从单一功能清扫工具，向具备"全场景强感知、自主决策、高动态避障"的智能移动终端演进。双目深度视觉作为新一代高端清扫设备的核心感知手段，可实现立体避障与三维空间重建，让机器人像人一样"看懂"家庭环境——实时识别地面低矮障碍物、悬空复杂物体及多变地形，显著提升清扫覆盖率与安全性。</w:t>
      </w:r>
    </w:p>
    <w:p>
      <w:pPr>
        <w:pStyle w:val="3"/>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二、传统技术困境</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传统方案在实际落地中存在诸多瓶颈：</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 感知精度不足：现有双目深度算法对家庭常见障碍物（如数据线、透明容器、暗色家具腿）的识别准确率偏低，漏检率高，导致机器人碰撞或卡困。</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 实时性差：视频流处理延迟高，机器人在快速移动中无法及时响应突发障碍，避障体验差。</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3. 场景适应弱：对光照变化、地板反光、地毯高度起伏等家庭复杂地面环境缺乏鲁棒的感知能力。</w:t>
      </w:r>
    </w:p>
    <w:p>
      <w:pPr>
        <w:pStyle w:val="3"/>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三、场景示范需求</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 高可靠避障：实现对家庭低矮障碍物、透明物体、暗色表面等复杂目标的精准识别与实时避障。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 动态地形感知：对地毯边缘、门槛高度变化、地面凹坑等地形进行实时三维建模，支持机器人的自主越障与脱困决策。</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3. 低光环境适应：在逆光、暗光、局部光照等典型家庭场景下保持稳定感知性能。</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val="0"/>
          <w:kern w:val="2"/>
          <w:sz w:val="32"/>
          <w:szCs w:val="32"/>
          <w:lang w:val="en-US" w:eastAsia="zh-CN" w:bidi="ar-SA"/>
        </w:rPr>
        <w:t>4. 三维空间重建：基于双目视觉实时构建室内三维地图，支持智能分区、禁入区域设置等高级功能。</w:t>
      </w:r>
    </w:p>
    <w:p>
      <w:pPr>
        <w:pStyle w:val="2"/>
        <w:keepNext w:val="0"/>
        <w:keepLines w:val="0"/>
        <w:pageBreakBefore w:val="0"/>
        <w:kinsoku/>
        <w:overflowPunct/>
        <w:topLinePunct w:val="0"/>
        <w:autoSpaceDE/>
        <w:autoSpaceDN/>
        <w:bidi w:val="0"/>
        <w:adjustRightInd/>
        <w:spacing w:beforeAutospacing="0" w:afterAutospacing="0" w:line="560" w:lineRule="exact"/>
        <w:textAlignment w:val="auto"/>
        <w:rPr>
          <w:rFonts w:hint="eastAsia" w:ascii="方正小标宋简体" w:hAnsi="方正小标宋简体" w:eastAsia="方正小标宋简体" w:cs="方正小标宋简体"/>
          <w:lang w:eastAsia="zh-CN"/>
        </w:rPr>
      </w:pPr>
      <w:r>
        <w:rPr>
          <w:rFonts w:hint="eastAsia" w:ascii="仿宋_GB2312" w:hAnsi="仿宋_GB2312" w:eastAsia="仿宋_GB2312" w:cs="仿宋_GB2312"/>
          <w:b w:val="0"/>
          <w:bCs/>
          <w:szCs w:val="32"/>
        </w:rPr>
        <w:br w:type="page"/>
      </w:r>
      <w:bookmarkStart w:id="7" w:name="_Toc608916476"/>
      <w:r>
        <w:rPr>
          <w:rFonts w:hint="eastAsia" w:ascii="方正小标宋简体" w:hAnsi="方正小标宋简体" w:cs="方正小标宋简体"/>
          <w:lang w:val="en-US" w:eastAsia="zh-CN"/>
        </w:rPr>
        <w:t>5</w:t>
      </w:r>
      <w:r>
        <w:rPr>
          <w:rFonts w:hint="eastAsia" w:ascii="方正小标宋简体" w:hAnsi="方正小标宋简体" w:eastAsia="方正小标宋简体" w:cs="方正小标宋简体"/>
          <w:lang w:eastAsia="zh-CN"/>
        </w:rPr>
        <w:t>面向机床CNC主轴热伸长问题的</w:t>
      </w:r>
      <w:r>
        <w:rPr>
          <w:rFonts w:hint="eastAsia" w:ascii="方正小标宋简体" w:hAnsi="方正小标宋简体" w:eastAsia="方正小标宋简体" w:cs="方正小标宋简体"/>
          <w:lang w:eastAsia="zh-CN"/>
        </w:rPr>
        <w:br w:type="textWrapping"/>
      </w:r>
      <w:r>
        <w:rPr>
          <w:rFonts w:hint="eastAsia" w:ascii="方正小标宋简体" w:hAnsi="方正小标宋简体" w:eastAsia="方正小标宋简体" w:cs="方正小标宋简体"/>
          <w:lang w:eastAsia="zh-CN"/>
        </w:rPr>
        <w:t>AI实时补偿场景</w:t>
      </w:r>
      <w:bookmarkEnd w:id="7"/>
    </w:p>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一、场景现状描述</w:t>
      </w:r>
    </w:p>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行业背景与业务场景</w:t>
      </w:r>
    </w:p>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CNC（计算机数控）机床是现代制造业中承担高精度、高效率加工任务的核心装备，广泛应用于航空航天、汽车零部件、模具制造、精密仪器等行业。随着零部件结构复杂度和加工精度要求持续提升，机床在长时间、高转速、高负载运行条件下的热稳定性，已成为影响加工质量一致性的关键因素。</w:t>
      </w:r>
    </w:p>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在实际加工过程中，CNC主轴高速旋转会产生轴承摩擦热、电机发热和切削热，热量经主轴、刀柄、刀具及机床结构传导扩散，使主轴轴向产生热伸长。该伸长量通常为微米至几十微米量级，但在精密加工和超精密加工中会直接引起Z向刀位偏移，导致孔深、台阶高度、平面度和重复定位精度出现偏差。</w:t>
      </w:r>
    </w:p>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场景拟建设一套面向机床CNC主轴热伸长问题的AI实时补偿系统：通过采集主轴温度、环境温度、转速、功率、运行时间以及加工材料、刀具、冷却方式等多维工况参数，利用AI小模型实时预测主轴轴向热伸长量，并将预测值转换为Z向补偿量，降低热变形对加工精度的影响。</w:t>
      </w:r>
    </w:p>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主轴热伸长机理与典型特征</w:t>
      </w:r>
    </w:p>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渐进性：主轴由冷态进入热态需要经历温升过程，热伸长量随运行时间逐步累积，并在接近热平衡后趋于稳定。</w:t>
      </w:r>
    </w:p>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滞后性：温度传感器读数与实际轴向位移之间存在热传导与结构响应延迟，单纯按当前温度补偿容易出现过补偿或欠补偿。</w:t>
      </w:r>
    </w:p>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多因素耦合：伸长量受转速、负载、冷却条件、环境温度、加工材料、刀具类型及刀具直径等因素共同影响。</w:t>
      </w:r>
    </w:p>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微量但高敏感：热伸长虽然处于微米级，但对公差要求在 10</w:t>
      </w:r>
      <w:r>
        <w:rPr>
          <w:rFonts w:hint="eastAsia" w:ascii="仿宋_GB2312" w:hAnsi="仿宋_GB2312" w:eastAsia="仿宋_GB2312" w:cs="仿宋_GB2312"/>
          <w:sz w:val="32"/>
          <w:szCs w:val="32"/>
        </w:rPr>
        <w:t>μ</w:t>
      </w:r>
      <w:r>
        <w:rPr>
          <w:rFonts w:hint="eastAsia" w:ascii="仿宋_GB2312" w:hAnsi="仿宋_GB2312" w:eastAsia="仿宋_GB2312" w:cs="仿宋_GB2312"/>
          <w:sz w:val="32"/>
          <w:szCs w:val="32"/>
          <w:lang w:eastAsia="zh-CN"/>
        </w:rPr>
        <w:t>m 以内的精密加工而言，会显著影响尺寸一致性和良品率。</w:t>
      </w:r>
    </w:p>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热伸长对加工质量的影响</w:t>
      </w:r>
    </w:p>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表1 主轴热伸长对加工质量的典型影响</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5"/>
        <w:gridCol w:w="6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731" w:type="dxa"/>
            <w:shd w:val="clear" w:color="auto" w:fill="D9EAF7"/>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影响类型</w:t>
            </w:r>
          </w:p>
        </w:tc>
        <w:tc>
          <w:tcPr>
            <w:tcW w:w="6520" w:type="dxa"/>
            <w:shd w:val="clear" w:color="auto" w:fill="D9EAF7"/>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具体表现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1"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孔深</w:t>
            </w:r>
            <w:r>
              <w:rPr>
                <w:rFonts w:hint="eastAsia" w:ascii="仿宋_GB2312" w:hAnsi="仿宋_GB2312" w:eastAsia="仿宋_GB2312" w:cs="仿宋_GB2312"/>
                <w:sz w:val="32"/>
                <w:szCs w:val="32"/>
                <w:lang w:eastAsia="zh-CN"/>
              </w:rPr>
              <w:t>偏</w:t>
            </w:r>
            <w:r>
              <w:rPr>
                <w:rFonts w:hint="eastAsia" w:ascii="仿宋_GB2312" w:hAnsi="仿宋_GB2312" w:eastAsia="仿宋_GB2312" w:cs="仿宋_GB2312"/>
                <w:sz w:val="32"/>
                <w:szCs w:val="32"/>
              </w:rPr>
              <w:t>差</w:t>
            </w:r>
          </w:p>
        </w:tc>
        <w:tc>
          <w:tcPr>
            <w:tcW w:w="6520"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钻孔、攻丝和深孔加工中，主轴Z向伸长会使刀具实际切入深度偏离程序设定值。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1"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台阶面高度偏差</w:t>
            </w:r>
          </w:p>
        </w:tc>
        <w:tc>
          <w:tcPr>
            <w:tcW w:w="6520"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多工序或多刀具加工时，冷热态刀位差异导致不同加工面之间的高度关系失真。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731"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平面度下降</w:t>
            </w:r>
          </w:p>
        </w:tc>
        <w:tc>
          <w:tcPr>
            <w:tcW w:w="6520"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铣削平面时，热伸长随时间变化，可能造成前后加工区域出现微小阶差。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1"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重复定位精度下降</w:t>
            </w:r>
          </w:p>
        </w:tc>
        <w:tc>
          <w:tcPr>
            <w:tcW w:w="6520"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同一路径在冷机、热机、停机再启动等状态下加工结果不一致，影响批量稳定性。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1"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返工与废品增加</w:t>
            </w:r>
          </w:p>
        </w:tc>
        <w:tc>
          <w:tcPr>
            <w:tcW w:w="6520"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尺寸误差超过工艺公差后，需要返修、重新校正或报废，增加设备占用和制造成本。</w:t>
            </w:r>
          </w:p>
        </w:tc>
      </w:tr>
    </w:tbl>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影响因素与现场数据基础</w:t>
      </w:r>
    </w:p>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现场已具备PLC、CNC软件及人工工艺录入等数据来源，可形成用于AI模型训练与在线推理的基础特征集合。输入特征主要覆盖热状态、运行状态、加工工艺和采样条件，输出目标为主轴轴芯热伸长量</w:t>
      </w:r>
      <w:r>
        <w:rPr>
          <w:rFonts w:hint="eastAsia" w:ascii="仿宋_GB2312" w:hAnsi="仿宋_GB2312" w:eastAsia="仿宋_GB2312" w:cs="仿宋_GB2312"/>
          <w:sz w:val="32"/>
          <w:szCs w:val="32"/>
        </w:rPr>
        <w:t>Δ</w:t>
      </w:r>
      <w:r>
        <w:rPr>
          <w:rFonts w:hint="eastAsia" w:ascii="仿宋_GB2312" w:hAnsi="仿宋_GB2312" w:eastAsia="仿宋_GB2312" w:cs="仿宋_GB2312"/>
          <w:sz w:val="32"/>
          <w:szCs w:val="32"/>
          <w:lang w:eastAsia="zh-CN"/>
        </w:rPr>
        <w:t>L。</w:t>
      </w:r>
    </w:p>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表2 主轴热伸长主要影响因素</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7"/>
        <w:gridCol w:w="2264"/>
        <w:gridCol w:w="4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881" w:type="dxa"/>
            <w:shd w:val="clear" w:color="auto" w:fill="D9EAF7"/>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因素类别</w:t>
            </w:r>
          </w:p>
        </w:tc>
        <w:tc>
          <w:tcPr>
            <w:tcW w:w="2268" w:type="dxa"/>
            <w:shd w:val="clear" w:color="auto" w:fill="D9EAF7"/>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具体因素</w:t>
            </w:r>
          </w:p>
        </w:tc>
        <w:tc>
          <w:tcPr>
            <w:tcW w:w="4706" w:type="dxa"/>
            <w:shd w:val="clear" w:color="auto" w:fill="D9EAF7"/>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影响方式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1"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运行参数</w:t>
            </w:r>
          </w:p>
        </w:tc>
        <w:tc>
          <w:tcPr>
            <w:tcW w:w="2268"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主轴转速 S</w:t>
            </w:r>
          </w:p>
        </w:tc>
        <w:tc>
          <w:tcPr>
            <w:tcW w:w="4706"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转速越高，轴承摩擦和电机发热越明显，温升速度通常越快。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1"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运行参数</w:t>
            </w:r>
          </w:p>
        </w:tc>
        <w:tc>
          <w:tcPr>
            <w:tcW w:w="2268"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主轴电机运行功率 KW</w:t>
            </w:r>
          </w:p>
        </w:tc>
        <w:tc>
          <w:tcPr>
            <w:tcW w:w="4706"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加工负载越大，切削热和主轴负载发热越高。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81"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运行参数</w:t>
            </w:r>
          </w:p>
        </w:tc>
        <w:tc>
          <w:tcPr>
            <w:tcW w:w="2268"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连续运行时间 t</w:t>
            </w:r>
          </w:p>
        </w:tc>
        <w:tc>
          <w:tcPr>
            <w:tcW w:w="4706"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运行时间反映热积累程度，是判断冷态、升温态和热稳定态的重要变量。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1"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冷却条件</w:t>
            </w:r>
          </w:p>
        </w:tc>
        <w:tc>
          <w:tcPr>
            <w:tcW w:w="2268"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刀具冷却方式</w:t>
            </w:r>
          </w:p>
        </w:tc>
        <w:tc>
          <w:tcPr>
            <w:tcW w:w="4706"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切削液、吹气及关闭冷却等方式会改变散热效率和热平衡过程。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1"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环境因素</w:t>
            </w:r>
          </w:p>
        </w:tc>
        <w:tc>
          <w:tcPr>
            <w:tcW w:w="2268"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环境温度 T1</w:t>
            </w:r>
          </w:p>
        </w:tc>
        <w:tc>
          <w:tcPr>
            <w:tcW w:w="4706"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车间温度影响主轴初始热状态和整体散热边界条件。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1"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加工工艺</w:t>
            </w:r>
          </w:p>
        </w:tc>
        <w:tc>
          <w:tcPr>
            <w:tcW w:w="2268"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加工材料</w:t>
            </w:r>
          </w:p>
        </w:tc>
        <w:tc>
          <w:tcPr>
            <w:tcW w:w="4706"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材料硬度、导热性和切削特性影响产热强度。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81"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加工工艺</w:t>
            </w:r>
          </w:p>
        </w:tc>
        <w:tc>
          <w:tcPr>
            <w:tcW w:w="2268"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刀具类型、材料与直径</w:t>
            </w:r>
          </w:p>
        </w:tc>
        <w:tc>
          <w:tcPr>
            <w:tcW w:w="4706"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刀具几何形状、材料和直径影响切削力、切削温度及主轴负载。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1"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加工工艺</w:t>
            </w:r>
          </w:p>
        </w:tc>
        <w:tc>
          <w:tcPr>
            <w:tcW w:w="2268"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加工类型</w:t>
            </w:r>
          </w:p>
        </w:tc>
        <w:tc>
          <w:tcPr>
            <w:tcW w:w="4706"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钻孔、攻丝、粗加工、半精加工、精加工的热负荷差异明显。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1"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采集条件</w:t>
            </w:r>
          </w:p>
        </w:tc>
        <w:tc>
          <w:tcPr>
            <w:tcW w:w="2268"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采集频率/间隔时间</w:t>
            </w:r>
          </w:p>
        </w:tc>
        <w:tc>
          <w:tcPr>
            <w:tcW w:w="4706"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影响模型对温升梯度、动态滞后和瞬态变化的捕捉能力。</w:t>
            </w:r>
          </w:p>
        </w:tc>
      </w:tr>
    </w:tbl>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表3 现场已具备或计划采集的运行数据</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9"/>
        <w:gridCol w:w="3115"/>
        <w:gridCol w:w="1456"/>
        <w:gridCol w:w="2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0" w:type="dxa"/>
            <w:shd w:val="clear" w:color="auto" w:fill="D9EAF7"/>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数据来源</w:t>
            </w:r>
          </w:p>
        </w:tc>
        <w:tc>
          <w:tcPr>
            <w:tcW w:w="3118" w:type="dxa"/>
            <w:shd w:val="clear" w:color="auto" w:fill="D9EAF7"/>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采集参数</w:t>
            </w:r>
          </w:p>
        </w:tc>
        <w:tc>
          <w:tcPr>
            <w:tcW w:w="1456" w:type="dxa"/>
            <w:shd w:val="clear" w:color="auto" w:fill="D9EAF7"/>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w:t>
            </w:r>
          </w:p>
        </w:tc>
        <w:tc>
          <w:tcPr>
            <w:tcW w:w="2268" w:type="dxa"/>
            <w:shd w:val="clear" w:color="auto" w:fill="D9EAF7"/>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0"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PLC</w:t>
            </w:r>
          </w:p>
        </w:tc>
        <w:tc>
          <w:tcPr>
            <w:tcW w:w="3118"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环境温度T1</w:t>
            </w:r>
          </w:p>
        </w:tc>
        <w:tc>
          <w:tcPr>
            <w:tcW w:w="1456"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p>
        </w:tc>
        <w:tc>
          <w:tcPr>
            <w:tcW w:w="2268"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模型输入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0"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PLC</w:t>
            </w:r>
          </w:p>
        </w:tc>
        <w:tc>
          <w:tcPr>
            <w:tcW w:w="3118"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主轴温度T2</w:t>
            </w:r>
          </w:p>
        </w:tc>
        <w:tc>
          <w:tcPr>
            <w:tcW w:w="1456"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p>
        </w:tc>
        <w:tc>
          <w:tcPr>
            <w:tcW w:w="2268"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模型输入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00"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PLC</w:t>
            </w:r>
          </w:p>
        </w:tc>
        <w:tc>
          <w:tcPr>
            <w:tcW w:w="3118"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主轴轴芯伸长量ΔL</w:t>
            </w:r>
          </w:p>
        </w:tc>
        <w:tc>
          <w:tcPr>
            <w:tcW w:w="1456"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mm</w:t>
            </w:r>
          </w:p>
        </w:tc>
        <w:tc>
          <w:tcPr>
            <w:tcW w:w="2268"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模型输出/标定目标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0"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PLC</w:t>
            </w:r>
          </w:p>
        </w:tc>
        <w:tc>
          <w:tcPr>
            <w:tcW w:w="3118"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运行时间t1</w:t>
            </w:r>
          </w:p>
        </w:tc>
        <w:tc>
          <w:tcPr>
            <w:tcW w:w="1456"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min</w:t>
            </w:r>
          </w:p>
        </w:tc>
        <w:tc>
          <w:tcPr>
            <w:tcW w:w="2268"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模型输入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0"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PLC</w:t>
            </w:r>
          </w:p>
        </w:tc>
        <w:tc>
          <w:tcPr>
            <w:tcW w:w="3118"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采集频率/间隔时间t2</w:t>
            </w:r>
          </w:p>
        </w:tc>
        <w:tc>
          <w:tcPr>
            <w:tcW w:w="1456"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s</w:t>
            </w:r>
          </w:p>
        </w:tc>
        <w:tc>
          <w:tcPr>
            <w:tcW w:w="2268"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模型输入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0"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CNC软件</w:t>
            </w:r>
          </w:p>
        </w:tc>
        <w:tc>
          <w:tcPr>
            <w:tcW w:w="3118"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主轴转速S</w:t>
            </w:r>
          </w:p>
        </w:tc>
        <w:tc>
          <w:tcPr>
            <w:tcW w:w="1456"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r/min</w:t>
            </w:r>
          </w:p>
        </w:tc>
        <w:tc>
          <w:tcPr>
            <w:tcW w:w="2268"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模型输入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00"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CNC软件</w:t>
            </w:r>
          </w:p>
        </w:tc>
        <w:tc>
          <w:tcPr>
            <w:tcW w:w="3118"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主轴电机运行功率KW</w:t>
            </w:r>
          </w:p>
        </w:tc>
        <w:tc>
          <w:tcPr>
            <w:tcW w:w="1456"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w:t>
            </w:r>
          </w:p>
        </w:tc>
        <w:tc>
          <w:tcPr>
            <w:tcW w:w="2268"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模型输入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0"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CNC软件</w:t>
            </w:r>
          </w:p>
        </w:tc>
        <w:tc>
          <w:tcPr>
            <w:tcW w:w="3118"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运行时间t3</w:t>
            </w:r>
          </w:p>
        </w:tc>
        <w:tc>
          <w:tcPr>
            <w:tcW w:w="1456"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min</w:t>
            </w:r>
          </w:p>
        </w:tc>
        <w:tc>
          <w:tcPr>
            <w:tcW w:w="2268"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模型输入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0"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CNC软件</w:t>
            </w:r>
          </w:p>
        </w:tc>
        <w:tc>
          <w:tcPr>
            <w:tcW w:w="3118"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采集频率/间隔时间t4</w:t>
            </w:r>
          </w:p>
        </w:tc>
        <w:tc>
          <w:tcPr>
            <w:tcW w:w="1456"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s</w:t>
            </w:r>
          </w:p>
        </w:tc>
        <w:tc>
          <w:tcPr>
            <w:tcW w:w="2268"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模型输入</w:t>
            </w:r>
          </w:p>
        </w:tc>
      </w:tr>
    </w:tbl>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表4 工艺录入项</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8"/>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8" w:type="dxa"/>
            <w:shd w:val="clear" w:color="auto" w:fill="D9EAF7"/>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参数</w:t>
            </w:r>
          </w:p>
        </w:tc>
        <w:tc>
          <w:tcPr>
            <w:tcW w:w="6520" w:type="dxa"/>
            <w:shd w:val="clear" w:color="auto" w:fill="D9EAF7"/>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可选值范围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8"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加工材料</w:t>
            </w:r>
          </w:p>
        </w:tc>
        <w:tc>
          <w:tcPr>
            <w:tcW w:w="6520"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铝合金、碳钢、不锈钢、黄铜、铸铁等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8"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刀具冷却方式</w:t>
            </w:r>
          </w:p>
        </w:tc>
        <w:tc>
          <w:tcPr>
            <w:tcW w:w="6520"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水基切削液、乳化液、合成切削液、切削油、加工吹气、吹气关/切削液关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28"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刀具直径</w:t>
            </w:r>
          </w:p>
        </w:tc>
        <w:tc>
          <w:tcPr>
            <w:tcW w:w="6520"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D1-D12等多档位规格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8"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刀具类型</w:t>
            </w:r>
          </w:p>
        </w:tc>
        <w:tc>
          <w:tcPr>
            <w:tcW w:w="6520"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端铣刀、圆鼻刀、钻头、攻丝刀等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8"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刀具材料</w:t>
            </w:r>
          </w:p>
        </w:tc>
        <w:tc>
          <w:tcPr>
            <w:tcW w:w="6520"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高速钢（HSS）、硬质合金、涂层硬质合金、CBN、PCD等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8"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加工类型</w:t>
            </w:r>
          </w:p>
        </w:tc>
        <w:tc>
          <w:tcPr>
            <w:tcW w:w="6520"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钻孔/攻丝、粗加工、半精加工、精加工</w:t>
            </w:r>
          </w:p>
        </w:tc>
      </w:tr>
    </w:tbl>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说明：以上运行数据与工艺录入项共同构成AI模型的输入特征，当前可按12维左右特征组织；主轴轴芯伸长量</w:t>
      </w:r>
      <w:r>
        <w:rPr>
          <w:rFonts w:hint="eastAsia" w:ascii="仿宋_GB2312" w:hAnsi="仿宋_GB2312" w:eastAsia="仿宋_GB2312" w:cs="仿宋_GB2312"/>
          <w:sz w:val="32"/>
          <w:szCs w:val="32"/>
        </w:rPr>
        <w:t>Δ</w:t>
      </w:r>
      <w:r>
        <w:rPr>
          <w:rFonts w:hint="eastAsia" w:ascii="仿宋_GB2312" w:hAnsi="仿宋_GB2312" w:eastAsia="仿宋_GB2312" w:cs="仿宋_GB2312"/>
          <w:sz w:val="32"/>
          <w:szCs w:val="32"/>
          <w:lang w:eastAsia="zh-CN"/>
        </w:rPr>
        <w:t>L为模型输出目标（1维）。现阶段数据量约为数百条，适合开展初始验证、特征有效性分析和小模型原型训练，后续需通过更多工况样本持续提升泛化能力。</w:t>
      </w:r>
    </w:p>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场景建设预期价值</w:t>
      </w:r>
    </w:p>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提升加工精度：降低Z向热误差，提高关键尺寸一致性和批量稳定性。</w:t>
      </w:r>
    </w:p>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减少废品率：降低因热变形导致的尺寸超差、返修和报废。</w:t>
      </w:r>
    </w:p>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缩短辅助时间：减少人工测量、手动校正和反复试切时间，提高设备有效加工时长。</w:t>
      </w:r>
    </w:p>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增强工况适应性：系统可结合不同材料、刀具、冷却方式和运行状态自动调整补偿策略。</w:t>
      </w:r>
    </w:p>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形成可复制示范：沉淀面向机床热误差补偿的采集、建模、推理、补偿和运维闭环方法。</w:t>
      </w:r>
    </w:p>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二、场景困境</w:t>
      </w:r>
    </w:p>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传统经验公式补偿难以覆盖复杂热过程</w:t>
      </w:r>
    </w:p>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当前工业现场常见做法是建立温度与热伸长之间的经验公式，例如采用</w:t>
      </w:r>
      <w:r>
        <w:rPr>
          <w:rFonts w:hint="eastAsia" w:ascii="仿宋_GB2312" w:hAnsi="仿宋_GB2312" w:eastAsia="仿宋_GB2312" w:cs="仿宋_GB2312"/>
          <w:sz w:val="32"/>
          <w:szCs w:val="32"/>
        </w:rPr>
        <w:t>Δ</w:t>
      </w:r>
      <w:r>
        <w:rPr>
          <w:rFonts w:hint="eastAsia" w:ascii="仿宋_GB2312" w:hAnsi="仿宋_GB2312" w:eastAsia="仿宋_GB2312" w:cs="仿宋_GB2312"/>
          <w:sz w:val="32"/>
          <w:szCs w:val="32"/>
          <w:lang w:eastAsia="zh-CN"/>
        </w:rPr>
        <w:t>L=k×</w:t>
      </w:r>
      <w:r>
        <w:rPr>
          <w:rFonts w:hint="eastAsia" w:ascii="仿宋_GB2312" w:hAnsi="仿宋_GB2312" w:eastAsia="仿宋_GB2312" w:cs="仿宋_GB2312"/>
          <w:sz w:val="32"/>
          <w:szCs w:val="32"/>
        </w:rPr>
        <w:t>Δ</w:t>
      </w:r>
      <w:r>
        <w:rPr>
          <w:rFonts w:hint="eastAsia" w:ascii="仿宋_GB2312" w:hAnsi="仿宋_GB2312" w:eastAsia="仿宋_GB2312" w:cs="仿宋_GB2312"/>
          <w:sz w:val="32"/>
          <w:szCs w:val="32"/>
          <w:lang w:eastAsia="zh-CN"/>
        </w:rPr>
        <w:t>T的线性关系，或根据机床型号、主轴类型、加工方式设置固定补偿系数。该方式部署简单，但本质上是对复杂热过程的简化，只能在特定机床、特定工况和特定温升区间内取得有限效果。</w:t>
      </w:r>
    </w:p>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实际加工中，主轴热伸长是电机发热、轴承摩擦热、切削热、冷却散热、环境温度波动等因素共同作用的结果。单一温度变量或固定系数难以准确描述多热源、多路径、多阶段的动态平衡过程，导致经验公式在复杂工况下补偿误差明显增大。</w:t>
      </w:r>
    </w:p>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温度-位移线性补偿存在非线性与滞后误差</w:t>
      </w:r>
    </w:p>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非线性特征明显：温升初期、快速升温阶段和热稳定阶段的伸长变化规律不同，固定斜率难以覆盖全区间。</w:t>
      </w:r>
    </w:p>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同温不同位移：相同主轴温度可能对应不同运行路径，例如高转速短时间与低转速长时间的热分布并不相同。</w:t>
      </w:r>
    </w:p>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动态滞后明显：传感器温度变化与结构位移响应存在延迟，启动、停机、换刀和负载突变时尤其突出。</w:t>
      </w:r>
    </w:p>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多工况切换困难：换材料、换刀具或改变冷却方式后，原有补偿系数往往需要重新标定。</w:t>
      </w:r>
    </w:p>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多因素耦合导致建模与维护成本高</w:t>
      </w:r>
    </w:p>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主轴热伸长不仅受温度影响，还与转速、功率、运行时间、冷却方式、加工材料、刀具状态、环境温度和采集频率等变量有关。这些变量之间存在耦合关系，例如高转速会改变产热强度，也会影响切削液在切削区的覆盖效果；不同材料在相同切削参数下的切削热差异明显；刀具磨损会改变切削力并引入新的热源变化。</w:t>
      </w:r>
    </w:p>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若完全依赖人工经验或少量离线标定实验，需要为大量工况组合建立系数表，维护成本高、覆盖不完整，且无法随着生产数据积累自动优化。</w:t>
      </w:r>
    </w:p>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数据基础薄弱与现场闭环落地难</w:t>
      </w:r>
    </w:p>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现阶段数据量约为数百条，属于初始验证阶段，样本在材料、刀具、转速、功率、冷却方式和环境条件上的覆盖仍有限。若直接训练复杂模型，容易出现过拟合、对新工况适应不足等问题，因此需要结合小模型、特征工程、数据质量控制和增量数据采集策略逐步推进。</w:t>
      </w:r>
    </w:p>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同时，AI 预测值要真正作用于机床加工过程，还需要解决 PLC/CNC 数据接入、推理延迟、补偿指令下发、异常工况保护、人工可干预、补偿日志追溯等工程问题。若缺乏稳定闭环，AI 预测即使离线精度较高，也难以在现场形成可靠示范效果。</w:t>
      </w:r>
    </w:p>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表5 当前场景主要困境与影响</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5"/>
        <w:gridCol w:w="6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954" w:type="dxa"/>
            <w:shd w:val="clear" w:color="auto" w:fill="D9EAF7"/>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困境</w:t>
            </w:r>
          </w:p>
        </w:tc>
        <w:tc>
          <w:tcPr>
            <w:tcW w:w="6406" w:type="dxa"/>
            <w:shd w:val="clear" w:color="auto" w:fill="D9EAF7"/>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4"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稳态精度不足</w:t>
            </w:r>
          </w:p>
        </w:tc>
        <w:tc>
          <w:tcPr>
            <w:tcW w:w="6406"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传统线性补偿在稳态下仍可能存在5-15</w:t>
            </w:r>
            <w:r>
              <w:rPr>
                <w:rFonts w:hint="eastAsia" w:ascii="仿宋_GB2312" w:hAnsi="仿宋_GB2312" w:eastAsia="仿宋_GB2312" w:cs="仿宋_GB2312"/>
                <w:sz w:val="32"/>
                <w:szCs w:val="32"/>
              </w:rPr>
              <w:t>μ</w:t>
            </w:r>
            <w:r>
              <w:rPr>
                <w:rFonts w:hint="eastAsia" w:ascii="仿宋_GB2312" w:hAnsi="仿宋_GB2312" w:eastAsia="仿宋_GB2312" w:cs="仿宋_GB2312"/>
                <w:sz w:val="32"/>
                <w:szCs w:val="32"/>
                <w:lang w:eastAsia="zh-CN"/>
              </w:rPr>
              <w:t>m残差，难以满足高精度加工需求。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4"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动态响应慢</w:t>
            </w:r>
          </w:p>
        </w:tc>
        <w:tc>
          <w:tcPr>
            <w:tcW w:w="6406"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温度与位移存在滞后，传统方案难以处理启动、停机、换刀、负载突变等过渡过程。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954"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工况适应性差</w:t>
            </w:r>
          </w:p>
        </w:tc>
        <w:tc>
          <w:tcPr>
            <w:tcW w:w="6406"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换材料、换刀具、换冷却方式后需要重新标定系数，维护成本高。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4"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多工况覆盖不全</w:t>
            </w:r>
          </w:p>
        </w:tc>
        <w:tc>
          <w:tcPr>
            <w:tcW w:w="6406"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实际生产工况组合远超实验标定范围，大量组合缺少有效补偿依据。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4"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难以持续优化</w:t>
            </w:r>
          </w:p>
        </w:tc>
        <w:tc>
          <w:tcPr>
            <w:tcW w:w="6406"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经验公式无法自动利用新增数据提升补偿精度。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4"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工程闭环风险</w:t>
            </w:r>
          </w:p>
        </w:tc>
        <w:tc>
          <w:tcPr>
            <w:tcW w:w="6406"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补偿指令若缺少限幅、告警和回退机制，可能引入新的加工风险。</w:t>
            </w:r>
          </w:p>
        </w:tc>
      </w:tr>
    </w:tbl>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三、场景示范需求</w:t>
      </w:r>
    </w:p>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示范建设总体目标</w:t>
      </w:r>
    </w:p>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场景示范的目标不是仅完成一个离线预测模型，而是构建“数据采集—AI预测—补偿决策—CNC/PLC 执行—结果评估—持续优化”的闭环系统。AI技术加入后，应能够利用多源工况数据实时识别主轴热伸长状态，输出可执行、可追溯、可限制的Z向补偿量，并在不同加工工况下保持稳定精度。</w:t>
      </w:r>
    </w:p>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示范系统应优先面向单台典型 CNC 机床完成闭环验证，再逐步扩展到同型号或同类机床，实现模型参数迁移、工况库扩展和现场运维规范沉淀。</w:t>
      </w:r>
    </w:p>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AI 智能化要求</w:t>
      </w:r>
    </w:p>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表6 AI智能化要求</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4"/>
        <w:gridCol w:w="6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6" w:type="dxa"/>
            <w:shd w:val="clear" w:color="auto" w:fill="D9EAF7"/>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能力项</w:t>
            </w:r>
          </w:p>
        </w:tc>
        <w:tc>
          <w:tcPr>
            <w:tcW w:w="6520" w:type="dxa"/>
            <w:shd w:val="clear" w:color="auto" w:fill="D9EAF7"/>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6"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多源特征融合</w:t>
            </w:r>
          </w:p>
        </w:tc>
        <w:tc>
          <w:tcPr>
            <w:tcW w:w="6520"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模型应同时利用PLC温度/位移数据、CNC转速/功率数据和工艺录入项，形成统一时间戳对齐后的特征向量。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6"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动态热状态识别</w:t>
            </w:r>
          </w:p>
        </w:tc>
        <w:tc>
          <w:tcPr>
            <w:tcW w:w="6520"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能够区分冷机启动、升温过程、热稳定、停机冷却、换刀/换工况等阶段，避免使用单一稳态规则。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956"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小样本建模能力</w:t>
            </w:r>
          </w:p>
        </w:tc>
        <w:tc>
          <w:tcPr>
            <w:tcW w:w="6520"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在初期数百条样本条件下，优先采用轻量化、可解释、低延迟模型，并通过交叉验证和留出工况验证评估泛化能力。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6"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在线推理能力</w:t>
            </w:r>
          </w:p>
        </w:tc>
        <w:tc>
          <w:tcPr>
            <w:tcW w:w="6520"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模型应部署在边缘工控机或本地服务中，持续接收工况数据并输出当前主轴热伸长预测值。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6"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补偿决策能力</w:t>
            </w:r>
          </w:p>
        </w:tc>
        <w:tc>
          <w:tcPr>
            <w:tcW w:w="6520"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预测值需转换为 Z 向补偿量，并支持限幅、平滑、变化率约束和补偿开关控制。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6"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持续学习能力</w:t>
            </w:r>
          </w:p>
        </w:tc>
        <w:tc>
          <w:tcPr>
            <w:tcW w:w="6520"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系统应记录预测值、实际测量值、补偿值、工况特征和加工结果，为后续增量训练与模型迭代提供数据闭环。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956"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异常识别能力</w:t>
            </w:r>
          </w:p>
        </w:tc>
        <w:tc>
          <w:tcPr>
            <w:tcW w:w="6520"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当温度传感器异常、伸长量跳变、数据丢包或预测残差持续偏大时，应触发告警，并切换到安全补偿或人工确认模式。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6"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可解释与可运维</w:t>
            </w:r>
          </w:p>
        </w:tc>
        <w:tc>
          <w:tcPr>
            <w:tcW w:w="6520"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系统应输出关键影响因素、模型版本、推理时间、补偿量和告警原因，便于现场人员理解和追溯。</w:t>
            </w:r>
          </w:p>
        </w:tc>
      </w:tr>
    </w:tbl>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精度要求</w:t>
      </w:r>
    </w:p>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精度要求应同时关注模型预测精度和实际补偿后的加工效果。模型离线指标用于判断AI预测是否可靠，在线补偿指标用于评价系统是否真正降低了机床热误差。</w:t>
      </w:r>
    </w:p>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表7 精度要求</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5"/>
        <w:gridCol w:w="2441"/>
        <w:gridCol w:w="3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5" w:type="dxa"/>
            <w:shd w:val="clear" w:color="auto" w:fill="D9EAF7"/>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指标</w:t>
            </w:r>
          </w:p>
        </w:tc>
        <w:tc>
          <w:tcPr>
            <w:tcW w:w="2494" w:type="dxa"/>
            <w:shd w:val="clear" w:color="auto" w:fill="D9EAF7"/>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目标要求</w:t>
            </w:r>
          </w:p>
        </w:tc>
        <w:tc>
          <w:tcPr>
            <w:tcW w:w="4139" w:type="dxa"/>
            <w:shd w:val="clear" w:color="auto" w:fill="D9EAF7"/>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5"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模型预测RMSE</w:t>
            </w:r>
          </w:p>
        </w:tc>
        <w:tc>
          <w:tcPr>
            <w:tcW w:w="2494"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目标≤1μm（0.001mm）</w:t>
            </w:r>
          </w:p>
        </w:tc>
        <w:tc>
          <w:tcPr>
            <w:tcW w:w="4139"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补偿预测值与实际伸长量之间的均方根误差，用于衡量整体预测稳定性。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5"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模型预测MAE</w:t>
            </w:r>
          </w:p>
        </w:tc>
        <w:tc>
          <w:tcPr>
            <w:tcW w:w="2494"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目标≤2μm</w:t>
            </w:r>
          </w:p>
        </w:tc>
        <w:tc>
          <w:tcPr>
            <w:tcW w:w="4139"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平均绝对误差，用于衡量平均偏差水平；建议后续根据样本噪声进一步校准指标口径。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795"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最大单点误差</w:t>
            </w:r>
          </w:p>
        </w:tc>
        <w:tc>
          <w:tcPr>
            <w:tcW w:w="2494"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建议≤5μm</w:t>
            </w:r>
          </w:p>
        </w:tc>
        <w:tc>
          <w:tcPr>
            <w:tcW w:w="4139"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限制少数异常预测值对加工过程造成影响，必要时触发告警或人工确认。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5"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补偿后残余误差</w:t>
            </w:r>
          </w:p>
        </w:tc>
        <w:tc>
          <w:tcPr>
            <w:tcW w:w="2494"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较传统方案降低50%-80%；精密场景目标进入1-3</w:t>
            </w:r>
            <w:r>
              <w:rPr>
                <w:rFonts w:hint="eastAsia" w:ascii="仿宋_GB2312" w:hAnsi="仿宋_GB2312" w:eastAsia="仿宋_GB2312" w:cs="仿宋_GB2312"/>
                <w:sz w:val="32"/>
                <w:szCs w:val="32"/>
              </w:rPr>
              <w:t>μ</w:t>
            </w:r>
            <w:r>
              <w:rPr>
                <w:rFonts w:hint="eastAsia" w:ascii="仿宋_GB2312" w:hAnsi="仿宋_GB2312" w:eastAsia="仿宋_GB2312" w:cs="仿宋_GB2312"/>
                <w:sz w:val="32"/>
                <w:szCs w:val="32"/>
                <w:lang w:eastAsia="zh-CN"/>
              </w:rPr>
              <w:t>m区间</w:t>
            </w:r>
          </w:p>
        </w:tc>
        <w:tc>
          <w:tcPr>
            <w:tcW w:w="4139"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以实测加工结果或主轴位移测量结果为依据，评价闭环补偿效果。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5"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跨工况泛化精度</w:t>
            </w:r>
          </w:p>
        </w:tc>
        <w:tc>
          <w:tcPr>
            <w:tcW w:w="2494"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新增材料、刀具、冷却方式下误差不应显著劣化</w:t>
            </w:r>
          </w:p>
        </w:tc>
        <w:tc>
          <w:tcPr>
            <w:tcW w:w="4139"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采用留一工况、分组验证或现场试加工验证，避免只在已见样本上表现良好。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5"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重复性要求</w:t>
            </w:r>
          </w:p>
        </w:tc>
        <w:tc>
          <w:tcPr>
            <w:tcW w:w="2494"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同一工况多次运行补偿结果稳定</w:t>
            </w:r>
          </w:p>
        </w:tc>
        <w:tc>
          <w:tcPr>
            <w:tcW w:w="4139"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同条件重复实验中，预测曲线和补偿量应保持一致性。</w:t>
            </w:r>
          </w:p>
        </w:tc>
      </w:tr>
    </w:tbl>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实时性要求</w:t>
      </w:r>
    </w:p>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实时性要求不仅包括模型推理耗时，还包括数据采集、特征处理、补偿量计算、指令下发和日志记录的端到端延迟。系统应保证补偿值能够及时叠加到 Z 轴运动或偏置控制逻辑中，避免补偿滞后引入新的误差。</w:t>
      </w:r>
    </w:p>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表8 实时性要求</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51"/>
        <w:gridCol w:w="2457"/>
        <w:gridCol w:w="3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9" w:type="dxa"/>
            <w:shd w:val="clear" w:color="auto" w:fill="D9EAF7"/>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指标</w:t>
            </w:r>
          </w:p>
        </w:tc>
        <w:tc>
          <w:tcPr>
            <w:tcW w:w="2551" w:type="dxa"/>
            <w:shd w:val="clear" w:color="auto" w:fill="D9EAF7"/>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目标要求</w:t>
            </w:r>
          </w:p>
        </w:tc>
        <w:tc>
          <w:tcPr>
            <w:tcW w:w="3969" w:type="dxa"/>
            <w:shd w:val="clear" w:color="auto" w:fill="D9EAF7"/>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9"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单次模型推理延迟</w:t>
            </w:r>
          </w:p>
        </w:tc>
        <w:tc>
          <w:tcPr>
            <w:tcW w:w="2551"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≤10ms</w:t>
            </w:r>
          </w:p>
        </w:tc>
        <w:tc>
          <w:tcPr>
            <w:tcW w:w="3969"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从特征向量输入模型到输出热伸长预测值的耗时。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9"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端到端补偿延迟</w:t>
            </w:r>
          </w:p>
        </w:tc>
        <w:tc>
          <w:tcPr>
            <w:tcW w:w="2551"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建议≤50ms，最终与CNC/PLC控制周期匹配</w:t>
            </w:r>
          </w:p>
        </w:tc>
        <w:tc>
          <w:tcPr>
            <w:tcW w:w="3969"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包括采集、清洗、推理、补偿量计算、下发和确认。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29"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补偿更新频率</w:t>
            </w:r>
          </w:p>
        </w:tc>
        <w:tc>
          <w:tcPr>
            <w:tcW w:w="2551"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与采样频率和CNC控制周期匹配</w:t>
            </w:r>
          </w:p>
        </w:tc>
        <w:tc>
          <w:tcPr>
            <w:tcW w:w="3969"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避免过低频率导致补偿滞后，也避免过高频率造成指令抖动。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9"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补偿平滑机制</w:t>
            </w:r>
          </w:p>
        </w:tc>
        <w:tc>
          <w:tcPr>
            <w:tcW w:w="2551"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支持滑动平均、限幅、变化率约束</w:t>
            </w:r>
          </w:p>
        </w:tc>
        <w:tc>
          <w:tcPr>
            <w:tcW w:w="3969"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防止因瞬时数据噪声造成Z向补偿突变。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9"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异常响应时间</w:t>
            </w:r>
          </w:p>
        </w:tc>
        <w:tc>
          <w:tcPr>
            <w:tcW w:w="2551"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检测到数据异常后应快速告警并进入安全策略</w:t>
            </w:r>
          </w:p>
        </w:tc>
        <w:tc>
          <w:tcPr>
            <w:tcW w:w="3969"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传感器断线、温度跳变、伸长量异常时，不应继续输出未经校验的补偿值。</w:t>
            </w:r>
          </w:p>
        </w:tc>
      </w:tr>
    </w:tbl>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稳定性、安全与工程集成要求</w:t>
      </w:r>
    </w:p>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表9 稳定性、安全与工程集成要求</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2"/>
        <w:gridCol w:w="6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86" w:type="dxa"/>
            <w:shd w:val="clear" w:color="auto" w:fill="D9EAF7"/>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要求项</w:t>
            </w:r>
          </w:p>
        </w:tc>
        <w:tc>
          <w:tcPr>
            <w:tcW w:w="6406" w:type="dxa"/>
            <w:shd w:val="clear" w:color="auto" w:fill="D9EAF7"/>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86"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连续运行能力</w:t>
            </w:r>
          </w:p>
        </w:tc>
        <w:tc>
          <w:tcPr>
            <w:tcW w:w="6406"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系统应支持≥24小时连续运行，无补偿服务异常中断。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86"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长期精度一致性</w:t>
            </w:r>
          </w:p>
        </w:tc>
        <w:tc>
          <w:tcPr>
            <w:tcW w:w="6406"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连续运行过程中，预测误差和补偿后残差不应随时间明显退化。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86"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安全限幅机制</w:t>
            </w:r>
          </w:p>
        </w:tc>
        <w:tc>
          <w:tcPr>
            <w:tcW w:w="6406"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补偿量应设置最大值、最小值和变化率限制，防止异常输出直接影响加工安全。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86"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人工干预机制</w:t>
            </w:r>
          </w:p>
        </w:tc>
        <w:tc>
          <w:tcPr>
            <w:tcW w:w="6406"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应支持人工暂停补偿、切换传统补偿、手动确认补偿或恢复默认参数。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86"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数据完整性</w:t>
            </w:r>
          </w:p>
        </w:tc>
        <w:tc>
          <w:tcPr>
            <w:tcW w:w="6406"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采集数据、模型输入、预测结果、补偿量、告警信息和模型版本应完整记录。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86"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接口兼容性</w:t>
            </w:r>
          </w:p>
        </w:tc>
        <w:tc>
          <w:tcPr>
            <w:tcW w:w="6406"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应兼容PLC/CNC现有数据接口，支持本地部署，不依赖外网即可完成实时推理。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86"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模型版本管理</w:t>
            </w:r>
          </w:p>
        </w:tc>
        <w:tc>
          <w:tcPr>
            <w:tcW w:w="6406"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每次模型更新需保留版本号、训练数据范围、验证指标和回退方案。</w:t>
            </w:r>
          </w:p>
        </w:tc>
      </w:tr>
    </w:tbl>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数据采集与验证要求</w:t>
      </w:r>
    </w:p>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表10 数据采集与验证要求</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5"/>
        <w:gridCol w:w="6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6" w:type="dxa"/>
            <w:shd w:val="clear" w:color="auto" w:fill="D9EAF7"/>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要求项</w:t>
            </w:r>
          </w:p>
        </w:tc>
        <w:tc>
          <w:tcPr>
            <w:tcW w:w="6406" w:type="dxa"/>
            <w:shd w:val="clear" w:color="auto" w:fill="D9EAF7"/>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6"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样本覆盖</w:t>
            </w:r>
          </w:p>
        </w:tc>
        <w:tc>
          <w:tcPr>
            <w:tcW w:w="6406"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应覆盖不同转速、功率、运行时长、材料、刀具、冷却方式和环境温度组合，避免训练数据集中于单一工况。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6"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时间对齐</w:t>
            </w:r>
          </w:p>
        </w:tc>
        <w:tc>
          <w:tcPr>
            <w:tcW w:w="6406"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PLC、CNC软件和工艺录入数据需按照统一时间戳或采样周期进行对齐。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36"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数据清洗</w:t>
            </w:r>
          </w:p>
        </w:tc>
        <w:tc>
          <w:tcPr>
            <w:tcW w:w="6406"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对缺失值、异常跳变、传感器漂移、重复记录和单位不一致进行处理。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6"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验证方式</w:t>
            </w:r>
          </w:p>
        </w:tc>
        <w:tc>
          <w:tcPr>
            <w:tcW w:w="6406"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采用离线验证、留出工况验证和现场试加工验证相结合的方式评价模型效果。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6"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评价闭环</w:t>
            </w:r>
          </w:p>
        </w:tc>
        <w:tc>
          <w:tcPr>
            <w:tcW w:w="6406" w:type="dxa"/>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对比补偿前、传统补偿后、AI补偿后的残余误差、废品率和辅助校正时间。</w:t>
            </w:r>
          </w:p>
        </w:tc>
      </w:tr>
    </w:tbl>
    <w:p>
      <w:pPr>
        <w:pStyle w:val="2"/>
        <w:keepNext w:val="0"/>
        <w:keepLines w:val="0"/>
        <w:pageBreakBefore w:val="0"/>
        <w:kinsoku/>
        <w:overflowPunct/>
        <w:topLinePunct w:val="0"/>
        <w:autoSpaceDE/>
        <w:autoSpaceDN/>
        <w:bidi w:val="0"/>
        <w:adjustRightInd/>
        <w:spacing w:beforeAutospacing="0" w:afterAutospacing="0" w:line="560" w:lineRule="exact"/>
        <w:textAlignment w:val="auto"/>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lang w:val="en-US" w:eastAsia="zh-CN"/>
        </w:rPr>
        <w:br w:type="page"/>
      </w:r>
      <w:bookmarkStart w:id="8" w:name="_Toc945439029"/>
      <w:r>
        <w:rPr>
          <w:rFonts w:hint="eastAsia" w:ascii="方正小标宋简体" w:hAnsi="方正小标宋简体" w:cs="方正小标宋简体"/>
          <w:lang w:val="en-US" w:eastAsia="zh-CN"/>
        </w:rPr>
        <w:t>6</w:t>
      </w:r>
      <w:r>
        <w:rPr>
          <w:rFonts w:hint="eastAsia" w:ascii="方正小标宋简体" w:hAnsi="方正小标宋简体" w:eastAsia="方正小标宋简体" w:cs="方正小标宋简体"/>
        </w:rPr>
        <w:t>基于AI热学仿真的电视热学设计研发</w:t>
      </w:r>
      <w:bookmarkEnd w:id="8"/>
    </w:p>
    <w:p>
      <w:pPr>
        <w:pStyle w:val="2"/>
        <w:keepNext w:val="0"/>
        <w:keepLines w:val="0"/>
        <w:pageBreakBefore w:val="0"/>
        <w:kinsoku/>
        <w:overflowPunct/>
        <w:topLinePunct w:val="0"/>
        <w:autoSpaceDE/>
        <w:autoSpaceDN/>
        <w:bidi w:val="0"/>
        <w:adjustRightInd/>
        <w:spacing w:beforeAutospacing="0" w:afterAutospacing="0" w:line="560" w:lineRule="exact"/>
        <w:textAlignment w:val="auto"/>
        <w:rPr>
          <w:rFonts w:hint="eastAsia" w:ascii="方正小标宋简体" w:hAnsi="方正小标宋简体" w:eastAsia="方正小标宋简体" w:cs="方正小标宋简体"/>
          <w:b w:val="0"/>
          <w:bCs w:val="0"/>
          <w:szCs w:val="44"/>
        </w:rPr>
      </w:pPr>
      <w:bookmarkStart w:id="9" w:name="_Toc609278643"/>
      <w:bookmarkStart w:id="10" w:name="_Toc726940699"/>
      <w:bookmarkStart w:id="11" w:name="_Toc991991674"/>
      <w:r>
        <w:rPr>
          <w:rFonts w:hint="eastAsia" w:ascii="方正小标宋简体" w:hAnsi="方正小标宋简体" w:eastAsia="方正小标宋简体" w:cs="方正小标宋简体"/>
        </w:rPr>
        <w:t>提质场景</w:t>
      </w:r>
      <w:bookmarkEnd w:id="9"/>
      <w:bookmarkEnd w:id="10"/>
      <w:bookmarkEnd w:id="11"/>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val="0"/>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一、场景现状与困境</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随着电视行业向大屏化、高配置、轻薄化与高集成化快速发展，产品内部硬件布局愈发紧凑，整机热环境复杂度呈指数级提升，热学仿真已成为电视整机研发设计的核心关键环节。电视整机热学仿真深度融合热辐射、热传导、空气对流三大核心热学传递方式，三大效应相互耦合，是兼具高专业性、高复杂性的系统工程，其仿真精准度直接决定产品运行稳定性、硬件性能、使用寿命与用户体验。</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当前传统电视整机热学仿真全程依赖工程师手动操作，从建模到变量输入均由人工完成，存在三大突出痛点，严重制约研发效率与设计质量：</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1.仿真效率低、人力成本高</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手动建模与变量输入流程繁琐复杂，面对多物理场耦合的复杂热环境，仿真效率极低，无法匹配行业快速研发与产品迭代需求；且高度依赖资深工程师经验，人力投入成本高，人工操作局限性大，仿真结果优化空间有限。</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2.经验难以沉淀复用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优质仿真与设计经验高度依赖工程师个人积累，多以零散认知形式存在，无法系统化、标准化沉淀与快速复用，新项目需重复摸索，制约热学设计能力整体提升。</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3.仿真与设计脱节、缺乏智能方案能力</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传统仿真仅能输出基础热数据，无法基于结果快速生成多维度设计方案，也不具备智能挖掘降本点的能力，仿真与整机设计环节脱节，难以从热学角度为研发提供先进、智能、低成本的设计支撑。</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为解决行业痛点，电视整机AI热学仿真项目应运而生，通过引入AI算法与大模型，结合海量仿真数据与工程师专业经验，打造电视热学仿真垂直领域AI大模型，实现输入研发需求即可快速输出优质热学仿真方案，用智能化仿真反哺整机设计。</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目前项目已明确核心目标与推进路径，分三大阶段落地：先完成AI模型底层架构与核心算法研发，适配电视多物理场耦合特性；再构建多维度仿真数据体系，完成模型训练与能力迭代；最后通过验证验收，实现模型在产业端实际落地。当前AI技术在电视复杂热学仿真领域仍处于起步阶段，本项目落地将突破行业技术瓶颈，推动研发智能化升级，具备里程碑式行业价值。</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二</w:t>
      </w:r>
      <w:r>
        <w:rPr>
          <w:rFonts w:hint="eastAsia" w:ascii="黑体" w:hAnsi="黑体" w:eastAsia="黑体" w:cs="黑体"/>
          <w:b w:val="0"/>
          <w:bCs w:val="0"/>
          <w:sz w:val="32"/>
          <w:szCs w:val="32"/>
        </w:rPr>
        <w:t>、场景示范需求</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针对以上问题及痛点，电视整机AI热学仿真项目需满足以下核心需求：</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构建融合三大热学原理的AI热学仿真基础模型：利用先进的AI技术，结合电视整机热学仿真原理，构建融合热辐射、热传导及空气对流三大核心热学效应的AI整机热学仿真基础模型。该模型需适配电视整机的复杂热环境，能够精准识别研发设计的核心要求，同时可基于前期的数据投喂与经验输入持续迭代优化，为打造电视热学仿真垂直领域AI大模型奠定核心技术基础。</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构建基于数据与经验的AI大模型训练体系：通过收集和分析现有热学仿真平台的多维度仿真数据，结合工程师的专业热学知识、仿真实操经验和整机设计降本经验，完成人工经验的标准化输入与系统化沉淀，搭建科学的模型训练体系，实现AI模型对热学仿真关键影响因子的精准识别与分析，为后续输出具备设计指导价值的方案提供坚实的数据与经验支撑。</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构建专业的热学仿真知识与智能方案生成体系：构建包含海量电视整机热学仿真案例、设计知识、降本经验的专业数据库，利用AI大模型技术进行深度数据分析与挖掘，能够为研发工作提供丰富的热学仿真资源，包括热学设计思路优化、关键参数调整、降本点挖掘等。结合自然语言交互技术，研发人员仅通过语音或文字提出研发设计要求，模型即可快速输出多套热学设计参考方案，并筛选出更先进、更智能、成本更优的最优方案，实现仿真对整机设计的精准指导。</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val="0"/>
          <w:sz w:val="32"/>
          <w:szCs w:val="32"/>
        </w:rPr>
        <w:t>4.推动AI热学仿真与整机设计深度融合，赋能一流电视产品研发：通过智能化的AI热学仿真手段，推动电视整机研发热学仿真工作的智能化、标准化发展。同时利用AI大模型的数据分析能力，对电视整机热学设计的研发行为进行分析，优化热学仿真与整机设计的衔接流程，将AI热学仿真大模型深度融入电视整机平台技术研发项目，持续为产品研发提供优质的热学解决方案和可落地的降本措施，最终通过仿真环节的智能化升级，从底层优化整机热学设计，提升产品核心竞争力，助力打造一流的电视产品，推动电视行业产品设计与研发水平的整体提升。</w:t>
      </w:r>
    </w:p>
    <w:p>
      <w:pPr>
        <w:pStyle w:val="2"/>
        <w:keepNext w:val="0"/>
        <w:keepLines w:val="0"/>
        <w:pageBreakBefore w:val="0"/>
        <w:kinsoku/>
        <w:overflowPunct/>
        <w:topLinePunct w:val="0"/>
        <w:autoSpaceDE/>
        <w:autoSpaceDN/>
        <w:bidi w:val="0"/>
        <w:adjustRightInd/>
        <w:spacing w:beforeAutospacing="0" w:afterAutospacing="0" w:line="560" w:lineRule="exact"/>
        <w:textAlignment w:val="auto"/>
        <w:rPr>
          <w:rFonts w:hint="eastAsia" w:ascii="方正小标宋简体" w:hAnsi="方正小标宋简体" w:eastAsia="方正小标宋简体" w:cs="方正小标宋简体"/>
          <w:lang w:val="en-US" w:eastAsia="zh-CN"/>
        </w:rPr>
      </w:pPr>
      <w:r>
        <w:rPr>
          <w:rFonts w:hint="eastAsia" w:ascii="方正小标宋简体" w:hAnsi="方正小标宋简体" w:eastAsia="方正小标宋简体" w:cs="方正小标宋简体"/>
          <w:lang w:val="en-US" w:eastAsia="zh-CN"/>
        </w:rPr>
        <w:br w:type="page"/>
      </w:r>
      <w:bookmarkStart w:id="12" w:name="_Toc1890342260"/>
      <w:r>
        <w:rPr>
          <w:rFonts w:hint="eastAsia" w:ascii="方正小标宋简体" w:hAnsi="方正小标宋简体" w:cs="方正小标宋简体"/>
          <w:lang w:val="en-US" w:eastAsia="zh-CN"/>
        </w:rPr>
        <w:t>7</w:t>
      </w:r>
      <w:r>
        <w:rPr>
          <w:rFonts w:hint="eastAsia" w:ascii="方正小标宋简体" w:hAnsi="方正小标宋简体" w:eastAsia="方正小标宋简体" w:cs="方正小标宋简体"/>
          <w:lang w:val="en-US" w:eastAsia="zh-CN"/>
        </w:rPr>
        <w:t>基于AI视觉的电子行业PCB智能插装</w:t>
      </w:r>
      <w:bookmarkEnd w:id="12"/>
    </w:p>
    <w:p>
      <w:pPr>
        <w:pStyle w:val="2"/>
        <w:keepNext w:val="0"/>
        <w:keepLines w:val="0"/>
        <w:pageBreakBefore w:val="0"/>
        <w:kinsoku/>
        <w:overflowPunct/>
        <w:topLinePunct w:val="0"/>
        <w:autoSpaceDE/>
        <w:autoSpaceDN/>
        <w:bidi w:val="0"/>
        <w:adjustRightInd/>
        <w:spacing w:beforeAutospacing="0" w:afterAutospacing="0" w:line="560" w:lineRule="exact"/>
        <w:textAlignment w:val="auto"/>
        <w:rPr>
          <w:rFonts w:hint="default" w:ascii="宋体" w:hAnsi="宋体" w:cs="宋体"/>
          <w:szCs w:val="44"/>
          <w:lang w:val="en-US" w:eastAsia="zh-CN"/>
        </w:rPr>
      </w:pPr>
      <w:bookmarkStart w:id="13" w:name="_Toc1844818228"/>
      <w:bookmarkStart w:id="14" w:name="_Toc152222517"/>
      <w:r>
        <w:rPr>
          <w:rFonts w:hint="eastAsia" w:ascii="方正小标宋简体" w:hAnsi="方正小标宋简体" w:eastAsia="方正小标宋简体" w:cs="方正小标宋简体"/>
          <w:lang w:val="en-US" w:eastAsia="zh-CN"/>
        </w:rPr>
        <w:t>场景</w:t>
      </w:r>
      <w:bookmarkEnd w:id="13"/>
      <w:bookmarkEnd w:id="14"/>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eastAsia" w:ascii="黑体" w:hAnsi="黑体" w:eastAsia="黑体" w:cs="黑体"/>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一、现状场景描述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人工智能技术正以全链条渗透的方式重塑电子制造业，从研发设计的智能迭代、生产流程的柔性调度到质量检测的精准管控，全方位推动行业从传统制造向数智化生产范式跃迁，成为破解生产痛点、释放产能价值的核心驱动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现代电子制造领域，表面贴装技术（SMT）已成为主流的高精度、自动化组装工艺，广泛应用于消费电子、通信设备及汽车电子等高密度PCB生产中。然而，受限于元器件类型、机械强度需求及成本结构的多样性，通孔插装技术（THT）在功率器件、连接器、大型电容及工业控制模块等应用场景中仍不可替代。目前THT工艺在插件、焊接与检测环节高度依赖人工操作，其生产效率低、一致性差、质量波动大等问题，已成为混合工艺产线中制约自动化水平提升的关键瓶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二、传统技术困境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目前生产设备中涉及THT生产工艺的PCB电路主要依靠操作人员的经验，受限于人员经验差异，生产面临以下技术困境：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1.人力依赖严重，插件、目检、返修依赖熟练技工，培训周期平均3个月，随着产线工人流动率变化导致品控和产能不稳定。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2.良率一致性差，手工插件易造成器件弯折、错装、反装、漏装等低级失误，同时波峰焊产生虚焊、连焊、空焊等依赖人工目检。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3.质量追溯难，为了对工人生产的质量追溯需要额外增加很多流程上操作，比如扫PCB条码和上线员工的绑定，增加员工培训成本和对应系统开发。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解决这些问题存在诸多挑战，产线需求的变更较快，插装的元器件标准化不足，THT工艺数据较为孤立和SMT工艺系统差异较大，导致了目前THT工艺相关自动化装备成本高、难实现。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三、场景示范需求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实现平台化的PCB智能插装系统，通过机器视觉引导、自适应夹持等技术，装备或者系统能够根据用户定制的工艺档案和供料，完成多品种元器件在PCB上的正确自动插装支持柔性生产。以此解决由于人员经验不足导致的错装、反装、漏装等良率问题。关于错漏反的检出率要求达到98%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实现智能视觉质检系统，融合人工智能机器视觉与3D成像等多元技术，精准识别各类PCB板波峰焊后出现的虚焊、空焊、连焊等多类焊点缺陷，彻底规避人工检测因疏忽导致的漏检问题，筑牢产品品质防线。焊接品质问题检出率要求达到98%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通过扫码系统实现物料条码与质检结果的绑定，在流水线上加工的PCB进入扫码系统后通过用户指定确认对应到某个条码，将此条码与前置质检结果完成对应，然后将绑定结果上报给质量追溯系统。实物与质检对应关系达到100%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4.实现产线装配行为分析系统，可通过‌AI视觉识别+动</w:t>
      </w:r>
      <w:bookmarkStart w:id="20" w:name="_GoBack"/>
      <w:bookmarkEnd w:id="20"/>
      <w:r>
        <w:rPr>
          <w:rFonts w:hint="eastAsia" w:ascii="仿宋_GB2312" w:hAnsi="仿宋_GB2312" w:eastAsia="仿宋_GB2312" w:cs="仿宋_GB2312"/>
          <w:sz w:val="32"/>
          <w:szCs w:val="32"/>
          <w:lang w:val="en-US" w:eastAsia="zh-CN"/>
        </w:rPr>
        <w:t>作序列建模（SOP）‌技术，精准判断人员装配步骤是否符合预设工艺流程，及时发现顺序错乱、漏装、反向操作等异常行为。在标准工位，固定视角、均匀光照下行为识别准确率达到85%。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sz w:val="32"/>
          <w:szCs w:val="32"/>
          <w:lang w:val="en-US" w:eastAsia="zh-CN"/>
        </w:rPr>
        <w:t>通过以上装备及系统逐步打造全链路柔性生产系统，实现从客户定制需求到生产交付的无缝衔接，支持多品种产品的快速切换与定制化生产，通过生产流程的智能化重构，全面提升生产效率，提高产品品质，满足市场多元化需求。</w:t>
      </w:r>
    </w:p>
    <w:p>
      <w:pPr>
        <w:pStyle w:val="2"/>
        <w:bidi w:val="0"/>
        <w:rPr>
          <w:rFonts w:hint="eastAsia" w:ascii="方正小标宋_GBK" w:hAnsi="方正小标宋_GBK" w:eastAsia="方正小标宋_GBK" w:cs="方正小标宋_GBK"/>
          <w:sz w:val="44"/>
          <w:szCs w:val="44"/>
        </w:rPr>
      </w:pPr>
      <w:r>
        <w:rPr>
          <w:rFonts w:hint="eastAsia" w:ascii="方正小标宋简体" w:hAnsi="方正小标宋简体" w:eastAsia="方正小标宋简体" w:cs="方正小标宋简体"/>
          <w:lang w:val="en-US" w:eastAsia="zh-CN"/>
        </w:rPr>
        <w:br w:type="page"/>
      </w:r>
      <w:bookmarkStart w:id="15" w:name="_Toc1913371600"/>
      <w:r>
        <w:rPr>
          <w:rFonts w:hint="eastAsia" w:ascii="方正小标宋简体" w:hAnsi="方正小标宋简体" w:eastAsia="方正小标宋简体" w:cs="方正小标宋简体"/>
          <w:sz w:val="44"/>
          <w:szCs w:val="44"/>
          <w:lang w:val="en-US" w:eastAsia="zh-CN"/>
        </w:rPr>
        <w:t>8</w:t>
      </w:r>
      <w:r>
        <w:rPr>
          <w:rFonts w:hint="eastAsia" w:ascii="方正小标宋简体" w:hAnsi="方正小标宋简体" w:eastAsia="方正小标宋简体" w:cs="方正小标宋简体"/>
          <w:sz w:val="44"/>
          <w:szCs w:val="44"/>
        </w:rPr>
        <w:t>面向消费级3D打印机的AI复杂排障辅助决策场景</w:t>
      </w:r>
      <w:bookmarkEnd w:id="15"/>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b w:val="0"/>
          <w:bCs/>
          <w:sz w:val="44"/>
          <w:szCs w:val="21"/>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一、现状场景描述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消费级与工业级3D打印技术正在快速普及，我国已成为占据全球3D打印机出口体量约90%的国家，在专利数量与硬件制造水平上均处在世界领先地位。然而，3D打印设备要进一步向大众消费市场及高端柔性制造渗透，仍面临极大的用户体验门槛。现代3D打印机是高度复杂的机电一体化设备，随着打印速度和多色、多材料技术的演进，设备故障率与排障难度陡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打印失败或设备报错时，其故障原因往往具备极高的专业性，严重依赖资深工程师的经验介入。海量的售后排障咨询不仅导致了高昂的企业运营成本，也极大影响了消费者的使用体验。因此，3D打印行业急需引入人工智能技术，完成从“被动售后”向“智能感知+自主诊断决策”的跨越，通过精准分析复杂报错，自动化输出高准确率、强逻辑关联的故障排除方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二、场景困境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复杂的3D打印机故障实时诊断与推理领域，目前通用的大语言模型（LLM）与检索增强生成（RAG）技术在落地应用时，面临着严重的知识不足、算法瓶颈与架构局限，导致现阶段智能体技术的深度应用仍处于初级阶段。该场景的核心困境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1、当前主流RAG技术存在“逻辑断层”，大模型易产生“幻觉”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3D打印故障具有因果链条长、多因素深度耦合的特点。例如，“打印层错位”故障现象可能由“切片参数异常 → 挤出机过热→特定温度下步进电机丢步→同步带张力衰减”等一系列拓扑逻辑引发。目前主流RAG技术主要依赖文本向量化进行语义相似度检索，这种方式直接割裂设备组件之间的物理与逻辑拓扑依赖，导致检索到的碎片化知识在输入给大模型后，大模型易产生“张冠李戴”的幻觉，不仅误报率高，且给出的排障步骤往往前后矛盾，不能解决用户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2、现有排障模型泛化能力弱，难以应对跨机型/跨材料的动态机电耦合场景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前的排障AI模型大多基于静态维修手册和单一特定机型的历史语料进行微调。然而，3D打印机新型号快速发展，同时其运行状态动态变化，不同的机器老化程度、不同的温湿度环境以及不同耗材特性耦合在一起时，故障特征千变万化。缺乏动态图谱推理能力的AI模型，无法理解“新场景下的实体拓扑变化”，导致其泛化能力差，缺乏跨设备、跨场景的复用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3、AI排障决策缺乏可解释性，工程师与用户难以建立信任（“黑盒”痛点）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精密制造与重型设备维保领域，故障排查决策必须具备绝对的确定性与可追溯性。传统深度学习及大语言模型具有“黑盒”特征，即便给出了“更换挤出机齿轮”等具体指令，也难以提供严密的逻辑支撑。这种解释性的缺失，使得前端用户与后端工程师对AI建议心存疑虑，成为AI技术在工业级排障场景深度落地的核心瓶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4、现存图知识库架构遭遇检索延迟瓶颈，无法满足毫秒级实时决策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GraphRAG是解决逻辑推理问题的主要途径，但现有的技术实现极为臃肿和耗时。其标准流程需要先在通用图数据库（如Neo4j）中进行多跳（Multi-hop）遍历，提取出庞大的相关子图后再进行Prompt组装与大模型生成。由于现有通用图数据库在底层存储上存在严重的指针追逐（Pointer Chasing）问题，导致图检索耗时极高。对于需要实时交互、甚至需要立即停机止损的3D打印排障场景而言，动辄数秒甚至数十秒的推理响应延迟难以满足用户要求。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三、场景示范需求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推动AI算法在3D打印机复杂硬件排障场景的应用，本项目聚焦攻克底层毫秒级实时图数据库的“卡脖子”难题，实现3D打印复杂排障GraphRAG（图检索增强生成）核心算法与中间件和辅助决策系统，能精准可靠指导用户或者售后人员完整打印故障的快速高效排除。旨在达到以下场景功能与创新示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1、自研底层毫秒级图数据库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存储层重新构建适合毫秒级图计算的引擎，彻底摒弃传统关系型图存储。创新实现将图的“边（Edge）”以连续内存方式存储，支持内存-磁盘冷热数据换入换出，支持MPP（大规模并行处理）架构。实现存储层O(1)时间复杂度的顶点和边访问，将Cache Missing（缓存未命中）降至最低，支撑百万边/秒的极速遍历，为上层GraphRAG提供实时、毫秒级的硬件拓扑状态上下文。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2、研发基于3D打印机电逻辑的GraphRAG推理中间件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构建针对复杂排障的动态知识图谱与GraphRAG智能体架构。当用户输入故障现象或设备抛出异常码时，协同底层图数据库瞬间完成多</w:t>
      </w:r>
      <w:r>
        <w:rPr>
          <w:rFonts w:hint="eastAsia" w:ascii="仿宋_GB2312" w:hAnsi="仿宋_GB2312" w:eastAsia="仿宋_GB2312" w:cs="仿宋_GB2312"/>
          <w:sz w:val="32"/>
          <w:szCs w:val="32"/>
          <w:lang w:eastAsia="zh-CN"/>
        </w:rPr>
        <w:t>条</w:t>
      </w:r>
      <w:r>
        <w:rPr>
          <w:rFonts w:hint="eastAsia" w:ascii="仿宋_GB2312" w:hAnsi="仿宋_GB2312" w:eastAsia="仿宋_GB2312" w:cs="仿宋_GB2312"/>
          <w:sz w:val="32"/>
          <w:szCs w:val="32"/>
        </w:rPr>
        <w:t>关键逻辑路径的检索；随后由GraphRAG算法将该“精准子图逻辑”作为强约束上下文注入大语言模型（LLM），有效规避AI幻觉，生成精准、流畅、贴合真实物理逻辑的排障步骤。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3、达成“高确判率、全可解释、超低延迟”的场景示范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Cs w:val="32"/>
          <w14:ligatures w14:val="none"/>
        </w:rPr>
      </w:pPr>
      <w:r>
        <w:rPr>
          <w:rFonts w:hint="eastAsia" w:ascii="仿宋_GB2312" w:hAnsi="仿宋_GB2312" w:eastAsia="仿宋_GB2312" w:cs="仿宋_GB2312"/>
          <w:sz w:val="32"/>
          <w:szCs w:val="32"/>
        </w:rPr>
        <w:t>通过底层存储结构与上层AI算法的深度协同，将3D打印机复杂故障诊断的确判率提升至90%以上；实现AI推理结果100%具备可解释性（即每一步结论都有明确的图逻辑支撑节点追踪）；实现端到端的排障决策响应时间（从报错到输出带有图逻辑推理的AI报告）控制在秒级范围，显著提升消费者体验与智能制造效率，打造南山区“AI+精密制造”的标杆示范应用。</w:t>
      </w:r>
    </w:p>
    <w:p>
      <w:pPr>
        <w:pStyle w:val="2"/>
        <w:keepNext w:val="0"/>
        <w:keepLines w:val="0"/>
        <w:pageBreakBefore w:val="0"/>
        <w:kinsoku/>
        <w:overflowPunct/>
        <w:topLinePunct w:val="0"/>
        <w:autoSpaceDE/>
        <w:autoSpaceDN/>
        <w:bidi w:val="0"/>
        <w:adjustRightInd/>
        <w:spacing w:beforeAutospacing="0" w:afterAutospacing="0" w:line="560" w:lineRule="exact"/>
        <w:textAlignment w:val="auto"/>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lang w:val="en-US" w:eastAsia="zh-CN"/>
        </w:rPr>
        <w:br w:type="page"/>
      </w:r>
      <w:bookmarkStart w:id="16" w:name="_Toc1063548727"/>
      <w:r>
        <w:rPr>
          <w:rFonts w:hint="eastAsia" w:ascii="方正小标宋简体" w:hAnsi="方正小标宋简体" w:cs="方正小标宋简体"/>
          <w:lang w:val="en-US" w:eastAsia="zh-CN"/>
        </w:rPr>
        <w:t>9</w:t>
      </w:r>
      <w:r>
        <w:rPr>
          <w:rFonts w:hint="eastAsia" w:ascii="方正小标宋简体" w:hAnsi="方正小标宋简体" w:eastAsia="方正小标宋简体" w:cs="方正小标宋简体"/>
        </w:rPr>
        <w:t>基于API统一网关的AI服务智能化管理</w:t>
      </w:r>
      <w:bookmarkEnd w:id="16"/>
    </w:p>
    <w:p>
      <w:pPr>
        <w:pStyle w:val="2"/>
        <w:keepNext w:val="0"/>
        <w:keepLines w:val="0"/>
        <w:pageBreakBefore w:val="0"/>
        <w:kinsoku/>
        <w:overflowPunct/>
        <w:topLinePunct w:val="0"/>
        <w:autoSpaceDE/>
        <w:autoSpaceDN/>
        <w:bidi w:val="0"/>
        <w:adjustRightInd/>
        <w:spacing w:beforeAutospacing="0" w:afterAutospacing="0" w:line="560" w:lineRule="exact"/>
        <w:textAlignment w:val="auto"/>
        <w:rPr>
          <w:rFonts w:hint="eastAsia" w:ascii="方正小标宋简体" w:hAnsi="方正小标宋简体" w:eastAsia="方正小标宋简体" w:cs="方正小标宋简体"/>
        </w:rPr>
      </w:pPr>
      <w:bookmarkStart w:id="17" w:name="_Toc1028359673"/>
      <w:bookmarkStart w:id="18" w:name="_Toc1642126309"/>
      <w:r>
        <w:rPr>
          <w:rFonts w:hint="eastAsia" w:ascii="方正小标宋简体" w:hAnsi="方正小标宋简体" w:eastAsia="方正小标宋简体" w:cs="方正小标宋简体"/>
        </w:rPr>
        <w:t>场景</w:t>
      </w:r>
      <w:bookmarkEnd w:id="17"/>
      <w:bookmarkEnd w:id="18"/>
    </w:p>
    <w:p>
      <w:pPr>
        <w:keepNext w:val="0"/>
        <w:keepLines w:val="0"/>
        <w:pageBreakBefore w:val="0"/>
        <w:kinsoku/>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val="0"/>
          <w:sz w:val="44"/>
          <w:szCs w:val="44"/>
        </w:rPr>
      </w:pPr>
    </w:p>
    <w:p>
      <w:pPr>
        <w:keepNext w:val="0"/>
        <w:keepLines w:val="0"/>
        <w:pageBreakBefore w:val="0"/>
        <w:kinsoku/>
        <w:overflowPunct/>
        <w:topLinePunct w:val="0"/>
        <w:autoSpaceDE/>
        <w:autoSpaceDN/>
        <w:bidi w:val="0"/>
        <w:adjustRightInd/>
        <w:snapToGrid/>
        <w:spacing w:beforeAutospacing="0" w:afterAutospacing="0" w:line="560" w:lineRule="exact"/>
        <w:textAlignment w:val="auto"/>
        <w:rPr>
          <w:rFonts w:hint="eastAsia"/>
          <w:b w:val="0"/>
          <w:bCs w:val="0"/>
          <w:sz w:val="32"/>
          <w:szCs w:val="32"/>
        </w:rPr>
      </w:pPr>
      <w:r>
        <w:rPr>
          <w:rFonts w:ascii="黑体" w:hAnsi="黑体" w:eastAsia="黑体" w:cs="黑体"/>
          <w:b w:val="0"/>
          <w:bCs w:val="0"/>
          <w:sz w:val="32"/>
          <w:szCs w:val="32"/>
        </w:rPr>
        <w:t>一、场景现状描述</w:t>
      </w:r>
    </w:p>
    <w:p>
      <w:pPr>
        <w:keepNext w:val="0"/>
        <w:keepLines w:val="0"/>
        <w:pageBreakBefore w:val="0"/>
        <w:kinsoku/>
        <w:overflowPunct/>
        <w:topLinePunct w:val="0"/>
        <w:autoSpaceDE/>
        <w:autoSpaceDN/>
        <w:bidi w:val="0"/>
        <w:adjustRightInd/>
        <w:snapToGrid/>
        <w:spacing w:beforeAutospacing="0" w:afterAutospacing="0" w:line="560" w:lineRule="exact"/>
        <w:ind w:firstLine="646" w:firstLineChars="202"/>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当前企业正全面推进智能化转型，大语言模型（LLM）已成为智能客服、内容生成、智能问答、代码辅助、数据分析等核心业务场景的核心技术支撑。企业已接入Azure OpenAI、Google Gemini、通义千问、智谱AI、Moonshot、文心一言、讯飞星火、百川智能、MiniMax、DeepSeek等多家国内外主流AI大模型服务，各业务团队采用分散式模式独立对接不同AI供应商API，初步实现AI能力在业务端的落地应用。</w:t>
      </w:r>
    </w:p>
    <w:p>
      <w:pPr>
        <w:keepNext w:val="0"/>
        <w:keepLines w:val="0"/>
        <w:pageBreakBefore w:val="0"/>
        <w:kinsoku/>
        <w:overflowPunct/>
        <w:topLinePunct w:val="0"/>
        <w:autoSpaceDE/>
        <w:autoSpaceDN/>
        <w:bidi w:val="0"/>
        <w:adjustRightInd/>
        <w:snapToGrid/>
        <w:spacing w:beforeAutospacing="0" w:afterAutospacing="0" w:line="560" w:lineRule="exact"/>
        <w:ind w:firstLine="646" w:firstLineChars="202"/>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随着AI服务接入规模持续扩大，日均调用量已突破千万级，企业尚未建立统一的AI服务技术标准与管理规范，分散接入模式已无法满足企业级超大规模、高并发、高可用的AI服务治理需求，亟需通过AI-API统一网关平台实现AI服务的集中管控与高效调度。</w:t>
      </w:r>
    </w:p>
    <w:p>
      <w:pPr>
        <w:keepNext w:val="0"/>
        <w:keepLines w:val="0"/>
        <w:pageBreakBefore w:val="0"/>
        <w:kinsoku/>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现阶段的接入状态呈现以下特征：</w:t>
      </w:r>
    </w:p>
    <w:p>
      <w:pPr>
        <w:keepNext w:val="0"/>
        <w:keepLines w:val="0"/>
        <w:pageBreakBefore w:val="0"/>
        <w:kinsoku/>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接口异构化：各业务线代码库中包含针对不同供应商的定制化SDK与适配逻辑，接口协议、请求格式、错误处理机制各不相同，导致接入成本高昂且维护困难。</w:t>
      </w:r>
    </w:p>
    <w:p>
      <w:pPr>
        <w:keepNext w:val="0"/>
        <w:keepLines w:val="0"/>
        <w:pageBreakBefore w:val="0"/>
        <w:kinsoku/>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凭证离散化：API Key由各项目组独立申请、保管和充值，缺乏企业级统一视图与权限管控，存在严重的安全隐患与资源浪费。</w:t>
      </w:r>
    </w:p>
    <w:p>
      <w:pPr>
        <w:keepNext w:val="0"/>
        <w:keepLines w:val="0"/>
        <w:pageBreakBefore w:val="0"/>
        <w:kinsoku/>
        <w:overflowPunct/>
        <w:topLinePunct w:val="0"/>
        <w:autoSpaceDE/>
        <w:autoSpaceDN/>
        <w:bidi w:val="0"/>
        <w:adjustRightInd/>
        <w:snapToGrid/>
        <w:spacing w:beforeAutospacing="0" w:afterAutospacing="0" w:line="560" w:lineRule="exact"/>
        <w:ind w:firstLine="640" w:firstLineChars="200"/>
        <w:textAlignment w:val="auto"/>
        <w:rPr>
          <w:rFonts w:hint="eastAsia"/>
          <w:b w:val="0"/>
          <w:bCs w:val="0"/>
          <w:sz w:val="32"/>
          <w:szCs w:val="32"/>
        </w:rPr>
      </w:pPr>
      <w:r>
        <w:rPr>
          <w:rFonts w:hint="eastAsia" w:ascii="仿宋_GB2312" w:hAnsi="仿宋_GB2312" w:eastAsia="仿宋_GB2312" w:cs="仿宋_GB2312"/>
          <w:b w:val="0"/>
          <w:bCs w:val="0"/>
          <w:sz w:val="32"/>
          <w:szCs w:val="32"/>
        </w:rPr>
        <w:t>调用黑盒化：缺少对各业务线Token消耗、延迟与错误率的跨供应商统一监控，难以进行成本优化与SLA管理，无法支撑精细化运营决策。</w:t>
      </w:r>
    </w:p>
    <w:p>
      <w:pPr>
        <w:keepNext w:val="0"/>
        <w:keepLines w:val="0"/>
        <w:pageBreakBefore w:val="0"/>
        <w:kinsoku/>
        <w:overflowPunct/>
        <w:topLinePunct w:val="0"/>
        <w:autoSpaceDE/>
        <w:autoSpaceDN/>
        <w:bidi w:val="0"/>
        <w:adjustRightInd/>
        <w:snapToGrid/>
        <w:spacing w:beforeAutospacing="0" w:afterAutospacing="0" w:line="560" w:lineRule="exact"/>
        <w:textAlignment w:val="auto"/>
        <w:rPr>
          <w:rFonts w:hint="eastAsia"/>
          <w:b w:val="0"/>
          <w:bCs w:val="0"/>
          <w:sz w:val="32"/>
          <w:szCs w:val="32"/>
        </w:rPr>
      </w:pPr>
      <w:r>
        <w:rPr>
          <w:rFonts w:ascii="黑体" w:hAnsi="黑体" w:eastAsia="黑体" w:cs="黑体"/>
          <w:b w:val="0"/>
          <w:bCs w:val="0"/>
          <w:sz w:val="32"/>
          <w:szCs w:val="32"/>
        </w:rPr>
        <w:t>二、场景困境</w:t>
      </w:r>
    </w:p>
    <w:p>
      <w:pPr>
        <w:keepNext w:val="0"/>
        <w:keepLines w:val="0"/>
        <w:pageBreakBefore w:val="0"/>
        <w:kinsoku/>
        <w:overflowPunct/>
        <w:topLinePunct w:val="0"/>
        <w:autoSpaceDE/>
        <w:autoSpaceDN/>
        <w:bidi w:val="0"/>
        <w:adjustRightInd/>
        <w:snapToGrid/>
        <w:spacing w:beforeAutospacing="0" w:afterAutospacing="0" w:line="560" w:lineRule="exact"/>
        <w:ind w:firstLine="646" w:firstLineChars="202"/>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在由分散试点转向企业级超大规模应用的过程中，现有的接入模式暴露出难以克服的管理盲区与技术短板，具体困境归纳如下：</w:t>
      </w:r>
    </w:p>
    <w:p>
      <w:pPr>
        <w:keepNext w:val="0"/>
        <w:keepLines w:val="0"/>
        <w:pageBreakBefore w:val="0"/>
        <w:kinsoku/>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性能瓶颈困境：现有网关架构为单体部署，无法支撑百万级QPS峰值流量，在业务高峰时段频繁出现请求堆积、响应超时甚至服务雪崩。</w:t>
      </w:r>
    </w:p>
    <w:p>
      <w:pPr>
        <w:keepNext w:val="0"/>
        <w:keepLines w:val="0"/>
        <w:pageBreakBefore w:val="0"/>
        <w:kinsoku/>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高可用短板：缺乏两地三中心级别的容灾与自动故障转移机制，单一数据中心或单一路由故障即导致业务中断，无法满足核心业务7×24小时不间断运行要求。</w:t>
      </w:r>
    </w:p>
    <w:p>
      <w:pPr>
        <w:keepNext w:val="0"/>
        <w:keepLines w:val="0"/>
        <w:pageBreakBefore w:val="0"/>
        <w:kinsoku/>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扩展性受限：新增模型供应商或自研模型需要业务方修改代码并重新发布，接入周期长、风险高，无法快速响应市场变化与技术演进。</w:t>
      </w:r>
    </w:p>
    <w:p>
      <w:pPr>
        <w:keepNext w:val="0"/>
        <w:keepLines w:val="0"/>
        <w:pageBreakBefore w:val="0"/>
        <w:kinsoku/>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成本失控：Token消耗数据分散在各供应商后台，缺乏统一的计量、统计与分账能力，导致AI调用成本呈失控态势，预算管理形同虚设。</w:t>
      </w:r>
    </w:p>
    <w:p>
      <w:pPr>
        <w:keepNext w:val="0"/>
        <w:keepLines w:val="0"/>
        <w:pageBreakBefore w:val="0"/>
        <w:kinsoku/>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安全合规风险：全链路调用日志不完整，权限审计粒度粗，无法满足等保三级及数据安全法合规要求，存在严重的数据泄露与合规风险。</w:t>
      </w:r>
    </w:p>
    <w:p>
      <w:pPr>
        <w:keepNext w:val="0"/>
        <w:keepLines w:val="0"/>
        <w:pageBreakBefore w:val="0"/>
        <w:kinsoku/>
        <w:overflowPunct/>
        <w:topLinePunct w:val="0"/>
        <w:autoSpaceDE/>
        <w:autoSpaceDN/>
        <w:bidi w:val="0"/>
        <w:adjustRightInd/>
        <w:snapToGrid/>
        <w:spacing w:beforeAutospacing="0" w:afterAutospacing="0" w:line="560" w:lineRule="exact"/>
        <w:textAlignment w:val="auto"/>
        <w:rPr>
          <w:rFonts w:hint="eastAsia"/>
          <w:b w:val="0"/>
          <w:bCs w:val="0"/>
          <w:sz w:val="32"/>
          <w:szCs w:val="32"/>
        </w:rPr>
      </w:pPr>
      <w:r>
        <w:rPr>
          <w:rFonts w:hint="eastAsia" w:ascii="黑体" w:hAnsi="黑体" w:eastAsia="黑体" w:cs="黑体"/>
          <w:b w:val="0"/>
          <w:bCs w:val="0"/>
          <w:sz w:val="32"/>
          <w:szCs w:val="32"/>
        </w:rPr>
        <w:t>三</w:t>
      </w:r>
      <w:r>
        <w:rPr>
          <w:rFonts w:ascii="黑体" w:hAnsi="黑体" w:eastAsia="黑体" w:cs="黑体"/>
          <w:b w:val="0"/>
          <w:bCs w:val="0"/>
          <w:sz w:val="32"/>
          <w:szCs w:val="32"/>
        </w:rPr>
        <w:t>、场景示范需求</w:t>
      </w:r>
    </w:p>
    <w:p>
      <w:pPr>
        <w:keepNext w:val="0"/>
        <w:keepLines w:val="0"/>
        <w:pageBreakBefore w:val="0"/>
        <w:kinsoku/>
        <w:overflowPunct/>
        <w:topLinePunct w:val="0"/>
        <w:autoSpaceDE/>
        <w:autoSpaceDN/>
        <w:bidi w:val="0"/>
        <w:adjustRightInd/>
        <w:snapToGrid/>
        <w:spacing w:beforeAutospacing="0" w:afterAutospacing="0" w:line="560" w:lineRule="exact"/>
        <w:ind w:firstLine="646" w:firstLineChars="202"/>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期望通过本项目的实施，解决上述AI服务接入与管理难题，满足企业级AI服务治理需求。围绕统一接入、智能路由、成本管控、安全审计等基础方向进行建设，重点场景如下：</w:t>
      </w:r>
    </w:p>
    <w:p>
      <w:pPr>
        <w:keepNext w:val="0"/>
        <w:keepLines w:val="0"/>
        <w:pageBreakBefore w:val="0"/>
        <w:kinsoku/>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1.统一接入与协议转换</w:t>
      </w:r>
    </w:p>
    <w:p>
      <w:pPr>
        <w:keepNext w:val="0"/>
        <w:keepLines w:val="0"/>
        <w:pageBreakBefore w:val="0"/>
        <w:kinsoku/>
        <w:overflowPunct/>
        <w:topLinePunct w:val="0"/>
        <w:autoSpaceDE/>
        <w:autoSpaceDN/>
        <w:bidi w:val="0"/>
        <w:adjustRightInd/>
        <w:snapToGrid/>
        <w:spacing w:beforeAutospacing="0" w:afterAutospacing="0" w:line="560" w:lineRule="exact"/>
        <w:ind w:firstLine="646" w:firstLineChars="202"/>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封装主流第三方AI供应商API，提供统一RESTful/gRPC/GraphQL接口，完成协议转换、请求/响应标准化，实现接入一次，处处可用。向下屏蔽多厂商差异，支持SSE/WebSocket流式数据透传，支持批量请求合并与响应拆分。</w:t>
      </w:r>
    </w:p>
    <w:p>
      <w:pPr>
        <w:keepNext w:val="0"/>
        <w:keepLines w:val="0"/>
        <w:pageBreakBefore w:val="0"/>
        <w:kinsoku/>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具体指标：</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0" w:type="dxa"/>
          <w:left w:w="120" w:type="dxa"/>
          <w:bottom w:w="80" w:type="dxa"/>
          <w:right w:w="120" w:type="dxa"/>
        </w:tblCellMar>
      </w:tblPr>
      <w:tblGrid>
        <w:gridCol w:w="2922"/>
        <w:gridCol w:w="5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0" w:type="dxa"/>
            <w:bottom w:w="80" w:type="dxa"/>
            <w:right w:w="120" w:type="dxa"/>
          </w:tblCellMar>
        </w:tblPrEx>
        <w:tc>
          <w:tcPr>
            <w:tcW w:w="3120" w:type="dxa"/>
            <w:tcBorders>
              <w:top w:val="single" w:color="000000" w:sz="0" w:space="0"/>
              <w:left w:val="single" w:color="000000" w:sz="0" w:space="0"/>
              <w:bottom w:val="single" w:color="000000" w:sz="0" w:space="0"/>
              <w:right w:val="single" w:color="000000" w:sz="0" w:space="0"/>
            </w:tcBorders>
            <w:shd w:val="clear" w:color="auto" w:fill="D5E8F0"/>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指标项</w:t>
            </w:r>
          </w:p>
        </w:tc>
        <w:tc>
          <w:tcPr>
            <w:tcW w:w="6240" w:type="dxa"/>
            <w:tcBorders>
              <w:top w:val="single" w:color="000000" w:sz="0" w:space="0"/>
              <w:left w:val="single" w:color="000000" w:sz="0" w:space="0"/>
              <w:bottom w:val="single" w:color="000000" w:sz="0" w:space="0"/>
              <w:right w:val="single" w:color="000000" w:sz="0" w:space="0"/>
            </w:tcBorders>
            <w:shd w:val="clear" w:color="auto" w:fill="D5E8F0"/>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0" w:type="dxa"/>
            <w:bottom w:w="80" w:type="dxa"/>
            <w:right w:w="120" w:type="dxa"/>
          </w:tblCellMar>
        </w:tblPrEx>
        <w:tc>
          <w:tcPr>
            <w:tcW w:w="312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协议兼容性</w:t>
            </w:r>
          </w:p>
        </w:tc>
        <w:tc>
          <w:tcPr>
            <w:tcW w:w="624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支持RESTful、gRPC、GraphQL三协议接入；</w:t>
            </w:r>
          </w:p>
          <w:p>
            <w:pPr>
              <w:keepNext w:val="0"/>
              <w:keepLines w:val="0"/>
              <w:pageBreakBefore w:val="0"/>
              <w:kinsoku/>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支持OpenAI、Anthropic、Google及国内主流厂商的标准Chat Completion、Embedding、Fine-tuning格式转换；</w:t>
            </w:r>
          </w:p>
          <w:p>
            <w:pPr>
              <w:keepNext w:val="0"/>
              <w:keepLines w:val="0"/>
              <w:pageBreakBefore w:val="0"/>
              <w:kinsoku/>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支持自定义协议扩展插件。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0" w:type="dxa"/>
            <w:bottom w:w="80" w:type="dxa"/>
            <w:right w:w="120" w:type="dxa"/>
          </w:tblCellMar>
        </w:tblPrEx>
        <w:tc>
          <w:tcPr>
            <w:tcW w:w="312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模型兼容数量</w:t>
            </w:r>
          </w:p>
        </w:tc>
        <w:tc>
          <w:tcPr>
            <w:tcW w:w="624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兼容主流大模型厂商API≥20家（含≥10家商业模型供应商及≥3种开源自部署模型，如Llama、Qwen、ChatGLM系列），支持私有化部署模型无缝接入。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2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适配成功率</w:t>
            </w:r>
          </w:p>
        </w:tc>
        <w:tc>
          <w:tcPr>
            <w:tcW w:w="624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统一接口适配成功率≥99.9%，失败请求自动重试并切换备用通道。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0" w:type="dxa"/>
            <w:bottom w:w="80" w:type="dxa"/>
            <w:right w:w="120" w:type="dxa"/>
          </w:tblCellMar>
        </w:tblPrEx>
        <w:tc>
          <w:tcPr>
            <w:tcW w:w="312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流式响应性能</w:t>
            </w:r>
          </w:p>
        </w:tc>
        <w:tc>
          <w:tcPr>
            <w:tcW w:w="624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SSE/WebSocket流式数据透传首字延迟增加不超过10ms，端到端P99延迟&lt;100ms。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0" w:type="dxa"/>
            <w:bottom w:w="80" w:type="dxa"/>
            <w:right w:w="120" w:type="dxa"/>
          </w:tblCellMar>
        </w:tblPrEx>
        <w:tc>
          <w:tcPr>
            <w:tcW w:w="312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批量处理能力</w:t>
            </w:r>
          </w:p>
        </w:tc>
        <w:tc>
          <w:tcPr>
            <w:tcW w:w="624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支持单请求批量合并≥100个子请求，批量响应拆分准确率100%。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0" w:type="dxa"/>
            <w:bottom w:w="80" w:type="dxa"/>
            <w:right w:w="120" w:type="dxa"/>
          </w:tblCellMar>
        </w:tblPrEx>
        <w:tc>
          <w:tcPr>
            <w:tcW w:w="312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接入效率提升</w:t>
            </w:r>
          </w:p>
        </w:tc>
        <w:tc>
          <w:tcPr>
            <w:tcW w:w="624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业务接入开发效率提升≥90%，新业务接入周期从2周缩短至1天。</w:t>
            </w:r>
          </w:p>
        </w:tc>
      </w:tr>
    </w:tbl>
    <w:p>
      <w:pPr>
        <w:keepNext w:val="0"/>
        <w:keepLines w:val="0"/>
        <w:pageBreakBefore w:val="0"/>
        <w:kinsoku/>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2.智能路由与负载均衡</w:t>
      </w:r>
    </w:p>
    <w:p>
      <w:pPr>
        <w:keepNext w:val="0"/>
        <w:keepLines w:val="0"/>
        <w:pageBreakBefore w:val="0"/>
        <w:kinsoku/>
        <w:overflowPunct/>
        <w:topLinePunct w:val="0"/>
        <w:autoSpaceDE/>
        <w:autoSpaceDN/>
        <w:bidi w:val="0"/>
        <w:adjustRightInd/>
        <w:snapToGrid/>
        <w:spacing w:beforeAutospacing="0" w:afterAutospacing="0" w:line="560" w:lineRule="exact"/>
        <w:ind w:firstLine="646" w:firstLineChars="202"/>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统一管理API Key，支持基于模型性能、成本、可用性、业务优先级、合规要求等多维度策略的智能调度，实现动态路由、负载均衡、故障转移与流量分发。支持A/B测试、灰度发布、蓝绿部署等高级流量管理场景。</w:t>
      </w:r>
    </w:p>
    <w:p>
      <w:pPr>
        <w:keepNext w:val="0"/>
        <w:keepLines w:val="0"/>
        <w:pageBreakBefore w:val="0"/>
        <w:kinsoku/>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具体指标：</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0" w:type="dxa"/>
          <w:left w:w="120" w:type="dxa"/>
          <w:bottom w:w="80" w:type="dxa"/>
          <w:right w:w="120" w:type="dxa"/>
        </w:tblCellMar>
      </w:tblPr>
      <w:tblGrid>
        <w:gridCol w:w="2932"/>
        <w:gridCol w:w="5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0" w:type="dxa"/>
            <w:bottom w:w="80" w:type="dxa"/>
            <w:right w:w="120" w:type="dxa"/>
          </w:tblCellMar>
        </w:tblPrEx>
        <w:tc>
          <w:tcPr>
            <w:tcW w:w="3120" w:type="dxa"/>
            <w:tcBorders>
              <w:top w:val="single" w:color="000000" w:sz="0" w:space="0"/>
              <w:left w:val="single" w:color="000000" w:sz="0" w:space="0"/>
              <w:bottom w:val="single" w:color="000000" w:sz="0" w:space="0"/>
              <w:right w:val="single" w:color="000000" w:sz="0" w:space="0"/>
            </w:tcBorders>
            <w:shd w:val="clear" w:color="auto" w:fill="D5E8F0"/>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指标项</w:t>
            </w:r>
          </w:p>
        </w:tc>
        <w:tc>
          <w:tcPr>
            <w:tcW w:w="6240" w:type="dxa"/>
            <w:tcBorders>
              <w:top w:val="single" w:color="000000" w:sz="0" w:space="0"/>
              <w:left w:val="single" w:color="000000" w:sz="0" w:space="0"/>
              <w:bottom w:val="single" w:color="000000" w:sz="0" w:space="0"/>
              <w:right w:val="single" w:color="000000" w:sz="0" w:space="0"/>
            </w:tcBorders>
            <w:shd w:val="clear" w:color="auto" w:fill="D5E8F0"/>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0" w:type="dxa"/>
            <w:bottom w:w="80" w:type="dxa"/>
            <w:right w:w="120" w:type="dxa"/>
          </w:tblCellMar>
        </w:tblPrEx>
        <w:tc>
          <w:tcPr>
            <w:tcW w:w="312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路由策略配置</w:t>
            </w:r>
          </w:p>
        </w:tc>
        <w:tc>
          <w:tcPr>
            <w:tcW w:w="624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路由策略配置响应时间≤100ms；</w:t>
            </w:r>
          </w:p>
          <w:p>
            <w:pPr>
              <w:keepNext w:val="0"/>
              <w:keepLines w:val="0"/>
              <w:pageBreakBefore w:val="0"/>
              <w:kinsoku/>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支持多维度路由策略≥15种（基于模型优先级、业务优先级、Token成本权重、响应延迟、内容安全等级、数据驻留合规要求等）；</w:t>
            </w:r>
          </w:p>
          <w:p>
            <w:pPr>
              <w:keepNext w:val="0"/>
              <w:keepLines w:val="0"/>
              <w:pageBreakBefore w:val="0"/>
              <w:kinsoku/>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支持基于LLM意图识别的智能动态路由。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0" w:type="dxa"/>
            <w:bottom w:w="80" w:type="dxa"/>
            <w:right w:w="120" w:type="dxa"/>
          </w:tblCellMar>
        </w:tblPrEx>
        <w:tc>
          <w:tcPr>
            <w:tcW w:w="312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负载均衡准确率</w:t>
            </w:r>
          </w:p>
        </w:tc>
        <w:tc>
          <w:tcPr>
            <w:tcW w:w="624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负载均衡调度准确率≥99.9%，支持加权轮询、最小延迟、最小成本、一致性哈希、自适应负载等算法。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2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故障切换时效</w:t>
            </w:r>
          </w:p>
        </w:tc>
        <w:tc>
          <w:tcPr>
            <w:tcW w:w="624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监测到主模型5xx错误率超过1%或P99延迟超过5s时，1秒内自动切换至备用模型集群，切换过程对业务方透明无感知。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0" w:type="dxa"/>
            <w:bottom w:w="80" w:type="dxa"/>
            <w:right w:w="120" w:type="dxa"/>
          </w:tblCellMar>
        </w:tblPrEx>
        <w:tc>
          <w:tcPr>
            <w:tcW w:w="312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熔断限流精度</w:t>
            </w:r>
          </w:p>
        </w:tc>
        <w:tc>
          <w:tcPr>
            <w:tcW w:w="624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支持按调用方ID（AppID）、用户ID、IP地址、模型类型、业务场景等多维度QPS限制与Token消耗总量限制，误差率≤0.01%，支持秒级滑动窗口统计。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0" w:type="dxa"/>
            <w:bottom w:w="80" w:type="dxa"/>
            <w:right w:w="120" w:type="dxa"/>
          </w:tblCellMar>
        </w:tblPrEx>
        <w:tc>
          <w:tcPr>
            <w:tcW w:w="312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灰度发布能力</w:t>
            </w:r>
          </w:p>
        </w:tc>
        <w:tc>
          <w:tcPr>
            <w:tcW w:w="624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支持基于流量百分比、用户属性、请求特征的多维度灰度发布，灰度切换延迟&lt;500ms。</w:t>
            </w:r>
          </w:p>
        </w:tc>
      </w:tr>
    </w:tbl>
    <w:p>
      <w:pPr>
        <w:keepNext w:val="0"/>
        <w:keepLines w:val="0"/>
        <w:pageBreakBefore w:val="0"/>
        <w:kinsoku/>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3.成本控制</w:t>
      </w:r>
    </w:p>
    <w:p>
      <w:pPr>
        <w:keepNext w:val="0"/>
        <w:keepLines w:val="0"/>
        <w:pageBreakBefore w:val="0"/>
        <w:kinsoku/>
        <w:overflowPunct/>
        <w:topLinePunct w:val="0"/>
        <w:autoSpaceDE/>
        <w:autoSpaceDN/>
        <w:bidi w:val="0"/>
        <w:adjustRightInd/>
        <w:snapToGrid/>
        <w:spacing w:beforeAutospacing="0" w:afterAutospacing="0" w:line="560" w:lineRule="exact"/>
        <w:ind w:firstLine="646" w:firstLineChars="202"/>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自动计算输入/输出Token数量，按部门/项目/用户/应用标识统计消耗，生成成本报表、对接财务系统，支持预算告警与分账管理，解决AI调用糊涂账问题。支持实时成本预测与智能降本建议。</w:t>
      </w:r>
    </w:p>
    <w:p>
      <w:pPr>
        <w:keepNext w:val="0"/>
        <w:keepLines w:val="0"/>
        <w:pageBreakBefore w:val="0"/>
        <w:kinsoku/>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具体指标：</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0" w:type="dxa"/>
          <w:left w:w="120" w:type="dxa"/>
          <w:bottom w:w="80" w:type="dxa"/>
          <w:right w:w="120" w:type="dxa"/>
        </w:tblCellMar>
      </w:tblPr>
      <w:tblGrid>
        <w:gridCol w:w="2963"/>
        <w:gridCol w:w="5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0" w:type="dxa"/>
            <w:bottom w:w="80" w:type="dxa"/>
            <w:right w:w="120" w:type="dxa"/>
          </w:tblCellMar>
        </w:tblPrEx>
        <w:tc>
          <w:tcPr>
            <w:tcW w:w="3120" w:type="dxa"/>
            <w:tcBorders>
              <w:top w:val="single" w:color="000000" w:sz="0" w:space="0"/>
              <w:left w:val="single" w:color="000000" w:sz="0" w:space="0"/>
              <w:bottom w:val="single" w:color="000000" w:sz="0" w:space="0"/>
              <w:right w:val="single" w:color="000000" w:sz="0" w:space="0"/>
            </w:tcBorders>
            <w:shd w:val="clear" w:color="auto" w:fill="D5E8F0"/>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指标项</w:t>
            </w:r>
          </w:p>
        </w:tc>
        <w:tc>
          <w:tcPr>
            <w:tcW w:w="6240" w:type="dxa"/>
            <w:tcBorders>
              <w:top w:val="single" w:color="000000" w:sz="0" w:space="0"/>
              <w:left w:val="single" w:color="000000" w:sz="0" w:space="0"/>
              <w:bottom w:val="single" w:color="000000" w:sz="0" w:space="0"/>
              <w:right w:val="single" w:color="000000" w:sz="0" w:space="0"/>
            </w:tcBorders>
            <w:shd w:val="clear" w:color="auto" w:fill="D5E8F0"/>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0" w:type="dxa"/>
            <w:bottom w:w="80" w:type="dxa"/>
            <w:right w:w="120" w:type="dxa"/>
          </w:tblCellMar>
        </w:tblPrEx>
        <w:tc>
          <w:tcPr>
            <w:tcW w:w="312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Token计量精度</w:t>
            </w:r>
          </w:p>
        </w:tc>
        <w:tc>
          <w:tcPr>
            <w:tcW w:w="624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基于各模型官方Tokenizer算法实时计算输入/输出Token数量，计费精度误差≤0.01%，支持中英文混合文本、多模态内容（图像、音频）的Token等效计量。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0" w:type="dxa"/>
            <w:bottom w:w="80" w:type="dxa"/>
            <w:right w:w="120" w:type="dxa"/>
          </w:tblCellMar>
        </w:tblPrEx>
        <w:tc>
          <w:tcPr>
            <w:tcW w:w="312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多租户分账能力</w:t>
            </w:r>
          </w:p>
        </w:tc>
        <w:tc>
          <w:tcPr>
            <w:tcW w:w="624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支持按≥200个部门/项目/用户组独立分账，基于请求头的多维标签识别，自动生成按小时/日/周/月/季度的成本分账报表，支持自定义分账维度。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2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成本报表时效</w:t>
            </w:r>
          </w:p>
        </w:tc>
        <w:tc>
          <w:tcPr>
            <w:tcW w:w="624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成本报表生成时间≤30秒，支持实时成本看板与秒级消耗趋势监控。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0" w:type="dxa"/>
            <w:bottom w:w="80" w:type="dxa"/>
            <w:right w:w="120" w:type="dxa"/>
          </w:tblCellMar>
        </w:tblPrEx>
        <w:tc>
          <w:tcPr>
            <w:tcW w:w="312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预算告警响应</w:t>
            </w:r>
          </w:p>
        </w:tc>
        <w:tc>
          <w:tcPr>
            <w:tcW w:w="624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预算告警响应延迟≤10秒，支持自定义多级成本阈值（如单项目日/周/月消耗超限告警），触发后自动降级至低成本模型或限流，支持Webhook、短信、邮件多渠道通知。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0" w:type="dxa"/>
            <w:bottom w:w="80" w:type="dxa"/>
            <w:right w:w="120" w:type="dxa"/>
          </w:tblCellMar>
        </w:tblPrEx>
        <w:tc>
          <w:tcPr>
            <w:tcW w:w="312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成本优化建议</w:t>
            </w:r>
          </w:p>
        </w:tc>
        <w:tc>
          <w:tcPr>
            <w:tcW w:w="624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基于历史消耗数据与模型性能分析，自动生成成本优化建议（如模型替换、批量处理、缓存策略），预期月度降本空间≥20%。</w:t>
            </w:r>
          </w:p>
        </w:tc>
      </w:tr>
    </w:tbl>
    <w:p>
      <w:pPr>
        <w:keepNext w:val="0"/>
        <w:keepLines w:val="0"/>
        <w:pageBreakBefore w:val="0"/>
        <w:kinsoku/>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4.模型降级与高可用保障</w:t>
      </w:r>
    </w:p>
    <w:p>
      <w:pPr>
        <w:keepNext w:val="0"/>
        <w:keepLines w:val="0"/>
        <w:pageBreakBefore w:val="0"/>
        <w:kinsoku/>
        <w:overflowPunct/>
        <w:topLinePunct w:val="0"/>
        <w:autoSpaceDE/>
        <w:autoSpaceDN/>
        <w:bidi w:val="0"/>
        <w:adjustRightInd/>
        <w:snapToGrid/>
        <w:spacing w:beforeAutospacing="0" w:afterAutospacing="0" w:line="560" w:lineRule="exact"/>
        <w:ind w:firstLine="646" w:firstLineChars="202"/>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实时监控各AI服务健康状态（HTTP状态码、响应延迟、内容质量、Token产出速率等），故障时自动降级切换备用模型，服务恢复后灰度切回，全流程切换行为归档留存。支持多级降级策略与自定义降级链路。</w:t>
      </w:r>
    </w:p>
    <w:p>
      <w:pPr>
        <w:keepNext w:val="0"/>
        <w:keepLines w:val="0"/>
        <w:pageBreakBefore w:val="0"/>
        <w:kinsoku/>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具体指标：</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0" w:type="dxa"/>
          <w:left w:w="120" w:type="dxa"/>
          <w:bottom w:w="80" w:type="dxa"/>
          <w:right w:w="120" w:type="dxa"/>
        </w:tblCellMar>
      </w:tblPr>
      <w:tblGrid>
        <w:gridCol w:w="2948"/>
        <w:gridCol w:w="5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0" w:type="dxa"/>
            <w:bottom w:w="80" w:type="dxa"/>
            <w:right w:w="120" w:type="dxa"/>
          </w:tblCellMar>
        </w:tblPrEx>
        <w:tc>
          <w:tcPr>
            <w:tcW w:w="3120" w:type="dxa"/>
            <w:tcBorders>
              <w:top w:val="single" w:color="000000" w:sz="0" w:space="0"/>
              <w:left w:val="single" w:color="000000" w:sz="0" w:space="0"/>
              <w:bottom w:val="single" w:color="000000" w:sz="0" w:space="0"/>
              <w:right w:val="single" w:color="000000" w:sz="0" w:space="0"/>
            </w:tcBorders>
            <w:shd w:val="clear" w:color="auto" w:fill="D5E8F0"/>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指标项</w:t>
            </w:r>
          </w:p>
        </w:tc>
        <w:tc>
          <w:tcPr>
            <w:tcW w:w="6240" w:type="dxa"/>
            <w:tcBorders>
              <w:top w:val="single" w:color="000000" w:sz="0" w:space="0"/>
              <w:left w:val="single" w:color="000000" w:sz="0" w:space="0"/>
              <w:bottom w:val="single" w:color="000000" w:sz="0" w:space="0"/>
              <w:right w:val="single" w:color="000000" w:sz="0" w:space="0"/>
            </w:tcBorders>
            <w:shd w:val="clear" w:color="auto" w:fill="D5E8F0"/>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0" w:type="dxa"/>
            <w:bottom w:w="80" w:type="dxa"/>
            <w:right w:w="120" w:type="dxa"/>
          </w:tblCellMar>
        </w:tblPrEx>
        <w:tc>
          <w:tcPr>
            <w:tcW w:w="312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健康检测频率</w:t>
            </w:r>
          </w:p>
        </w:tc>
        <w:tc>
          <w:tcPr>
            <w:tcW w:w="624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服务健康状态检测频率≤1秒/次，支持主动探活（HTTP Ping、TCP Ping、深度业务探针）与被动感知（异常响应码、超时检测）双模式。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0" w:type="dxa"/>
            <w:bottom w:w="80" w:type="dxa"/>
            <w:right w:w="120" w:type="dxa"/>
          </w:tblCellMar>
        </w:tblPrEx>
        <w:tc>
          <w:tcPr>
            <w:tcW w:w="312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故障切换时间</w:t>
            </w:r>
          </w:p>
        </w:tc>
        <w:tc>
          <w:tcPr>
            <w:tcW w:w="624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故障自动切换时间≤500ms，支持多级降级（同厂商不同模型→不同厂商同类模型→本地轻量模型→缓存兜底）。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2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平台可用性</w:t>
            </w:r>
          </w:p>
        </w:tc>
        <w:tc>
          <w:tcPr>
            <w:tcW w:w="624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平台整体服务可用性≥99.9%（全年停机时间&lt;5分钟），核心业务链路可用性≥99.9%。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0" w:type="dxa"/>
            <w:bottom w:w="80" w:type="dxa"/>
            <w:right w:w="120" w:type="dxa"/>
          </w:tblCellMar>
        </w:tblPrEx>
        <w:tc>
          <w:tcPr>
            <w:tcW w:w="312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日志留存</w:t>
            </w:r>
          </w:p>
        </w:tc>
        <w:tc>
          <w:tcPr>
            <w:tcW w:w="624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切换日志留存时间≥3年，所有切换行为记录归档用于事后复盘与合规审计，支持结构化检索与可视化分析。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0" w:type="dxa"/>
            <w:bottom w:w="80" w:type="dxa"/>
            <w:right w:w="120" w:type="dxa"/>
          </w:tblCellMar>
        </w:tblPrEx>
        <w:tc>
          <w:tcPr>
            <w:tcW w:w="312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灰度恢复能力</w:t>
            </w:r>
          </w:p>
        </w:tc>
        <w:tc>
          <w:tcPr>
            <w:tcW w:w="624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故障恢复后支持按1%-100%渐进式灰度切回，切回过程支持实时效果监控与一键回滚。</w:t>
            </w:r>
          </w:p>
        </w:tc>
      </w:tr>
    </w:tbl>
    <w:p>
      <w:pPr>
        <w:keepNext w:val="0"/>
        <w:keepLines w:val="0"/>
        <w:pageBreakBefore w:val="0"/>
        <w:kinsoku/>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5.熔断限流与安全审计</w:t>
      </w:r>
    </w:p>
    <w:p>
      <w:pPr>
        <w:keepNext w:val="0"/>
        <w:keepLines w:val="0"/>
        <w:pageBreakBefore w:val="0"/>
        <w:kinsoku/>
        <w:overflowPunct/>
        <w:topLinePunct w:val="0"/>
        <w:autoSpaceDE/>
        <w:autoSpaceDN/>
        <w:bidi w:val="0"/>
        <w:adjustRightInd/>
        <w:snapToGrid/>
        <w:spacing w:beforeAutospacing="0" w:afterAutospacing="0" w:line="560" w:lineRule="exact"/>
        <w:ind w:firstLine="486" w:firstLineChars="152"/>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支持多模型熔断、限流、降级等稳定性保障机制，按接入团队设置费用配额与调用阈值；提供全链路调用日志、权限审计与异常监控，实现调用链路的透明化与合规化。满足等保三级、数据安全法、个人信息保护法合规要求。</w:t>
      </w:r>
    </w:p>
    <w:p>
      <w:pPr>
        <w:keepNext w:val="0"/>
        <w:keepLines w:val="0"/>
        <w:pageBreakBefore w:val="0"/>
        <w:kinsoku/>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具体指标：</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0" w:type="dxa"/>
          <w:left w:w="120" w:type="dxa"/>
          <w:bottom w:w="80" w:type="dxa"/>
          <w:right w:w="120" w:type="dxa"/>
        </w:tblCellMar>
      </w:tblPr>
      <w:tblGrid>
        <w:gridCol w:w="2917"/>
        <w:gridCol w:w="5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0" w:type="dxa"/>
            <w:bottom w:w="80" w:type="dxa"/>
            <w:right w:w="120" w:type="dxa"/>
          </w:tblCellMar>
        </w:tblPrEx>
        <w:tc>
          <w:tcPr>
            <w:tcW w:w="3120" w:type="dxa"/>
            <w:tcBorders>
              <w:top w:val="single" w:color="000000" w:sz="0" w:space="0"/>
              <w:left w:val="single" w:color="000000" w:sz="0" w:space="0"/>
              <w:bottom w:val="single" w:color="000000" w:sz="0" w:space="0"/>
              <w:right w:val="single" w:color="000000" w:sz="0" w:space="0"/>
            </w:tcBorders>
            <w:shd w:val="clear" w:color="auto" w:fill="D5E8F0"/>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指标项</w:t>
            </w:r>
          </w:p>
        </w:tc>
        <w:tc>
          <w:tcPr>
            <w:tcW w:w="6240" w:type="dxa"/>
            <w:tcBorders>
              <w:top w:val="single" w:color="000000" w:sz="0" w:space="0"/>
              <w:left w:val="single" w:color="000000" w:sz="0" w:space="0"/>
              <w:bottom w:val="single" w:color="000000" w:sz="0" w:space="0"/>
              <w:right w:val="single" w:color="000000" w:sz="0" w:space="0"/>
            </w:tcBorders>
            <w:shd w:val="clear" w:color="auto" w:fill="D5E8F0"/>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0" w:type="dxa"/>
            <w:bottom w:w="80" w:type="dxa"/>
            <w:right w:w="120" w:type="dxa"/>
          </w:tblCellMar>
        </w:tblPrEx>
        <w:tc>
          <w:tcPr>
            <w:tcW w:w="312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熔断规则配置</w:t>
            </w:r>
          </w:p>
        </w:tc>
        <w:tc>
          <w:tcPr>
            <w:tcW w:w="624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支持自定义熔断规则≥30种，支持基于错误率、延迟、异常码、自定义业务指标的复合熔断策略。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0" w:type="dxa"/>
            <w:bottom w:w="80" w:type="dxa"/>
            <w:right w:w="120" w:type="dxa"/>
          </w:tblCellMar>
        </w:tblPrEx>
        <w:tc>
          <w:tcPr>
            <w:tcW w:w="312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限流精度</w:t>
            </w:r>
          </w:p>
        </w:tc>
        <w:tc>
          <w:tcPr>
            <w:tcW w:w="624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限流精度误差≤0.01%，支持分布式令牌桶、漏桶、滑动窗口、自适应限流等多种算法。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2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审计日志完整性</w:t>
            </w:r>
          </w:p>
        </w:tc>
        <w:tc>
          <w:tcPr>
            <w:tcW w:w="624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调用审计日志完整率100%，提供不可篡改的区块链存证API调用审计日志，满足等保三级及数据安全法审计要求。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0" w:type="dxa"/>
            <w:bottom w:w="80" w:type="dxa"/>
            <w:right w:w="120" w:type="dxa"/>
          </w:tblCellMar>
        </w:tblPrEx>
        <w:tc>
          <w:tcPr>
            <w:tcW w:w="312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日志检索性能</w:t>
            </w:r>
          </w:p>
        </w:tc>
        <w:tc>
          <w:tcPr>
            <w:tcW w:w="624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日志检索响应时间≤1秒，支持PB级日志存储与秒级全文检索；对请求体（Prompt）与响应体（Completion）进行自动敏感信息识别与脱敏存储。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0" w:type="dxa"/>
            <w:bottom w:w="80" w:type="dxa"/>
            <w:right w:w="120" w:type="dxa"/>
          </w:tblCellMar>
        </w:tblPrEx>
        <w:tc>
          <w:tcPr>
            <w:tcW w:w="312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监控维度</w:t>
            </w:r>
          </w:p>
        </w:tc>
        <w:tc>
          <w:tcPr>
            <w:tcW w:w="624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提供包括QPS、错误率、Token流速、P99/P999延迟、连接数、队列深度、资源利用率在内的多维度实时监控大盘，监控数据采集间隔≤1秒。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0" w:type="dxa"/>
            <w:bottom w:w="80" w:type="dxa"/>
            <w:right w:w="120" w:type="dxa"/>
          </w:tblCellMar>
        </w:tblPrEx>
        <w:tc>
          <w:tcPr>
            <w:tcW w:w="312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权限管控</w:t>
            </w:r>
          </w:p>
        </w:tc>
        <w:tc>
          <w:tcPr>
            <w:tcW w:w="624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支持RBAC+ABAC细粒度权限管控，支持基于模型类型、业务场景、数据敏感度、用户属性的动态授权，权限变更实时生效（&lt;100ms）。</w:t>
            </w:r>
          </w:p>
        </w:tc>
      </w:tr>
    </w:tbl>
    <w:p>
      <w:pPr>
        <w:keepNext w:val="0"/>
        <w:keepLines w:val="0"/>
        <w:pageBreakBefore w:val="0"/>
        <w:kinsoku/>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6.插件化扩展与持续集成</w:t>
      </w:r>
    </w:p>
    <w:p>
      <w:pPr>
        <w:keepNext w:val="0"/>
        <w:keepLines w:val="0"/>
        <w:pageBreakBefore w:val="0"/>
        <w:kinsoku/>
        <w:overflowPunct/>
        <w:topLinePunct w:val="0"/>
        <w:autoSpaceDE/>
        <w:autoSpaceDN/>
        <w:bidi w:val="0"/>
        <w:adjustRightInd/>
        <w:snapToGrid/>
        <w:spacing w:beforeAutospacing="0" w:afterAutospacing="0" w:line="560" w:lineRule="exact"/>
        <w:ind w:firstLine="646" w:firstLineChars="202"/>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采用插件化微内核架构，兼容未来新增模型供应商与自研模型，实现插件化热插拔接入。新供应商或模型可通过标准化接口快速接入，无需业务方修改代码，支持CI/CD持续集成部署与GitOps工作流。</w:t>
      </w:r>
    </w:p>
    <w:p>
      <w:pPr>
        <w:keepNext w:val="0"/>
        <w:keepLines w:val="0"/>
        <w:pageBreakBefore w:val="0"/>
        <w:kinsoku/>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具体指标：</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0" w:type="dxa"/>
          <w:left w:w="120" w:type="dxa"/>
          <w:bottom w:w="80" w:type="dxa"/>
          <w:right w:w="120" w:type="dxa"/>
        </w:tblCellMar>
      </w:tblPr>
      <w:tblGrid>
        <w:gridCol w:w="2955"/>
        <w:gridCol w:w="5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0" w:type="dxa"/>
            <w:bottom w:w="80" w:type="dxa"/>
            <w:right w:w="120" w:type="dxa"/>
          </w:tblCellMar>
        </w:tblPrEx>
        <w:tc>
          <w:tcPr>
            <w:tcW w:w="3120" w:type="dxa"/>
            <w:tcBorders>
              <w:top w:val="single" w:color="000000" w:sz="0" w:space="0"/>
              <w:left w:val="single" w:color="000000" w:sz="0" w:space="0"/>
              <w:bottom w:val="single" w:color="000000" w:sz="0" w:space="0"/>
              <w:right w:val="single" w:color="000000" w:sz="0" w:space="0"/>
            </w:tcBorders>
            <w:shd w:val="clear" w:color="auto" w:fill="D5E8F0"/>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指标项</w:t>
            </w:r>
          </w:p>
        </w:tc>
        <w:tc>
          <w:tcPr>
            <w:tcW w:w="6240" w:type="dxa"/>
            <w:tcBorders>
              <w:top w:val="single" w:color="000000" w:sz="0" w:space="0"/>
              <w:left w:val="single" w:color="000000" w:sz="0" w:space="0"/>
              <w:bottom w:val="single" w:color="000000" w:sz="0" w:space="0"/>
              <w:right w:val="single" w:color="000000" w:sz="0" w:space="0"/>
            </w:tcBorders>
            <w:shd w:val="clear" w:color="auto" w:fill="D5E8F0"/>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0" w:type="dxa"/>
            <w:bottom w:w="80" w:type="dxa"/>
            <w:right w:w="120" w:type="dxa"/>
          </w:tblCellMar>
        </w:tblPrEx>
        <w:tc>
          <w:tcPr>
            <w:tcW w:w="312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扩展时延</w:t>
            </w:r>
          </w:p>
        </w:tc>
        <w:tc>
          <w:tcPr>
            <w:tcW w:w="624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新增模型接入时长≤4小时（含开发、测试、灰度、上线全流程），标准模型插件开发时长≤1小时。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0" w:type="dxa"/>
            <w:bottom w:w="80" w:type="dxa"/>
            <w:right w:w="120" w:type="dxa"/>
          </w:tblCellMar>
        </w:tblPrEx>
        <w:tc>
          <w:tcPr>
            <w:tcW w:w="312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插件兼容率</w:t>
            </w:r>
          </w:p>
        </w:tc>
        <w:tc>
          <w:tcPr>
            <w:tcW w:w="624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第三方插件兼容率≥99.9%，支持WASM、Lua、Go等多种插件运行时。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2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CI/CD支持</w:t>
            </w:r>
          </w:p>
        </w:tc>
        <w:tc>
          <w:tcPr>
            <w:tcW w:w="624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支持自动化CI/CD部署流程，集成GitOps、蓝绿发布、金丝雀发布、自动回滚，发布失败自动回滚时间&lt;30秒。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0" w:type="dxa"/>
            <w:bottom w:w="80" w:type="dxa"/>
            <w:right w:w="120" w:type="dxa"/>
          </w:tblCellMar>
        </w:tblPrEx>
        <w:tc>
          <w:tcPr>
            <w:tcW w:w="312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热加载能力</w:t>
            </w:r>
          </w:p>
        </w:tc>
        <w:tc>
          <w:tcPr>
            <w:tcW w:w="624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路由策略、模型权重、限流规则、熔断阈值等配置变更支持热加载，生效延迟&lt;100ms，无需重启网关服务即可生效。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0" w:type="dxa"/>
            <w:bottom w:w="80" w:type="dxa"/>
            <w:right w:w="120" w:type="dxa"/>
          </w:tblCellMar>
        </w:tblPrEx>
        <w:tc>
          <w:tcPr>
            <w:tcW w:w="312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开放标准</w:t>
            </w:r>
          </w:p>
        </w:tc>
        <w:tc>
          <w:tcPr>
            <w:tcW w:w="624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提供标准化OpenAPI 3.0规范与SDK（Java、Python、Go、Node.js），支持Swagger UI在线调试与自动化代码生成。</w:t>
            </w:r>
          </w:p>
        </w:tc>
      </w:tr>
    </w:tbl>
    <w:p>
      <w:pPr>
        <w:keepNext w:val="0"/>
        <w:keepLines w:val="0"/>
        <w:pageBreakBefore w:val="0"/>
        <w:kinsoku/>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7.高可用高性能高并发部署</w:t>
      </w:r>
    </w:p>
    <w:p>
      <w:pPr>
        <w:keepNext w:val="0"/>
        <w:keepLines w:val="0"/>
        <w:pageBreakBefore w:val="0"/>
        <w:kinsoku/>
        <w:overflowPunct/>
        <w:topLinePunct w:val="0"/>
        <w:autoSpaceDE/>
        <w:autoSpaceDN/>
        <w:bidi w:val="0"/>
        <w:adjustRightInd/>
        <w:snapToGrid/>
        <w:spacing w:beforeAutospacing="0" w:afterAutospacing="0" w:line="560" w:lineRule="exact"/>
        <w:ind w:firstLine="646" w:firstLineChars="202"/>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平台基于容器化无状态部署架构与两地三中心灾备体系，通过Kubernetes容器编排与Service Mesh服务网格技术，构建跨地域、跨可用区的高性能网关集群。网关计算层完全无状态化，状态数据外置至分布式存储；采用TiDB/CockroachDB分布式数据库、Redis Cluster缓存集群及消息队列；基于DPDK/eBPF内核优化与多级缓存策略，实现自动弹性伸缩。</w:t>
      </w:r>
    </w:p>
    <w:p>
      <w:pPr>
        <w:keepNext w:val="0"/>
        <w:keepLines w:val="0"/>
        <w:pageBreakBefore w:val="0"/>
        <w:kinsoku/>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具体指标：</w:t>
      </w:r>
    </w:p>
    <w:p>
      <w:pPr>
        <w:keepNext w:val="0"/>
        <w:keepLines w:val="0"/>
        <w:pageBreakBefore w:val="0"/>
        <w:kinsoku/>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容器化部署：网关核心组件Docker镜像封装，Kubernetes编排调度，完全无状态化设计，状态数据外置至Redis Cluster与分布式数据库，支持跨平台统一部署。</w:t>
      </w:r>
    </w:p>
    <w:p>
      <w:pPr>
        <w:pStyle w:val="15"/>
        <w:keepNext w:val="0"/>
        <w:keepLines w:val="0"/>
        <w:pageBreakBefore w:val="0"/>
        <w:kinsoku/>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两地三中心灾备：生产中心（同域A）承载全量业务，同城灾备中心（同域B）实时同步（RPO=0，RTO≤20分钟），异地灾备中心（异地）异步复制（RPO&lt;5秒，RTO≤2小时），GSLB全局负载均衡智能流量调度。</w:t>
      </w:r>
    </w:p>
    <w:p>
      <w:pPr>
        <w:pStyle w:val="15"/>
        <w:keepNext w:val="0"/>
        <w:keepLines w:val="0"/>
        <w:pageBreakBefore w:val="0"/>
        <w:kinsoku/>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分布式数据架构：采用TiDB/CockroachDB分布式NewSQL数据库（Raft共识，强一致同步RPO=0），Redis Cluster双活缓存集群（命中率&gt;99.9%，故障切换≤10秒），Kafka/RocketMQ消息队列集群，数据三级分层存储（热数据0-7天、温数据7-90天、冷数据90天-3年）。</w:t>
      </w:r>
    </w:p>
    <w:p>
      <w:pPr>
        <w:pStyle w:val="15"/>
        <w:keepNext w:val="0"/>
        <w:keepLines w:val="0"/>
        <w:pageBreakBefore w:val="0"/>
        <w:widowControl/>
        <w:kinsoku/>
        <w:wordWrap w:val="0"/>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性能优化与弹性伸缩：基于DPDK/eBPF内核旁路优化，连接复用率&gt;95%，本地内存（L1）+Redis Cluster（L2）两级缓存（命中率&gt;99.9%，读取延迟&lt;1ms），支持HTTP/2/HTTP/3/QUIC/gRPC协议；通过Kubernetes HPA/VPA实现多维自动扩缩容，扩容响应&lt;15秒，缩容响应&lt;60秒。</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0" w:type="dxa"/>
          <w:left w:w="120" w:type="dxa"/>
          <w:bottom w:w="80" w:type="dxa"/>
          <w:right w:w="120" w:type="dxa"/>
        </w:tblCellMar>
      </w:tblPr>
      <w:tblGrid>
        <w:gridCol w:w="2955"/>
        <w:gridCol w:w="5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0" w:type="dxa"/>
            <w:bottom w:w="80" w:type="dxa"/>
            <w:right w:w="120" w:type="dxa"/>
          </w:tblCellMar>
        </w:tblPrEx>
        <w:tc>
          <w:tcPr>
            <w:tcW w:w="3120" w:type="dxa"/>
            <w:tcBorders>
              <w:top w:val="single" w:color="000000" w:sz="0" w:space="0"/>
              <w:left w:val="single" w:color="000000" w:sz="0" w:space="0"/>
              <w:bottom w:val="single" w:color="000000" w:sz="0" w:space="0"/>
              <w:right w:val="single" w:color="000000" w:sz="0" w:space="0"/>
            </w:tcBorders>
            <w:shd w:val="clear" w:color="auto" w:fill="D5E8F0"/>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指标项</w:t>
            </w:r>
          </w:p>
        </w:tc>
        <w:tc>
          <w:tcPr>
            <w:tcW w:w="6240" w:type="dxa"/>
            <w:tcBorders>
              <w:top w:val="single" w:color="000000" w:sz="0" w:space="0"/>
              <w:left w:val="single" w:color="000000" w:sz="0" w:space="0"/>
              <w:bottom w:val="single" w:color="000000" w:sz="0" w:space="0"/>
              <w:right w:val="single" w:color="000000" w:sz="0" w:space="0"/>
            </w:tcBorders>
            <w:shd w:val="clear" w:color="auto" w:fill="D5E8F0"/>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0" w:type="dxa"/>
            <w:bottom w:w="80" w:type="dxa"/>
            <w:right w:w="120" w:type="dxa"/>
          </w:tblCellMar>
        </w:tblPrEx>
        <w:tc>
          <w:tcPr>
            <w:tcW w:w="312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峰值QPS</w:t>
            </w:r>
          </w:p>
        </w:tc>
        <w:tc>
          <w:tcPr>
            <w:tcW w:w="624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平台集群峰值并发处理能力≥500万QPS，日常稳态并发≥100万QPS，具备横向扩展至1000万QPS的能力。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0" w:type="dxa"/>
            <w:bottom w:w="80" w:type="dxa"/>
            <w:right w:w="120" w:type="dxa"/>
          </w:tblCellMar>
        </w:tblPrEx>
        <w:tc>
          <w:tcPr>
            <w:tcW w:w="312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响应延迟</w:t>
            </w:r>
          </w:p>
        </w:tc>
        <w:tc>
          <w:tcPr>
            <w:tcW w:w="624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网关层P99延迟&lt;5ms（不含上游模型处理时间），P999延迟&lt;10ms；端到端P99延迟&lt;200ms（含上游模型）。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2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吞吐量</w:t>
            </w:r>
          </w:p>
        </w:tc>
        <w:tc>
          <w:tcPr>
            <w:tcW w:w="624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单网关实例吞吐量≥10万QPS，集群总吞吐量随节点数线性扩展，扩展效率≥95%。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0" w:type="dxa"/>
            <w:bottom w:w="80" w:type="dxa"/>
            <w:right w:w="120" w:type="dxa"/>
          </w:tblCellMar>
        </w:tblPrEx>
        <w:tc>
          <w:tcPr>
            <w:tcW w:w="312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连接数</w:t>
            </w:r>
          </w:p>
        </w:tc>
        <w:tc>
          <w:tcPr>
            <w:tcW w:w="624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单网关节点并发长连接数≥10万，集群总并发连接数≥1000万，连接建立时间&lt;1ms。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0" w:type="dxa"/>
            <w:bottom w:w="80" w:type="dxa"/>
            <w:right w:w="120" w:type="dxa"/>
          </w:tblCellMar>
        </w:tblPrEx>
        <w:tc>
          <w:tcPr>
            <w:tcW w:w="312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资源利用率</w:t>
            </w:r>
          </w:p>
        </w:tc>
        <w:tc>
          <w:tcPr>
            <w:tcW w:w="624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CPU利用率稳定在60%-70%区间，内存利用率&lt;80%，网络带宽利用率&lt;70%，具备充足的突发流量缓冲余量。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0" w:type="dxa"/>
            <w:bottom w:w="80" w:type="dxa"/>
            <w:right w:w="120" w:type="dxa"/>
          </w:tblCellMar>
        </w:tblPrEx>
        <w:tc>
          <w:tcPr>
            <w:tcW w:w="312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弹性伸缩</w:t>
            </w:r>
          </w:p>
        </w:tc>
        <w:tc>
          <w:tcPr>
            <w:tcW w:w="6240" w:type="dxa"/>
            <w:tcBorders>
              <w:top w:val="single" w:color="000000" w:sz="0" w:space="0"/>
              <w:left w:val="single" w:color="000000" w:sz="0" w:space="0"/>
              <w:bottom w:val="single" w:color="000000" w:sz="0" w:space="0"/>
              <w:right w:val="single" w:color="000000" w:sz="0" w:space="0"/>
            </w:tcBorders>
            <w:shd w:val="clear" w:color="auto" w:fill="FFFFFF"/>
            <w:vAlign w:val="center"/>
          </w:tcPr>
          <w:p>
            <w:pPr>
              <w:keepNext w:val="0"/>
              <w:keepLines w:val="0"/>
              <w:pageBreakBefore w:val="0"/>
              <w:kinsoku/>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支持秒级自动弹性伸缩，从触发扩容到新增实例承载流量&lt;15秒，缩容过程平滑无抖动。</w:t>
            </w:r>
          </w:p>
        </w:tc>
      </w:tr>
    </w:tbl>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b w:val="0"/>
          <w:bCs w:val="0"/>
          <w:sz w:val="32"/>
          <w:szCs w:val="32"/>
          <w14:ligatures w14: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F1115"/>
          <w:szCs w:val="32"/>
          <w:highlight w:val="none"/>
          <w:shd w:val="clear" w:color="auto" w:fill="FFFFFF"/>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b w:val="0"/>
          <w:bCs/>
          <w:sz w:val="32"/>
          <w:szCs w:val="32"/>
          <w14:ligatures w14:val="none"/>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cs="仿宋_GB2312"/>
          <w:b w:val="0"/>
          <w:bCs w:val="0"/>
          <w:kern w:val="2"/>
          <w:sz w:val="32"/>
          <w:szCs w:val="32"/>
          <w:lang w:val="en-US" w:eastAsia="zh-CN" w:bidi="ar-SA"/>
        </w:rPr>
      </w:pPr>
    </w:p>
    <w:p>
      <w:pPr>
        <w:pStyle w:val="2"/>
        <w:keepNext w:val="0"/>
        <w:keepLines w:val="0"/>
        <w:pageBreakBefore w:val="0"/>
        <w:kinsoku/>
        <w:overflowPunct/>
        <w:topLinePunct w:val="0"/>
        <w:autoSpaceDE/>
        <w:autoSpaceDN/>
        <w:bidi w:val="0"/>
        <w:adjustRightInd/>
        <w:spacing w:beforeAutospacing="0" w:afterAutospacing="0" w:line="560" w:lineRule="exact"/>
        <w:textAlignment w:val="auto"/>
        <w:rPr>
          <w:rFonts w:hint="eastAsia" w:ascii="方正小标宋简体" w:hAnsi="方正小标宋简体" w:eastAsia="方正小标宋简体" w:cs="方正小标宋简体"/>
          <w:b w:val="0"/>
          <w:bCs w:val="0"/>
          <w:szCs w:val="44"/>
        </w:rPr>
      </w:pPr>
      <w:r>
        <w:rPr>
          <w:rFonts w:hint="eastAsia" w:ascii="仿宋_GB2312" w:hAnsi="仿宋_GB2312" w:cs="仿宋_GB2312"/>
          <w:b w:val="0"/>
          <w:bCs w:val="0"/>
          <w:kern w:val="2"/>
          <w:szCs w:val="32"/>
          <w:lang w:val="en-US" w:eastAsia="zh-CN" w:bidi="ar-SA"/>
        </w:rPr>
        <w:br w:type="page"/>
      </w:r>
      <w:bookmarkStart w:id="19" w:name="_Toc1984963904"/>
      <w:r>
        <w:rPr>
          <w:rFonts w:hint="eastAsia" w:ascii="方正小标宋简体" w:hAnsi="方正小标宋简体" w:cs="方正小标宋简体"/>
          <w:lang w:val="en-US" w:eastAsia="zh-CN"/>
        </w:rPr>
        <w:t xml:space="preserve">10 </w:t>
      </w:r>
      <w:r>
        <w:rPr>
          <w:rFonts w:hint="eastAsia" w:ascii="方正小标宋简体" w:hAnsi="方正小标宋简体" w:eastAsia="方正小标宋简体" w:cs="方正小标宋简体"/>
        </w:rPr>
        <w:t>DSR平台智能翻译与合规应答助手场景</w:t>
      </w:r>
      <w:bookmarkEnd w:id="19"/>
    </w:p>
    <w:p>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b w:val="0"/>
          <w:bCs w:val="0"/>
          <w:sz w:val="44"/>
          <w:szCs w:val="44"/>
        </w:rPr>
      </w:pPr>
    </w:p>
    <w:p>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eastAsia" w:ascii="黑体" w:hAnsi="黑体" w:eastAsia="黑体" w:cs="黑体"/>
          <w:b w:val="0"/>
          <w:bCs w:val="0"/>
          <w:sz w:val="32"/>
          <w:szCs w:val="32"/>
        </w:rPr>
      </w:pPr>
      <w:r>
        <w:rPr>
          <w:rStyle w:val="16"/>
          <w:rFonts w:hint="eastAsia" w:ascii="黑体" w:hAnsi="黑体" w:eastAsia="黑体" w:cs="黑体"/>
          <w:b w:val="0"/>
          <w:bCs w:val="0"/>
          <w:sz w:val="32"/>
          <w:szCs w:val="32"/>
        </w:rPr>
        <w:t>一、场景现状描述</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据主体权利行使平台（DSR平台）作为用户反馈数据隐私相关请求的统一入口，能够接收大量来自真实用户对于公司产品（含服务、平台、系统等）及其功能（尤其在数据隐私方面）的反馈，该平台一方面便于用户行使个人信息主体权利，另一方面也能有效洞察和反映用户当前的隐私期待以及最受关注的产品隐私问题，是用户反馈产品功能使用问题及建议的有力辅助渠道。</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与此同时，DSR平台还承担着跨地域、多语言、多法域的用户沟通职能。每日接收来自不同国家用户的权利行使请求、投诉建议、咨询问询及其他类型反馈。然而，当前平台并不具备多语言翻译能力，用户提交的多语言内容需由人工复制至第三方翻译软件中处理，流程繁琐、效率低下，且频繁切换工具易造成信息遗漏或处理延迟。</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外，全球各国数据隐私相关法律法规（如GDPR、PIPL、CCPA等）对用户数据的收集、存储、处理、传输等环节均有不同规定，目前仍需人工识别问题并整理相应的回复模板。在缺乏智能辅助的情况下，难以快速判断面向特定国家用户的回复边界及合规口径，整体处理效率较低。为此，急需引入大模型及AI能力，构建智能翻译与AI回复建议能力，全面提升平台全球化能力与合规水平。</w:t>
      </w:r>
    </w:p>
    <w:p>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eastAsia" w:ascii="黑体" w:hAnsi="黑体" w:eastAsia="黑体" w:cs="黑体"/>
          <w:b w:val="0"/>
          <w:bCs w:val="0"/>
          <w:sz w:val="32"/>
          <w:szCs w:val="32"/>
        </w:rPr>
      </w:pPr>
      <w:r>
        <w:rPr>
          <w:rStyle w:val="16"/>
          <w:rFonts w:hint="eastAsia" w:ascii="黑体" w:hAnsi="黑体" w:eastAsia="黑体" w:cs="黑体"/>
          <w:b w:val="0"/>
          <w:bCs w:val="0"/>
          <w:sz w:val="32"/>
          <w:szCs w:val="32"/>
        </w:rPr>
        <w:t>二、场景困境</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多语言翻译能力缺失，处理效率低下：DSR后台仅支持单一语言（如中文或英文），用户以母语提交的反馈内容无法被直接理解。需手动复制文本至外部翻译软件进行转换，再返回平台继续处理。对于小语种或混合语种内容，翻译质量参差不齐，且原始格式与上下文信息难以保留，严重影响了整体处理效率。</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各国数据隐私法律法规差异大，回复内容缺乏合规建议：由于不同国家对用户数据的处理要求及用户权益存在显著差异，当前缺乏能够依据本地法规自动生成回复建议的智能化工具，仅能依赖人工逐一确认并查阅相关资料，导致处理效率低下。</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人工审核与回复工作量大：随着合规要求日益严格，每日用户反馈量持续上升。翻译、法规判断、回复起草等环节仍高度依赖人工，处理周期较长，整体效率低下。急需建立自动化辅助工具，以提升处理效率与回复质量。</w:t>
      </w:r>
    </w:p>
    <w:p>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eastAsia" w:ascii="黑体" w:hAnsi="黑体" w:eastAsia="黑体" w:cs="黑体"/>
          <w:b w:val="0"/>
          <w:bCs w:val="0"/>
          <w:sz w:val="32"/>
          <w:szCs w:val="32"/>
        </w:rPr>
      </w:pPr>
      <w:r>
        <w:rPr>
          <w:rStyle w:val="16"/>
          <w:rFonts w:hint="eastAsia" w:ascii="黑体" w:hAnsi="黑体" w:eastAsia="黑体" w:cs="黑体"/>
          <w:b w:val="0"/>
          <w:bCs w:val="0"/>
          <w:sz w:val="32"/>
          <w:szCs w:val="32"/>
        </w:rPr>
        <w:t>三、场景示范需求</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（一）多语言智能翻译</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于大模型能力，实现对用户提交的任意语种（包括中、英、日、韩、法、德等主流语言及各类小语种，总覆盖不少于30种语言）反馈内容的实时、高质量翻译。整体翻译准确率≥90%，专业术语及模糊表达的自动标注遗漏率＜5%，并支持人工复核；翻译响应时间＜2秒/千字符，整个翻译过程无需跳转外部工具，在平台内闭环完成，并可在PC端与各类智能移动终端上提供一致体验，保障会话连续性和翻译上下文完整。</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（二）用户信息自动提取与法规识别</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于用户填写的信息，自动识别适用的法律管辖范围（如欧盟GDPR、美国各州法律、中国PIPL、巴西LGPD等），管辖法规匹配准确率≥95%。同时，结合反馈内容中可能涉及的敏感信息（如身份证号、银行账户、健康数据等），自动标注需特别处理的数据类型，敏感信息识别精确率≥90%，召回率≥98%。识别与标注响应时间＜1秒，为后续回复建议提供准确的法规依据。</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（三）合规回复建议生成</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用户所在国家/地区及具体反馈内容，大模型可自动生成符合当地隐私法规的回复草稿，一次生成即可直接采纳或仅需微小修改的合规率≥80%。建议内容应包含：数据收集与处理的法律依据、用户权利告知（如访问、更正、删除权）等。同时，对于明显违反当地法律要求的用户请求（例如：要求删除非个人数据），能够准确识别并给出拒绝或调整建议，违规请求识别准确率≥95%。回复建议生成时间＜3秒，并支持多语种回复生成。人工可一键采纳，或修改后发送。</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（四）支持“一键翻译+回复”工作流</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DSR平台后台集成智能翻译与回复建议能力。当查看用户原始反馈时，系统自动展示翻译后的内容，并同步呈现合规回复建议，呈现时延＜3秒。处理人员可对建议内容进行灵活调整（如删除、修改），并通过一键采纳完成发送，预计整体单件处理效率提升50%以上。</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（五）模型自学习与法律法规更新</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模型定期从公开法律数据库中抓取各国最新的隐私法律法规信息，新法规或重大修订纳入知识库的延迟不超过5个工作日，经管理员确认后纳入模型知识库。同时，基于对建议回复的采纳、修改行为及人工审核反馈持续优化回复生成的准确性与实用性，每季度至少进行一次模型微调，目标使回复建议直接采纳率年度提升≥10%，并持续优化回复生成的准确性与实用性。</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val="0"/>
          <w:bCs/>
          <w:sz w:val="32"/>
          <w:szCs w:val="32"/>
        </w:rPr>
      </w:pPr>
    </w:p>
    <w:sectPr>
      <w:headerReference r:id="rId4" w:type="default"/>
      <w:footerReference r:id="rId5" w:type="default"/>
      <w:pgSz w:w="11905" w:h="16840"/>
      <w:pgMar w:top="1440" w:right="1485" w:bottom="1440" w:left="1800" w:header="720" w:footer="720" w:gutter="0"/>
      <w:pgNumType w:fmt="decimal"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zql5uc8AAAAFAQAADwAAAAAAAAAB&#10;ACAAAAA4AAAAZHJzL2Rvd25yZXYueG1sUEsBAhQAFAAAAAgAh07iQEgdhMXKAQAAnAMAAA4AAAAA&#10;AAAAAQAgAAAANAEAAGRycy9lMm9Eb2MueG1sUEsFBgAAAAAGAAYAWQEAAHAFA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displayBackgroundShape w:val="1"/>
  <w:trackRevisions w:val="1"/>
  <w:documentProtection w:enforcement="0"/>
  <w:hdrShapeDefaults>
    <o:shapelayout v:ext="edit">
      <o:idmap v:ext="edit" data="3,4"/>
    </o:shapelayout>
  </w:hdrShapeDefault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4D1311"/>
    <w:rsid w:val="122542D7"/>
    <w:rsid w:val="266F25FA"/>
    <w:rsid w:val="2DFF07B7"/>
    <w:rsid w:val="3267A465"/>
    <w:rsid w:val="3A0421F3"/>
    <w:rsid w:val="4BDFAD15"/>
    <w:rsid w:val="4BEF0412"/>
    <w:rsid w:val="4DC5C6DD"/>
    <w:rsid w:val="6B1154CD"/>
    <w:rsid w:val="6BB3785F"/>
    <w:rsid w:val="76CFCB4A"/>
    <w:rsid w:val="7B5FD6BB"/>
    <w:rsid w:val="7FFB0281"/>
    <w:rsid w:val="9BFF4E17"/>
    <w:rsid w:val="A6F7C8ED"/>
    <w:rsid w:val="CB6B2AB7"/>
    <w:rsid w:val="CDFFB25E"/>
    <w:rsid w:val="DD99E39A"/>
    <w:rsid w:val="F7D5494F"/>
    <w:rsid w:val="FBFF1E39"/>
    <w:rsid w:val="FFA0AE6F"/>
    <w:rsid w:val="FFFDE4D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basedOn w:val="1"/>
    <w:next w:val="1"/>
    <w:qFormat/>
    <w:uiPriority w:val="0"/>
    <w:pPr>
      <w:spacing w:before="0" w:beforeAutospacing="1" w:after="0" w:afterAutospacing="1"/>
      <w:jc w:val="center"/>
      <w:outlineLvl w:val="0"/>
    </w:pPr>
    <w:rPr>
      <w:rFonts w:hint="eastAsia" w:ascii="宋体" w:hAnsi="宋体" w:eastAsia="方正小标宋简体" w:cs="宋体"/>
      <w:bCs/>
      <w:kern w:val="44"/>
      <w:sz w:val="44"/>
      <w:szCs w:val="48"/>
      <w:lang w:val="en-US" w:eastAsia="zh-CN" w:bidi="ar"/>
    </w:rPr>
  </w:style>
  <w:style w:type="paragraph" w:styleId="3">
    <w:name w:val="heading 2"/>
    <w:basedOn w:val="1"/>
    <w:next w:val="1"/>
    <w:unhideWhenUsed/>
    <w:qFormat/>
    <w:uiPriority w:val="0"/>
    <w:pPr>
      <w:spacing w:beforeAutospacing="1" w:afterAutospacing="1"/>
      <w:jc w:val="left"/>
      <w:outlineLvl w:val="1"/>
    </w:pPr>
    <w:rPr>
      <w:rFonts w:hint="eastAsia" w:ascii="宋体" w:hAnsi="宋体"/>
      <w:b/>
      <w:bCs/>
      <w:sz w:val="36"/>
      <w:szCs w:val="36"/>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pacing w:line="360" w:lineRule="auto"/>
      <w:ind w:firstLine="0" w:firstLineChars="0"/>
      <w:jc w:val="left"/>
    </w:pPr>
    <w:rPr>
      <w:rFonts w:eastAsia="黑体"/>
      <w:sz w:val="28"/>
    </w:rPr>
  </w:style>
  <w:style w:type="paragraph" w:styleId="5">
    <w:name w:val="footer"/>
    <w:basedOn w:val="1"/>
    <w:unhideWhenUsed/>
    <w:qFormat/>
    <w:uiPriority w:val="99"/>
    <w:pPr>
      <w:tabs>
        <w:tab w:val="center" w:pos="4680"/>
        <w:tab w:val="right" w:pos="9360"/>
      </w:tabs>
      <w:spacing w:after="0" w:line="240" w:lineRule="auto"/>
    </w:p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index 9"/>
    <w:basedOn w:val="1"/>
    <w:next w:val="1"/>
    <w:qFormat/>
    <w:uiPriority w:val="0"/>
    <w:pPr>
      <w:ind w:left="1600" w:leftChars="1600"/>
    </w:p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page number"/>
    <w:basedOn w:val="12"/>
    <w:semiHidden/>
    <w:qFormat/>
    <w:uiPriority w:val="0"/>
  </w:style>
  <w:style w:type="paragraph" w:styleId="15">
    <w:name w:val="List Paragraph"/>
    <w:basedOn w:val="1"/>
    <w:qFormat/>
    <w:uiPriority w:val="0"/>
    <w:rPr>
      <w:rFonts w:ascii="宋体" w:hAnsi="宋体" w:eastAsia="宋体" w:cs="宋体"/>
      <w:sz w:val="24"/>
      <w:szCs w:val="24"/>
      <w:lang w:val="en-US" w:eastAsia="zh-CN" w:bidi="ar-SA"/>
    </w:rPr>
  </w:style>
  <w:style w:type="character" w:customStyle="1" w:styleId="16">
    <w:name w:val="ql-author-332174"/>
    <w:basedOn w:val="12"/>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59</Pages>
  <Words>1352</Words>
  <Characters>1387</Characters>
  <TotalTime>3</TotalTime>
  <ScaleCrop>false</ScaleCrop>
  <LinksUpToDate>false</LinksUpToDate>
  <CharactersWithSpaces>1394</CharactersWithSpaces>
  <Application>WPS Office_11.8.2.10912_F1E327BC-269C-435d-A152-05C5408002CA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2026-03-28T19:26:00Z</dcterms:created>
  <dc:creator>Apache POI</dc:creator>
  <cp:lastModifiedBy>郭奇勇</cp:lastModifiedBy>
  <dcterms:modified xsi:type="dcterms:W3CDTF">2026-07-01T15:21:57Z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eyJoZGlkIjoiN2QxZWVhNjIzZWMzNDM5MWM4YjA5ZDk5NDI2ZDI3MzMiLCJ1c2VySWQiOiIzOTY5ODc4MjAifQ==</vt:lpwstr>
  </property>
  <property fmtid="{D5CDD505-2E9C-101B-9397-08002B2CF9AE}" pid="3" name="KSOProductBuildVer">
    <vt:lpwstr>2052-11.8.2.10912</vt:lpwstr>
  </property>
  <property fmtid="{D5CDD505-2E9C-101B-9397-08002B2CF9AE}" pid="4" name="ICV">
    <vt:lpwstr>678B2DA0339D4CBBA2C2665607CE1C47_12</vt:lpwstr>
  </property>
  <property fmtid="{D5CDD505-2E9C-101B-9397-08002B2CF9AE}" pid="5" name="workspaceId">
    <vt:lpwstr>050eafa8</vt:lpwstr>
  </property>
</Properties>
</file>