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仿宋" w:eastAsia="仿宋_GB2312"/>
          <w:sz w:val="2"/>
          <w:lang w:eastAsia="zh-CN"/>
        </w:rPr>
      </w:pPr>
      <w:bookmarkStart w:id="0" w:name="_GoBack"/>
      <w:bookmarkEnd w:id="0"/>
    </w:p>
    <w:p>
      <w:pPr>
        <w:widowControl/>
        <w:jc w:val="both"/>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附件</w:t>
      </w:r>
    </w:p>
    <w:p>
      <w:pPr>
        <w:widowControl/>
        <w:jc w:val="center"/>
        <w:rPr>
          <w:rFonts w:hint="eastAsia" w:ascii="宋体" w:hAnsi="宋体" w:eastAsia="宋体" w:cs="宋体"/>
          <w:b w:val="0"/>
          <w:bCs w:val="0"/>
          <w:color w:val="auto"/>
          <w:kern w:val="0"/>
          <w:sz w:val="36"/>
          <w:szCs w:val="36"/>
          <w:lang w:eastAsia="zh-CN"/>
        </w:rPr>
      </w:pPr>
      <w:r>
        <w:rPr>
          <w:rFonts w:hint="eastAsia" w:ascii="方正小标宋简体" w:hAnsi="方正小标宋简体" w:eastAsia="方正小标宋简体" w:cs="方正小标宋简体"/>
          <w:b w:val="0"/>
          <w:bCs w:val="0"/>
          <w:color w:val="auto"/>
          <w:kern w:val="0"/>
          <w:sz w:val="36"/>
          <w:szCs w:val="36"/>
          <w:lang w:eastAsia="zh-CN"/>
        </w:rPr>
        <w:t>202</w:t>
      </w:r>
      <w:r>
        <w:rPr>
          <w:rFonts w:hint="eastAsia" w:ascii="方正小标宋简体" w:hAnsi="方正小标宋简体" w:eastAsia="方正小标宋简体" w:cs="方正小标宋简体"/>
          <w:b w:val="0"/>
          <w:bCs w:val="0"/>
          <w:color w:val="auto"/>
          <w:kern w:val="0"/>
          <w:sz w:val="36"/>
          <w:szCs w:val="36"/>
          <w:lang w:val="en-US" w:eastAsia="zh-CN"/>
        </w:rPr>
        <w:t>6</w:t>
      </w:r>
      <w:r>
        <w:rPr>
          <w:rFonts w:hint="eastAsia" w:ascii="方正小标宋简体" w:hAnsi="方正小标宋简体" w:eastAsia="方正小标宋简体" w:cs="方正小标宋简体"/>
          <w:b w:val="0"/>
          <w:bCs w:val="0"/>
          <w:color w:val="auto"/>
          <w:kern w:val="0"/>
          <w:sz w:val="36"/>
          <w:szCs w:val="36"/>
          <w:lang w:eastAsia="zh-CN"/>
        </w:rPr>
        <w:t>年</w:t>
      </w:r>
      <w:r>
        <w:rPr>
          <w:rFonts w:hint="eastAsia" w:ascii="方正小标宋简体" w:hAnsi="方正小标宋简体" w:eastAsia="方正小标宋简体" w:cs="方正小标宋简体"/>
          <w:b w:val="0"/>
          <w:bCs w:val="0"/>
          <w:color w:val="auto"/>
          <w:kern w:val="0"/>
          <w:sz w:val="36"/>
          <w:szCs w:val="36"/>
          <w:lang w:val="en-US" w:eastAsia="zh-CN"/>
        </w:rPr>
        <w:t>度</w:t>
      </w:r>
      <w:r>
        <w:rPr>
          <w:rFonts w:hint="eastAsia" w:ascii="方正小标宋简体" w:hAnsi="方正小标宋简体" w:eastAsia="方正小标宋简体" w:cs="方正小标宋简体"/>
          <w:b w:val="0"/>
          <w:bCs w:val="0"/>
          <w:color w:val="auto"/>
          <w:kern w:val="0"/>
          <w:sz w:val="36"/>
          <w:szCs w:val="36"/>
          <w:lang w:eastAsia="zh-CN"/>
        </w:rPr>
        <w:t>福州市级科技计划项目立项表</w:t>
      </w:r>
    </w:p>
    <w:p>
      <w:pPr>
        <w:widowControl/>
        <w:jc w:val="center"/>
        <w:rPr>
          <w:rFonts w:hint="eastAsia" w:ascii="宋体" w:eastAsia="宋体" w:cs="宋体"/>
          <w:b/>
          <w:bCs/>
          <w:color w:val="auto"/>
          <w:kern w:val="0"/>
          <w:sz w:val="36"/>
          <w:szCs w:val="36"/>
        </w:rPr>
      </w:pPr>
    </w:p>
    <w:tbl>
      <w:tblPr>
        <w:tblStyle w:val="7"/>
        <w:tblW w:w="1411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5"/>
        <w:gridCol w:w="6083"/>
        <w:gridCol w:w="3900"/>
        <w:gridCol w:w="3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blHeader/>
        </w:trPr>
        <w:tc>
          <w:tcPr>
            <w:tcW w:w="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承担单位</w:t>
            </w:r>
          </w:p>
        </w:tc>
        <w:tc>
          <w:tcPr>
            <w:tcW w:w="3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4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b/>
                <w:bCs/>
                <w:i w:val="0"/>
                <w:iCs w:val="0"/>
                <w:color w:val="000000"/>
                <w:kern w:val="0"/>
                <w:sz w:val="24"/>
                <w:szCs w:val="24"/>
                <w:u w:val="none"/>
                <w:lang w:val="en-US" w:eastAsia="zh-CN" w:bidi="ar"/>
              </w:rPr>
              <w:t>一、产学研协同创新项目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资源化利用废氧化铝制备絮凝剂絮凝处理制药废水关键技术研发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福建师范大学环境与资源学院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丽珠集团福州福兴医药有限公司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面向紧凑型光纤放大器的超低热阻热管理材料</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中国科学院福建物质结构研究所</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福建海创光电技术股份有限公司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低吸收磁光晶体制备及其隔离器研制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闽都创新实验室</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福建福晶科技股份有限公司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海上船用铝合金长效超疏水涂层关键技术研发及产业化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福州海洋研究院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福建祥鑫新材料科技有限公司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热湿协同管理型消防用防护服内层关键技术研发及产业化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福建理工大学材料科学与工程学院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福州春晖制衣有限公司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基于异构双光谱融合的无人机森林火情边缘智能识别技术研究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天津大学福州国际联合学院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福建福睿旺科技有限公司，天津大学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海藻多糖保水剂的开发及其在冷冻鱼糜中的应用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福州海洋研究院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福州百洋海味食品有限公司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水体抗生素类新污染物高效检测关键技术及智能监测设备研发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福州大学环境与安全工程学院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夏芮智能科技有限公司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新能源功能材料精密智造的工业视觉检测关键技术研究与应用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福州职业技术学院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福建塔洛斯科技有限公司，福州市榕智信息科技有限公司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10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猪源BVDV多基因型广谱血清学抗体检测技术的构建与应用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福建百斯特基因检测有限公司，闽侯县畜牧兽医站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菜心褐心病技术攻关及新品种选育</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福建金品农业科技股份有限公司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低VOC环保型海洋腐蚀防护涂层材料的关键技术研究及产业化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东方电气（福建）创新研究院有限公司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福建师范大学泉港石化研究院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蒸汽爆破驱动的银耳多糖-低聚肽复合型功能配料关键技术开发与应用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福建拓天生物科技有限公司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垃圾渗滤液膜浓缩液络合态有机污染物靶向去除关键技术研发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环德（福建）环保科技有限公司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泉州装备制造研究所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3"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基于人工智能的供水加药系统智慧调控技术研究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福建省水投数字科技有限公司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天津大学福州国际联合学院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2"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基于深度学习的建筑文化遗产病害识别及预防性保护关键技术研究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福建省建筑科学研究院有限责任公司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天津大学福州国际联合学院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9"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大流态超高性能浇筑式病害处治及仿真模拟技术研究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福州市交通建设集团有限公司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福州路信公路设计有限公司，福建农林大学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18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数字孪生技术在工艺品喷涂中的应用研究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福州弘博工艺有限公司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19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基于北斗+NTN通导融合关键技术研发及产业化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福建福大北斗通信科技有限公司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20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微生物菌剂对茉莉（Jasminum sambac ）生长与代谢物质的提升技术研究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闽榕茶业有限公司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21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稀土光氧化</w:t>
            </w:r>
            <w:r>
              <w:rPr>
                <w:rFonts w:hint="eastAsia" w:asci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生物耦合双效降解材料的研发及产业化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福州市福塑科学技术研究所有限公司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22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基于全息光存储的海量数据安全保存和可信访问的关键技术研发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北卡科技有限公司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bidi="ar"/>
              </w:rPr>
              <w:t>23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高性能氧化亚铜锦纶纤维制备关键技术研究及产业化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福建永荣锦江股份有限公司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闽江学院服装与艺术工程学院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9" w:hRule="atLeast"/>
        </w:trPr>
        <w:tc>
          <w:tcPr>
            <w:tcW w:w="14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对外科技合作项目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面向复杂业务场景的多智能体协同关键技术研究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福建博思软件股份有限公司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广东瑞联科技有限公司（广州市）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多功能仿棉涤粘混纺纱关键技术研究与产业化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福建长源纺织有限公司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区域碳汇廊道识别与关键生态节点修复技术研究与应用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福州徕斯达信息科技有限公司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广东工业大学（广州市）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3英寸级TSAG磁光晶体的生长工艺研发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福建致卓光电科技有限公司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空频自适应算法小型化低功耗宽带抗干扰天线的研制与产业化</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福州福大信捷天线技术有限公司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西安航光卫星测控技术有限公司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猪IFN-γ与IL-4双指标同步检测方法的建立及其在转移因子效果评价中的应用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福州万宇农牧有限公司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定西市安定区动物疫病预防控制中心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黄瓜集约化嫁接育苗数字化管控关键技术集成与应用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福州昌育农业开发有限公司</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台湾神农科技发展协会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兼具抗塑化性、高渗透性和高选择性的侧链液晶聚合物气体分离膜</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天津大学福州国际联合学院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俄罗斯科学院</w:t>
            </w:r>
            <w:r>
              <w:rPr>
                <w:rFonts w:ascii="Arial" w:hAnsi="Arial" w:eastAsia="宋体" w:cs="Arial"/>
                <w:i w:val="0"/>
                <w:iCs w:val="0"/>
                <w:color w:val="000000"/>
                <w:kern w:val="0"/>
                <w:sz w:val="20"/>
                <w:szCs w:val="20"/>
                <w:u w:val="none"/>
                <w:lang w:val="en-US" w:eastAsia="zh-CN" w:bidi="ar"/>
              </w:rPr>
              <w:t>A. V.  Topchiev</w:t>
            </w:r>
            <w:r>
              <w:rPr>
                <w:rFonts w:hint="eastAsia" w:ascii="宋体" w:hAnsi="宋体" w:eastAsia="宋体" w:cs="宋体"/>
                <w:i w:val="0"/>
                <w:iCs w:val="0"/>
                <w:color w:val="000000"/>
                <w:kern w:val="0"/>
                <w:sz w:val="20"/>
                <w:szCs w:val="20"/>
                <w:u w:val="none"/>
                <w:lang w:val="en-US" w:eastAsia="zh-CN" w:bidi="ar"/>
              </w:rPr>
              <w:t>石化合成研究所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绿鳍马面</w:t>
            </w:r>
            <w:r>
              <w:rPr>
                <w:rFonts w:hint="eastAsia" w:ascii="宋体" w:eastAsia="宋体" w:cs="宋体"/>
                <w:i w:val="0"/>
                <w:iCs w:val="0"/>
                <w:color w:val="000000"/>
                <w:kern w:val="0"/>
                <w:sz w:val="20"/>
                <w:szCs w:val="20"/>
                <w:u w:val="none"/>
                <w:lang w:val="en-US" w:eastAsia="zh-CN" w:bidi="ar"/>
              </w:rPr>
              <w:t>鲀</w:t>
            </w:r>
            <w:r>
              <w:rPr>
                <w:rFonts w:hint="eastAsia" w:ascii="宋体" w:hAnsi="宋体" w:eastAsia="宋体" w:cs="宋体"/>
                <w:i w:val="0"/>
                <w:iCs w:val="0"/>
                <w:color w:val="000000"/>
                <w:kern w:val="0"/>
                <w:sz w:val="20"/>
                <w:szCs w:val="20"/>
                <w:u w:val="none"/>
                <w:lang w:val="en-US" w:eastAsia="zh-CN" w:bidi="ar"/>
              </w:rPr>
              <w:t>深远海高效养殖机械化网箱系统研发与产业化应用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闽江学院材料与化学工程学院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渭南师范学院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基于隐私增强技术的可信数据空间跨域协同关键技术研究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闽都创新实验室</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南洋理工大学（新加坡）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基于CRISPR双轨电化学微流控芯片与可解释AI的NSCLC预转移预警模型研究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延安市中医医院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面向气体传感器应用的高性能活性碳毡的低热损伤激光制造关键技术开发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闽都创新实验室</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福建省南平市三金电子有限公司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高吸收型南极磷虾油酶法绿色制备关键技术研发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福州海洋研究院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齐鲁工业大学（济南市）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CD177+中性粒细胞在慢加急性肝衰竭中的作用及靶向清除的治疗潜力评估</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南方医科大学南方医院（广州市）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人工智能驱动的前列腺癌多模态融合诊断与治疗决策模型研究及验证</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广西医科大学（南宁市）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镍基高温合金电火花辅助车削多能场协同作用机制及自主调控策略</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福建福耀科技大学</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儿茶酚芳香经济合成细胞工厂构建与应用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天津大学福州国际联合学院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用于大段骨缺损修复的3D打印多功能支架的设计开发</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基于人工智能的电信欺诈与处置技术研究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闽江学院计算机与大数据学院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复旦大学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靶向经穴递送的自愈合响应性水凝胶冷敷贴构建及其对AD模型神经炎症的干预研究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 w:hRule="atLeast"/>
        </w:trPr>
        <w:tc>
          <w:tcPr>
            <w:tcW w:w="141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lang w:val="en-US"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医疗技术创新项目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智能化背景下基于多模态步态分析的高血压老年患者跌倒风险预测研究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lang w:val="en-US" w:eastAsia="zh-CN"/>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评估雾化吸入α1b干扰素在RSV感染婴幼儿支气管 肺泡灌洗液中暴露量与病 毒载量动态关系的探索性研究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福州市第二总医院妇幼保健院（福州市妇幼保健院）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QL1706通过调控LAMP2促进肺癌细胞自噬的机制研究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福建省福州肺科医院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金纳米团簇NIR-II 荧光探针的构建及其用于金黄色葡萄球菌的靶向识别</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PIK3R2通过调节自噬相关蛋白参与新生儿缺氧缺血脑损伤的机制研究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福州市第二总医院妇幼保健院（福州市妇幼保健院）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基于IRE1α/XBP1s通路探讨非奈利酮改善Ang-Ⅱ诱导的心肌细胞内质网应激与凋亡的机制研究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福州市中医院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PAN2介导的肿瘤干性调控在结肠癌肝转移过程中的分子机制探究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lang w:val="en-US" w:eastAsia="zh-CN"/>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kern w:val="0"/>
                <w:sz w:val="20"/>
                <w:szCs w:val="20"/>
                <w:u w:val="none"/>
                <w:lang w:val="en-US" w:eastAsia="zh-CN" w:bidi="ar"/>
              </w:rPr>
              <w:t>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基于“正虚毒瘀”理论探讨肿瘤相关巨噬细胞（TAMs）对膀胱癌cGAS-STING信号通路的适应性调控机制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福州市中医院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lang w:val="en-US" w:eastAsia="zh-CN"/>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电针下调基质金属蛋白酶9抑制MAPK信号通路改善脊髓损伤后血脊髓屏障的破坏</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lang w:val="en-US" w:eastAsia="zh-CN"/>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JAK/STAT信号通路调控CCR5影响炎症反应促进移植肾急性排斥反应的机制研究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基于miR-204及其下游分子的慢性肾脏病血管钙化早期预测模型构建与验证</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基于sAA、可穿戴HRV与机器学习的ASD儿童口腔全麻咪达唑仑量-效关系及术后躁动预防研究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福州市第二总医院妇幼保健院（福州市妇幼保健院）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基于肠道菌群和可解释性机器学习的特发性矮小症患儿生长激素治疗疗效预测模型研究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B2M基因介导mTOR通路调控乳腺癌PD-L1表达与免疫治疗耐药的机制研究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基于金属暴露组学与机器学习解析代谢综合征人群颈动脉斑块形成的复合效应与机制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靶向外泌体双重miRNA荧光纳米传感器的构建及在甲状腺相关性眼病早期诊断中的研究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基于三维有限元建模分析前路颈椎间盘切除融合术术后邻近节段的生物力学影响</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基于深度学习与加权基因共表达网络分析的肝细胞癌三级淋巴结构识别及形成机制研究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福州市空气污染物与气象因素对肺结核流行的时空影响及干预策略研究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福州市疾病预防控制中心</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应用“化膜通络”法治疗慢性膝关节滑膜炎的机制研究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规则驱动型AI赋能：人形图可视化及双终端闭环ICU护理交接系统的构建及应用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结直肠癌合并肝硬化患者术后多维风险的前瞻性评估与个体化预测模型研究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基于宏基因组与AI赋能的福州地区不明原因呼吸道病毒图谱构建及未知病原体精准识别</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福州市疾病预防控制中心</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基于脑肠轴理论针刺调控帕金森病HPA轴诱导的相关神经炎症通路的机制探讨</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福州市第二总医院神经精神病防治院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基于胸水肺腺癌细胞EMT混合表型数字化定量的胸膜PFS预测研究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福建省福州肺科医院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基于“用户画像”的儿童发育性髋关节发育不良connect-home时间窗护理策略研究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多模态超声联合血清学检查在肝移植术后排异、血管及胆道并发症诊断及预后评估中的应用价值研究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基于多组学与机器学习的儿童耐药性重症肺炎支原体肺炎预后风险模型构建及验证研究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基于血清多组学的牵张骨再生预测模型构建与个体化治疗研究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整合多模态临床数据的慢乙肝患者干扰素治疗HBsAg清除动态预测模型构建与验证研究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非HIV人群肺结核与肺隐球菌病胸部CT深度学习鉴别模型构建及临床验证</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福建省福州肺科医院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基于术前多模态临床与CT影像特征深度学习的复合模型在BAE术后再咯血预测中的应用研究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福建省福州肺科医院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基于大语言模型和知识图谱驱动构建早发2型糖尿病血糖滴定模型</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福州市第二总医院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皮肤感染性肉芽肿多重病原ddPCR精准诊断体系的构建与应用研究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福州市第一总医院皮肤病防治院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基于TNF-α/IKK/NF-κB信号通路探讨增液明目膏对干眼眼表炎症的作用机制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福州市中医院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“以病人为中心”免陪照护服务模式构建及效果评价</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福州市中医院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基于纳米颗粒的新型传感多重高通量电化学免疫分析肺癌中铁死亡相关生物标志物平台的构建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福建医科大学孟超肝胆医院（福州市传染病医院）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基于镇痛效果与不良反应的新生儿动脉穿刺术利多卡因凝胶外敷剂量和时间的优化研究</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福州市第一总医院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臭氧液体敷料外用对皮肤缝合术后修复及瘢痕的影响</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福州市中医院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eastAsia="宋体" w:cs="宋体"/>
                <w:i w:val="0"/>
                <w:iCs w:val="0"/>
                <w:color w:val="000000"/>
                <w:sz w:val="20"/>
                <w:szCs w:val="20"/>
                <w:u w:val="none"/>
                <w:lang w:val="en-US" w:eastAsia="zh-CN"/>
              </w:rPr>
              <w:t>无</w:t>
            </w:r>
          </w:p>
        </w:tc>
      </w:tr>
    </w:tbl>
    <w:p>
      <w:pPr>
        <w:rPr>
          <w:rFonts w:ascii="仿宋" w:hAnsi="仿宋" w:eastAsia="仿宋" w:cs="仿宋"/>
          <w:sz w:val="11"/>
          <w:szCs w:val="11"/>
        </w:rPr>
      </w:pPr>
    </w:p>
    <w:sectPr>
      <w:footerReference r:id="rId5" w:type="default"/>
      <w:pgSz w:w="16838" w:h="11906" w:orient="landscape"/>
      <w:pgMar w:top="1588" w:right="1361" w:bottom="1588" w:left="1361"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A00002AF" w:usb1="4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YjdmMmUwNzc1MDE4NTNmMWZkZWRlMjk0YzFiZjcifQ=="/>
  </w:docVars>
  <w:rsids>
    <w:rsidRoot w:val="004B2BD1"/>
    <w:rsid w:val="0005077C"/>
    <w:rsid w:val="000531CE"/>
    <w:rsid w:val="0005385D"/>
    <w:rsid w:val="000A35EA"/>
    <w:rsid w:val="000D7391"/>
    <w:rsid w:val="000F6320"/>
    <w:rsid w:val="00113C44"/>
    <w:rsid w:val="001424A4"/>
    <w:rsid w:val="00152A02"/>
    <w:rsid w:val="001B010E"/>
    <w:rsid w:val="001B6FA4"/>
    <w:rsid w:val="001F37F6"/>
    <w:rsid w:val="001F769B"/>
    <w:rsid w:val="00207316"/>
    <w:rsid w:val="00220EC8"/>
    <w:rsid w:val="00222897"/>
    <w:rsid w:val="00247626"/>
    <w:rsid w:val="00280A08"/>
    <w:rsid w:val="00281220"/>
    <w:rsid w:val="002861C3"/>
    <w:rsid w:val="0032514E"/>
    <w:rsid w:val="004177DF"/>
    <w:rsid w:val="00457531"/>
    <w:rsid w:val="00460F90"/>
    <w:rsid w:val="00467E46"/>
    <w:rsid w:val="004A443C"/>
    <w:rsid w:val="004B1129"/>
    <w:rsid w:val="004B2BD1"/>
    <w:rsid w:val="004E101D"/>
    <w:rsid w:val="004E1069"/>
    <w:rsid w:val="004E3DE7"/>
    <w:rsid w:val="00563366"/>
    <w:rsid w:val="005708A0"/>
    <w:rsid w:val="005739DA"/>
    <w:rsid w:val="00582769"/>
    <w:rsid w:val="00625957"/>
    <w:rsid w:val="0070616B"/>
    <w:rsid w:val="00716AB5"/>
    <w:rsid w:val="00757210"/>
    <w:rsid w:val="00765CA7"/>
    <w:rsid w:val="007C0777"/>
    <w:rsid w:val="007E0BC3"/>
    <w:rsid w:val="007F4429"/>
    <w:rsid w:val="008135E4"/>
    <w:rsid w:val="008151BC"/>
    <w:rsid w:val="00846FD0"/>
    <w:rsid w:val="00853A8B"/>
    <w:rsid w:val="00854AB1"/>
    <w:rsid w:val="00891708"/>
    <w:rsid w:val="008F592A"/>
    <w:rsid w:val="0091735C"/>
    <w:rsid w:val="009956B5"/>
    <w:rsid w:val="009A2D00"/>
    <w:rsid w:val="009B4B66"/>
    <w:rsid w:val="00A21E7F"/>
    <w:rsid w:val="00A52573"/>
    <w:rsid w:val="00A81E49"/>
    <w:rsid w:val="00A83FD2"/>
    <w:rsid w:val="00B82F65"/>
    <w:rsid w:val="00C22F8C"/>
    <w:rsid w:val="00C244A4"/>
    <w:rsid w:val="00C4023E"/>
    <w:rsid w:val="00C533C3"/>
    <w:rsid w:val="00D9777D"/>
    <w:rsid w:val="00E411EE"/>
    <w:rsid w:val="00E70F97"/>
    <w:rsid w:val="00E73798"/>
    <w:rsid w:val="00EA2B4D"/>
    <w:rsid w:val="00EB6265"/>
    <w:rsid w:val="00ED44E0"/>
    <w:rsid w:val="00EF0353"/>
    <w:rsid w:val="00F14D55"/>
    <w:rsid w:val="00FC7ED4"/>
    <w:rsid w:val="00FE3E93"/>
    <w:rsid w:val="04272426"/>
    <w:rsid w:val="0A56459C"/>
    <w:rsid w:val="0F5F3EF3"/>
    <w:rsid w:val="108F0808"/>
    <w:rsid w:val="1324187A"/>
    <w:rsid w:val="14B37C3C"/>
    <w:rsid w:val="15F376F4"/>
    <w:rsid w:val="163634D4"/>
    <w:rsid w:val="1AEC6FE7"/>
    <w:rsid w:val="215424C3"/>
    <w:rsid w:val="22947F00"/>
    <w:rsid w:val="2742353B"/>
    <w:rsid w:val="27840543"/>
    <w:rsid w:val="28150C75"/>
    <w:rsid w:val="285F1C14"/>
    <w:rsid w:val="302208F9"/>
    <w:rsid w:val="33A575EE"/>
    <w:rsid w:val="33FDE178"/>
    <w:rsid w:val="36922B1C"/>
    <w:rsid w:val="379A6B45"/>
    <w:rsid w:val="37FF19F4"/>
    <w:rsid w:val="39F71049"/>
    <w:rsid w:val="3B187A44"/>
    <w:rsid w:val="3B800FB2"/>
    <w:rsid w:val="3C1B299A"/>
    <w:rsid w:val="3EFE753A"/>
    <w:rsid w:val="3FDFA559"/>
    <w:rsid w:val="41300C0B"/>
    <w:rsid w:val="4B0C49A5"/>
    <w:rsid w:val="4B8C2120"/>
    <w:rsid w:val="4DD0778F"/>
    <w:rsid w:val="4DF547D6"/>
    <w:rsid w:val="4FC33DD0"/>
    <w:rsid w:val="52723BA8"/>
    <w:rsid w:val="54583E93"/>
    <w:rsid w:val="546D21DB"/>
    <w:rsid w:val="5596306C"/>
    <w:rsid w:val="5690594D"/>
    <w:rsid w:val="5BDF88C2"/>
    <w:rsid w:val="5C3A2279"/>
    <w:rsid w:val="5CBB329F"/>
    <w:rsid w:val="5E9DD4D1"/>
    <w:rsid w:val="611959BD"/>
    <w:rsid w:val="63BC11BC"/>
    <w:rsid w:val="668258FE"/>
    <w:rsid w:val="6A010FA4"/>
    <w:rsid w:val="6AFE2463"/>
    <w:rsid w:val="6DA62C11"/>
    <w:rsid w:val="6E295363"/>
    <w:rsid w:val="701E500B"/>
    <w:rsid w:val="71035C86"/>
    <w:rsid w:val="71F262AC"/>
    <w:rsid w:val="740A7616"/>
    <w:rsid w:val="7B8A112B"/>
    <w:rsid w:val="7BF24BF0"/>
    <w:rsid w:val="7DC4436B"/>
    <w:rsid w:val="7FBB179D"/>
    <w:rsid w:val="7FC579A2"/>
    <w:rsid w:val="AFFF0545"/>
    <w:rsid w:val="B65B008C"/>
    <w:rsid w:val="EFBF1372"/>
    <w:rsid w:val="FDEF89D1"/>
    <w:rsid w:val="FDFE997C"/>
    <w:rsid w:val="FEFFA1DB"/>
    <w:rsid w:val="FFAD1BB0"/>
    <w:rsid w:val="FFADD84D"/>
    <w:rsid w:val="FFDBE5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table" w:styleId="8">
    <w:name w:val="Table Grid"/>
    <w:basedOn w:val="7"/>
    <w:qFormat/>
    <w:uiPriority w:val="59"/>
    <w:rPr>
      <w:rFonts w:ascii="Calibri" w:hAnsi="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15"/>
    <w:basedOn w:val="9"/>
    <w:qFormat/>
    <w:uiPriority w:val="0"/>
  </w:style>
  <w:style w:type="character" w:customStyle="1" w:styleId="12">
    <w:name w:val="页眉 字符"/>
    <w:basedOn w:val="9"/>
    <w:link w:val="5"/>
    <w:qFormat/>
    <w:uiPriority w:val="99"/>
    <w:rPr>
      <w:rFonts w:asciiTheme="minorHAnsi" w:hAnsiTheme="minorHAnsi" w:eastAsiaTheme="minorEastAsia" w:cstheme="minorBidi"/>
      <w:kern w:val="2"/>
      <w:sz w:val="18"/>
      <w:szCs w:val="18"/>
    </w:rPr>
  </w:style>
  <w:style w:type="character" w:customStyle="1" w:styleId="13">
    <w:name w:val="页脚 字符"/>
    <w:basedOn w:val="9"/>
    <w:link w:val="4"/>
    <w:qFormat/>
    <w:uiPriority w:val="99"/>
    <w:rPr>
      <w:rFonts w:asciiTheme="minorHAnsi" w:hAnsiTheme="minorHAnsi" w:eastAsiaTheme="minorEastAsia" w:cstheme="minorBidi"/>
      <w:kern w:val="2"/>
      <w:sz w:val="18"/>
      <w:szCs w:val="18"/>
    </w:rPr>
  </w:style>
  <w:style w:type="character" w:customStyle="1" w:styleId="14">
    <w:name w:val="批注框文本 字符"/>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1765</Words>
  <Characters>1840</Characters>
  <Lines>8</Lines>
  <Paragraphs>2</Paragraphs>
  <TotalTime>25</TotalTime>
  <ScaleCrop>false</ScaleCrop>
  <LinksUpToDate>false</LinksUpToDate>
  <CharactersWithSpaces>1866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2023-09-30T16:04:00Z</dcterms:created>
  <dc:creator>Admin</dc:creator>
  <cp:lastModifiedBy>neokylin</cp:lastModifiedBy>
  <cp:lastPrinted>2026-06-05T18:06:00Z</cp:lastPrinted>
  <dcterms:modified xsi:type="dcterms:W3CDTF">2026-06-08T10:28:35Z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81D90E15794075F19A13266A590AB249_43</vt:lpwstr>
  </property>
  <property fmtid="{D5CDD505-2E9C-101B-9397-08002B2CF9AE}" pid="4" name="KSOTemplateDocerSaveRecord">
    <vt:lpwstr>eyJoZGlkIjoiZmQ5MmNlNWUyMTA5MzIyNTZiZWUwNGYxNGRkZTFhMmUiLCJ1c2VySWQiOiI2OTIzNzQ4MjUifQ==</vt:lpwstr>
  </property>
</Properties>
</file>