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line="560" w:lineRule="exact"/>
        <w:jc w:val="left"/>
        <w:outlineLvl w:val="0"/>
        <w:rPr>
          <w:rFonts w:hint="default" w:ascii="黑体" w:hAnsi="黑体" w:eastAsia="黑体" w:cs="宋体"/>
          <w:kern w:val="44"/>
          <w:sz w:val="32"/>
          <w:szCs w:val="32"/>
          <w:lang w:val="en"/>
        </w:rPr>
      </w:pPr>
      <w:r>
        <w:rPr>
          <w:rFonts w:hint="eastAsia" w:ascii="黑体" w:hAnsi="黑体" w:eastAsia="黑体"/>
          <w:smallCaps/>
          <w:spacing w:val="5"/>
          <w:kern w:val="44"/>
          <w:sz w:val="32"/>
          <w:szCs w:val="32"/>
        </w:rPr>
        <w:t>附件</w:t>
      </w:r>
      <w:r>
        <w:rPr>
          <w:rFonts w:hint="default" w:ascii="黑体" w:hAnsi="黑体" w:eastAsia="黑体"/>
          <w:smallCaps/>
          <w:spacing w:val="5"/>
          <w:kern w:val="44"/>
          <w:sz w:val="32"/>
          <w:szCs w:val="32"/>
          <w:lang w:val="en"/>
        </w:rPr>
        <w:t>5</w:t>
      </w:r>
    </w:p>
    <w:p>
      <w:pPr>
        <w:spacing w:line="560" w:lineRule="exact"/>
        <w:rPr>
          <w:rFonts w:hint="eastAsia" w:ascii="方正小标宋简体" w:hAnsi="方正小标宋简体" w:eastAsia="方正小标宋简体" w:cs="方正小标宋简体"/>
          <w:sz w:val="44"/>
          <w:szCs w:val="44"/>
        </w:rPr>
      </w:pP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传统优势产业数字化转型项目扶持</w:t>
      </w: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计划专项审计原则</w:t>
      </w:r>
    </w:p>
    <w:p>
      <w:pPr>
        <w:spacing w:line="560" w:lineRule="exact"/>
        <w:rPr>
          <w:rFonts w:hint="eastAsia" w:ascii="黑体" w:hAnsi="黑体" w:eastAsia="黑体" w:cs="黑体"/>
          <w:sz w:val="32"/>
          <w:szCs w:val="32"/>
        </w:rPr>
      </w:pPr>
    </w:p>
    <w:p>
      <w:pPr>
        <w:pStyle w:val="3"/>
        <w:spacing w:before="0" w:after="0" w:line="560" w:lineRule="exact"/>
        <w:ind w:firstLine="643" w:firstLineChars="200"/>
        <w:rPr>
          <w:rFonts w:hint="eastAsia" w:ascii="黑体" w:hAnsi="黑体" w:eastAsia="黑体"/>
          <w:b w:val="0"/>
        </w:rPr>
      </w:pPr>
      <w:r>
        <w:rPr>
          <w:rFonts w:hint="eastAsia" w:ascii="黑体" w:hAnsi="黑体" w:eastAsia="黑体" w:cs="黑体"/>
        </w:rPr>
        <w:t>一、</w:t>
      </w:r>
      <w:r>
        <w:rPr>
          <w:rFonts w:hint="eastAsia" w:ascii="黑体" w:hAnsi="黑体" w:eastAsia="黑体"/>
          <w:b w:val="0"/>
        </w:rPr>
        <w:t>总体要求</w:t>
      </w:r>
    </w:p>
    <w:p>
      <w:pPr>
        <w:spacing w:line="560" w:lineRule="exact"/>
        <w:ind w:firstLine="640" w:firstLineChars="200"/>
        <w:rPr>
          <w:rFonts w:hint="eastAsia" w:ascii="黑体" w:hAnsi="黑体" w:eastAsia="黑体" w:cs="黑体"/>
          <w:sz w:val="32"/>
          <w:szCs w:val="32"/>
        </w:rPr>
      </w:pPr>
      <w:r>
        <w:rPr>
          <w:rFonts w:hint="eastAsia" w:ascii="仿宋_GB2312" w:hAnsi="Calibri" w:eastAsia="仿宋_GB2312" w:cs="Calibri"/>
          <w:sz w:val="32"/>
          <w:szCs w:val="32"/>
          <w:lang w:bidi="ar"/>
        </w:rPr>
        <w:t>审计机构应依据《中华人民共和国民法典》《中华人民共和国票据法》《中华人民共和国发票管理办法》《注册会计师审计准则》和《企业会计准则》等相关法律法规，严格按照</w:t>
      </w:r>
      <w:r>
        <w:rPr>
          <w:rFonts w:hint="eastAsia" w:ascii="仿宋_GB2312" w:hAnsi="仿宋_GB2312" w:eastAsia="仿宋_GB2312" w:cs="仿宋_GB2312"/>
          <w:sz w:val="32"/>
          <w:szCs w:val="32"/>
        </w:rPr>
        <w:t>《深圳市市级财政专项资金管理办法》《深圳市工业和信息化产业发展专项资金管理办法》</w:t>
      </w:r>
      <w:r>
        <w:rPr>
          <w:rFonts w:hint="eastAsia" w:ascii="仿宋_GB2312" w:hAnsi="Calibri" w:eastAsia="仿宋_GB2312" w:cs="Calibri"/>
          <w:sz w:val="32"/>
          <w:szCs w:val="32"/>
          <w:lang w:bidi="ar"/>
        </w:rPr>
        <w:t>《深圳市工业和信息化局企业技术改造项目扶持计划操作规程》以及相对应申请指南等专项资金管理规定，以《市工业和信息化局专项资金项目专项审计通用原则和标准（2022版）》为基础，结合本审计原则要求，独立自主完成专项审计并出具审计结论，并承担相应的法律责任。</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二、制定依据</w:t>
      </w: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（一）深圳市培育发展现代时尚产业集群行动计划（2024-2025年）（深工信〔2024〕79号）</w:t>
      </w:r>
    </w:p>
    <w:p>
      <w:pPr>
        <w:spacing w:line="56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仿宋_GB2312" w:eastAsia="仿宋_GB2312" w:cs="仿宋_GB2312"/>
          <w:kern w:val="0"/>
          <w:sz w:val="32"/>
          <w:szCs w:val="32"/>
        </w:rPr>
        <w:t>（二）</w:t>
      </w:r>
      <w:r>
        <w:rPr>
          <w:rFonts w:hint="eastAsia" w:ascii="仿宋_GB2312" w:hAnsi="宋体" w:eastAsia="仿宋_GB2312" w:cs="宋体"/>
          <w:color w:val="000000"/>
          <w:kern w:val="0"/>
          <w:sz w:val="32"/>
          <w:szCs w:val="32"/>
        </w:rPr>
        <w:t>《深圳市关于新形势下加快工业企业技术改造升级的若干措施》（深府办规〔2023〕6号）</w:t>
      </w:r>
    </w:p>
    <w:p>
      <w:pPr>
        <w:spacing w:line="56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（三）《深圳市市级财政专项资金管理办法》(深府规〔2018〕12号)</w:t>
      </w:r>
    </w:p>
    <w:p>
      <w:pPr>
        <w:spacing w:line="560" w:lineRule="exact"/>
        <w:ind w:firstLine="641"/>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（四）《深圳市工业和信息化产业发展专项资金管理办法》（深工信规〔2020〕9号）</w:t>
      </w:r>
    </w:p>
    <w:p>
      <w:pPr>
        <w:spacing w:line="56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（五）《深圳市工业和信息化局企业技术改造项目扶持计划操作规程》（深工信规〔2024〕12号）</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三、项目主体资格审查</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市工业和信息化局委托会计师事务所对申报项目单位进行主体资格审查。</w:t>
      </w:r>
    </w:p>
    <w:p>
      <w:pPr>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1.项目单位是在深圳市辖区（含深汕特别合作区，下同）实际从事生产经营活动的具有独立法人资格的传统优势产业领域的工业企业；</w:t>
      </w:r>
    </w:p>
    <w:p>
      <w:pPr>
        <w:spacing w:line="560" w:lineRule="exact"/>
        <w:ind w:firstLine="640"/>
        <w:rPr>
          <w:rFonts w:ascii="仿宋_GB2312" w:eastAsia="仿宋_GB2312" w:cs="Times New Roman"/>
          <w:sz w:val="32"/>
          <w:szCs w:val="32"/>
        </w:rPr>
      </w:pPr>
      <w:r>
        <w:rPr>
          <w:rFonts w:hint="eastAsia" w:ascii="仿宋_GB2312" w:hAnsi="仿宋_GB2312" w:eastAsia="仿宋_GB2312" w:cs="仿宋_GB2312"/>
          <w:sz w:val="32"/>
          <w:szCs w:val="32"/>
        </w:rPr>
        <w:t>2.项目单位成立运营3年以上</w:t>
      </w:r>
      <w:r>
        <w:rPr>
          <w:rFonts w:hint="eastAsia" w:ascii="仿宋_GB2312" w:hAnsi="Times New Roman" w:eastAsia="仿宋_GB2312" w:cs="Times New Roman"/>
          <w:sz w:val="32"/>
          <w:szCs w:val="32"/>
        </w:rPr>
        <w:t>（新成立企业，其控股母公司符合条件1且所属行业大类相同的，成立时间可以合并计算</w:t>
      </w:r>
      <w:r>
        <w:rPr>
          <w:rFonts w:hint="eastAsia" w:ascii="仿宋_GB2312" w:eastAsia="仿宋_GB2312" w:cs="Times New Roman"/>
          <w:sz w:val="32"/>
          <w:szCs w:val="32"/>
        </w:rPr>
        <w:t>），</w:t>
      </w:r>
      <w:r>
        <w:rPr>
          <w:rFonts w:hint="eastAsia" w:ascii="仿宋_GB2312" w:hAnsi="仿宋_GB2312" w:eastAsia="仿宋_GB2312" w:cs="仿宋_GB2312"/>
          <w:sz w:val="32"/>
          <w:szCs w:val="32"/>
        </w:rPr>
        <w:t>建立了规范的财务会计管理制度；</w:t>
      </w:r>
    </w:p>
    <w:p>
      <w:pPr>
        <w:widowControl/>
        <w:autoSpaceDE w:val="0"/>
        <w:spacing w:line="560" w:lineRule="exact"/>
        <w:ind w:firstLine="640"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rPr>
        <w:t>3.</w:t>
      </w:r>
      <w:r>
        <w:rPr>
          <w:rFonts w:hint="eastAsia" w:ascii="仿宋_GB2312" w:hAnsi="仿宋_GB2312" w:eastAsia="仿宋_GB2312" w:cs="仿宋_GB2312"/>
          <w:bCs/>
          <w:kern w:val="0"/>
          <w:sz w:val="32"/>
          <w:szCs w:val="32"/>
          <w:lang w:bidi="ar"/>
        </w:rPr>
        <w:t>经审定的数字化转型项目</w:t>
      </w:r>
      <w:r>
        <w:rPr>
          <w:rFonts w:hint="eastAsia" w:ascii="仿宋_GB2312" w:hAnsi="仿宋_GB2312" w:eastAsia="仿宋_GB2312" w:cs="仿宋_GB2312"/>
          <w:sz w:val="32"/>
          <w:szCs w:val="32"/>
        </w:rPr>
        <w:t>总投入须达到100万元及以上，</w:t>
      </w:r>
      <w:r>
        <w:rPr>
          <w:rFonts w:hint="eastAsia" w:ascii="仿宋_GB2312" w:hAnsi="仿宋_GB2312" w:eastAsia="仿宋_GB2312" w:cs="仿宋_GB2312"/>
          <w:sz w:val="32"/>
          <w:szCs w:val="32"/>
          <w:lang w:bidi="ar"/>
        </w:rPr>
        <w:t>其中，云服务费用不超过项目审定总投入费用的20%；</w:t>
      </w:r>
    </w:p>
    <w:p>
      <w:pPr>
        <w:pStyle w:val="2"/>
        <w:ind w:firstLine="640" w:firstLineChars="200"/>
        <w:rPr>
          <w:rFonts w:hint="eastAsia" w:ascii="黑体" w:hAnsi="黑体" w:eastAsia="黑体" w:cs="黑体"/>
          <w:sz w:val="32"/>
          <w:szCs w:val="32"/>
        </w:rPr>
      </w:pPr>
      <w:r>
        <w:rPr>
          <w:rFonts w:hint="eastAsia" w:ascii="仿宋_GB2312" w:hAnsi="宋体" w:eastAsia="仿宋_GB2312"/>
          <w:kern w:val="0"/>
          <w:sz w:val="32"/>
          <w:szCs w:val="32"/>
        </w:rPr>
        <w:t>以上为项目必须具备的基本条件，任一项不符合要求，评价为不符合基本条件，为淘汰类，无需进行以下审计。</w:t>
      </w:r>
    </w:p>
    <w:p>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四、具体审计标准</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（一）资助标准</w:t>
      </w:r>
    </w:p>
    <w:p>
      <w:pPr>
        <w:widowControl/>
        <w:autoSpaceDE w:val="0"/>
        <w:spacing w:line="560" w:lineRule="exact"/>
        <w:ind w:firstLine="640" w:firstLineChars="200"/>
        <w:rPr>
          <w:rFonts w:ascii="仿宋_GB2312" w:hAnsi="Times New Roman" w:eastAsia="仿宋_GB2312" w:cs="Times New Roman"/>
          <w:sz w:val="32"/>
          <w:szCs w:val="32"/>
        </w:rPr>
      </w:pPr>
      <w:r>
        <w:rPr>
          <w:rFonts w:hint="eastAsia" w:ascii="仿宋_GB2312" w:hAnsi="仿宋_GB2312" w:eastAsia="仿宋_GB2312" w:cs="仿宋_GB2312"/>
          <w:sz w:val="32"/>
          <w:szCs w:val="32"/>
        </w:rPr>
        <w:t>事后资助，</w:t>
      </w:r>
      <w:r>
        <w:rPr>
          <w:rFonts w:hint="eastAsia" w:ascii="仿宋_GB2312" w:hAnsi="仿宋_GB2312" w:eastAsia="仿宋_GB2312" w:cs="仿宋_GB2312"/>
          <w:bCs/>
          <w:sz w:val="32"/>
          <w:szCs w:val="32"/>
        </w:rPr>
        <w:t>对符合条件的项目，按照不超过项目审定数字化转型费用的20%给予资助，单个项目资助上限为500万元。申报单位数字化转型项目</w:t>
      </w:r>
      <w:r>
        <w:rPr>
          <w:rFonts w:hint="eastAsia" w:ascii="仿宋_GB2312" w:hAnsi="仿宋_GB2312" w:eastAsia="仿宋_GB2312" w:cs="仿宋_GB2312"/>
          <w:bCs/>
          <w:kern w:val="0"/>
          <w:sz w:val="32"/>
          <w:szCs w:val="32"/>
          <w:lang w:bidi="ar"/>
        </w:rPr>
        <w:t>实际发生的总投入包括软硬件产品、设备及工器具、云服务、信息技术开发、系统升级改造或迁移等一系列产品及服务费用，不含场地租赁装修或改造、市场宣传推广等费用。</w:t>
      </w:r>
    </w:p>
    <w:p>
      <w:pPr>
        <w:pStyle w:val="4"/>
        <w:tabs>
          <w:tab w:val="left" w:pos="1418"/>
        </w:tabs>
        <w:spacing w:before="0" w:after="0" w:line="560" w:lineRule="exact"/>
        <w:ind w:firstLine="640" w:firstLineChars="200"/>
        <w:jc w:val="left"/>
        <w:rPr>
          <w:rFonts w:hint="eastAsia" w:ascii="楷体" w:hAnsi="楷体" w:eastAsia="楷体" w:cs="楷体"/>
          <w:b w:val="0"/>
        </w:rPr>
      </w:pPr>
      <w:r>
        <w:rPr>
          <w:rFonts w:hint="eastAsia" w:ascii="楷体" w:hAnsi="楷体" w:eastAsia="楷体" w:cs="楷体"/>
          <w:b w:val="0"/>
        </w:rPr>
        <w:t>（二）项目实施期</w:t>
      </w:r>
    </w:p>
    <w:p>
      <w:pPr>
        <w:pStyle w:val="2"/>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项目实施期以申报书上申报单位填写的起止日期为准，一般不超过2年，且不得超过申请指南上规定的起止期，期外费用不予确认。</w:t>
      </w:r>
    </w:p>
    <w:p>
      <w:pPr>
        <w:pStyle w:val="4"/>
        <w:tabs>
          <w:tab w:val="left" w:pos="1418"/>
        </w:tabs>
        <w:spacing w:before="0" w:after="0" w:line="560" w:lineRule="exact"/>
        <w:ind w:firstLine="640" w:firstLineChars="200"/>
        <w:jc w:val="left"/>
        <w:rPr>
          <w:rFonts w:hint="eastAsia" w:ascii="楷体" w:hAnsi="楷体" w:eastAsia="楷体" w:cs="楷体"/>
          <w:b w:val="0"/>
        </w:rPr>
      </w:pPr>
      <w:r>
        <w:rPr>
          <w:rFonts w:hint="eastAsia" w:ascii="楷体" w:hAnsi="楷体" w:eastAsia="楷体" w:cs="楷体"/>
          <w:b w:val="0"/>
        </w:rPr>
        <w:t>（三）项目投入审核</w:t>
      </w:r>
    </w:p>
    <w:p>
      <w:pPr>
        <w:pStyle w:val="4"/>
        <w:tabs>
          <w:tab w:val="left" w:pos="1418"/>
        </w:tabs>
        <w:spacing w:before="0" w:after="0" w:line="560" w:lineRule="exact"/>
        <w:ind w:firstLine="640" w:firstLineChars="200"/>
        <w:jc w:val="left"/>
        <w:rPr>
          <w:rFonts w:hint="eastAsia" w:ascii="仿宋_GB2312" w:hAnsi="仿宋_GB2312" w:eastAsia="仿宋_GB2312" w:cs="仿宋_GB2312"/>
          <w:b w:val="0"/>
          <w:bCs w:val="0"/>
        </w:rPr>
      </w:pPr>
      <w:r>
        <w:rPr>
          <w:rFonts w:hint="eastAsia" w:ascii="仿宋_GB2312" w:hAnsi="仿宋_GB2312" w:eastAsia="仿宋_GB2312" w:cs="仿宋_GB2312"/>
          <w:b w:val="0"/>
        </w:rPr>
        <w:t>项目资助范围为实施该数字化转型项目实际发生的</w:t>
      </w:r>
      <w:r>
        <w:rPr>
          <w:rFonts w:hint="eastAsia" w:ascii="仿宋_GB2312" w:hAnsi="仿宋_GB2312" w:eastAsia="仿宋_GB2312" w:cs="仿宋_GB2312"/>
          <w:b w:val="0"/>
          <w:bCs w:val="0"/>
          <w:kern w:val="0"/>
          <w:lang w:bidi="ar"/>
        </w:rPr>
        <w:t>软硬件产品、设备及工器具、云服务、信息技术开发、系统升级改造或迁移等一系列产品及服务费用，不含场地租赁装修或改造、市场宣传推广等费用。</w:t>
      </w:r>
    </w:p>
    <w:p>
      <w:pPr>
        <w:pStyle w:val="2"/>
        <w:numPr>
          <w:ilvl w:val="255"/>
          <w:numId w:val="0"/>
        </w:numPr>
        <w:spacing w:line="560" w:lineRule="exact"/>
        <w:ind w:firstLine="643" w:firstLineChars="200"/>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b/>
          <w:kern w:val="0"/>
          <w:sz w:val="32"/>
          <w:szCs w:val="32"/>
          <w:lang w:bidi="ar"/>
        </w:rPr>
        <w:t>1.硬件产品和设备费用及服务费用：</w:t>
      </w:r>
      <w:r>
        <w:rPr>
          <w:rFonts w:hint="eastAsia" w:ascii="仿宋_GB2312" w:hAnsi="仿宋_GB2312" w:eastAsia="仿宋_GB2312" w:cs="仿宋_GB2312"/>
          <w:bCs/>
          <w:kern w:val="0"/>
          <w:sz w:val="32"/>
          <w:szCs w:val="32"/>
          <w:lang w:bidi="ar"/>
        </w:rPr>
        <w:t>是指申报单位为实施申报项目自制或购置用于推动数字化转型，且达到固定资产统计标准的硬件产品、设备费用。</w:t>
      </w:r>
      <w:r>
        <w:rPr>
          <w:rFonts w:hint="eastAsia" w:ascii="仿宋_GB2312" w:hAnsi="仿宋_GB2312" w:eastAsia="仿宋_GB2312" w:cs="仿宋_GB2312"/>
          <w:kern w:val="0"/>
          <w:sz w:val="32"/>
          <w:szCs w:val="32"/>
          <w:lang w:eastAsia="zh-Hans"/>
        </w:rPr>
        <w:t>主要包括为实施</w:t>
      </w:r>
      <w:r>
        <w:rPr>
          <w:rFonts w:hint="eastAsia" w:ascii="仿宋_GB2312" w:hAnsi="仿宋_GB2312" w:eastAsia="仿宋_GB2312" w:cs="仿宋_GB2312"/>
          <w:kern w:val="0"/>
          <w:sz w:val="32"/>
          <w:szCs w:val="32"/>
        </w:rPr>
        <w:t>数字化转型</w:t>
      </w:r>
      <w:r>
        <w:rPr>
          <w:rFonts w:hint="eastAsia" w:ascii="仿宋_GB2312" w:hAnsi="仿宋_GB2312" w:eastAsia="仿宋_GB2312" w:cs="仿宋_GB2312"/>
          <w:kern w:val="0"/>
          <w:sz w:val="32"/>
          <w:szCs w:val="32"/>
          <w:lang w:eastAsia="zh-Hans"/>
        </w:rPr>
        <w:t>而购置的数字采集传感器</w:t>
      </w:r>
      <w:r>
        <w:rPr>
          <w:rFonts w:ascii="仿宋_GB2312" w:hAnsi="仿宋_GB2312" w:eastAsia="仿宋_GB2312" w:cs="仿宋_GB2312"/>
          <w:kern w:val="0"/>
          <w:sz w:val="32"/>
          <w:szCs w:val="32"/>
          <w:lang w:eastAsia="zh-Hans"/>
        </w:rPr>
        <w:t>、</w:t>
      </w:r>
      <w:r>
        <w:rPr>
          <w:rFonts w:hint="eastAsia" w:ascii="仿宋_GB2312" w:hAnsi="仿宋_GB2312" w:eastAsia="仿宋_GB2312" w:cs="仿宋_GB2312"/>
          <w:kern w:val="0"/>
          <w:sz w:val="32"/>
          <w:szCs w:val="32"/>
          <w:lang w:eastAsia="zh-Hans"/>
        </w:rPr>
        <w:t>数字接口</w:t>
      </w:r>
      <w:r>
        <w:rPr>
          <w:rFonts w:ascii="仿宋_GB2312" w:hAnsi="仿宋_GB2312" w:eastAsia="仿宋_GB2312" w:cs="仿宋_GB2312"/>
          <w:kern w:val="0"/>
          <w:sz w:val="32"/>
          <w:szCs w:val="32"/>
          <w:lang w:eastAsia="zh-Hans"/>
        </w:rPr>
        <w:t>、</w:t>
      </w:r>
      <w:r>
        <w:rPr>
          <w:rFonts w:hint="eastAsia" w:ascii="仿宋_GB2312" w:hAnsi="仿宋_GB2312" w:eastAsia="仿宋_GB2312" w:cs="仿宋_GB2312"/>
          <w:kern w:val="0"/>
          <w:sz w:val="32"/>
          <w:szCs w:val="32"/>
          <w:lang w:eastAsia="zh-Hans"/>
        </w:rPr>
        <w:t>网络终端</w:t>
      </w:r>
      <w:r>
        <w:rPr>
          <w:rFonts w:hint="eastAsia" w:ascii="仿宋_GB2312" w:hAnsi="仿宋_GB2312" w:eastAsia="仿宋_GB2312" w:cs="仿宋_GB2312"/>
          <w:kern w:val="0"/>
          <w:sz w:val="32"/>
          <w:szCs w:val="32"/>
        </w:rPr>
        <w:t>、服务器、存储器、CPU</w:t>
      </w:r>
      <w:r>
        <w:rPr>
          <w:rFonts w:hint="eastAsia" w:ascii="仿宋_GB2312" w:hAnsi="仿宋_GB2312" w:eastAsia="仿宋_GB2312" w:cs="仿宋_GB2312"/>
          <w:kern w:val="0"/>
          <w:sz w:val="32"/>
          <w:szCs w:val="32"/>
          <w:lang w:eastAsia="zh-Hans"/>
        </w:rPr>
        <w:t>等相关</w:t>
      </w:r>
      <w:r>
        <w:rPr>
          <w:rFonts w:hint="eastAsia" w:ascii="仿宋_GB2312" w:hAnsi="仿宋_GB2312" w:eastAsia="仿宋_GB2312" w:cs="仿宋_GB2312"/>
          <w:kern w:val="0"/>
          <w:sz w:val="32"/>
          <w:szCs w:val="32"/>
        </w:rPr>
        <w:t>软</w:t>
      </w:r>
      <w:r>
        <w:rPr>
          <w:rFonts w:hint="eastAsia" w:ascii="仿宋_GB2312" w:hAnsi="仿宋_GB2312" w:eastAsia="仿宋_GB2312" w:cs="仿宋_GB2312"/>
          <w:kern w:val="0"/>
          <w:sz w:val="32"/>
          <w:szCs w:val="32"/>
          <w:lang w:eastAsia="zh-Hans"/>
        </w:rPr>
        <w:t>硬件设备</w:t>
      </w:r>
      <w:r>
        <w:rPr>
          <w:rFonts w:hint="eastAsia" w:ascii="仿宋_GB2312" w:hAnsi="仿宋_GB2312" w:eastAsia="仿宋_GB2312" w:cs="仿宋_GB2312"/>
          <w:kern w:val="0"/>
          <w:sz w:val="32"/>
          <w:szCs w:val="32"/>
        </w:rPr>
        <w:t>和生产设备</w:t>
      </w:r>
      <w:r>
        <w:rPr>
          <w:rFonts w:ascii="仿宋_GB2312" w:hAnsi="仿宋_GB2312" w:eastAsia="仿宋_GB2312" w:cs="仿宋_GB2312"/>
          <w:kern w:val="0"/>
          <w:sz w:val="32"/>
          <w:szCs w:val="32"/>
          <w:lang w:eastAsia="zh-Hans"/>
        </w:rPr>
        <w:t>，</w:t>
      </w:r>
      <w:r>
        <w:rPr>
          <w:rFonts w:hint="eastAsia" w:ascii="仿宋_GB2312" w:hAnsi="仿宋_GB2312" w:eastAsia="仿宋_GB2312" w:cs="仿宋_GB2312"/>
          <w:kern w:val="0"/>
          <w:sz w:val="32"/>
          <w:szCs w:val="32"/>
        </w:rPr>
        <w:t>以及</w:t>
      </w:r>
      <w:r>
        <w:rPr>
          <w:rFonts w:hint="eastAsia" w:ascii="仿宋_GB2312" w:hAnsi="仿宋_GB2312" w:eastAsia="仿宋_GB2312" w:cs="仿宋_GB2312"/>
          <w:kern w:val="0"/>
          <w:sz w:val="32"/>
          <w:szCs w:val="32"/>
          <w:lang w:eastAsia="zh-Hans"/>
        </w:rPr>
        <w:t>委托第三方服务商开展设备改造</w:t>
      </w:r>
      <w:r>
        <w:rPr>
          <w:rFonts w:hint="eastAsia" w:ascii="仿宋_GB2312" w:hAnsi="仿宋_GB2312" w:eastAsia="仿宋_GB2312" w:cs="仿宋_GB2312"/>
          <w:kern w:val="0"/>
          <w:sz w:val="32"/>
          <w:szCs w:val="32"/>
        </w:rPr>
        <w:t>等</w:t>
      </w:r>
      <w:r>
        <w:rPr>
          <w:rFonts w:hint="eastAsia" w:ascii="仿宋_GB2312" w:hAnsi="仿宋_GB2312" w:eastAsia="仿宋_GB2312" w:cs="仿宋_GB2312"/>
          <w:kern w:val="0"/>
          <w:sz w:val="32"/>
          <w:szCs w:val="32"/>
          <w:lang w:eastAsia="zh-Hans"/>
        </w:rPr>
        <w:t>服务费用</w:t>
      </w:r>
      <w:r>
        <w:rPr>
          <w:rFonts w:hint="eastAsia" w:ascii="仿宋_GB2312" w:hAnsi="仿宋_GB2312" w:eastAsia="仿宋_GB2312" w:cs="仿宋_GB2312"/>
          <w:kern w:val="0"/>
          <w:sz w:val="32"/>
          <w:szCs w:val="32"/>
        </w:rPr>
        <w:t>。其中，笔记本、电脑、显示器等仅限项目所用软件或设备配套、必不可少且专项用途的，如兼做办公或其他通用用途，将不予确认</w:t>
      </w:r>
      <w:r>
        <w:rPr>
          <w:rFonts w:hint="eastAsia" w:ascii="仿宋_GB2312" w:hAnsi="仿宋_GB2312" w:eastAsia="仿宋_GB2312" w:cs="仿宋_GB2312"/>
          <w:kern w:val="0"/>
          <w:sz w:val="32"/>
          <w:szCs w:val="32"/>
          <w:lang w:val="zh-CN"/>
        </w:rPr>
        <w:t>。</w:t>
      </w:r>
    </w:p>
    <w:p>
      <w:pPr>
        <w:numPr>
          <w:ilvl w:val="255"/>
          <w:numId w:val="0"/>
        </w:numPr>
        <w:spacing w:line="560" w:lineRule="exact"/>
        <w:ind w:firstLine="643" w:firstLineChars="200"/>
        <w:jc w:val="left"/>
        <w:rPr>
          <w:rFonts w:hint="eastAsia" w:ascii="仿宋_GB2312" w:hAnsi="仿宋_GB2312" w:eastAsia="仿宋_GB2312" w:cs="仿宋_GB2312"/>
          <w:kern w:val="0"/>
          <w:sz w:val="32"/>
          <w:szCs w:val="32"/>
          <w:lang w:val="zh-CN"/>
        </w:rPr>
      </w:pPr>
      <w:r>
        <w:rPr>
          <w:rFonts w:hint="eastAsia" w:ascii="仿宋_GB2312" w:hAnsi="仿宋_GB2312" w:eastAsia="仿宋_GB2312" w:cs="仿宋_GB2312"/>
          <w:b/>
          <w:bCs/>
          <w:sz w:val="32"/>
          <w:szCs w:val="32"/>
        </w:rPr>
        <w:t>2.软件产品费用：</w:t>
      </w:r>
      <w:r>
        <w:rPr>
          <w:rFonts w:hint="eastAsia" w:ascii="仿宋_GB2312" w:hAnsi="仿宋_GB2312" w:eastAsia="仿宋_GB2312" w:cs="仿宋_GB2312"/>
          <w:kern w:val="0"/>
          <w:sz w:val="32"/>
          <w:szCs w:val="32"/>
          <w:lang w:val="zh-CN"/>
        </w:rPr>
        <w:t>包括工业互联网、大数据、云计算、人工智能、区块链</w:t>
      </w:r>
      <w:r>
        <w:rPr>
          <w:rFonts w:hint="eastAsia" w:ascii="仿宋_GB2312" w:hAnsi="仿宋_GB2312" w:eastAsia="仿宋_GB2312" w:cs="仿宋_GB2312"/>
          <w:kern w:val="0"/>
          <w:sz w:val="32"/>
          <w:szCs w:val="32"/>
          <w:lang w:eastAsia="zh-Hans"/>
        </w:rPr>
        <w:t>等相关数字化产品使用费用</w:t>
      </w:r>
      <w:r>
        <w:rPr>
          <w:rFonts w:ascii="仿宋_GB2312" w:hAnsi="仿宋_GB2312" w:eastAsia="仿宋_GB2312" w:cs="仿宋_GB2312"/>
          <w:kern w:val="0"/>
          <w:sz w:val="32"/>
          <w:szCs w:val="32"/>
          <w:lang w:eastAsia="zh-Hans"/>
        </w:rPr>
        <w:t>，</w:t>
      </w:r>
      <w:r>
        <w:rPr>
          <w:rFonts w:hint="eastAsia" w:ascii="仿宋_GB2312" w:hAnsi="仿宋_GB2312" w:eastAsia="仿宋_GB2312" w:cs="仿宋_GB2312"/>
          <w:kern w:val="0"/>
          <w:sz w:val="32"/>
          <w:szCs w:val="32"/>
          <w:lang w:eastAsia="zh-Hans"/>
        </w:rPr>
        <w:t>及研发设计、生产制造、供应链管理、营销和销售、售后服务、人才培养等应用</w:t>
      </w:r>
      <w:r>
        <w:rPr>
          <w:rFonts w:hint="eastAsia" w:ascii="仿宋_GB2312" w:hAnsi="仿宋_GB2312" w:eastAsia="仿宋_GB2312" w:cs="仿宋_GB2312"/>
          <w:kern w:val="0"/>
          <w:sz w:val="32"/>
          <w:szCs w:val="32"/>
          <w:lang w:val="zh-CN"/>
        </w:rPr>
        <w:t>软件购置费、软件维护费、软件租赁费、外协开发费。其中，外协开发费必须与具有相关开发资质的单位签订开发协议，协议需明确开发内容及项目要求，经验收合格且出具验收报告</w:t>
      </w:r>
      <w:r>
        <w:rPr>
          <w:rFonts w:ascii="仿宋_GB2312" w:hAnsi="仿宋_GB2312" w:eastAsia="仿宋_GB2312" w:cs="仿宋_GB2312"/>
          <w:kern w:val="0"/>
          <w:sz w:val="32"/>
          <w:szCs w:val="32"/>
          <w:lang w:eastAsia="zh-Hans"/>
        </w:rPr>
        <w:t>；</w:t>
      </w:r>
    </w:p>
    <w:p>
      <w:pPr>
        <w:pStyle w:val="2"/>
        <w:spacing w:line="560" w:lineRule="exac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
          <w:sz w:val="32"/>
          <w:szCs w:val="32"/>
        </w:rPr>
        <w:t>3.</w:t>
      </w:r>
      <w:r>
        <w:rPr>
          <w:rFonts w:hint="eastAsia" w:ascii="仿宋_GB2312" w:hAnsi="仿宋_GB2312" w:eastAsia="仿宋_GB2312" w:cs="仿宋_GB2312"/>
          <w:b/>
          <w:kern w:val="0"/>
          <w:sz w:val="32"/>
          <w:szCs w:val="32"/>
          <w:lang w:bidi="ar"/>
        </w:rPr>
        <w:t>工器具费用</w:t>
      </w:r>
      <w:r>
        <w:rPr>
          <w:rFonts w:hint="eastAsia" w:ascii="仿宋_GB2312" w:hAnsi="仿宋_GB2312" w:eastAsia="仿宋_GB2312" w:cs="仿宋_GB2312"/>
          <w:b/>
          <w:sz w:val="32"/>
          <w:szCs w:val="32"/>
        </w:rPr>
        <w:t>：</w:t>
      </w:r>
      <w:r>
        <w:rPr>
          <w:rFonts w:hint="eastAsia" w:ascii="仿宋_GB2312" w:hAnsi="仿宋_GB2312" w:eastAsia="仿宋_GB2312" w:cs="仿宋_GB2312"/>
          <w:bCs/>
          <w:sz w:val="32"/>
          <w:szCs w:val="32"/>
        </w:rPr>
        <w:t>是指申报单位为实施申报项目自制或购置用于产品设计研发、生产、检测、改造的治具、模具、工具、器具费用。</w:t>
      </w:r>
    </w:p>
    <w:p>
      <w:pPr>
        <w:spacing w:line="560" w:lineRule="exac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
          <w:sz w:val="32"/>
          <w:szCs w:val="32"/>
        </w:rPr>
        <w:t xml:space="preserve"> 4.</w:t>
      </w:r>
      <w:r>
        <w:rPr>
          <w:rFonts w:hint="eastAsia" w:ascii="仿宋_GB2312" w:hAnsi="仿宋_GB2312" w:eastAsia="仿宋_GB2312" w:cs="仿宋_GB2312"/>
          <w:b/>
          <w:kern w:val="0"/>
          <w:sz w:val="32"/>
          <w:szCs w:val="32"/>
          <w:lang w:bidi="ar"/>
        </w:rPr>
        <w:t>云服务</w:t>
      </w:r>
      <w:r>
        <w:rPr>
          <w:rFonts w:hint="eastAsia" w:ascii="仿宋_GB2312" w:hAnsi="仿宋_GB2312" w:eastAsia="仿宋_GB2312" w:cs="仿宋_GB2312"/>
          <w:b/>
          <w:sz w:val="32"/>
          <w:szCs w:val="32"/>
        </w:rPr>
        <w:t>费用：</w:t>
      </w:r>
      <w:r>
        <w:rPr>
          <w:rFonts w:hint="eastAsia" w:ascii="仿宋_GB2312" w:hAnsi="仿宋_GB2312" w:eastAsia="仿宋_GB2312" w:cs="仿宋_GB2312"/>
          <w:kern w:val="0"/>
          <w:sz w:val="32"/>
          <w:szCs w:val="32"/>
          <w:lang w:val="zh-CN"/>
        </w:rPr>
        <w:t>指云服务器租用</w:t>
      </w:r>
      <w:r>
        <w:rPr>
          <w:rFonts w:hint="eastAsia" w:ascii="仿宋_GB2312" w:hAnsi="仿宋_GB2312" w:eastAsia="仿宋_GB2312" w:cs="仿宋_GB2312"/>
          <w:kern w:val="0"/>
          <w:sz w:val="32"/>
          <w:szCs w:val="32"/>
        </w:rPr>
        <w:t>等</w:t>
      </w:r>
      <w:r>
        <w:rPr>
          <w:rFonts w:hint="eastAsia" w:ascii="仿宋_GB2312" w:hAnsi="仿宋_GB2312" w:eastAsia="仿宋_GB2312" w:cs="仿宋_GB2312"/>
          <w:kern w:val="0"/>
          <w:sz w:val="32"/>
          <w:szCs w:val="32"/>
          <w:lang w:val="zh-CN"/>
        </w:rPr>
        <w:t>费用</w:t>
      </w:r>
      <w:r>
        <w:rPr>
          <w:rFonts w:ascii="仿宋_GB2312" w:hAnsi="仿宋_GB2312" w:eastAsia="仿宋_GB2312" w:cs="仿宋_GB2312"/>
          <w:kern w:val="0"/>
          <w:sz w:val="32"/>
          <w:szCs w:val="32"/>
        </w:rPr>
        <w:t>；</w:t>
      </w:r>
    </w:p>
    <w:p>
      <w:pPr>
        <w:pStyle w:val="4"/>
        <w:tabs>
          <w:tab w:val="left" w:pos="1418"/>
        </w:tabs>
        <w:spacing w:before="0" w:after="0" w:line="560" w:lineRule="exact"/>
        <w:ind w:firstLine="643" w:firstLineChars="200"/>
        <w:jc w:val="left"/>
        <w:rPr>
          <w:rFonts w:hint="eastAsia" w:ascii="仿宋_GB2312" w:hAnsi="仿宋_GB2312" w:eastAsia="仿宋_GB2312" w:cs="仿宋_GB2312"/>
          <w:kern w:val="0"/>
          <w:lang w:val="zh-CN"/>
        </w:rPr>
      </w:pPr>
      <w:r>
        <w:rPr>
          <w:rFonts w:hint="eastAsia" w:ascii="仿宋_GB2312" w:hAnsi="仿宋_GB2312" w:eastAsia="仿宋_GB2312" w:cs="仿宋_GB2312"/>
        </w:rPr>
        <w:t>5.</w:t>
      </w:r>
      <w:r>
        <w:rPr>
          <w:rFonts w:hint="eastAsia" w:ascii="仿宋_GB2312" w:hAnsi="仿宋_GB2312" w:eastAsia="仿宋_GB2312" w:cs="仿宋_GB2312"/>
          <w:kern w:val="0"/>
          <w:lang w:bidi="ar"/>
        </w:rPr>
        <w:t>信息技术开发费用、系统升级改造或迁移费用：</w:t>
      </w:r>
      <w:r>
        <w:rPr>
          <w:rFonts w:hint="eastAsia" w:ascii="仿宋_GB2312" w:hAnsi="仿宋_GB2312" w:eastAsia="仿宋_GB2312" w:cs="仿宋_GB2312"/>
          <w:b w:val="0"/>
          <w:bCs w:val="0"/>
          <w:kern w:val="0"/>
          <w:lang w:val="zh-CN"/>
        </w:rPr>
        <w:t>申报单位实施</w:t>
      </w:r>
      <w:r>
        <w:rPr>
          <w:rFonts w:hint="eastAsia" w:ascii="仿宋_GB2312" w:hAnsi="仿宋_GB2312" w:eastAsia="仿宋_GB2312" w:cs="仿宋_GB2312"/>
          <w:b w:val="0"/>
          <w:bCs w:val="0"/>
          <w:kern w:val="0"/>
        </w:rPr>
        <w:t>数字化转型</w:t>
      </w:r>
      <w:r>
        <w:rPr>
          <w:rFonts w:hint="eastAsia" w:ascii="仿宋_GB2312" w:hAnsi="仿宋_GB2312" w:eastAsia="仿宋_GB2312" w:cs="仿宋_GB2312"/>
          <w:b w:val="0"/>
          <w:bCs w:val="0"/>
          <w:kern w:val="0"/>
          <w:lang w:val="zh-CN"/>
        </w:rPr>
        <w:t>过程中实际发生的</w:t>
      </w:r>
      <w:r>
        <w:rPr>
          <w:rFonts w:hint="eastAsia" w:ascii="仿宋_GB2312" w:hAnsi="仿宋_GB2312" w:eastAsia="仿宋_GB2312" w:cs="仿宋_GB2312"/>
          <w:b w:val="0"/>
          <w:bCs w:val="0"/>
          <w:kern w:val="0"/>
        </w:rPr>
        <w:t>信息技术开发、系统升级改造或迁移使用的产品和服务费用</w:t>
      </w:r>
      <w:r>
        <w:rPr>
          <w:rFonts w:hint="eastAsia" w:ascii="仿宋_GB2312" w:hAnsi="仿宋_GB2312" w:eastAsia="仿宋_GB2312" w:cs="仿宋_GB2312"/>
          <w:b w:val="0"/>
          <w:bCs w:val="0"/>
          <w:kern w:val="0"/>
          <w:lang w:val="zh-CN"/>
        </w:rPr>
        <w:t>。</w:t>
      </w:r>
    </w:p>
    <w:p>
      <w:pPr>
        <w:spacing w:line="560" w:lineRule="exact"/>
        <w:ind w:firstLine="640" w:firstLineChars="200"/>
        <w:jc w:val="left"/>
        <w:rPr>
          <w:rFonts w:hint="eastAsia" w:ascii="黑体" w:hAnsi="黑体" w:eastAsia="黑体" w:cs="黑体"/>
          <w:sz w:val="32"/>
          <w:szCs w:val="32"/>
        </w:rPr>
      </w:pPr>
      <w:r>
        <w:rPr>
          <w:rFonts w:hint="eastAsia" w:ascii="黑体" w:hAnsi="黑体" w:eastAsia="黑体" w:cs="黑体"/>
          <w:sz w:val="32"/>
          <w:szCs w:val="32"/>
        </w:rPr>
        <w:t>五、其他要求</w:t>
      </w:r>
    </w:p>
    <w:p>
      <w:pPr>
        <w:spacing w:line="560" w:lineRule="exact"/>
        <w:ind w:firstLine="640" w:firstLineChars="200"/>
        <w:rPr>
          <w:rFonts w:hint="eastAsia" w:ascii="仿宋_GB2312" w:hAnsi="仿宋_GB2312" w:eastAsia="仿宋_GB2312" w:cs="仿宋_GB2312"/>
          <w:sz w:val="32"/>
          <w:szCs w:val="32"/>
        </w:rPr>
      </w:pPr>
      <w:r>
        <w:rPr>
          <w:rFonts w:ascii="仿宋_GB2312" w:hAnsi="仿宋" w:eastAsia="仿宋_GB2312" w:cs="仿宋"/>
          <w:kern w:val="0"/>
          <w:sz w:val="32"/>
          <w:szCs w:val="32"/>
        </w:rPr>
        <w:t>（一）审计报告应按照市工业和信息化局提供的模版编制</w:t>
      </w:r>
      <w:r>
        <w:rPr>
          <w:rFonts w:hint="eastAsia" w:ascii="仿宋_GB2312" w:hAnsi="仿宋" w:eastAsia="仿宋_GB2312" w:cs="仿宋"/>
          <w:kern w:val="0"/>
          <w:sz w:val="32"/>
          <w:szCs w:val="32"/>
        </w:rPr>
        <w:t>，</w:t>
      </w:r>
      <w:r>
        <w:rPr>
          <w:rFonts w:hint="eastAsia" w:ascii="仿宋_GB2312" w:eastAsia="仿宋_GB2312"/>
          <w:sz w:val="32"/>
          <w:szCs w:val="32"/>
        </w:rPr>
        <w:t>应包括主体资格审查结果、财务规范性、审计要点结果一览表、纳入审计费用支出明细表（包括但不限于支出内容、时间、金额、发票号、服务方等）。</w:t>
      </w:r>
    </w:p>
    <w:p>
      <w:pPr>
        <w:spacing w:line="560" w:lineRule="exact"/>
        <w:ind w:firstLine="640" w:firstLineChars="200"/>
        <w:rPr>
          <w:rFonts w:hint="eastAsia" w:ascii="仿宋_GB2312" w:hAnsi="仿宋" w:eastAsia="仿宋_GB2312" w:cs="仿宋"/>
          <w:kern w:val="0"/>
          <w:sz w:val="32"/>
          <w:szCs w:val="32"/>
        </w:rPr>
      </w:pPr>
      <w:r>
        <w:rPr>
          <w:rFonts w:ascii="仿宋_GB2312" w:hAnsi="仿宋" w:eastAsia="仿宋_GB2312" w:cs="仿宋"/>
          <w:kern w:val="0"/>
          <w:sz w:val="32"/>
          <w:szCs w:val="32"/>
        </w:rPr>
        <w:t>（二）项目申报单位取得的增值税专用发票，可抵扣进项税额，不论是否发生实质抵扣，均予以剔除，均不计入投资或费用支出。</w:t>
      </w:r>
    </w:p>
    <w:p>
      <w:pPr>
        <w:spacing w:line="560" w:lineRule="exact"/>
        <w:ind w:firstLine="640" w:firstLineChars="200"/>
        <w:rPr>
          <w:rFonts w:hint="eastAsia" w:ascii="仿宋_GB2312" w:hAnsi="仿宋" w:eastAsia="仿宋_GB2312" w:cs="仿宋"/>
          <w:kern w:val="0"/>
          <w:sz w:val="32"/>
          <w:szCs w:val="32"/>
        </w:rPr>
      </w:pPr>
      <w:r>
        <w:rPr>
          <w:rFonts w:hint="eastAsia" w:ascii="仿宋_GB2312" w:hAnsi="仿宋" w:eastAsia="仿宋_GB2312" w:cs="仿宋"/>
          <w:kern w:val="0"/>
          <w:sz w:val="32"/>
          <w:szCs w:val="32"/>
        </w:rPr>
        <w:t>（三）</w:t>
      </w:r>
      <w:r>
        <w:rPr>
          <w:rFonts w:ascii="仿宋_GB2312" w:hAnsi="仿宋" w:eastAsia="仿宋_GB2312" w:cs="仿宋"/>
          <w:kern w:val="0"/>
          <w:sz w:val="32"/>
          <w:szCs w:val="32"/>
        </w:rPr>
        <w:t>审定金额与申报金额存在差异，须在审计报告中具体说明核减的原因。</w:t>
      </w:r>
      <w:r>
        <w:rPr>
          <w:rFonts w:hint="eastAsia" w:ascii="仿宋_GB2312" w:hAnsi="仿宋" w:eastAsia="仿宋_GB2312" w:cs="仿宋"/>
          <w:kern w:val="0"/>
          <w:sz w:val="32"/>
          <w:szCs w:val="32"/>
        </w:rPr>
        <w:t>经审计核减的项目支出占项目申报支出超过20%的，视为虚报项目投资额，不予资助。</w:t>
      </w:r>
    </w:p>
    <w:p>
      <w:pPr>
        <w:spacing w:line="560" w:lineRule="exact"/>
        <w:ind w:firstLine="640" w:firstLineChars="200"/>
        <w:rPr>
          <w:rFonts w:hint="eastAsia" w:ascii="仿宋_GB2312" w:hAnsi="仿宋" w:eastAsia="仿宋_GB2312" w:cs="仿宋"/>
          <w:kern w:val="0"/>
          <w:sz w:val="32"/>
          <w:szCs w:val="32"/>
        </w:rPr>
      </w:pPr>
      <w:r>
        <w:rPr>
          <w:rFonts w:ascii="仿宋_GB2312" w:hAnsi="仿宋" w:eastAsia="仿宋_GB2312" w:cs="仿宋"/>
          <w:kern w:val="0"/>
          <w:sz w:val="32"/>
          <w:szCs w:val="32"/>
        </w:rPr>
        <w:t>（</w:t>
      </w:r>
      <w:r>
        <w:rPr>
          <w:rFonts w:hint="eastAsia" w:ascii="仿宋_GB2312" w:hAnsi="仿宋" w:eastAsia="仿宋_GB2312" w:cs="仿宋"/>
          <w:kern w:val="0"/>
          <w:sz w:val="32"/>
          <w:szCs w:val="32"/>
        </w:rPr>
        <w:t>四</w:t>
      </w:r>
      <w:r>
        <w:rPr>
          <w:rFonts w:ascii="仿宋_GB2312" w:hAnsi="仿宋" w:eastAsia="仿宋_GB2312" w:cs="仿宋"/>
          <w:kern w:val="0"/>
          <w:sz w:val="32"/>
          <w:szCs w:val="32"/>
        </w:rPr>
        <w:t>）审计报告中所列投资或费用汇总数据，须附列对应的投资或费用明细表，详细列明支出名称、发票号码、型号用途、开票方等内容。</w:t>
      </w:r>
    </w:p>
    <w:p>
      <w:pPr>
        <w:spacing w:line="560" w:lineRule="exact"/>
        <w:ind w:firstLine="640" w:firstLineChars="200"/>
        <w:rPr>
          <w:rFonts w:hint="eastAsia" w:ascii="仿宋_GB2312" w:hAnsi="仿宋" w:eastAsia="仿宋_GB2312" w:cs="仿宋"/>
          <w:kern w:val="0"/>
          <w:sz w:val="32"/>
          <w:szCs w:val="32"/>
        </w:rPr>
      </w:pPr>
      <w:r>
        <w:rPr>
          <w:rFonts w:hint="eastAsia" w:ascii="仿宋_GB2312" w:hAnsi="仿宋" w:eastAsia="仿宋_GB2312" w:cs="仿宋"/>
          <w:kern w:val="0"/>
          <w:sz w:val="32"/>
          <w:szCs w:val="32"/>
        </w:rPr>
        <w:t>（五）审计过程中发现某项费用支出或资金投入结构明显不合理的情况，由业务处室、会计事务所、政策法规处共同决议处理办法。</w:t>
      </w:r>
      <w:bookmarkStart w:id="0" w:name="_GoBack"/>
      <w:bookmarkEnd w:id="0"/>
    </w:p>
    <w:p>
      <w:pPr>
        <w:spacing w:line="560" w:lineRule="exact"/>
        <w:ind w:firstLine="640" w:firstLineChars="200"/>
        <w:rPr>
          <w:rFonts w:hint="eastAsia" w:ascii="仿宋_GB2312" w:hAnsi="仿宋" w:eastAsia="仿宋_GB2312" w:cs="仿宋"/>
          <w:kern w:val="0"/>
          <w:sz w:val="32"/>
          <w:szCs w:val="32"/>
        </w:rPr>
      </w:pPr>
      <w:r>
        <w:rPr>
          <w:rFonts w:ascii="仿宋_GB2312" w:hAnsi="仿宋" w:eastAsia="仿宋_GB2312" w:cs="仿宋"/>
          <w:kern w:val="0"/>
          <w:sz w:val="32"/>
          <w:szCs w:val="32"/>
        </w:rPr>
        <w:t>（</w:t>
      </w:r>
      <w:r>
        <w:rPr>
          <w:rFonts w:hint="eastAsia" w:ascii="仿宋_GB2312" w:hAnsi="仿宋" w:eastAsia="仿宋_GB2312" w:cs="仿宋"/>
          <w:kern w:val="0"/>
          <w:sz w:val="32"/>
          <w:szCs w:val="32"/>
        </w:rPr>
        <w:t>六</w:t>
      </w:r>
      <w:r>
        <w:rPr>
          <w:rFonts w:ascii="仿宋_GB2312" w:hAnsi="仿宋" w:eastAsia="仿宋_GB2312" w:cs="仿宋"/>
          <w:kern w:val="0"/>
          <w:sz w:val="32"/>
          <w:szCs w:val="32"/>
        </w:rPr>
        <w:t>）发现项目申报单位申报的项目支出与其他项目支出重复的，重复的支出不予以确认，审计报告须对重复支出内容予以披露。</w:t>
      </w:r>
    </w:p>
    <w:p>
      <w:pPr>
        <w:spacing w:line="560" w:lineRule="exact"/>
        <w:ind w:firstLine="640" w:firstLineChars="200"/>
        <w:rPr>
          <w:rFonts w:hint="eastAsia" w:ascii="仿宋_GB2312" w:hAnsi="仿宋" w:eastAsia="仿宋_GB2312" w:cs="仿宋"/>
          <w:kern w:val="0"/>
          <w:sz w:val="32"/>
          <w:szCs w:val="32"/>
        </w:rPr>
      </w:pPr>
      <w:r>
        <w:rPr>
          <w:rFonts w:ascii="仿宋_GB2312" w:hAnsi="仿宋" w:eastAsia="仿宋_GB2312" w:cs="仿宋"/>
          <w:kern w:val="0"/>
          <w:sz w:val="32"/>
          <w:szCs w:val="32"/>
        </w:rPr>
        <w:t>（</w:t>
      </w:r>
      <w:r>
        <w:rPr>
          <w:rFonts w:hint="eastAsia" w:ascii="仿宋_GB2312" w:hAnsi="仿宋" w:eastAsia="仿宋_GB2312" w:cs="仿宋"/>
          <w:kern w:val="0"/>
          <w:sz w:val="32"/>
          <w:szCs w:val="32"/>
        </w:rPr>
        <w:t>七</w:t>
      </w:r>
      <w:r>
        <w:rPr>
          <w:rFonts w:ascii="仿宋_GB2312" w:hAnsi="仿宋" w:eastAsia="仿宋_GB2312" w:cs="仿宋"/>
          <w:kern w:val="0"/>
          <w:sz w:val="32"/>
          <w:szCs w:val="32"/>
        </w:rPr>
        <w:t>）发现项目申报单位申报的项目支出与其他项目支出重复，重复比例超过该项目申报总金额的10%的，为重复申报，项目不予资助，审计报告须对重复申报事项予以披露。</w:t>
      </w:r>
    </w:p>
    <w:p>
      <w:pPr>
        <w:pStyle w:val="2"/>
        <w:ind w:firstLine="640" w:firstLineChars="200"/>
      </w:pPr>
      <w:r>
        <w:rPr>
          <w:rFonts w:hint="eastAsia" w:ascii="仿宋_GB2312" w:eastAsia="仿宋_GB2312" w:cs="Calibri"/>
          <w:sz w:val="32"/>
          <w:szCs w:val="32"/>
          <w:lang w:bidi="ar"/>
        </w:rPr>
        <w:t>（八）其他未明确的，按照</w:t>
      </w:r>
      <w:r>
        <w:rPr>
          <w:rFonts w:hint="eastAsia" w:ascii="仿宋_GB2312" w:hAnsi="Calibri" w:eastAsia="仿宋_GB2312" w:cs="Calibri"/>
          <w:b/>
          <w:bCs/>
          <w:sz w:val="32"/>
          <w:szCs w:val="32"/>
          <w:lang w:bidi="ar"/>
        </w:rPr>
        <w:t>《市工业和信息化局专项资金项目专项审计通用原则和标准》（2022年版）</w:t>
      </w:r>
      <w:r>
        <w:rPr>
          <w:rFonts w:hint="eastAsia" w:ascii="仿宋_GB2312" w:eastAsia="仿宋_GB2312" w:cs="Calibri"/>
          <w:sz w:val="32"/>
          <w:szCs w:val="32"/>
          <w:lang w:bidi="ar"/>
        </w:rPr>
        <w:t>进行审核；本审计标准有明确规定的，按本审计原则进行审核。</w:t>
      </w:r>
    </w:p>
    <w:p>
      <w:pPr>
        <w:spacing w:line="560" w:lineRule="exact"/>
        <w:rPr>
          <w:rFonts w:hint="eastAsia" w:ascii="黑体" w:hAnsi="黑体" w:eastAsia="黑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380174"/>
    <w:rsid w:val="0011444F"/>
    <w:rsid w:val="005D046E"/>
    <w:rsid w:val="008A4409"/>
    <w:rsid w:val="00905A4B"/>
    <w:rsid w:val="00A962A7"/>
    <w:rsid w:val="00D82559"/>
    <w:rsid w:val="00EE0F1F"/>
    <w:rsid w:val="014B4DA8"/>
    <w:rsid w:val="13277952"/>
    <w:rsid w:val="1A5656EC"/>
    <w:rsid w:val="23ED1C03"/>
    <w:rsid w:val="245B232B"/>
    <w:rsid w:val="25475F74"/>
    <w:rsid w:val="29673FB1"/>
    <w:rsid w:val="2BAA3760"/>
    <w:rsid w:val="30B30331"/>
    <w:rsid w:val="354A5880"/>
    <w:rsid w:val="368A5E22"/>
    <w:rsid w:val="37F41223"/>
    <w:rsid w:val="3B7A2418"/>
    <w:rsid w:val="3E786764"/>
    <w:rsid w:val="3E7F2A00"/>
    <w:rsid w:val="4392759E"/>
    <w:rsid w:val="455208FB"/>
    <w:rsid w:val="465504B0"/>
    <w:rsid w:val="48EB7829"/>
    <w:rsid w:val="4F9F5758"/>
    <w:rsid w:val="5101746F"/>
    <w:rsid w:val="515F2DC6"/>
    <w:rsid w:val="51B21E3F"/>
    <w:rsid w:val="52AF0DF9"/>
    <w:rsid w:val="537EC1AB"/>
    <w:rsid w:val="558C303E"/>
    <w:rsid w:val="5DC975C0"/>
    <w:rsid w:val="60FF5C5F"/>
    <w:rsid w:val="63BC0DDE"/>
    <w:rsid w:val="66ED4851"/>
    <w:rsid w:val="69572B8A"/>
    <w:rsid w:val="6CC04CB2"/>
    <w:rsid w:val="6DA52A02"/>
    <w:rsid w:val="6E8A17A1"/>
    <w:rsid w:val="6F3B0850"/>
    <w:rsid w:val="72380174"/>
    <w:rsid w:val="774B5B3C"/>
    <w:rsid w:val="79056406"/>
    <w:rsid w:val="79AA7C74"/>
    <w:rsid w:val="7AA24C57"/>
    <w:rsid w:val="7BFD737B"/>
    <w:rsid w:val="7DFB2B84"/>
    <w:rsid w:val="7DFF4D16"/>
    <w:rsid w:val="7FB85E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3"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9"/>
    <w:pPr>
      <w:keepNext/>
      <w:keepLines/>
      <w:spacing w:before="260" w:after="260" w:line="415" w:lineRule="auto"/>
      <w:outlineLvl w:val="1"/>
    </w:pPr>
    <w:rPr>
      <w:rFonts w:ascii="Cambria" w:hAnsi="Cambria" w:eastAsia="仿宋" w:cs="Times New Roman"/>
      <w:b/>
      <w:bCs/>
      <w:sz w:val="32"/>
      <w:szCs w:val="32"/>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3"/>
    <w:pPr>
      <w:jc w:val="left"/>
    </w:pPr>
    <w:rPr>
      <w:rFonts w:ascii="楷体_GB2312" w:eastAsia="楷体_GB231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List Paragraph"/>
    <w:basedOn w:val="1"/>
    <w:unhideWhenUsed/>
    <w:qFormat/>
    <w:uiPriority w:val="99"/>
    <w:pPr>
      <w:ind w:firstLine="420" w:firstLineChars="200"/>
    </w:pPr>
  </w:style>
  <w:style w:type="paragraph" w:customStyle="1" w:styleId="10">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330</Words>
  <Characters>1883</Characters>
  <Lines>15</Lines>
  <Paragraphs>4</Paragraphs>
  <TotalTime>3</TotalTime>
  <ScaleCrop>false</ScaleCrop>
  <LinksUpToDate>false</LinksUpToDate>
  <CharactersWithSpaces>2209</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2021-01-16T10:12:00Z</dcterms:created>
  <dc:creator>彭常斐</dc:creator>
  <cp:lastModifiedBy>一滴水加涛</cp:lastModifiedBy>
  <dcterms:modified xsi:type="dcterms:W3CDTF">2024-10-08T07:22:27Z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