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tbl>
      <w:tblPr>
        <w:tblStyle w:val="4"/>
        <w:tblW w:w="99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1882"/>
        <w:gridCol w:w="1840"/>
        <w:gridCol w:w="1033"/>
        <w:gridCol w:w="948"/>
        <w:gridCol w:w="18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95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福建省专精特新中小企业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eastAsia="zh-CN"/>
              </w:rPr>
              <w:t>综合评分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评价表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企业名称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（盖章）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：</w:t>
            </w:r>
          </w:p>
        </w:tc>
        <w:tc>
          <w:tcPr>
            <w:tcW w:w="3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属地</w:t>
            </w: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（设区市）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企业自评总分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u w:val="none"/>
                <w:lang w:eastAsia="zh-CN"/>
              </w:rPr>
              <w:t>（分）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基本条件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企业自评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专家评审意见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1.是否中小企业（根据《中小企业划型标准规定》）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□是      □否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□是    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2.从事特定细分市场时间达到2年以上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年限：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 xml:space="preserve">年 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年限：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 xml:space="preserve">年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3.上年度研发费用总额不低于100万元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且占营业收入总额比重不低于3%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研发费用总额：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万元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研发费用总额：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4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研发占营收比重：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%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研发占营收比重：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4.上年度营业收入总额在1000万元以上，或上年度营业收入总额在1000万元以下，但近2年新增股权融资总额（合格投资者的实缴额）达到2000万元以上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营业收入总额：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万元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营业收入总额：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4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新增股权融资总额：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万元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新增股权融资总额：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6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常开展生产经营活动，企业未被列入经营异常名录或严重失信主体名单，提供的工艺技术、装备和产品（服务）不属于国家禁止、限制或淘汰类，同时近三年未发生重大安全（含网络安全、数据安全）、质量、环境污染等事故以及偷漏税影响评定等行为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□是      □否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□是   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评价指标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满足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选项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企业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自评分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专家评审意见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（一）专业化指标（2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上年度主营业务收入总额占营业收入总额比重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  <w:t>单选，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满分5分）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A. 80%以上（5分）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B. 70%-80%（3分）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C. 60%-70%（1分）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D. 60%以下（0分）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近2年主营业务收入平均增长率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  <w:t>单选，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满分10分）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A. 10%以上（10分）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B. 8%-10%（8分）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C. 6%-8%（6分）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D. 4%-6%（4分）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E. 0%-4%（2分）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F. 0%以下（0分）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3.从事特定细分市场年限（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  <w:t>单选，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满分5分）</w:t>
            </w: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每满2年得1分，最高不超过5分。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主导产品所属领域情况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（单选，满分5分）</w:t>
            </w: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A. 在产业链供应链关键环节及关键领域“补短板”“锻长板”“填空白”取得实际成效（5分）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B. 属于工业“六基”领域、中华老字号名录或企业主导产品服务关键产业链重点龙头企业（3分）</w:t>
            </w:r>
          </w:p>
        </w:tc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C. 不属于以上情况（0分）</w:t>
            </w:r>
          </w:p>
        </w:tc>
        <w:tc>
          <w:tcPr>
            <w:tcW w:w="10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（二）精细化指标（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数字化水平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（单选，满分5分）</w:t>
            </w: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A.三级以上（5分）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B.二级（3分）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C.一级（0分）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质量管理水平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（多选，每满足一项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加3分，最高不超过5分）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A.获得省级以上质量奖荣誉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B.建立质量管理体系，获得ISO9001等质量管理体系认证证书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C.拥有自主品牌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D.参与制修订标准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上年度净利润率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  <w:t>单选，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满分10分）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A. 10%以上（10分）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B. 8%-10%（8分）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C. 6%-8%（6分）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D. 4%-6%（4分）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E. 2%-4%（2分）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F. 2%以下（0分）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2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上年度资产负债率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  <w:t>单选，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满分5分）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A. 50%以下（5分）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B. 50%-60%（3分）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C. 60%-70%（1分）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D. 70%以上（0分）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  <w:t>特色化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指标（15分）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9.特色化指标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（每满足一项加3分，最高不超过15分）</w:t>
            </w: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A.属于我省战略性新兴产业并已纳入统计监测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B.主导产品细分市场占有率处于全国前10位或全省前3位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C.近三年拥有经科学技术行政部门认定登记的技术合同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D.拥有设区市级以上高层次人才，且在企业任职时间达1年以上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E.获得设区市级以上政府质量奖荣誉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F.近三年进入“创响福建”大赛市级决赛名单或专题赛获奖企业名单，或者获得“中国·海峡”系列工业设计大赛优秀奖及以上奖项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G.近三年企业主导产品列入省工业和信息化重点新产品推广目录、获得省级以上首台（套）认定或列入国家、省重点新材料生产应用支持参考目录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H.被公布为省级以上工业互联网平台、标杆企业等试点示范，新一代信息技术与制造业融合发展试点示范、5G全连接工厂、典型应用场景等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I.被公布为省级以上智能制造优秀场景、智能制造示范工厂、绿色工厂、绿色供应链管理企业和绿色设计示范企业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J.进入区域性股权交易市场“专精特新”专板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K.企业按要求每月在工业和信息化部“全国中小企业生产经营运行监测平台”报送数据，至申报时至少累计报送6个月以上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（四）创新能力指标（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与企业主导产品相关的有效知识产权数量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（单选，满分10分）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A.Ⅰ类高价值知识产权1项以上（10分）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B.自主研发Ⅰ类知识产权1项以上（8分）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C.Ⅰ类知识产权1项以上（6分）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D.Ⅱ类知识产权1项以上（2分）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E.无（0分）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u w:val="none"/>
                <w:lang w:val="en-US" w:eastAsia="zh-CN"/>
              </w:rPr>
              <w:t>11.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u w:val="none"/>
              </w:rPr>
              <w:t>上年度研发费用投入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u w:val="none"/>
                <w:lang w:eastAsia="zh-CN"/>
              </w:rPr>
              <w:t>单选，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u w:val="none"/>
              </w:rPr>
              <w:t>满分10分）</w:t>
            </w: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A. 研发费用总额500万元以上或研发费用总额占营业收入总额比重在10%以上（10分）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B. 研发费用总额400-500万元或研发费用总额占营业收入总额比重在8%-10%（8分）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C. 研发费用总额300-400万元或研发费用总额占营业收入总额比重在6%-8%（6分）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D. 研发费用总额200-300万元或研发费用总额占营业收入总额比重在4%-6%（4分）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E. 研发费用总额100-200万元或研发费用总额占营业收入总额比重在3%-4%（2分）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F. 不属于以上情况（0分）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12.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u w:val="none"/>
              </w:rPr>
              <w:t>上年度研发人员占比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u w:val="none"/>
                <w:lang w:eastAsia="zh-CN"/>
              </w:rPr>
              <w:t>单选，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u w:val="none"/>
              </w:rPr>
              <w:t>满分5分）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A. 20%以上（5分）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B. 10%-20%（3分）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C. 5%-10%（1分）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D. 5%以下（0分）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建立研发机构级别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（单选，满分10分）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A.国家级（10分）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B.省级（8分）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C.市级（4分）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D.市级以下（2分）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E.未建立研发机构（0分）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（以下内容企业无需填报）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专家组意见</w:t>
            </w:r>
          </w:p>
        </w:tc>
        <w:tc>
          <w:tcPr>
            <w:tcW w:w="7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1.是否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满足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基本条件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.专家组评价总分：_________（分）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2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评审结论：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专家组签字</w:t>
            </w:r>
          </w:p>
        </w:tc>
        <w:tc>
          <w:tcPr>
            <w:tcW w:w="7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36485"/>
    <w:rsid w:val="27D67941"/>
    <w:rsid w:val="3EAB0813"/>
    <w:rsid w:val="6A74B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 w:cs="Times New Roman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叛逆宠儿</cp:lastModifiedBy>
  <dcterms:modified xsi:type="dcterms:W3CDTF">2024-04-23T08:19:03Z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A5D32945A587410D9BF4877C71169A27_13</vt:lpwstr>
  </property>
</Properties>
</file>