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附件1</w:t>
      </w:r>
    </w:p>
    <w:p>
      <w:pPr>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一季度“开门红”“开门稳”</w:t>
      </w:r>
      <w:r>
        <w:rPr>
          <w:rFonts w:hint="eastAsia" w:ascii="方正小标宋简体" w:eastAsia="方正小标宋简体"/>
          <w:sz w:val="36"/>
          <w:szCs w:val="36"/>
        </w:rPr>
        <w:t>若干措施（经发领域）申报材料清单</w:t>
      </w:r>
    </w:p>
    <w:tbl>
      <w:tblPr>
        <w:tblStyle w:val="4"/>
        <w:tblW w:w="15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90"/>
        <w:gridCol w:w="2600"/>
        <w:gridCol w:w="2180"/>
        <w:gridCol w:w="3658"/>
        <w:gridCol w:w="1122"/>
        <w:gridCol w:w="3267"/>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jc w:val="center"/>
        </w:trPr>
        <w:tc>
          <w:tcPr>
            <w:tcW w:w="45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黑体" w:hAnsi="黑体" w:eastAsia="黑体"/>
                <w:sz w:val="21"/>
                <w:szCs w:val="21"/>
              </w:rPr>
            </w:pPr>
            <w:r>
              <w:rPr>
                <w:rFonts w:hint="eastAsia" w:ascii="黑体" w:hAnsi="黑体" w:eastAsia="黑体"/>
                <w:sz w:val="21"/>
                <w:szCs w:val="21"/>
              </w:rPr>
              <w:t>序号</w:t>
            </w:r>
          </w:p>
        </w:tc>
        <w:tc>
          <w:tcPr>
            <w:tcW w:w="69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黑体" w:hAnsi="黑体" w:eastAsia="黑体"/>
                <w:sz w:val="21"/>
                <w:szCs w:val="21"/>
              </w:rPr>
            </w:pPr>
            <w:r>
              <w:rPr>
                <w:rFonts w:hint="eastAsia" w:ascii="黑体" w:hAnsi="黑体" w:eastAsia="黑体"/>
                <w:sz w:val="21"/>
                <w:szCs w:val="21"/>
              </w:rPr>
              <w:t>项目</w:t>
            </w:r>
          </w:p>
        </w:tc>
        <w:tc>
          <w:tcPr>
            <w:tcW w:w="26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黑体" w:hAnsi="黑体" w:eastAsia="黑体"/>
                <w:sz w:val="21"/>
                <w:szCs w:val="21"/>
              </w:rPr>
            </w:pPr>
            <w:r>
              <w:rPr>
                <w:rFonts w:hint="eastAsia" w:ascii="黑体" w:hAnsi="黑体" w:eastAsia="黑体"/>
                <w:sz w:val="21"/>
                <w:szCs w:val="21"/>
              </w:rPr>
              <w:t>支持内容</w:t>
            </w:r>
          </w:p>
        </w:tc>
        <w:tc>
          <w:tcPr>
            <w:tcW w:w="21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黑体" w:hAnsi="黑体" w:eastAsia="黑体"/>
                <w:sz w:val="21"/>
                <w:szCs w:val="21"/>
              </w:rPr>
            </w:pPr>
            <w:r>
              <w:rPr>
                <w:rFonts w:hint="eastAsia" w:ascii="黑体" w:hAnsi="黑体" w:eastAsia="黑体"/>
                <w:sz w:val="21"/>
                <w:szCs w:val="21"/>
              </w:rPr>
              <w:t>申报对象</w:t>
            </w:r>
          </w:p>
        </w:tc>
        <w:tc>
          <w:tcPr>
            <w:tcW w:w="3658"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黑体" w:hAnsi="黑体" w:eastAsia="黑体"/>
                <w:sz w:val="21"/>
                <w:szCs w:val="21"/>
              </w:rPr>
            </w:pPr>
            <w:r>
              <w:rPr>
                <w:rFonts w:hint="eastAsia" w:ascii="黑体" w:hAnsi="黑体" w:eastAsia="黑体"/>
                <w:sz w:val="21"/>
                <w:szCs w:val="21"/>
              </w:rPr>
              <w:t>申报材料</w:t>
            </w:r>
          </w:p>
        </w:tc>
        <w:tc>
          <w:tcPr>
            <w:tcW w:w="11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黑体" w:hAnsi="黑体" w:eastAsia="黑体"/>
                <w:sz w:val="21"/>
                <w:szCs w:val="21"/>
              </w:rPr>
            </w:pPr>
            <w:r>
              <w:rPr>
                <w:rFonts w:hint="eastAsia" w:ascii="黑体" w:hAnsi="黑体" w:eastAsia="黑体"/>
                <w:sz w:val="21"/>
                <w:szCs w:val="21"/>
              </w:rPr>
              <w:t>申报</w:t>
            </w:r>
          </w:p>
          <w:p>
            <w:pPr>
              <w:spacing w:line="240" w:lineRule="exact"/>
              <w:jc w:val="center"/>
              <w:rPr>
                <w:rFonts w:hint="eastAsia" w:ascii="黑体" w:hAnsi="黑体" w:eastAsia="黑体"/>
                <w:sz w:val="21"/>
                <w:szCs w:val="21"/>
              </w:rPr>
            </w:pPr>
            <w:r>
              <w:rPr>
                <w:rFonts w:hint="eastAsia" w:ascii="黑体" w:hAnsi="黑体" w:eastAsia="黑体"/>
                <w:sz w:val="21"/>
                <w:szCs w:val="21"/>
              </w:rPr>
              <w:t>时限</w:t>
            </w:r>
          </w:p>
        </w:tc>
        <w:tc>
          <w:tcPr>
            <w:tcW w:w="3267"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黑体" w:hAnsi="黑体" w:eastAsia="黑体"/>
                <w:sz w:val="21"/>
                <w:szCs w:val="21"/>
              </w:rPr>
            </w:pPr>
            <w:r>
              <w:rPr>
                <w:rFonts w:hint="eastAsia" w:ascii="黑体" w:hAnsi="黑体" w:eastAsia="黑体"/>
                <w:sz w:val="21"/>
                <w:szCs w:val="21"/>
              </w:rPr>
              <w:t>补充说明</w:t>
            </w:r>
          </w:p>
        </w:tc>
        <w:tc>
          <w:tcPr>
            <w:tcW w:w="163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黑体" w:hAnsi="黑体" w:eastAsia="黑体"/>
                <w:sz w:val="21"/>
                <w:szCs w:val="21"/>
              </w:rPr>
            </w:pPr>
            <w:r>
              <w:rPr>
                <w:rFonts w:hint="eastAsia" w:ascii="黑体" w:hAnsi="黑体" w:eastAsia="黑体"/>
                <w:sz w:val="21"/>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604" w:type="dxa"/>
            <w:gridSpan w:val="8"/>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eastAsia" w:ascii="仿宋_GB2312"/>
                <w:sz w:val="21"/>
                <w:szCs w:val="21"/>
              </w:rPr>
            </w:pPr>
            <w:r>
              <w:rPr>
                <w:rFonts w:hint="eastAsia" w:ascii="仿宋_GB2312"/>
                <w:sz w:val="21"/>
                <w:szCs w:val="21"/>
              </w:rPr>
              <w:t>通用材料（一式2份复印件，加盖公章）：</w:t>
            </w:r>
          </w:p>
          <w:p>
            <w:pPr>
              <w:spacing w:line="240" w:lineRule="exact"/>
              <w:rPr>
                <w:rFonts w:hint="eastAsia" w:ascii="仿宋_GB2312"/>
                <w:sz w:val="21"/>
                <w:szCs w:val="21"/>
              </w:rPr>
            </w:pPr>
            <w:r>
              <w:rPr>
                <w:rFonts w:hint="eastAsia" w:ascii="仿宋_GB2312"/>
                <w:sz w:val="21"/>
                <w:szCs w:val="21"/>
              </w:rPr>
              <w:t>1.在实验区银行机构的开户材料（应与奖补审批表上的“开户银行”“银行账号”信息一致）；</w:t>
            </w:r>
          </w:p>
          <w:p>
            <w:pPr>
              <w:spacing w:line="240" w:lineRule="exact"/>
              <w:rPr>
                <w:rFonts w:hint="eastAsia" w:ascii="仿宋_GB2312"/>
                <w:sz w:val="21"/>
                <w:szCs w:val="21"/>
              </w:rPr>
            </w:pPr>
            <w:r>
              <w:rPr>
                <w:rFonts w:hint="eastAsia" w:ascii="仿宋_GB2312"/>
                <w:sz w:val="21"/>
                <w:szCs w:val="21"/>
              </w:rPr>
              <w:t>2.企业法定代表人（或个体工商户经营者）身份证。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45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sz w:val="21"/>
                <w:szCs w:val="21"/>
              </w:rPr>
            </w:pPr>
            <w:r>
              <w:rPr>
                <w:rFonts w:hint="eastAsia" w:ascii="仿宋_GB2312"/>
                <w:sz w:val="21"/>
                <w:szCs w:val="21"/>
              </w:rPr>
              <w:t>1</w:t>
            </w:r>
            <w:bookmarkStart w:id="0" w:name="_GoBack"/>
            <w:bookmarkEnd w:id="0"/>
          </w:p>
        </w:tc>
        <w:tc>
          <w:tcPr>
            <w:tcW w:w="6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鼓励达限企业纳统入库</w:t>
            </w:r>
          </w:p>
        </w:tc>
        <w:tc>
          <w:tcPr>
            <w:tcW w:w="26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sz w:val="21"/>
                <w:szCs w:val="21"/>
              </w:rPr>
            </w:pPr>
            <w:r>
              <w:rPr>
                <w:rFonts w:hint="eastAsia" w:ascii="仿宋_GB2312"/>
                <w:sz w:val="21"/>
                <w:szCs w:val="21"/>
              </w:rPr>
              <w:t>对202</w:t>
            </w:r>
            <w:r>
              <w:rPr>
                <w:rFonts w:hint="eastAsia" w:ascii="仿宋_GB2312"/>
                <w:sz w:val="21"/>
                <w:szCs w:val="21"/>
                <w:lang w:val="en-US" w:eastAsia="zh-CN"/>
              </w:rPr>
              <w:t>4</w:t>
            </w:r>
            <w:r>
              <w:rPr>
                <w:rFonts w:hint="eastAsia" w:ascii="仿宋_GB2312"/>
                <w:sz w:val="21"/>
                <w:szCs w:val="21"/>
              </w:rPr>
              <w:t>年首次纳入统计的</w:t>
            </w:r>
            <w:r>
              <w:rPr>
                <w:rFonts w:hint="eastAsia" w:ascii="仿宋_GB2312"/>
                <w:sz w:val="21"/>
                <w:szCs w:val="21"/>
                <w:lang w:val="en-US" w:eastAsia="zh-CN"/>
              </w:rPr>
              <w:t>零售、住宿、餐饮企业或个体工商户</w:t>
            </w:r>
            <w:r>
              <w:rPr>
                <w:rFonts w:hint="eastAsia" w:ascii="仿宋_GB2312"/>
                <w:sz w:val="21"/>
                <w:szCs w:val="21"/>
              </w:rPr>
              <w:t>，给予每家一次性奖励5万元。</w:t>
            </w:r>
          </w:p>
          <w:p>
            <w:pPr>
              <w:spacing w:line="240" w:lineRule="exact"/>
              <w:rPr>
                <w:rFonts w:hint="eastAsia" w:ascii="仿宋_GB2312"/>
                <w:sz w:val="21"/>
                <w:szCs w:val="21"/>
              </w:rPr>
            </w:pPr>
          </w:p>
        </w:tc>
        <w:tc>
          <w:tcPr>
            <w:tcW w:w="218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sz w:val="21"/>
                <w:szCs w:val="21"/>
              </w:rPr>
            </w:pPr>
            <w:r>
              <w:rPr>
                <w:rFonts w:hint="eastAsia" w:ascii="仿宋_GB2312"/>
                <w:sz w:val="21"/>
                <w:szCs w:val="21"/>
              </w:rPr>
              <w:t>202</w:t>
            </w:r>
            <w:r>
              <w:rPr>
                <w:rFonts w:hint="eastAsia" w:ascii="仿宋_GB2312"/>
                <w:sz w:val="21"/>
                <w:szCs w:val="21"/>
                <w:lang w:val="en-US" w:eastAsia="zh-CN"/>
              </w:rPr>
              <w:t>4</w:t>
            </w:r>
            <w:r>
              <w:rPr>
                <w:rFonts w:hint="eastAsia" w:ascii="仿宋_GB2312"/>
                <w:sz w:val="21"/>
                <w:szCs w:val="21"/>
              </w:rPr>
              <w:t>年首次纳统的</w:t>
            </w:r>
            <w:r>
              <w:rPr>
                <w:rFonts w:hint="eastAsia" w:ascii="仿宋_GB2312"/>
                <w:sz w:val="21"/>
                <w:szCs w:val="21"/>
                <w:lang w:val="en-US" w:eastAsia="zh-CN"/>
              </w:rPr>
              <w:t>零售、住宿、餐饮企业或个体工商户</w:t>
            </w:r>
            <w:r>
              <w:rPr>
                <w:rFonts w:hint="eastAsia" w:ascii="仿宋_GB2312"/>
                <w:sz w:val="21"/>
                <w:szCs w:val="21"/>
              </w:rPr>
              <w:t>，且在申报入库后至申请奖补期间正常经营，能够按国家统计报表制度要求及时报送统计报表，做好相关统计台账。</w:t>
            </w:r>
          </w:p>
        </w:tc>
        <w:tc>
          <w:tcPr>
            <w:tcW w:w="3658"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sz w:val="21"/>
                <w:szCs w:val="21"/>
              </w:rPr>
            </w:pPr>
            <w:r>
              <w:rPr>
                <w:rFonts w:hint="eastAsia" w:ascii="仿宋_GB2312"/>
                <w:sz w:val="21"/>
                <w:szCs w:val="21"/>
              </w:rPr>
              <w:t>将以下电子材料打包发送至jfjswc@163.com:</w:t>
            </w:r>
          </w:p>
          <w:p>
            <w:pPr>
              <w:spacing w:line="240" w:lineRule="exact"/>
              <w:rPr>
                <w:rFonts w:hint="eastAsia" w:ascii="仿宋_GB2312"/>
                <w:sz w:val="21"/>
                <w:szCs w:val="21"/>
              </w:rPr>
            </w:pPr>
            <w:r>
              <w:rPr>
                <w:rFonts w:hint="eastAsia" w:ascii="仿宋_GB2312"/>
                <w:sz w:val="21"/>
                <w:szCs w:val="21"/>
              </w:rPr>
              <w:t>1.免申即享奖补情况表（附件2，填写相关信息（无需盖章））；</w:t>
            </w:r>
          </w:p>
          <w:p>
            <w:pPr>
              <w:spacing w:line="240" w:lineRule="exact"/>
              <w:rPr>
                <w:rFonts w:hint="eastAsia" w:ascii="仿宋_GB2312"/>
                <w:sz w:val="21"/>
                <w:szCs w:val="21"/>
              </w:rPr>
            </w:pPr>
            <w:r>
              <w:rPr>
                <w:rFonts w:hint="eastAsia" w:ascii="仿宋_GB2312"/>
                <w:sz w:val="21"/>
                <w:szCs w:val="21"/>
              </w:rPr>
              <w:t>2.开户许可证。</w:t>
            </w:r>
          </w:p>
        </w:tc>
        <w:tc>
          <w:tcPr>
            <w:tcW w:w="11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sz w:val="21"/>
                <w:szCs w:val="21"/>
              </w:rPr>
            </w:pPr>
            <w:r>
              <w:rPr>
                <w:rFonts w:hint="eastAsia" w:ascii="仿宋_GB2312"/>
                <w:sz w:val="21"/>
                <w:szCs w:val="21"/>
              </w:rPr>
              <w:t>202</w:t>
            </w:r>
            <w:r>
              <w:rPr>
                <w:rFonts w:hint="eastAsia" w:ascii="仿宋_GB2312"/>
                <w:sz w:val="21"/>
                <w:szCs w:val="21"/>
                <w:lang w:val="en-US" w:eastAsia="zh-CN"/>
              </w:rPr>
              <w:t>5</w:t>
            </w:r>
            <w:r>
              <w:rPr>
                <w:rFonts w:hint="eastAsia" w:ascii="仿宋_GB2312"/>
                <w:sz w:val="21"/>
                <w:szCs w:val="21"/>
              </w:rPr>
              <w:t>年</w:t>
            </w:r>
          </w:p>
          <w:p>
            <w:pPr>
              <w:spacing w:line="240" w:lineRule="exact"/>
              <w:jc w:val="center"/>
              <w:rPr>
                <w:rFonts w:hint="eastAsia" w:ascii="仿宋_GB2312"/>
                <w:sz w:val="21"/>
                <w:szCs w:val="21"/>
              </w:rPr>
            </w:pPr>
            <w:r>
              <w:rPr>
                <w:rFonts w:hint="eastAsia" w:ascii="仿宋_GB2312"/>
                <w:sz w:val="21"/>
                <w:szCs w:val="21"/>
                <w:lang w:val="en-US" w:eastAsia="zh-CN"/>
              </w:rPr>
              <w:t>6</w:t>
            </w:r>
            <w:r>
              <w:rPr>
                <w:rFonts w:hint="eastAsia" w:ascii="仿宋_GB2312"/>
                <w:sz w:val="21"/>
                <w:szCs w:val="21"/>
              </w:rPr>
              <w:t>月3</w:t>
            </w:r>
            <w:r>
              <w:rPr>
                <w:rFonts w:hint="eastAsia" w:ascii="仿宋_GB2312"/>
                <w:sz w:val="21"/>
                <w:szCs w:val="21"/>
                <w:lang w:val="en-US" w:eastAsia="zh-CN"/>
              </w:rPr>
              <w:t>0</w:t>
            </w:r>
            <w:r>
              <w:rPr>
                <w:rFonts w:hint="eastAsia" w:ascii="仿宋_GB2312"/>
                <w:sz w:val="21"/>
                <w:szCs w:val="21"/>
              </w:rPr>
              <w:t>日前</w:t>
            </w:r>
          </w:p>
        </w:tc>
        <w:tc>
          <w:tcPr>
            <w:tcW w:w="3267" w:type="dxa"/>
            <w:tcBorders>
              <w:top w:val="single" w:color="auto" w:sz="4" w:space="0"/>
              <w:left w:val="nil"/>
              <w:bottom w:val="single" w:color="auto" w:sz="4" w:space="0"/>
              <w:right w:val="single" w:color="auto" w:sz="4" w:space="0"/>
            </w:tcBorders>
            <w:noWrap/>
            <w:vAlign w:val="center"/>
          </w:tcPr>
          <w:p>
            <w:pPr>
              <w:spacing w:line="240" w:lineRule="exact"/>
              <w:rPr>
                <w:rFonts w:hint="eastAsia" w:ascii="仿宋_GB2312"/>
                <w:sz w:val="21"/>
                <w:szCs w:val="21"/>
              </w:rPr>
            </w:pPr>
            <w:r>
              <w:rPr>
                <w:rFonts w:hint="eastAsia" w:ascii="仿宋_GB2312"/>
                <w:sz w:val="21"/>
                <w:szCs w:val="21"/>
              </w:rPr>
              <w:t>由区经济发展局收集新入库商贸企业、个体户名单，牵头对符合条件单位在“信用中国”“信用福建”的信用情况进行核实，并向区行政审批局提供符合条件的奖补企业相关免申即享奖补情况表。</w:t>
            </w:r>
          </w:p>
        </w:tc>
        <w:tc>
          <w:tcPr>
            <w:tcW w:w="1630" w:type="dxa"/>
            <w:tcBorders>
              <w:top w:val="single" w:color="auto" w:sz="4" w:space="0"/>
              <w:left w:val="nil"/>
              <w:bottom w:val="single" w:color="auto" w:sz="4" w:space="0"/>
              <w:right w:val="single" w:color="auto" w:sz="4" w:space="0"/>
            </w:tcBorders>
            <w:noWrap/>
            <w:vAlign w:val="center"/>
          </w:tcPr>
          <w:p>
            <w:pPr>
              <w:spacing w:line="240" w:lineRule="exact"/>
              <w:jc w:val="center"/>
              <w:rPr>
                <w:rFonts w:hint="default" w:ascii="仿宋_GB2312" w:eastAsia="仿宋_GB2312"/>
                <w:sz w:val="21"/>
                <w:szCs w:val="21"/>
                <w:lang w:val="en-US" w:eastAsia="zh-CN"/>
              </w:rPr>
            </w:pPr>
            <w:r>
              <w:rPr>
                <w:rFonts w:hint="eastAsia" w:ascii="仿宋_GB2312"/>
                <w:sz w:val="21"/>
                <w:szCs w:val="21"/>
              </w:rPr>
              <w:t>陈丹珊，0591-23163</w:t>
            </w:r>
            <w:r>
              <w:rPr>
                <w:rFonts w:hint="eastAsia" w:ascii="仿宋_GB2312"/>
                <w:sz w:val="21"/>
                <w:szCs w:val="21"/>
                <w:lang w:val="en-US" w:eastAsia="zh-CN"/>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sz w:val="21"/>
                <w:szCs w:val="21"/>
              </w:rPr>
            </w:pPr>
            <w:r>
              <w:rPr>
                <w:rFonts w:hint="eastAsia" w:ascii="仿宋_GB2312"/>
                <w:sz w:val="21"/>
                <w:szCs w:val="21"/>
              </w:rPr>
              <w:t>2</w:t>
            </w:r>
          </w:p>
        </w:tc>
        <w:tc>
          <w:tcPr>
            <w:tcW w:w="69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sz w:val="21"/>
                <w:szCs w:val="21"/>
                <w:lang w:val="en-US" w:eastAsia="zh-CN"/>
              </w:rPr>
            </w:pPr>
            <w:r>
              <w:rPr>
                <w:rFonts w:hint="eastAsia" w:ascii="仿宋_GB2312" w:hAnsi="Times New Roman" w:cs="Times New Roman"/>
                <w:sz w:val="21"/>
                <w:szCs w:val="21"/>
                <w:lang w:val="en-US" w:eastAsia="zh-CN"/>
              </w:rPr>
              <w:t>加强产销对接、文旅推介支持</w:t>
            </w:r>
          </w:p>
        </w:tc>
        <w:tc>
          <w:tcPr>
            <w:tcW w:w="2600" w:type="dxa"/>
            <w:tcBorders>
              <w:top w:val="single" w:color="auto" w:sz="4" w:space="0"/>
              <w:left w:val="nil"/>
              <w:bottom w:val="single" w:color="auto" w:sz="4" w:space="0"/>
              <w:right w:val="single" w:color="auto" w:sz="4" w:space="0"/>
            </w:tcBorders>
            <w:noWrap w:val="0"/>
            <w:vAlign w:val="center"/>
          </w:tcPr>
          <w:p>
            <w:pPr>
              <w:spacing w:line="280" w:lineRule="exact"/>
              <w:rPr>
                <w:rFonts w:hint="default" w:ascii="仿宋_GB2312" w:hAnsi="Times New Roman" w:cs="Times New Roman"/>
                <w:sz w:val="21"/>
                <w:szCs w:val="21"/>
                <w:lang w:val="en-US" w:eastAsia="zh-CN"/>
              </w:rPr>
            </w:pPr>
            <w:r>
              <w:rPr>
                <w:rFonts w:hint="eastAsia" w:ascii="仿宋_GB2312" w:hAnsi="Times New Roman" w:cs="Times New Roman"/>
                <w:sz w:val="21"/>
                <w:szCs w:val="21"/>
                <w:lang w:val="en-US" w:eastAsia="zh-CN"/>
              </w:rPr>
              <w:t>对</w:t>
            </w:r>
            <w:r>
              <w:rPr>
                <w:rFonts w:hint="eastAsia" w:ascii="仿宋_GB2312" w:cs="Times New Roman"/>
                <w:sz w:val="21"/>
                <w:szCs w:val="21"/>
                <w:lang w:val="en-US" w:eastAsia="zh-CN"/>
              </w:rPr>
              <w:t>于</w:t>
            </w:r>
            <w:r>
              <w:rPr>
                <w:rFonts w:hint="eastAsia" w:ascii="仿宋_GB2312"/>
                <w:sz w:val="21"/>
                <w:szCs w:val="21"/>
              </w:rPr>
              <w:t>202</w:t>
            </w:r>
            <w:r>
              <w:rPr>
                <w:rFonts w:hint="eastAsia" w:ascii="仿宋_GB2312"/>
                <w:sz w:val="21"/>
                <w:szCs w:val="21"/>
                <w:lang w:val="en-US" w:eastAsia="zh-CN"/>
              </w:rPr>
              <w:t>4</w:t>
            </w:r>
            <w:r>
              <w:rPr>
                <w:rFonts w:hint="eastAsia" w:ascii="仿宋_GB2312"/>
                <w:sz w:val="21"/>
                <w:szCs w:val="21"/>
              </w:rPr>
              <w:t>年1月1日至202</w:t>
            </w:r>
            <w:r>
              <w:rPr>
                <w:rFonts w:hint="eastAsia" w:ascii="仿宋_GB2312"/>
                <w:sz w:val="21"/>
                <w:szCs w:val="21"/>
                <w:lang w:val="en-US" w:eastAsia="zh-CN"/>
              </w:rPr>
              <w:t>4</w:t>
            </w:r>
            <w:r>
              <w:rPr>
                <w:rFonts w:hint="eastAsia" w:ascii="仿宋_GB2312"/>
                <w:sz w:val="21"/>
                <w:szCs w:val="21"/>
              </w:rPr>
              <w:t>年3月31日期间</w:t>
            </w:r>
            <w:r>
              <w:rPr>
                <w:rFonts w:hint="eastAsia" w:ascii="仿宋_GB2312"/>
                <w:sz w:val="21"/>
                <w:szCs w:val="21"/>
                <w:lang w:eastAsia="zh-CN"/>
              </w:rPr>
              <w:t>，</w:t>
            </w:r>
            <w:r>
              <w:rPr>
                <w:rFonts w:hint="eastAsia" w:ascii="仿宋_GB2312" w:hAnsi="Times New Roman" w:cs="Times New Roman"/>
                <w:sz w:val="21"/>
                <w:szCs w:val="21"/>
                <w:lang w:val="en-US" w:eastAsia="zh-CN"/>
              </w:rPr>
              <w:t>参加区外、境外展会的规上工业、限上商贸业，</w:t>
            </w:r>
            <w:r>
              <w:rPr>
                <w:rFonts w:hint="eastAsia" w:ascii="仿宋_GB2312" w:cs="Times New Roman"/>
                <w:sz w:val="21"/>
                <w:szCs w:val="21"/>
                <w:lang w:val="en-US" w:eastAsia="zh-CN"/>
              </w:rPr>
              <w:t>给予</w:t>
            </w:r>
            <w:r>
              <w:rPr>
                <w:rFonts w:hint="eastAsia" w:ascii="仿宋_GB2312" w:hAnsi="Times New Roman" w:cs="Times New Roman"/>
                <w:sz w:val="21"/>
                <w:szCs w:val="21"/>
                <w:lang w:val="en-US" w:eastAsia="zh-CN"/>
              </w:rPr>
              <w:t>标准展位费全额补助、特装费用50%补助，给予参展人员往返经济舱机票、火车票费用50%补助（每家不超过2人），单家企业单个展会补助最高不超过8万元。</w:t>
            </w:r>
          </w:p>
          <w:p>
            <w:pPr>
              <w:spacing w:line="280" w:lineRule="exact"/>
              <w:rPr>
                <w:rFonts w:hint="eastAsia" w:ascii="仿宋_GB2312" w:hAnsi="Times New Roman" w:cs="Times New Roman"/>
                <w:sz w:val="21"/>
                <w:szCs w:val="21"/>
              </w:rPr>
            </w:pPr>
          </w:p>
          <w:p>
            <w:pPr>
              <w:spacing w:line="280" w:lineRule="exact"/>
              <w:rPr>
                <w:rFonts w:hint="eastAsia" w:ascii="仿宋_GB2312"/>
                <w:sz w:val="21"/>
                <w:szCs w:val="21"/>
              </w:rPr>
            </w:pPr>
          </w:p>
        </w:tc>
        <w:tc>
          <w:tcPr>
            <w:tcW w:w="2180"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仿宋_GB2312"/>
                <w:sz w:val="21"/>
                <w:szCs w:val="21"/>
              </w:rPr>
            </w:pPr>
            <w:r>
              <w:rPr>
                <w:rFonts w:hint="eastAsia" w:ascii="仿宋_GB2312"/>
                <w:sz w:val="21"/>
                <w:szCs w:val="21"/>
              </w:rPr>
              <w:t>在“信用中国”“信用福建”“国家企业信用信息公示系统”网站上无失信信息记录的</w:t>
            </w:r>
            <w:r>
              <w:rPr>
                <w:rFonts w:hint="eastAsia" w:ascii="仿宋_GB2312" w:hAnsi="Times New Roman" w:cs="Times New Roman"/>
                <w:sz w:val="21"/>
                <w:szCs w:val="21"/>
                <w:lang w:val="en-US" w:eastAsia="zh-CN"/>
              </w:rPr>
              <w:t>规上工业、限上商贸业</w:t>
            </w:r>
            <w:r>
              <w:rPr>
                <w:rFonts w:hint="eastAsia" w:ascii="仿宋_GB2312"/>
                <w:sz w:val="21"/>
                <w:szCs w:val="21"/>
              </w:rPr>
              <w:t>。</w:t>
            </w:r>
          </w:p>
        </w:tc>
        <w:tc>
          <w:tcPr>
            <w:tcW w:w="3658"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仿宋_GB2312"/>
                <w:sz w:val="21"/>
                <w:szCs w:val="21"/>
              </w:rPr>
            </w:pPr>
            <w:r>
              <w:rPr>
                <w:rFonts w:hint="eastAsia" w:ascii="仿宋_GB2312"/>
                <w:sz w:val="21"/>
                <w:szCs w:val="21"/>
              </w:rPr>
              <w:t>除通用材料外，还需提供以下申报材料（除特别说明外，均为一式2份，加盖公章）：</w:t>
            </w:r>
          </w:p>
          <w:p>
            <w:pPr>
              <w:spacing w:line="280" w:lineRule="exact"/>
              <w:rPr>
                <w:rFonts w:hint="eastAsia" w:ascii="仿宋_GB2312"/>
                <w:sz w:val="21"/>
                <w:szCs w:val="21"/>
              </w:rPr>
            </w:pPr>
            <w:r>
              <w:rPr>
                <w:rFonts w:hint="eastAsia" w:ascii="仿宋_GB2312"/>
                <w:sz w:val="21"/>
                <w:szCs w:val="21"/>
              </w:rPr>
              <w:t>1.参加展会证明材料</w:t>
            </w:r>
            <w:r>
              <w:rPr>
                <w:rFonts w:hint="eastAsia" w:ascii="仿宋_GB2312"/>
                <w:sz w:val="21"/>
                <w:szCs w:val="21"/>
                <w:lang w:val="en-US" w:eastAsia="zh-CN"/>
              </w:rPr>
              <w:t>(</w:t>
            </w:r>
            <w:r>
              <w:rPr>
                <w:rFonts w:hint="eastAsia" w:ascii="仿宋_GB2312"/>
                <w:sz w:val="21"/>
                <w:szCs w:val="21"/>
              </w:rPr>
              <w:t>组展单位的展位确认函或合同复印件等</w:t>
            </w:r>
            <w:r>
              <w:rPr>
                <w:rFonts w:hint="eastAsia" w:ascii="仿宋_GB2312"/>
                <w:sz w:val="21"/>
                <w:szCs w:val="21"/>
                <w:lang w:val="en-US" w:eastAsia="zh-CN"/>
              </w:rPr>
              <w:t>)</w:t>
            </w:r>
            <w:r>
              <w:rPr>
                <w:rFonts w:hint="eastAsia" w:ascii="仿宋_GB2312"/>
                <w:sz w:val="21"/>
                <w:szCs w:val="21"/>
              </w:rPr>
              <w:t>；</w:t>
            </w:r>
          </w:p>
          <w:p>
            <w:pPr>
              <w:spacing w:line="280" w:lineRule="exact"/>
              <w:rPr>
                <w:rFonts w:hint="eastAsia" w:ascii="仿宋_GB2312"/>
                <w:sz w:val="21"/>
                <w:szCs w:val="21"/>
              </w:rPr>
            </w:pPr>
            <w:r>
              <w:rPr>
                <w:rFonts w:hint="eastAsia" w:ascii="仿宋_GB2312"/>
                <w:sz w:val="21"/>
                <w:szCs w:val="21"/>
              </w:rPr>
              <w:t>2.支付展位费用的相关支付凭证（发票及相关付款凭据等）及参展现场的展位照片；</w:t>
            </w:r>
          </w:p>
          <w:p>
            <w:pPr>
              <w:spacing w:line="280" w:lineRule="exact"/>
              <w:rPr>
                <w:rFonts w:hint="eastAsia" w:ascii="仿宋_GB2312" w:eastAsia="仿宋_GB2312"/>
                <w:sz w:val="21"/>
                <w:szCs w:val="21"/>
                <w:lang w:eastAsia="zh-CN"/>
              </w:rPr>
            </w:pPr>
            <w:r>
              <w:rPr>
                <w:rFonts w:hint="eastAsia" w:ascii="仿宋_GB2312"/>
                <w:sz w:val="21"/>
                <w:szCs w:val="21"/>
              </w:rPr>
              <w:t>3.企业参展人员往返国内经济舱机票、动车票原件或复印件（加盖企业公章）</w:t>
            </w:r>
            <w:r>
              <w:rPr>
                <w:rFonts w:hint="eastAsia" w:ascii="仿宋_GB2312"/>
                <w:sz w:val="21"/>
                <w:szCs w:val="21"/>
                <w:lang w:eastAsia="zh-CN"/>
              </w:rPr>
              <w:t>；</w:t>
            </w:r>
          </w:p>
          <w:p>
            <w:pPr>
              <w:spacing w:line="280" w:lineRule="exact"/>
              <w:rPr>
                <w:rFonts w:hint="eastAsia" w:ascii="仿宋_GB2312"/>
                <w:sz w:val="21"/>
                <w:szCs w:val="21"/>
              </w:rPr>
            </w:pPr>
            <w:r>
              <w:rPr>
                <w:rFonts w:hint="eastAsia" w:ascii="仿宋_GB2312"/>
                <w:sz w:val="21"/>
                <w:szCs w:val="21"/>
              </w:rPr>
              <w:t>4.参展奖励申请表（原件，附件</w:t>
            </w:r>
            <w:r>
              <w:rPr>
                <w:rFonts w:hint="eastAsia" w:ascii="仿宋_GB2312"/>
                <w:sz w:val="21"/>
                <w:szCs w:val="21"/>
                <w:lang w:val="en-US" w:eastAsia="zh-CN"/>
              </w:rPr>
              <w:t>3</w:t>
            </w:r>
            <w:r>
              <w:rPr>
                <w:rFonts w:hint="eastAsia" w:ascii="仿宋_GB2312"/>
                <w:sz w:val="21"/>
                <w:szCs w:val="21"/>
              </w:rPr>
              <w:t>）。</w:t>
            </w:r>
          </w:p>
        </w:tc>
        <w:tc>
          <w:tcPr>
            <w:tcW w:w="11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sz w:val="21"/>
                <w:szCs w:val="21"/>
              </w:rPr>
            </w:pPr>
            <w:r>
              <w:rPr>
                <w:rFonts w:hint="eastAsia" w:ascii="仿宋_GB2312"/>
                <w:sz w:val="21"/>
                <w:szCs w:val="21"/>
              </w:rPr>
              <w:t>202</w:t>
            </w:r>
            <w:r>
              <w:rPr>
                <w:rFonts w:hint="eastAsia" w:ascii="仿宋_GB2312"/>
                <w:sz w:val="21"/>
                <w:szCs w:val="21"/>
                <w:lang w:val="en-US" w:eastAsia="zh-CN"/>
              </w:rPr>
              <w:t>4</w:t>
            </w:r>
            <w:r>
              <w:rPr>
                <w:rFonts w:hint="eastAsia" w:ascii="仿宋_GB2312"/>
                <w:sz w:val="21"/>
                <w:szCs w:val="21"/>
              </w:rPr>
              <w:t>年</w:t>
            </w:r>
          </w:p>
          <w:p>
            <w:pPr>
              <w:spacing w:line="240" w:lineRule="exact"/>
              <w:jc w:val="center"/>
              <w:rPr>
                <w:rFonts w:hint="eastAsia" w:ascii="仿宋_GB2312"/>
                <w:sz w:val="21"/>
                <w:szCs w:val="21"/>
                <w:lang w:val="en-US" w:eastAsia="zh-CN"/>
              </w:rPr>
            </w:pPr>
            <w:r>
              <w:rPr>
                <w:rFonts w:hint="eastAsia" w:ascii="仿宋_GB2312"/>
                <w:sz w:val="21"/>
                <w:szCs w:val="21"/>
                <w:lang w:val="en-US" w:eastAsia="zh-CN"/>
              </w:rPr>
              <w:t>6</w:t>
            </w:r>
            <w:r>
              <w:rPr>
                <w:rFonts w:hint="eastAsia" w:ascii="仿宋_GB2312"/>
                <w:sz w:val="21"/>
                <w:szCs w:val="21"/>
              </w:rPr>
              <w:t>月3</w:t>
            </w:r>
            <w:r>
              <w:rPr>
                <w:rFonts w:hint="eastAsia" w:ascii="仿宋_GB2312"/>
                <w:sz w:val="21"/>
                <w:szCs w:val="21"/>
                <w:lang w:val="en-US" w:eastAsia="zh-CN"/>
              </w:rPr>
              <w:t>0</w:t>
            </w:r>
            <w:r>
              <w:rPr>
                <w:rFonts w:hint="eastAsia" w:ascii="仿宋_GB2312"/>
                <w:sz w:val="21"/>
                <w:szCs w:val="21"/>
              </w:rPr>
              <w:t>日前</w:t>
            </w:r>
          </w:p>
        </w:tc>
        <w:tc>
          <w:tcPr>
            <w:tcW w:w="3267" w:type="dxa"/>
            <w:tcBorders>
              <w:top w:val="single" w:color="auto" w:sz="4" w:space="0"/>
              <w:left w:val="nil"/>
              <w:bottom w:val="single" w:color="auto" w:sz="4" w:space="0"/>
              <w:right w:val="single" w:color="auto" w:sz="4" w:space="0"/>
            </w:tcBorders>
            <w:noWrap/>
            <w:vAlign w:val="center"/>
          </w:tcPr>
          <w:p>
            <w:pPr>
              <w:spacing w:line="280" w:lineRule="exact"/>
              <w:rPr>
                <w:rFonts w:hint="eastAsia" w:ascii="仿宋_GB2312"/>
                <w:sz w:val="21"/>
                <w:szCs w:val="21"/>
              </w:rPr>
            </w:pPr>
            <w:r>
              <w:rPr>
                <w:rFonts w:hint="eastAsia" w:ascii="仿宋_GB2312"/>
                <w:sz w:val="21"/>
                <w:szCs w:val="21"/>
                <w:lang w:val="en-US" w:eastAsia="zh-CN"/>
              </w:rPr>
              <w:t>此</w:t>
            </w:r>
            <w:r>
              <w:rPr>
                <w:rFonts w:hint="eastAsia" w:ascii="仿宋_GB2312"/>
                <w:sz w:val="21"/>
                <w:szCs w:val="21"/>
              </w:rPr>
              <w:t>奖补兑现纳入我区奖补兑现“快车道”审批范围，采用并联审核制方式，实行“一表申请、一口受理、并联审核、一章审批、一周办结”。即，符合条件的企业或机构在申报时限内向区行政</w:t>
            </w:r>
            <w:r>
              <w:rPr>
                <w:rFonts w:hint="eastAsia" w:ascii="仿宋_GB2312"/>
                <w:sz w:val="21"/>
                <w:szCs w:val="21"/>
                <w:lang w:eastAsia="zh-CN"/>
              </w:rPr>
              <w:t>服务中心</w:t>
            </w:r>
            <w:r>
              <w:rPr>
                <w:rFonts w:hint="eastAsia" w:ascii="仿宋_GB2312"/>
                <w:sz w:val="21"/>
                <w:szCs w:val="21"/>
              </w:rPr>
              <w:t>“</w:t>
            </w:r>
            <w:r>
              <w:rPr>
                <w:rFonts w:hint="eastAsia" w:ascii="仿宋_GB2312"/>
                <w:sz w:val="21"/>
                <w:szCs w:val="21"/>
                <w:lang w:eastAsia="zh-CN"/>
              </w:rPr>
              <w:t>资金兑付</w:t>
            </w:r>
            <w:r>
              <w:rPr>
                <w:rFonts w:hint="eastAsia" w:ascii="仿宋_GB2312"/>
                <w:sz w:val="21"/>
                <w:szCs w:val="21"/>
              </w:rPr>
              <w:t>”窗口提交相关材料，由区经济发展局出具审核意见，由区行政审批局审批办结，并将审批结果转区财政金融中心申请资金，待资金到位后，由区行政审批局负责兑现奖励资金。</w:t>
            </w:r>
          </w:p>
        </w:tc>
        <w:tc>
          <w:tcPr>
            <w:tcW w:w="163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Times New Roman" w:cs="Times New Roman"/>
                <w:sz w:val="21"/>
                <w:szCs w:val="21"/>
                <w:lang w:val="en-US" w:eastAsia="zh-CN"/>
              </w:rPr>
            </w:pPr>
            <w:r>
              <w:rPr>
                <w:rFonts w:hint="eastAsia" w:ascii="仿宋_GB2312" w:hAnsi="Times New Roman" w:cs="Times New Roman"/>
                <w:sz w:val="21"/>
                <w:szCs w:val="21"/>
                <w:lang w:val="en-US" w:eastAsia="zh-CN"/>
              </w:rPr>
              <w:t>限上商贸业：</w:t>
            </w:r>
          </w:p>
          <w:p>
            <w:pPr>
              <w:spacing w:line="240" w:lineRule="exact"/>
              <w:jc w:val="center"/>
              <w:rPr>
                <w:rFonts w:hint="eastAsia" w:ascii="仿宋_GB2312"/>
                <w:sz w:val="21"/>
                <w:szCs w:val="21"/>
                <w:lang w:eastAsia="zh-CN"/>
              </w:rPr>
            </w:pPr>
            <w:r>
              <w:rPr>
                <w:rFonts w:hint="eastAsia" w:ascii="仿宋_GB2312"/>
                <w:sz w:val="21"/>
                <w:szCs w:val="21"/>
              </w:rPr>
              <w:t>陈丹珊</w:t>
            </w:r>
            <w:r>
              <w:rPr>
                <w:rFonts w:hint="eastAsia" w:ascii="仿宋_GB2312"/>
                <w:sz w:val="21"/>
                <w:szCs w:val="21"/>
                <w:lang w:eastAsia="zh-CN"/>
              </w:rPr>
              <w:t>，</w:t>
            </w:r>
            <w:r>
              <w:rPr>
                <w:rFonts w:hint="eastAsia" w:ascii="仿宋_GB2312"/>
                <w:sz w:val="21"/>
                <w:szCs w:val="21"/>
              </w:rPr>
              <w:t>0591-23163</w:t>
            </w:r>
            <w:r>
              <w:rPr>
                <w:rFonts w:hint="eastAsia" w:ascii="仿宋_GB2312"/>
                <w:sz w:val="21"/>
                <w:szCs w:val="21"/>
                <w:lang w:val="en-US" w:eastAsia="zh-CN"/>
              </w:rPr>
              <w:t>094</w:t>
            </w:r>
            <w:r>
              <w:rPr>
                <w:rFonts w:hint="eastAsia" w:ascii="仿宋_GB2312"/>
                <w:sz w:val="21"/>
                <w:szCs w:val="21"/>
                <w:lang w:eastAsia="zh-CN"/>
              </w:rPr>
              <w:t>；</w:t>
            </w:r>
          </w:p>
          <w:p>
            <w:pPr>
              <w:spacing w:line="240" w:lineRule="exact"/>
              <w:jc w:val="center"/>
              <w:rPr>
                <w:rFonts w:hint="eastAsia" w:ascii="仿宋_GB2312"/>
                <w:sz w:val="21"/>
                <w:szCs w:val="21"/>
                <w:lang w:val="en-US" w:eastAsia="zh-CN"/>
              </w:rPr>
            </w:pPr>
            <w:r>
              <w:rPr>
                <w:rFonts w:hint="eastAsia" w:ascii="仿宋_GB2312"/>
                <w:sz w:val="21"/>
                <w:szCs w:val="21"/>
                <w:lang w:val="en-US" w:eastAsia="zh-CN"/>
              </w:rPr>
              <w:t>规上工业：</w:t>
            </w:r>
          </w:p>
          <w:p>
            <w:pPr>
              <w:spacing w:line="240" w:lineRule="exact"/>
              <w:jc w:val="center"/>
              <w:rPr>
                <w:rFonts w:hint="default" w:ascii="仿宋_GB2312"/>
                <w:sz w:val="21"/>
                <w:szCs w:val="21"/>
                <w:lang w:val="en-US"/>
              </w:rPr>
            </w:pPr>
            <w:r>
              <w:rPr>
                <w:rFonts w:hint="eastAsia" w:ascii="仿宋_GB2312"/>
                <w:sz w:val="21"/>
                <w:szCs w:val="21"/>
                <w:lang w:val="en-US" w:eastAsia="zh-CN"/>
              </w:rPr>
              <w:t>李婧娱，</w:t>
            </w:r>
            <w:r>
              <w:rPr>
                <w:rFonts w:hint="eastAsia" w:ascii="仿宋_GB2312"/>
                <w:sz w:val="21"/>
                <w:szCs w:val="21"/>
              </w:rPr>
              <w:t>0591-231631</w:t>
            </w:r>
            <w:r>
              <w:rPr>
                <w:rFonts w:hint="eastAsia" w:ascii="仿宋_GB2312"/>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7" w:type="dxa"/>
            <w:vMerge w:val="restart"/>
            <w:tcBorders>
              <w:top w:val="single" w:color="auto" w:sz="4" w:space="0"/>
              <w:left w:val="single" w:color="auto" w:sz="4" w:space="0"/>
              <w:right w:val="single" w:color="auto" w:sz="4" w:space="0"/>
            </w:tcBorders>
            <w:noWrap/>
            <w:vAlign w:val="center"/>
          </w:tcPr>
          <w:p>
            <w:pPr>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3</w:t>
            </w:r>
          </w:p>
        </w:tc>
        <w:tc>
          <w:tcPr>
            <w:tcW w:w="690" w:type="dxa"/>
            <w:vMerge w:val="restart"/>
            <w:tcBorders>
              <w:top w:val="single" w:color="auto" w:sz="4" w:space="0"/>
              <w:left w:val="nil"/>
              <w:right w:val="single" w:color="auto" w:sz="4" w:space="0"/>
            </w:tcBorders>
            <w:noWrap w:val="0"/>
            <w:vAlign w:val="center"/>
          </w:tcPr>
          <w:p>
            <w:pPr>
              <w:spacing w:line="240" w:lineRule="exact"/>
              <w:jc w:val="center"/>
              <w:rPr>
                <w:rFonts w:hint="default" w:ascii="仿宋_GB2312" w:hAnsi="Times New Roman" w:cs="Times New Roman"/>
                <w:sz w:val="21"/>
                <w:szCs w:val="21"/>
                <w:lang w:val="en-US" w:eastAsia="zh-CN"/>
              </w:rPr>
            </w:pPr>
            <w:r>
              <w:rPr>
                <w:rFonts w:hint="eastAsia" w:ascii="仿宋_GB2312" w:cs="Times New Roman"/>
                <w:sz w:val="21"/>
                <w:szCs w:val="21"/>
                <w:lang w:val="en-US" w:eastAsia="zh-CN"/>
              </w:rPr>
              <w:t>开展主题促消费活动</w:t>
            </w:r>
          </w:p>
        </w:tc>
        <w:tc>
          <w:tcPr>
            <w:tcW w:w="2600" w:type="dxa"/>
            <w:tcBorders>
              <w:top w:val="single" w:color="auto" w:sz="4" w:space="0"/>
              <w:left w:val="nil"/>
              <w:bottom w:val="single" w:color="auto" w:sz="4" w:space="0"/>
              <w:right w:val="single" w:color="auto" w:sz="4" w:space="0"/>
            </w:tcBorders>
            <w:noWrap w:val="0"/>
            <w:vAlign w:val="center"/>
          </w:tcPr>
          <w:p>
            <w:pPr>
              <w:spacing w:line="280" w:lineRule="exact"/>
              <w:rPr>
                <w:rFonts w:hint="default" w:ascii="仿宋_GB2312" w:eastAsia="仿宋_GB2312"/>
                <w:sz w:val="21"/>
                <w:szCs w:val="21"/>
                <w:lang w:val="en-US" w:eastAsia="zh-CN"/>
              </w:rPr>
            </w:pPr>
            <w:r>
              <w:rPr>
                <w:rFonts w:hint="eastAsia" w:ascii="仿宋_GB2312"/>
                <w:sz w:val="21"/>
                <w:szCs w:val="21"/>
                <w:lang w:val="en-US" w:eastAsia="zh-CN"/>
              </w:rPr>
              <w:t>1.鼓励企业抓住春节、元宵等消费节点，举办“全闽乐购·跨年购”年货集市活动或直播带货活动，开展新春年货推介。</w:t>
            </w:r>
          </w:p>
        </w:tc>
        <w:tc>
          <w:tcPr>
            <w:tcW w:w="2180"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仿宋_GB2312" w:eastAsia="仿宋_GB2312"/>
                <w:sz w:val="21"/>
                <w:szCs w:val="21"/>
                <w:lang w:eastAsia="zh-CN"/>
              </w:rPr>
            </w:pPr>
            <w:r>
              <w:rPr>
                <w:rFonts w:hint="eastAsia" w:ascii="仿宋_GB2312"/>
                <w:sz w:val="21"/>
                <w:szCs w:val="21"/>
              </w:rPr>
              <w:t>对我区企业</w:t>
            </w:r>
            <w:r>
              <w:rPr>
                <w:rFonts w:hint="eastAsia" w:ascii="仿宋_GB2312"/>
                <w:sz w:val="21"/>
                <w:szCs w:val="21"/>
                <w:lang w:val="en-US" w:eastAsia="zh-CN"/>
              </w:rPr>
              <w:t>于2024年2月1日-2月29日期间，</w:t>
            </w:r>
            <w:r>
              <w:rPr>
                <w:rFonts w:hint="eastAsia" w:ascii="仿宋_GB2312"/>
                <w:sz w:val="21"/>
                <w:szCs w:val="21"/>
              </w:rPr>
              <w:t>举办的</w:t>
            </w:r>
            <w:r>
              <w:rPr>
                <w:rFonts w:hint="eastAsia" w:ascii="仿宋_GB2312"/>
                <w:sz w:val="21"/>
                <w:szCs w:val="21"/>
                <w:lang w:val="en-US" w:eastAsia="zh-CN"/>
              </w:rPr>
              <w:t>“全闽乐购·跨年购”年货集市活动或直播带货活动产生的</w:t>
            </w:r>
            <w:r>
              <w:rPr>
                <w:rFonts w:hint="eastAsia" w:ascii="仿宋_GB2312"/>
                <w:sz w:val="21"/>
                <w:szCs w:val="21"/>
              </w:rPr>
              <w:t>相关费用按不超过实际发生额的50%予以补助</w:t>
            </w:r>
            <w:r>
              <w:rPr>
                <w:rFonts w:hint="eastAsia" w:ascii="仿宋_GB2312"/>
                <w:sz w:val="21"/>
                <w:szCs w:val="21"/>
                <w:lang w:eastAsia="zh-CN"/>
              </w:rPr>
              <w:t>，</w:t>
            </w:r>
            <w:r>
              <w:rPr>
                <w:rFonts w:hint="eastAsia" w:ascii="仿宋_GB2312"/>
                <w:sz w:val="21"/>
                <w:szCs w:val="21"/>
              </w:rPr>
              <w:t>单家主体单场活动奖励金额最高不超过</w:t>
            </w:r>
            <w:r>
              <w:rPr>
                <w:rFonts w:hint="eastAsia" w:ascii="仿宋_GB2312"/>
                <w:sz w:val="21"/>
                <w:szCs w:val="21"/>
                <w:lang w:val="en-US" w:eastAsia="zh-CN"/>
              </w:rPr>
              <w:t>2</w:t>
            </w:r>
            <w:r>
              <w:rPr>
                <w:rFonts w:hint="eastAsia" w:ascii="仿宋_GB2312"/>
                <w:sz w:val="21"/>
                <w:szCs w:val="21"/>
              </w:rPr>
              <w:t>0万元，最多补助</w:t>
            </w:r>
            <w:r>
              <w:rPr>
                <w:rFonts w:hint="eastAsia" w:ascii="仿宋_GB2312"/>
                <w:sz w:val="21"/>
                <w:szCs w:val="21"/>
                <w:lang w:val="en-US" w:eastAsia="zh-CN"/>
              </w:rPr>
              <w:t>2</w:t>
            </w:r>
            <w:r>
              <w:rPr>
                <w:rFonts w:hint="eastAsia" w:ascii="仿宋_GB2312"/>
                <w:sz w:val="21"/>
                <w:szCs w:val="21"/>
              </w:rPr>
              <w:t>场活动</w:t>
            </w:r>
            <w:r>
              <w:rPr>
                <w:rFonts w:hint="eastAsia" w:ascii="仿宋_GB2312"/>
                <w:sz w:val="21"/>
                <w:szCs w:val="21"/>
                <w:lang w:eastAsia="zh-CN"/>
              </w:rPr>
              <w:t>，按照活动申报时间优先原则给予补助。单场活动摊位数（9㎡标准摊位）应不少于</w:t>
            </w:r>
            <w:r>
              <w:rPr>
                <w:rFonts w:hint="eastAsia" w:ascii="仿宋_GB2312"/>
                <w:sz w:val="21"/>
                <w:szCs w:val="21"/>
                <w:lang w:val="en-US" w:eastAsia="zh-CN"/>
              </w:rPr>
              <w:t>10</w:t>
            </w:r>
            <w:r>
              <w:rPr>
                <w:rFonts w:hint="eastAsia" w:ascii="仿宋_GB2312"/>
                <w:sz w:val="21"/>
                <w:szCs w:val="21"/>
                <w:lang w:eastAsia="zh-CN"/>
              </w:rPr>
              <w:t>0个（含</w:t>
            </w:r>
            <w:r>
              <w:rPr>
                <w:rFonts w:hint="eastAsia" w:ascii="仿宋_GB2312"/>
                <w:sz w:val="21"/>
                <w:szCs w:val="21"/>
                <w:lang w:val="en-US" w:eastAsia="zh-CN"/>
              </w:rPr>
              <w:t>10</w:t>
            </w:r>
            <w:r>
              <w:rPr>
                <w:rFonts w:hint="eastAsia" w:ascii="仿宋_GB2312"/>
                <w:sz w:val="21"/>
                <w:szCs w:val="21"/>
                <w:lang w:eastAsia="zh-CN"/>
              </w:rPr>
              <w:t>0个）；非标准摊位的，活动场地面积应不少于300</w:t>
            </w:r>
            <w:r>
              <w:rPr>
                <w:rFonts w:hint="eastAsia" w:ascii="仿宋_GB2312"/>
                <w:sz w:val="21"/>
                <w:szCs w:val="21"/>
                <w:lang w:val="en-US" w:eastAsia="zh-CN"/>
              </w:rPr>
              <w:t>0</w:t>
            </w:r>
            <w:r>
              <w:rPr>
                <w:rFonts w:hint="eastAsia" w:ascii="仿宋_GB2312"/>
                <w:sz w:val="21"/>
                <w:szCs w:val="21"/>
                <w:lang w:eastAsia="zh-CN"/>
              </w:rPr>
              <w:t>平方米。</w:t>
            </w:r>
          </w:p>
        </w:tc>
        <w:tc>
          <w:tcPr>
            <w:tcW w:w="3658"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仿宋_GB2312"/>
                <w:sz w:val="21"/>
                <w:szCs w:val="21"/>
              </w:rPr>
            </w:pPr>
            <w:r>
              <w:rPr>
                <w:rFonts w:hint="eastAsia" w:ascii="仿宋_GB2312"/>
                <w:sz w:val="21"/>
                <w:szCs w:val="21"/>
              </w:rPr>
              <w:t>除通用材料外，还需提供以下申报材料（除特别说明外，均为一式2份，加盖公章）：</w:t>
            </w:r>
          </w:p>
          <w:p>
            <w:pPr>
              <w:numPr>
                <w:ilvl w:val="0"/>
                <w:numId w:val="1"/>
              </w:numPr>
              <w:spacing w:line="280" w:lineRule="exact"/>
              <w:ind w:left="0" w:leftChars="0" w:firstLine="0" w:firstLineChars="0"/>
              <w:rPr>
                <w:rFonts w:hint="eastAsia" w:ascii="仿宋_GB2312"/>
                <w:sz w:val="21"/>
                <w:szCs w:val="21"/>
              </w:rPr>
            </w:pPr>
            <w:r>
              <w:rPr>
                <w:rFonts w:hint="eastAsia" w:ascii="仿宋_GB2312"/>
                <w:sz w:val="21"/>
                <w:szCs w:val="21"/>
              </w:rPr>
              <w:t>营业执照或组织机构代码证书副本；</w:t>
            </w:r>
          </w:p>
          <w:p>
            <w:pPr>
              <w:spacing w:line="280" w:lineRule="exact"/>
              <w:rPr>
                <w:rFonts w:hint="default" w:ascii="仿宋_GB2312" w:hAnsi="Times New Roman" w:cs="Times New Roman"/>
                <w:sz w:val="21"/>
                <w:szCs w:val="21"/>
                <w:lang w:val="en-US" w:eastAsia="zh-CN"/>
              </w:rPr>
            </w:pPr>
            <w:r>
              <w:rPr>
                <w:rFonts w:hint="eastAsia" w:ascii="仿宋_GB2312" w:hAnsi="Times New Roman" w:cs="Times New Roman"/>
                <w:sz w:val="21"/>
                <w:szCs w:val="21"/>
                <w:lang w:val="en-US" w:eastAsia="zh-CN"/>
              </w:rPr>
              <w:t>2.平潭综合实验区奖补审批表（原件，附件4，一式四份）；</w:t>
            </w:r>
          </w:p>
          <w:p>
            <w:pPr>
              <w:spacing w:line="280" w:lineRule="exact"/>
              <w:rPr>
                <w:rFonts w:hint="eastAsia" w:ascii="仿宋_GB2312" w:eastAsia="仿宋_GB2312"/>
                <w:sz w:val="21"/>
                <w:szCs w:val="21"/>
                <w:lang w:eastAsia="zh-CN"/>
              </w:rPr>
            </w:pPr>
            <w:r>
              <w:rPr>
                <w:rFonts w:hint="eastAsia" w:ascii="仿宋_GB2312"/>
                <w:sz w:val="21"/>
                <w:szCs w:val="21"/>
                <w:lang w:val="en-US" w:eastAsia="zh-CN"/>
              </w:rPr>
              <w:t>3.</w:t>
            </w:r>
            <w:r>
              <w:rPr>
                <w:rFonts w:hint="eastAsia" w:ascii="仿宋_GB2312"/>
                <w:sz w:val="21"/>
                <w:szCs w:val="21"/>
              </w:rPr>
              <w:t>申报单位在“信用中国（福建）”、国家企业信用信息公示系统网站上下载的信用信息报告</w:t>
            </w:r>
            <w:r>
              <w:rPr>
                <w:rFonts w:hint="eastAsia" w:ascii="仿宋_GB2312"/>
                <w:sz w:val="21"/>
                <w:szCs w:val="21"/>
                <w:lang w:eastAsia="zh-CN"/>
              </w:rPr>
              <w:t>；</w:t>
            </w:r>
          </w:p>
          <w:p>
            <w:pPr>
              <w:spacing w:line="280" w:lineRule="exact"/>
              <w:rPr>
                <w:rFonts w:hint="eastAsia" w:ascii="仿宋_GB2312"/>
                <w:sz w:val="21"/>
                <w:szCs w:val="21"/>
              </w:rPr>
            </w:pPr>
            <w:r>
              <w:rPr>
                <w:rFonts w:hint="eastAsia" w:ascii="仿宋_GB2312"/>
                <w:sz w:val="21"/>
                <w:szCs w:val="21"/>
                <w:lang w:val="en-US" w:eastAsia="zh-CN"/>
              </w:rPr>
              <w:t>4.</w:t>
            </w:r>
            <w:r>
              <w:rPr>
                <w:rFonts w:hint="eastAsia" w:ascii="仿宋_GB2312"/>
                <w:sz w:val="21"/>
                <w:szCs w:val="21"/>
              </w:rPr>
              <w:t>活动实施方案（活动需冠“全闽乐购</w:t>
            </w:r>
            <w:r>
              <w:rPr>
                <w:rFonts w:hint="eastAsia" w:ascii="仿宋_GB2312"/>
                <w:sz w:val="21"/>
                <w:szCs w:val="21"/>
                <w:lang w:val="en-US" w:eastAsia="zh-CN"/>
              </w:rPr>
              <w:t>·跨年购</w:t>
            </w:r>
            <w:r>
              <w:rPr>
                <w:rFonts w:hint="eastAsia" w:ascii="仿宋_GB2312"/>
                <w:sz w:val="21"/>
                <w:szCs w:val="21"/>
              </w:rPr>
              <w:t>”标识，并至少提前3个工作日向我局报备，方案内容包括但不限于活动介绍、亮点、促销活动内容等）；</w:t>
            </w:r>
          </w:p>
          <w:p>
            <w:pPr>
              <w:spacing w:line="280" w:lineRule="exact"/>
              <w:rPr>
                <w:rFonts w:hint="eastAsia" w:ascii="仿宋_GB2312"/>
                <w:sz w:val="21"/>
                <w:szCs w:val="21"/>
              </w:rPr>
            </w:pPr>
            <w:r>
              <w:rPr>
                <w:rFonts w:hint="eastAsia" w:ascii="仿宋_GB2312"/>
                <w:sz w:val="21"/>
                <w:szCs w:val="21"/>
                <w:lang w:val="en-US" w:eastAsia="zh-CN"/>
              </w:rPr>
              <w:t>5.</w:t>
            </w:r>
            <w:r>
              <w:rPr>
                <w:rFonts w:hint="eastAsia" w:ascii="仿宋_GB2312"/>
                <w:sz w:val="21"/>
                <w:szCs w:val="21"/>
              </w:rPr>
              <w:t>活动投资总金额相关发票、合同、</w:t>
            </w:r>
            <w:r>
              <w:rPr>
                <w:rFonts w:hint="eastAsia" w:ascii="仿宋_GB2312"/>
                <w:sz w:val="21"/>
                <w:szCs w:val="21"/>
                <w:lang w:val="en-US" w:eastAsia="zh-CN"/>
              </w:rPr>
              <w:t>支付凭证、第三方审计报告</w:t>
            </w:r>
            <w:r>
              <w:rPr>
                <w:rFonts w:hint="eastAsia" w:ascii="仿宋_GB2312"/>
                <w:sz w:val="21"/>
                <w:szCs w:val="21"/>
              </w:rPr>
              <w:t>（复印件，需带原件进行审核）；</w:t>
            </w:r>
          </w:p>
          <w:p>
            <w:pPr>
              <w:spacing w:line="280" w:lineRule="exact"/>
              <w:rPr>
                <w:rFonts w:hint="eastAsia" w:ascii="仿宋_GB2312"/>
                <w:sz w:val="21"/>
                <w:szCs w:val="21"/>
              </w:rPr>
            </w:pPr>
            <w:r>
              <w:rPr>
                <w:rFonts w:hint="eastAsia" w:ascii="仿宋_GB2312"/>
                <w:sz w:val="21"/>
                <w:szCs w:val="21"/>
                <w:lang w:val="en-US" w:eastAsia="zh-CN"/>
              </w:rPr>
              <w:t>6.</w:t>
            </w:r>
            <w:r>
              <w:rPr>
                <w:rFonts w:hint="eastAsia" w:ascii="仿宋_GB2312"/>
                <w:sz w:val="21"/>
                <w:szCs w:val="21"/>
              </w:rPr>
              <w:t>活动摊位数、场地面积现场照片、租赁合同等相关证明材料；</w:t>
            </w:r>
          </w:p>
          <w:p>
            <w:pPr>
              <w:spacing w:line="280" w:lineRule="exact"/>
              <w:rPr>
                <w:rFonts w:hint="eastAsia" w:ascii="仿宋_GB2312"/>
                <w:sz w:val="21"/>
                <w:szCs w:val="21"/>
              </w:rPr>
            </w:pPr>
            <w:r>
              <w:rPr>
                <w:rFonts w:hint="eastAsia" w:ascii="仿宋_GB2312"/>
                <w:sz w:val="21"/>
                <w:szCs w:val="21"/>
                <w:lang w:val="en-US" w:eastAsia="zh-CN"/>
              </w:rPr>
              <w:t>7.</w:t>
            </w:r>
            <w:r>
              <w:rPr>
                <w:rFonts w:hint="eastAsia" w:ascii="仿宋_GB2312"/>
                <w:sz w:val="21"/>
                <w:szCs w:val="21"/>
              </w:rPr>
              <w:t>活动总结报告（原件，包括但不限于现场图片（视频）、相关宣传材料，活动参与人数（包含线上+线下），拉动消费金额等。</w:t>
            </w:r>
          </w:p>
        </w:tc>
        <w:tc>
          <w:tcPr>
            <w:tcW w:w="11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sz w:val="21"/>
                <w:szCs w:val="21"/>
              </w:rPr>
            </w:pPr>
            <w:r>
              <w:rPr>
                <w:rFonts w:hint="eastAsia" w:ascii="仿宋_GB2312"/>
                <w:sz w:val="21"/>
                <w:szCs w:val="21"/>
              </w:rPr>
              <w:t>202</w:t>
            </w:r>
            <w:r>
              <w:rPr>
                <w:rFonts w:hint="eastAsia" w:ascii="仿宋_GB2312"/>
                <w:sz w:val="21"/>
                <w:szCs w:val="21"/>
                <w:lang w:val="en-US" w:eastAsia="zh-CN"/>
              </w:rPr>
              <w:t>4</w:t>
            </w:r>
            <w:r>
              <w:rPr>
                <w:rFonts w:hint="eastAsia" w:ascii="仿宋_GB2312"/>
                <w:sz w:val="21"/>
                <w:szCs w:val="21"/>
              </w:rPr>
              <w:t>年</w:t>
            </w:r>
          </w:p>
          <w:p>
            <w:pPr>
              <w:spacing w:line="240" w:lineRule="exact"/>
              <w:jc w:val="center"/>
              <w:rPr>
                <w:rFonts w:hint="default" w:ascii="仿宋_GB2312"/>
                <w:sz w:val="21"/>
                <w:szCs w:val="21"/>
                <w:lang w:val="en-US" w:eastAsia="zh-CN"/>
              </w:rPr>
            </w:pPr>
            <w:r>
              <w:rPr>
                <w:rFonts w:hint="eastAsia" w:ascii="仿宋_GB2312"/>
                <w:sz w:val="21"/>
                <w:szCs w:val="21"/>
                <w:lang w:val="en-US" w:eastAsia="zh-CN"/>
              </w:rPr>
              <w:t>6</w:t>
            </w:r>
            <w:r>
              <w:rPr>
                <w:rFonts w:hint="eastAsia" w:ascii="仿宋_GB2312"/>
                <w:sz w:val="21"/>
                <w:szCs w:val="21"/>
              </w:rPr>
              <w:t>月3</w:t>
            </w:r>
            <w:r>
              <w:rPr>
                <w:rFonts w:hint="eastAsia" w:ascii="仿宋_GB2312"/>
                <w:sz w:val="21"/>
                <w:szCs w:val="21"/>
                <w:lang w:val="en-US" w:eastAsia="zh-CN"/>
              </w:rPr>
              <w:t>0</w:t>
            </w:r>
            <w:r>
              <w:rPr>
                <w:rFonts w:hint="eastAsia" w:ascii="仿宋_GB2312"/>
                <w:sz w:val="21"/>
                <w:szCs w:val="21"/>
              </w:rPr>
              <w:t>日前</w:t>
            </w:r>
          </w:p>
        </w:tc>
        <w:tc>
          <w:tcPr>
            <w:tcW w:w="3267" w:type="dxa"/>
            <w:tcBorders>
              <w:top w:val="single" w:color="auto" w:sz="4" w:space="0"/>
              <w:left w:val="nil"/>
              <w:bottom w:val="single" w:color="auto" w:sz="4" w:space="0"/>
              <w:right w:val="single" w:color="auto" w:sz="4" w:space="0"/>
            </w:tcBorders>
            <w:noWrap/>
            <w:vAlign w:val="center"/>
          </w:tcPr>
          <w:p>
            <w:pPr>
              <w:spacing w:line="280" w:lineRule="exact"/>
              <w:rPr>
                <w:rFonts w:hint="eastAsia" w:ascii="仿宋_GB2312"/>
                <w:sz w:val="21"/>
                <w:szCs w:val="21"/>
              </w:rPr>
            </w:pPr>
            <w:r>
              <w:rPr>
                <w:rFonts w:hint="eastAsia" w:ascii="仿宋_GB2312"/>
                <w:sz w:val="21"/>
                <w:szCs w:val="21"/>
                <w:lang w:val="en-US" w:eastAsia="zh-CN"/>
              </w:rPr>
              <w:t>此</w:t>
            </w:r>
            <w:r>
              <w:rPr>
                <w:rFonts w:hint="eastAsia" w:ascii="仿宋_GB2312"/>
                <w:sz w:val="21"/>
                <w:szCs w:val="21"/>
              </w:rPr>
              <w:t>奖补兑现纳入我区奖补兑现“快车道”审批范围，采用并联审核制方式，实行“一表申请、一口受理、并联审核、一章审批、一周办结”。即，符合条件的企业或机构在申报时限内向区行政</w:t>
            </w:r>
            <w:r>
              <w:rPr>
                <w:rFonts w:hint="eastAsia" w:ascii="仿宋_GB2312"/>
                <w:sz w:val="21"/>
                <w:szCs w:val="21"/>
                <w:lang w:eastAsia="zh-CN"/>
              </w:rPr>
              <w:t>服务中心</w:t>
            </w:r>
            <w:r>
              <w:rPr>
                <w:rFonts w:hint="eastAsia" w:ascii="仿宋_GB2312"/>
                <w:sz w:val="21"/>
                <w:szCs w:val="21"/>
              </w:rPr>
              <w:t>“</w:t>
            </w:r>
            <w:r>
              <w:rPr>
                <w:rFonts w:hint="eastAsia" w:ascii="仿宋_GB2312"/>
                <w:sz w:val="21"/>
                <w:szCs w:val="21"/>
                <w:lang w:eastAsia="zh-CN"/>
              </w:rPr>
              <w:t>资金兑付</w:t>
            </w:r>
            <w:r>
              <w:rPr>
                <w:rFonts w:hint="eastAsia" w:ascii="仿宋_GB2312"/>
                <w:sz w:val="21"/>
                <w:szCs w:val="21"/>
              </w:rPr>
              <w:t>”窗口提交相关材料，由区经济发展局出具审核意见，由区行政审批局审批办结，并将审批结果转区财政金融中心申请资金，待资金到位后，由区行政审批局负责兑现奖励资金。</w:t>
            </w:r>
          </w:p>
        </w:tc>
        <w:tc>
          <w:tcPr>
            <w:tcW w:w="163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sz w:val="21"/>
                <w:szCs w:val="21"/>
                <w:lang w:val="en-US" w:eastAsia="zh-CN"/>
              </w:rPr>
            </w:pPr>
            <w:r>
              <w:rPr>
                <w:rFonts w:hint="eastAsia" w:ascii="仿宋_GB2312"/>
                <w:sz w:val="21"/>
                <w:szCs w:val="21"/>
              </w:rPr>
              <w:t>陈丹珊，0591-23163</w:t>
            </w:r>
            <w:r>
              <w:rPr>
                <w:rFonts w:hint="eastAsia" w:ascii="仿宋_GB2312"/>
                <w:sz w:val="21"/>
                <w:szCs w:val="21"/>
                <w:lang w:val="en-US" w:eastAsia="zh-CN"/>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457"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hint="eastAsia" w:ascii="仿宋_GB2312"/>
                <w:sz w:val="21"/>
                <w:szCs w:val="21"/>
                <w:lang w:val="en-US" w:eastAsia="zh-CN"/>
              </w:rPr>
            </w:pPr>
          </w:p>
        </w:tc>
        <w:tc>
          <w:tcPr>
            <w:tcW w:w="690"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仿宋_GB2312" w:cs="Times New Roman"/>
                <w:sz w:val="21"/>
                <w:szCs w:val="21"/>
                <w:lang w:val="en-US" w:eastAsia="zh-CN"/>
              </w:rPr>
            </w:pPr>
          </w:p>
        </w:tc>
        <w:tc>
          <w:tcPr>
            <w:tcW w:w="2600" w:type="dxa"/>
            <w:tcBorders>
              <w:top w:val="single" w:color="auto" w:sz="4" w:space="0"/>
              <w:left w:val="nil"/>
              <w:bottom w:val="single" w:color="auto" w:sz="4" w:space="0"/>
              <w:right w:val="single" w:color="auto" w:sz="4" w:space="0"/>
            </w:tcBorders>
            <w:noWrap w:val="0"/>
            <w:vAlign w:val="center"/>
          </w:tcPr>
          <w:p>
            <w:pPr>
              <w:spacing w:line="280" w:lineRule="exact"/>
              <w:rPr>
                <w:rFonts w:hint="default" w:ascii="仿宋_GB2312"/>
                <w:sz w:val="21"/>
                <w:szCs w:val="21"/>
                <w:lang w:val="en-US" w:eastAsia="zh-CN"/>
              </w:rPr>
            </w:pPr>
            <w:r>
              <w:rPr>
                <w:rFonts w:hint="eastAsia" w:ascii="仿宋_GB2312"/>
                <w:sz w:val="21"/>
                <w:szCs w:val="21"/>
                <w:lang w:val="en-US" w:eastAsia="zh-CN"/>
              </w:rPr>
              <w:t>2.鼓励企业开展家电专题促消费活动。</w:t>
            </w:r>
          </w:p>
        </w:tc>
        <w:tc>
          <w:tcPr>
            <w:tcW w:w="2180" w:type="dxa"/>
            <w:tcBorders>
              <w:top w:val="single" w:color="auto" w:sz="4" w:space="0"/>
              <w:left w:val="nil"/>
              <w:bottom w:val="single" w:color="auto" w:sz="4" w:space="0"/>
              <w:right w:val="single" w:color="auto" w:sz="4" w:space="0"/>
            </w:tcBorders>
            <w:noWrap w:val="0"/>
            <w:vAlign w:val="center"/>
          </w:tcPr>
          <w:p>
            <w:pPr>
              <w:spacing w:line="280" w:lineRule="exact"/>
              <w:rPr>
                <w:rFonts w:hint="default" w:ascii="仿宋_GB2312" w:eastAsia="仿宋_GB2312"/>
                <w:sz w:val="21"/>
                <w:szCs w:val="21"/>
                <w:lang w:val="en-US" w:eastAsia="zh-CN"/>
              </w:rPr>
            </w:pPr>
            <w:r>
              <w:rPr>
                <w:rFonts w:hint="eastAsia" w:ascii="仿宋_GB2312"/>
                <w:sz w:val="21"/>
                <w:szCs w:val="21"/>
                <w:lang w:val="en-US" w:eastAsia="zh-CN"/>
              </w:rPr>
              <w:t>对我区限上家电销售企业于2024年1月1日-3月31期间，举办的“全闽乐购”家电专题促销活动的费用，按不超过活动举办费用总额予以最高50%的补助，单家企业单场活动最高不超过5万元，单场活动场地面积不少于100平方米。</w:t>
            </w:r>
          </w:p>
        </w:tc>
        <w:tc>
          <w:tcPr>
            <w:tcW w:w="3658"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仿宋_GB2312"/>
                <w:sz w:val="21"/>
                <w:szCs w:val="21"/>
              </w:rPr>
            </w:pPr>
            <w:r>
              <w:rPr>
                <w:rFonts w:hint="eastAsia" w:ascii="仿宋_GB2312"/>
                <w:sz w:val="21"/>
                <w:szCs w:val="21"/>
              </w:rPr>
              <w:t>除通用材料外，还需提供以下申报材料（除特别说明外，均为一式2份，加盖公章）：</w:t>
            </w:r>
          </w:p>
          <w:p>
            <w:pPr>
              <w:numPr>
                <w:ilvl w:val="0"/>
                <w:numId w:val="0"/>
              </w:numPr>
              <w:tabs>
                <w:tab w:val="left" w:pos="312"/>
              </w:tabs>
              <w:spacing w:line="280" w:lineRule="exact"/>
              <w:ind w:leftChars="0"/>
              <w:rPr>
                <w:rFonts w:hint="eastAsia" w:ascii="仿宋_GB2312"/>
                <w:sz w:val="21"/>
                <w:szCs w:val="21"/>
              </w:rPr>
            </w:pPr>
            <w:r>
              <w:rPr>
                <w:rFonts w:hint="eastAsia" w:ascii="仿宋_GB2312"/>
                <w:sz w:val="21"/>
                <w:szCs w:val="21"/>
                <w:lang w:val="en-US" w:eastAsia="zh-CN"/>
              </w:rPr>
              <w:t>1.</w:t>
            </w:r>
            <w:r>
              <w:rPr>
                <w:rFonts w:hint="eastAsia" w:ascii="仿宋_GB2312"/>
                <w:sz w:val="21"/>
                <w:szCs w:val="21"/>
              </w:rPr>
              <w:t>营业执照或组织机构代码证书副本；</w:t>
            </w:r>
          </w:p>
          <w:p>
            <w:pPr>
              <w:spacing w:line="280" w:lineRule="exact"/>
              <w:rPr>
                <w:rFonts w:hint="default" w:ascii="仿宋_GB2312" w:hAnsi="Times New Roman" w:cs="Times New Roman"/>
                <w:sz w:val="21"/>
                <w:szCs w:val="21"/>
                <w:lang w:val="en-US" w:eastAsia="zh-CN"/>
              </w:rPr>
            </w:pPr>
            <w:r>
              <w:rPr>
                <w:rFonts w:hint="eastAsia" w:ascii="仿宋_GB2312" w:hAnsi="Times New Roman" w:cs="Times New Roman"/>
                <w:sz w:val="21"/>
                <w:szCs w:val="21"/>
                <w:lang w:val="en-US" w:eastAsia="zh-CN"/>
              </w:rPr>
              <w:t>2.平潭综合实验区奖补审批表（原件，附件4，一式四份）；</w:t>
            </w:r>
          </w:p>
          <w:p>
            <w:pPr>
              <w:spacing w:line="280" w:lineRule="exact"/>
              <w:rPr>
                <w:rFonts w:hint="eastAsia" w:ascii="仿宋_GB2312"/>
                <w:sz w:val="21"/>
                <w:szCs w:val="21"/>
              </w:rPr>
            </w:pPr>
            <w:r>
              <w:rPr>
                <w:rFonts w:hint="eastAsia" w:ascii="仿宋_GB2312"/>
                <w:sz w:val="21"/>
                <w:szCs w:val="21"/>
                <w:lang w:val="en-US" w:eastAsia="zh-CN"/>
              </w:rPr>
              <w:t>3.</w:t>
            </w:r>
            <w:r>
              <w:rPr>
                <w:rFonts w:hint="eastAsia" w:ascii="仿宋_GB2312"/>
                <w:sz w:val="21"/>
                <w:szCs w:val="21"/>
              </w:rPr>
              <w:t>申报单位在“信用中国（福建）”、国家企业信用信息公示系统网站上下载的信用信息报告。</w:t>
            </w:r>
          </w:p>
          <w:p>
            <w:pPr>
              <w:spacing w:line="280" w:lineRule="exact"/>
              <w:rPr>
                <w:rFonts w:hint="eastAsia" w:ascii="仿宋_GB2312"/>
                <w:sz w:val="21"/>
                <w:szCs w:val="21"/>
                <w:lang w:val="en-US" w:eastAsia="zh-CN"/>
              </w:rPr>
            </w:pPr>
            <w:r>
              <w:rPr>
                <w:rFonts w:hint="eastAsia" w:ascii="仿宋_GB2312"/>
                <w:sz w:val="21"/>
                <w:szCs w:val="21"/>
                <w:lang w:val="en-US" w:eastAsia="zh-CN"/>
              </w:rPr>
              <w:t>4.活动实施方案（活动需冠“全闽乐购”标识，并至少提前3个工作日向我局报备，方案内容包括但不限于活动场所情况、活动参与企业名单、活动介绍、亮点、促销活动内容等）；</w:t>
            </w:r>
          </w:p>
          <w:p>
            <w:pPr>
              <w:spacing w:line="280" w:lineRule="exact"/>
              <w:rPr>
                <w:rFonts w:hint="eastAsia" w:ascii="仿宋_GB2312"/>
                <w:sz w:val="21"/>
                <w:szCs w:val="21"/>
                <w:lang w:val="en-US" w:eastAsia="zh-CN"/>
              </w:rPr>
            </w:pPr>
            <w:r>
              <w:rPr>
                <w:rFonts w:hint="eastAsia" w:ascii="仿宋_GB2312"/>
                <w:sz w:val="21"/>
                <w:szCs w:val="21"/>
                <w:lang w:val="en-US" w:eastAsia="zh-CN"/>
              </w:rPr>
              <w:t>5.活动投资总金额相关发票、合同、付款凭证、第三方审计报告（复印件，需带原件进行审核）；</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Times New Roman" w:eastAsia="仿宋_GB2312" w:cs="Times New Roman"/>
                <w:kern w:val="2"/>
                <w:sz w:val="21"/>
                <w:szCs w:val="21"/>
                <w:lang w:val="en-US" w:eastAsia="zh-CN" w:bidi="ar-SA"/>
              </w:rPr>
            </w:pPr>
            <w:r>
              <w:rPr>
                <w:rFonts w:hint="eastAsia" w:ascii="仿宋_GB2312"/>
                <w:sz w:val="21"/>
                <w:szCs w:val="21"/>
                <w:lang w:val="en-US" w:eastAsia="zh-CN"/>
              </w:rPr>
              <w:t>6.</w:t>
            </w:r>
            <w:r>
              <w:rPr>
                <w:rFonts w:hint="eastAsia" w:ascii="仿宋_GB2312"/>
                <w:sz w:val="21"/>
                <w:szCs w:val="21"/>
              </w:rPr>
              <w:t>活</w:t>
            </w:r>
            <w:r>
              <w:rPr>
                <w:rFonts w:hint="eastAsia" w:ascii="仿宋_GB2312" w:hAnsi="Times New Roman" w:eastAsia="仿宋_GB2312" w:cs="Times New Roman"/>
                <w:kern w:val="2"/>
                <w:sz w:val="21"/>
                <w:szCs w:val="21"/>
                <w:lang w:val="en-US" w:eastAsia="zh-CN" w:bidi="ar-SA"/>
              </w:rPr>
              <w:t>动场地面积现场照片、租赁合同等相关证明材料；</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仿宋_GB2312"/>
                <w:sz w:val="21"/>
                <w:szCs w:val="21"/>
                <w:lang w:val="en-US" w:eastAsia="zh-CN"/>
              </w:rPr>
            </w:pPr>
            <w:r>
              <w:rPr>
                <w:rFonts w:hint="eastAsia" w:ascii="仿宋_GB2312" w:hAnsi="Times New Roman" w:eastAsia="仿宋_GB2312" w:cs="Times New Roman"/>
                <w:kern w:val="2"/>
                <w:sz w:val="21"/>
                <w:szCs w:val="21"/>
                <w:lang w:val="en-US" w:eastAsia="zh-CN" w:bidi="ar-SA"/>
              </w:rPr>
              <w:t>7.活动总结报告（原件，包括但不限于现场图片（视频）、相关宣传材料，活动参与人数（包含线上+线下），拉动消费金额等）</w:t>
            </w:r>
            <w:r>
              <w:rPr>
                <w:rFonts w:hint="eastAsia" w:ascii="仿宋_GB2312"/>
                <w:sz w:val="21"/>
                <w:szCs w:val="21"/>
              </w:rPr>
              <w:t>。</w:t>
            </w:r>
          </w:p>
        </w:tc>
        <w:tc>
          <w:tcPr>
            <w:tcW w:w="11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sz w:val="21"/>
                <w:szCs w:val="21"/>
              </w:rPr>
            </w:pPr>
            <w:r>
              <w:rPr>
                <w:rFonts w:hint="eastAsia" w:ascii="仿宋_GB2312"/>
                <w:sz w:val="21"/>
                <w:szCs w:val="21"/>
              </w:rPr>
              <w:t>202</w:t>
            </w:r>
            <w:r>
              <w:rPr>
                <w:rFonts w:hint="eastAsia" w:ascii="仿宋_GB2312"/>
                <w:sz w:val="21"/>
                <w:szCs w:val="21"/>
                <w:lang w:val="en-US" w:eastAsia="zh-CN"/>
              </w:rPr>
              <w:t>4</w:t>
            </w:r>
            <w:r>
              <w:rPr>
                <w:rFonts w:hint="eastAsia" w:ascii="仿宋_GB2312"/>
                <w:sz w:val="21"/>
                <w:szCs w:val="21"/>
              </w:rPr>
              <w:t>年</w:t>
            </w:r>
          </w:p>
          <w:p>
            <w:pPr>
              <w:spacing w:line="240" w:lineRule="exact"/>
              <w:jc w:val="center"/>
              <w:rPr>
                <w:rFonts w:hint="default" w:ascii="仿宋_GB2312"/>
                <w:sz w:val="21"/>
                <w:szCs w:val="21"/>
                <w:lang w:val="en-US" w:eastAsia="zh-CN"/>
              </w:rPr>
            </w:pPr>
            <w:r>
              <w:rPr>
                <w:rFonts w:hint="eastAsia" w:ascii="仿宋_GB2312"/>
                <w:sz w:val="21"/>
                <w:szCs w:val="21"/>
                <w:lang w:val="en-US" w:eastAsia="zh-CN"/>
              </w:rPr>
              <w:t>6</w:t>
            </w:r>
            <w:r>
              <w:rPr>
                <w:rFonts w:hint="eastAsia" w:ascii="仿宋_GB2312"/>
                <w:sz w:val="21"/>
                <w:szCs w:val="21"/>
              </w:rPr>
              <w:t>月3</w:t>
            </w:r>
            <w:r>
              <w:rPr>
                <w:rFonts w:hint="eastAsia" w:ascii="仿宋_GB2312"/>
                <w:sz w:val="21"/>
                <w:szCs w:val="21"/>
                <w:lang w:val="en-US" w:eastAsia="zh-CN"/>
              </w:rPr>
              <w:t>0</w:t>
            </w:r>
            <w:r>
              <w:rPr>
                <w:rFonts w:hint="eastAsia" w:ascii="仿宋_GB2312"/>
                <w:sz w:val="21"/>
                <w:szCs w:val="21"/>
              </w:rPr>
              <w:t>日前</w:t>
            </w:r>
          </w:p>
        </w:tc>
        <w:tc>
          <w:tcPr>
            <w:tcW w:w="3267" w:type="dxa"/>
            <w:tcBorders>
              <w:top w:val="single" w:color="auto" w:sz="4" w:space="0"/>
              <w:left w:val="nil"/>
              <w:bottom w:val="single" w:color="auto" w:sz="4" w:space="0"/>
              <w:right w:val="single" w:color="auto" w:sz="4" w:space="0"/>
            </w:tcBorders>
            <w:noWrap/>
            <w:vAlign w:val="center"/>
          </w:tcPr>
          <w:p>
            <w:pPr>
              <w:spacing w:line="280" w:lineRule="exact"/>
              <w:rPr>
                <w:rFonts w:hint="eastAsia" w:ascii="仿宋_GB2312"/>
                <w:sz w:val="21"/>
                <w:szCs w:val="21"/>
                <w:lang w:val="en-US" w:eastAsia="zh-CN"/>
              </w:rPr>
            </w:pPr>
            <w:r>
              <w:rPr>
                <w:rFonts w:hint="eastAsia" w:ascii="仿宋_GB2312"/>
                <w:sz w:val="21"/>
                <w:szCs w:val="21"/>
                <w:lang w:val="en-US" w:eastAsia="zh-CN"/>
              </w:rPr>
              <w:t>此</w:t>
            </w:r>
            <w:r>
              <w:rPr>
                <w:rFonts w:hint="eastAsia" w:ascii="仿宋_GB2312"/>
                <w:sz w:val="21"/>
                <w:szCs w:val="21"/>
              </w:rPr>
              <w:t>奖补兑现纳入我区奖补兑现“快车道”审批范围，采用并联审核制方式，实行“一表申请、一口受理、并联审核、一章审批、一周办结”。即，符合条件的企业或机构在申报时限内向区行政</w:t>
            </w:r>
            <w:r>
              <w:rPr>
                <w:rFonts w:hint="eastAsia" w:ascii="仿宋_GB2312"/>
                <w:sz w:val="21"/>
                <w:szCs w:val="21"/>
                <w:lang w:eastAsia="zh-CN"/>
              </w:rPr>
              <w:t>服务中心</w:t>
            </w:r>
            <w:r>
              <w:rPr>
                <w:rFonts w:hint="eastAsia" w:ascii="仿宋_GB2312"/>
                <w:sz w:val="21"/>
                <w:szCs w:val="21"/>
              </w:rPr>
              <w:t>“</w:t>
            </w:r>
            <w:r>
              <w:rPr>
                <w:rFonts w:hint="eastAsia" w:ascii="仿宋_GB2312"/>
                <w:sz w:val="21"/>
                <w:szCs w:val="21"/>
                <w:lang w:eastAsia="zh-CN"/>
              </w:rPr>
              <w:t>资金兑付</w:t>
            </w:r>
            <w:r>
              <w:rPr>
                <w:rFonts w:hint="eastAsia" w:ascii="仿宋_GB2312"/>
                <w:sz w:val="21"/>
                <w:szCs w:val="21"/>
              </w:rPr>
              <w:t>”窗口提交相关材料，由区经济发展局出具审核意见，由区行政审批局审批办结，并将审批结果转区财政金融中心申请资金，待资金到位后，由区行政审批局负责兑现奖励资金。</w:t>
            </w:r>
          </w:p>
        </w:tc>
        <w:tc>
          <w:tcPr>
            <w:tcW w:w="163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sz w:val="21"/>
                <w:szCs w:val="21"/>
                <w:lang w:val="en-US" w:eastAsia="zh-CN"/>
              </w:rPr>
            </w:pPr>
            <w:r>
              <w:rPr>
                <w:rFonts w:hint="eastAsia" w:ascii="仿宋_GB2312"/>
                <w:sz w:val="21"/>
                <w:szCs w:val="21"/>
              </w:rPr>
              <w:t>陈丹珊，0591-23163</w:t>
            </w:r>
            <w:r>
              <w:rPr>
                <w:rFonts w:hint="eastAsia" w:ascii="仿宋_GB2312"/>
                <w:sz w:val="21"/>
                <w:szCs w:val="21"/>
                <w:lang w:val="en-US" w:eastAsia="zh-CN"/>
              </w:rPr>
              <w:t>094</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2B4FE3-E430-43DA-9755-9251B7B838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632722-D7EA-4131-AF6B-3E5415973F6D}"/>
  </w:font>
  <w:font w:name="仿宋_GB2312">
    <w:panose1 w:val="02010609030101010101"/>
    <w:charset w:val="86"/>
    <w:family w:val="modern"/>
    <w:pitch w:val="default"/>
    <w:sig w:usb0="00000001" w:usb1="080E0000" w:usb2="00000000" w:usb3="00000000" w:csb0="00040000" w:csb1="00000000"/>
    <w:embedRegular r:id="rId3" w:fontKey="{86A12B1D-C0CF-4955-B0CC-446BB50A187B}"/>
  </w:font>
  <w:font w:name="方正小标宋简体">
    <w:panose1 w:val="02000000000000000000"/>
    <w:charset w:val="86"/>
    <w:family w:val="auto"/>
    <w:pitch w:val="default"/>
    <w:sig w:usb0="00000001" w:usb1="080E0000" w:usb2="00000000" w:usb3="00000000" w:csb0="00040000" w:csb1="00000000"/>
    <w:embedRegular r:id="rId4" w:fontKey="{9612FC3B-F898-4853-AE28-0E1B1B6BD8A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14529"/>
    <w:multiLevelType w:val="singleLevel"/>
    <w:tmpl w:val="A3C14529"/>
    <w:lvl w:ilvl="0" w:tentative="0">
      <w:start w:val="1"/>
      <w:numFmt w:val="decimal"/>
      <w:suff w:val="nothing"/>
      <w:lvlText w:val="%1."/>
      <w:lvlJc w:val="left"/>
      <w:pPr>
        <w:tabs>
          <w:tab w:val="left" w:pos="312"/>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ZjU1NWNjZTUzY2Q0NDM5MWY4MDlmZTRkNzA5MjUifQ=="/>
  </w:docVars>
  <w:rsids>
    <w:rsidRoot w:val="5BEF5AD8"/>
    <w:rsid w:val="5BEF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Autospacing="0"/>
      <w:ind w:left="420" w:leftChars="200"/>
    </w:p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2024-03-11T08:20:00Z</dcterms:created>
  <dc:creator>三更</dc:creator>
  <cp:lastModifiedBy>三更</cp:lastModifiedBy>
  <dcterms:modified xsi:type="dcterms:W3CDTF">2024-03-11T08:23:20Z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C8F8356F9B674A00898AC4A25D5EE233_11</vt:lpwstr>
  </property>
</Properties>
</file>