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年在深圳市承办国际标准化组织年会或学术研讨会及国内重大标准活动项目配套资助项目申报指南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仿宋_GB2312" w:hAnsi="楷体_GB2312" w:eastAsia="仿宋_GB2312" w:cs="楷体_GB2312"/>
          <w:b/>
          <w:bCs/>
          <w:highlight w:val="none"/>
          <w:lang w:val="en-US" w:eastAsia="zh-CN"/>
        </w:rPr>
      </w:pPr>
      <w:r>
        <w:rPr>
          <w:rFonts w:hint="eastAsia" w:eastAsia="仿宋_GB2312"/>
          <w:sz w:val="32"/>
          <w:szCs w:val="32"/>
          <w:lang w:eastAsia="zh-CN"/>
        </w:rPr>
        <w:t>（五）</w:t>
      </w:r>
      <w:r>
        <w:rPr>
          <w:rFonts w:hint="eastAsia" w:eastAsia="仿宋_GB2312"/>
          <w:sz w:val="32"/>
          <w:szCs w:val="32"/>
        </w:rPr>
        <w:t>上一年获得深圳市承办国际标准化组织年会或学术研讨会、国内重大标准活动项目资助</w:t>
      </w:r>
      <w:r>
        <w:rPr>
          <w:rFonts w:hint="eastAsia" w:ascii="仿宋_GB2312" w:hAnsi="仿宋_GB2312" w:eastAsia="仿宋_GB2312" w:cs="仿宋_GB2312"/>
          <w:color w:val="000000"/>
          <w:kern w:val="0"/>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jc w:val="left"/>
        <w:rPr>
          <w:rFonts w:hint="eastAsia" w:ascii="仿宋_GB2312" w:hAnsi="仿宋_GB2312" w:eastAsia="仿宋_GB2312" w:cs="仿宋_GB2312"/>
          <w:b w:val="0"/>
          <w:bCs w:val="0"/>
          <w:sz w:val="32"/>
          <w:szCs w:val="32"/>
          <w:highlight w:val="none"/>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562D14-077F-4E49-9510-A31888E311D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51466C3-8C06-4ABE-B4A5-C1353197644A}"/>
  </w:font>
  <w:font w:name="方正小标宋_GBK">
    <w:panose1 w:val="02000000000000000000"/>
    <w:charset w:val="86"/>
    <w:family w:val="script"/>
    <w:pitch w:val="default"/>
    <w:sig w:usb0="A00002BF" w:usb1="38CF7CFA" w:usb2="00082016" w:usb3="00000000" w:csb0="00040001" w:csb1="00000000"/>
    <w:embedRegular r:id="rId3" w:fontKey="{1C53C108-5E84-43FA-A0A6-3979B4417314}"/>
  </w:font>
  <w:font w:name="仿宋_GB2312">
    <w:panose1 w:val="02010609030101010101"/>
    <w:charset w:val="86"/>
    <w:family w:val="modern"/>
    <w:pitch w:val="default"/>
    <w:sig w:usb0="00000001" w:usb1="080E0000" w:usb2="00000000" w:usb3="00000000" w:csb0="00040000" w:csb1="00000000"/>
    <w:embedRegular r:id="rId4" w:fontKey="{75476CC2-5285-401F-A657-76319ABD4844}"/>
  </w:font>
  <w:font w:name="FangSong_GB2312">
    <w:altName w:val="仿宋_GB2312"/>
    <w:panose1 w:val="00000000000000000000"/>
    <w:charset w:val="86"/>
    <w:family w:val="auto"/>
    <w:pitch w:val="default"/>
    <w:sig w:usb0="00000000" w:usb1="00000000" w:usb2="00000000" w:usb3="00000000" w:csb0="00040000" w:csb1="00000000"/>
    <w:embedRegular r:id="rId5" w:fontKey="{9D1EA63A-0055-45EE-B76D-E619AF357AC0}"/>
  </w:font>
  <w:font w:name="楷体_GB2312">
    <w:panose1 w:val="02010609030101010101"/>
    <w:charset w:val="86"/>
    <w:family w:val="modern"/>
    <w:pitch w:val="default"/>
    <w:sig w:usb0="00000001" w:usb1="080E0000" w:usb2="00000000" w:usb3="00000000" w:csb0="00040000" w:csb1="00000000"/>
    <w:embedRegular r:id="rId6" w:fontKey="{AAD5D3E4-DDBE-40D9-9F47-F4669C4C29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0C50B8F"/>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A333B7"/>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544C23"/>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36E07FD"/>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2023-10-16T07:07:48Z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