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sz w:val="24"/>
        </w:rPr>
      </w:pPr>
      <w:bookmarkStart w:id="0" w:name="RANGE!A1"/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rFonts w:eastAsia="Times New Roman"/>
          <w:sz w:val="24"/>
        </w:rPr>
      </w:pPr>
    </w:p>
    <w:p>
      <w:pPr>
        <w:spacing w:line="200" w:lineRule="exact"/>
        <w:rPr>
          <w:rFonts w:eastAsia="Times New Roman"/>
          <w:sz w:val="24"/>
        </w:rPr>
      </w:pPr>
    </w:p>
    <w:p>
      <w:pPr>
        <w:spacing w:line="200" w:lineRule="exact"/>
        <w:rPr>
          <w:rFonts w:eastAsia="Times New Roman"/>
          <w:sz w:val="24"/>
        </w:rPr>
      </w:pPr>
    </w:p>
    <w:p>
      <w:pPr>
        <w:spacing w:line="200" w:lineRule="exact"/>
        <w:rPr>
          <w:rFonts w:eastAsia="Times New Roman"/>
          <w:sz w:val="24"/>
        </w:rPr>
      </w:pPr>
    </w:p>
    <w:p>
      <w:pPr>
        <w:spacing w:line="200" w:lineRule="exact"/>
        <w:rPr>
          <w:rFonts w:eastAsia="Times New Roman"/>
          <w:sz w:val="24"/>
        </w:rPr>
      </w:pPr>
    </w:p>
    <w:p>
      <w:pPr>
        <w:spacing w:line="200" w:lineRule="exact"/>
        <w:rPr>
          <w:rFonts w:eastAsia="Times New Roman"/>
          <w:sz w:val="24"/>
        </w:rPr>
      </w:pPr>
    </w:p>
    <w:p>
      <w:pPr>
        <w:spacing w:line="200" w:lineRule="exact"/>
        <w:rPr>
          <w:rFonts w:eastAsia="Times New Roman"/>
          <w:sz w:val="24"/>
        </w:rPr>
      </w:pPr>
    </w:p>
    <w:p>
      <w:pPr>
        <w:spacing w:line="200" w:lineRule="exact"/>
        <w:rPr>
          <w:rFonts w:eastAsia="Times New Roman"/>
          <w:sz w:val="24"/>
        </w:rPr>
      </w:pPr>
    </w:p>
    <w:p>
      <w:pPr>
        <w:spacing w:line="272" w:lineRule="exact"/>
        <w:rPr>
          <w:rFonts w:eastAsia="Times New Roman"/>
          <w:sz w:val="24"/>
        </w:rPr>
      </w:pPr>
    </w:p>
    <w:p>
      <w:pPr>
        <w:spacing w:line="537" w:lineRule="exact"/>
        <w:ind w:right="-721"/>
        <w:jc w:val="center"/>
        <w:rPr>
          <w:rFonts w:ascii="黑体" w:hAnsi="黑体" w:eastAsia="黑体"/>
          <w:sz w:val="47"/>
        </w:rPr>
      </w:pPr>
      <w:r>
        <w:rPr>
          <w:rFonts w:ascii="黑体" w:hAnsi="黑体" w:eastAsia="黑体"/>
          <w:sz w:val="47"/>
        </w:rPr>
        <w:t>福建省首台（套）重大技术装备推广应用指导目录</w:t>
      </w:r>
    </w:p>
    <w:p>
      <w:pPr>
        <w:spacing w:line="537" w:lineRule="exact"/>
        <w:ind w:right="-721"/>
        <w:jc w:val="center"/>
        <w:rPr>
          <w:rFonts w:ascii="黑体" w:hAnsi="黑体" w:eastAsia="黑体"/>
          <w:sz w:val="47"/>
        </w:rPr>
      </w:pPr>
    </w:p>
    <w:p>
      <w:pPr>
        <w:spacing w:line="145" w:lineRule="exact"/>
        <w:rPr>
          <w:rFonts w:eastAsia="Times New Roman"/>
          <w:sz w:val="24"/>
        </w:rPr>
      </w:pPr>
    </w:p>
    <w:p>
      <w:pPr>
        <w:spacing w:line="438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ascii="黑体" w:hAnsi="黑体" w:eastAsia="黑体"/>
          <w:color w:val="auto"/>
          <w:sz w:val="36"/>
        </w:rPr>
        <w:t>（</w:t>
      </w:r>
      <w:r>
        <w:rPr>
          <w:rFonts w:eastAsia="Times New Roman"/>
          <w:color w:val="auto"/>
          <w:sz w:val="36"/>
        </w:rPr>
        <w:t>20</w:t>
      </w:r>
      <w:r>
        <w:rPr>
          <w:rFonts w:hint="eastAsia"/>
          <w:color w:val="auto"/>
          <w:sz w:val="36"/>
        </w:rPr>
        <w:t>2</w:t>
      </w:r>
      <w:r>
        <w:rPr>
          <w:color w:val="auto"/>
          <w:sz w:val="36"/>
        </w:rPr>
        <w:t>3</w:t>
      </w:r>
      <w:r>
        <w:rPr>
          <w:rFonts w:ascii="黑体" w:hAnsi="黑体" w:eastAsia="黑体"/>
          <w:color w:val="auto"/>
          <w:sz w:val="36"/>
        </w:rPr>
        <w:t>年版）</w:t>
      </w:r>
    </w:p>
    <w:p>
      <w:pPr>
        <w:spacing w:line="438" w:lineRule="exact"/>
        <w:jc w:val="center"/>
        <w:rPr>
          <w:rFonts w:ascii="黑体" w:hAnsi="黑体" w:eastAsia="黑体"/>
          <w:sz w:val="36"/>
        </w:rPr>
      </w:pPr>
    </w:p>
    <w:p>
      <w:pPr>
        <w:spacing w:line="438" w:lineRule="exact"/>
        <w:jc w:val="center"/>
        <w:rPr>
          <w:rFonts w:ascii="黑体" w:hAnsi="黑体" w:eastAsia="黑体"/>
          <w:sz w:val="36"/>
        </w:rPr>
      </w:pPr>
    </w:p>
    <w:p>
      <w:pPr>
        <w:spacing w:line="438" w:lineRule="exact"/>
        <w:jc w:val="center"/>
        <w:rPr>
          <w:rFonts w:ascii="黑体" w:hAnsi="黑体" w:eastAsia="黑体"/>
          <w:sz w:val="36"/>
        </w:rPr>
      </w:pPr>
    </w:p>
    <w:p>
      <w:pPr>
        <w:spacing w:line="438" w:lineRule="exact"/>
        <w:jc w:val="center"/>
        <w:rPr>
          <w:rFonts w:ascii="黑体" w:hAnsi="黑体" w:eastAsia="黑体"/>
          <w:sz w:val="36"/>
        </w:rPr>
      </w:pPr>
    </w:p>
    <w:p>
      <w:pPr>
        <w:spacing w:line="438" w:lineRule="exact"/>
        <w:jc w:val="center"/>
        <w:rPr>
          <w:rFonts w:ascii="黑体" w:hAnsi="黑体" w:eastAsia="黑体"/>
          <w:sz w:val="36"/>
        </w:rPr>
      </w:pPr>
    </w:p>
    <w:p>
      <w:pPr>
        <w:spacing w:line="438" w:lineRule="exact"/>
        <w:jc w:val="center"/>
        <w:rPr>
          <w:rFonts w:ascii="黑体" w:hAnsi="黑体" w:eastAsia="黑体"/>
          <w:sz w:val="36"/>
        </w:rPr>
      </w:pPr>
    </w:p>
    <w:p>
      <w:pPr>
        <w:spacing w:before="312" w:beforeLines="100" w:line="411" w:lineRule="exact"/>
        <w:jc w:val="center"/>
        <w:rPr>
          <w:rFonts w:ascii="黑体" w:hAnsi="黑体" w:eastAsia="黑体"/>
          <w:sz w:val="36"/>
        </w:rPr>
      </w:pPr>
    </w:p>
    <w:p>
      <w:pPr>
        <w:spacing w:before="312" w:beforeLines="100" w:line="411" w:lineRule="exact"/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二○二</w:t>
      </w:r>
      <w:r>
        <w:rPr>
          <w:rFonts w:hint="eastAsia" w:ascii="黑体" w:hAnsi="黑体" w:eastAsia="黑体"/>
          <w:sz w:val="36"/>
        </w:rPr>
        <w:t>三</w:t>
      </w:r>
      <w:r>
        <w:rPr>
          <w:rFonts w:ascii="黑体" w:hAnsi="黑体" w:eastAsia="黑体"/>
          <w:sz w:val="36"/>
        </w:rPr>
        <w:t>年</w:t>
      </w:r>
      <w:r>
        <w:rPr>
          <w:rFonts w:hint="eastAsia" w:ascii="黑体" w:hAnsi="黑体" w:eastAsia="黑体"/>
          <w:sz w:val="36"/>
          <w:lang w:eastAsia="zh-CN"/>
        </w:rPr>
        <w:t>九</w:t>
      </w:r>
      <w:r>
        <w:rPr>
          <w:rFonts w:ascii="黑体" w:hAnsi="黑体" w:eastAsia="黑体"/>
          <w:sz w:val="36"/>
        </w:rPr>
        <w:t>月</w:t>
      </w:r>
    </w:p>
    <w:p>
      <w:pPr>
        <w:widowControl/>
        <w:jc w:val="left"/>
        <w:rPr>
          <w:b/>
          <w:bCs/>
        </w:rPr>
      </w:pPr>
    </w:p>
    <w:p>
      <w:pPr>
        <w:widowControl/>
        <w:jc w:val="left"/>
      </w:pPr>
    </w:p>
    <w:p>
      <w:pPr>
        <w:pStyle w:val="30"/>
        <w:jc w:val="center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pStyle w:val="30"/>
        <w:spacing w:before="0"/>
        <w:jc w:val="center"/>
        <w:rPr>
          <w:rFonts w:ascii="宋体" w:hAnsi="宋体" w:cs="宋体"/>
          <w:color w:val="auto"/>
          <w:sz w:val="52"/>
          <w:szCs w:val="52"/>
          <w:lang w:val="zh-CN"/>
        </w:rPr>
      </w:pPr>
      <w:r>
        <w:rPr>
          <w:rFonts w:hint="eastAsia" w:ascii="宋体" w:hAnsi="宋体" w:cs="宋体"/>
          <w:color w:val="auto"/>
          <w:sz w:val="52"/>
          <w:szCs w:val="52"/>
          <w:lang w:val="zh-CN"/>
        </w:rPr>
        <w:t>目  录</w:t>
      </w:r>
    </w:p>
    <w:p/>
    <w:p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rPr>
          <w:rFonts w:hint="eastAsia" w:ascii="宋体" w:hAnsi="宋体" w:cs="宋体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sz w:val="30"/>
          <w:szCs w:val="30"/>
          <w:highlight w:val="yellow"/>
        </w:rPr>
        <w:instrText xml:space="preserve"> TOC \o "1-3" \h \z \u </w:instrText>
      </w:r>
      <w:r>
        <w:rPr>
          <w:rFonts w:hint="eastAsia" w:ascii="宋体" w:hAnsi="宋体" w:cs="宋体"/>
          <w:sz w:val="30"/>
          <w:szCs w:val="30"/>
          <w:highlight w:val="yellow"/>
        </w:rPr>
        <w:fldChar w:fldCharType="separate"/>
      </w:r>
      <w:r>
        <w:fldChar w:fldCharType="begin"/>
      </w:r>
      <w:r>
        <w:instrText xml:space="preserve"> HYPERLINK \l "_Toc143508228" </w:instrText>
      </w:r>
      <w:r>
        <w:fldChar w:fldCharType="separate"/>
      </w:r>
      <w:r>
        <w:rPr>
          <w:rStyle w:val="22"/>
          <w:color w:val="auto"/>
          <w:sz w:val="28"/>
        </w:rPr>
        <w:t>1、发电及输变电设备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_Toc143508228 \h </w:instrText>
      </w:r>
      <w:r>
        <w:rPr>
          <w:sz w:val="28"/>
        </w:rPr>
        <w:fldChar w:fldCharType="separate"/>
      </w:r>
      <w:r>
        <w:rPr>
          <w:sz w:val="28"/>
        </w:rPr>
        <w:t>1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fldChar w:fldCharType="begin"/>
      </w:r>
      <w:r>
        <w:instrText xml:space="preserve"> HYPERLINK \l "_Toc143508229" </w:instrText>
      </w:r>
      <w:r>
        <w:fldChar w:fldCharType="separate"/>
      </w:r>
      <w:r>
        <w:rPr>
          <w:rStyle w:val="22"/>
          <w:color w:val="auto"/>
          <w:sz w:val="28"/>
        </w:rPr>
        <w:t>2、新型专用汽车、轨道交通及航空装备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_Toc143508229 \h </w:instrText>
      </w:r>
      <w:r>
        <w:rPr>
          <w:sz w:val="28"/>
        </w:rPr>
        <w:fldChar w:fldCharType="separate"/>
      </w:r>
      <w:r>
        <w:rPr>
          <w:sz w:val="28"/>
        </w:rPr>
        <w:t>2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fldChar w:fldCharType="begin"/>
      </w:r>
      <w:r>
        <w:instrText xml:space="preserve"> HYPERLINK \l "_Toc143508230" </w:instrText>
      </w:r>
      <w:r>
        <w:fldChar w:fldCharType="separate"/>
      </w:r>
      <w:r>
        <w:rPr>
          <w:rStyle w:val="22"/>
          <w:color w:val="auto"/>
          <w:sz w:val="28"/>
        </w:rPr>
        <w:t>3、环保及资源综合利用装备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_Toc143508230 \h </w:instrText>
      </w:r>
      <w:r>
        <w:rPr>
          <w:sz w:val="28"/>
        </w:rPr>
        <w:fldChar w:fldCharType="separate"/>
      </w:r>
      <w:r>
        <w:rPr>
          <w:sz w:val="28"/>
        </w:rPr>
        <w:t>5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fldChar w:fldCharType="begin"/>
      </w:r>
      <w:r>
        <w:instrText xml:space="preserve"> HYPERLINK \l "_Toc143508231" </w:instrText>
      </w:r>
      <w:r>
        <w:fldChar w:fldCharType="separate"/>
      </w:r>
      <w:r>
        <w:rPr>
          <w:rStyle w:val="22"/>
          <w:color w:val="auto"/>
          <w:sz w:val="28"/>
        </w:rPr>
        <w:t>4、先进施工机械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_Toc143508231 \h </w:instrText>
      </w:r>
      <w:r>
        <w:rPr>
          <w:sz w:val="28"/>
        </w:rPr>
        <w:fldChar w:fldCharType="separate"/>
      </w:r>
      <w:r>
        <w:rPr>
          <w:sz w:val="28"/>
        </w:rPr>
        <w:t>10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fldChar w:fldCharType="begin"/>
      </w:r>
      <w:r>
        <w:instrText xml:space="preserve"> HYPERLINK \l "_Toc143508232" </w:instrText>
      </w:r>
      <w:r>
        <w:fldChar w:fldCharType="separate"/>
      </w:r>
      <w:r>
        <w:rPr>
          <w:rStyle w:val="22"/>
          <w:color w:val="auto"/>
          <w:sz w:val="28"/>
        </w:rPr>
        <w:t>5、新型轻工、建材、农机及其他专用设备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_Toc143508232 \h </w:instrText>
      </w:r>
      <w:r>
        <w:rPr>
          <w:sz w:val="28"/>
        </w:rPr>
        <w:fldChar w:fldCharType="separate"/>
      </w:r>
      <w:r>
        <w:rPr>
          <w:sz w:val="28"/>
        </w:rPr>
        <w:t>13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fldChar w:fldCharType="begin"/>
      </w:r>
      <w:r>
        <w:instrText xml:space="preserve"> HYPERLINK \l "_Toc143508233" </w:instrText>
      </w:r>
      <w:r>
        <w:fldChar w:fldCharType="separate"/>
      </w:r>
      <w:r>
        <w:rPr>
          <w:rStyle w:val="22"/>
          <w:color w:val="auto"/>
          <w:sz w:val="28"/>
        </w:rPr>
        <w:t>6、高技术船舶及海洋工程装备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_Toc143508233 \h </w:instrText>
      </w:r>
      <w:r>
        <w:rPr>
          <w:sz w:val="28"/>
        </w:rPr>
        <w:fldChar w:fldCharType="separate"/>
      </w:r>
      <w:r>
        <w:rPr>
          <w:sz w:val="28"/>
        </w:rPr>
        <w:t>21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8"/>
        </w:rPr>
      </w:pPr>
      <w:r>
        <w:fldChar w:fldCharType="begin"/>
      </w:r>
      <w:r>
        <w:instrText xml:space="preserve"> HYPERLINK \l "_Toc143508234" </w:instrText>
      </w:r>
      <w:r>
        <w:fldChar w:fldCharType="separate"/>
      </w:r>
      <w:r>
        <w:rPr>
          <w:rStyle w:val="22"/>
          <w:color w:val="auto"/>
          <w:sz w:val="28"/>
        </w:rPr>
        <w:t>7、成形加工设备、智能制造装备及机器人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_Toc143508234 \h </w:instrText>
      </w:r>
      <w:r>
        <w:rPr>
          <w:sz w:val="28"/>
        </w:rPr>
        <w:fldChar w:fldCharType="separate"/>
      </w:r>
      <w:r>
        <w:rPr>
          <w:sz w:val="28"/>
        </w:rPr>
        <w:t>23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>
      <w:pPr>
        <w:pStyle w:val="14"/>
        <w:tabs>
          <w:tab w:val="right" w:leader="dot" w:pos="14690"/>
        </w:tabs>
        <w:rPr>
          <w:rFonts w:asciiTheme="minorHAnsi" w:hAnsiTheme="minorHAnsi" w:eastAsiaTheme="minorEastAsia" w:cstheme="minorBidi"/>
          <w:kern w:val="2"/>
          <w:sz w:val="21"/>
        </w:rPr>
      </w:pPr>
      <w:r>
        <w:fldChar w:fldCharType="begin"/>
      </w:r>
      <w:r>
        <w:instrText xml:space="preserve"> HYPERLINK \l "_Toc143508235" </w:instrText>
      </w:r>
      <w:r>
        <w:fldChar w:fldCharType="separate"/>
      </w:r>
      <w:r>
        <w:rPr>
          <w:rStyle w:val="22"/>
          <w:color w:val="auto"/>
          <w:sz w:val="28"/>
        </w:rPr>
        <w:t>8、电子及医疗专用装备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_Toc143508235 \h </w:instrText>
      </w:r>
      <w:r>
        <w:rPr>
          <w:sz w:val="28"/>
        </w:rPr>
        <w:fldChar w:fldCharType="separate"/>
      </w:r>
      <w:r>
        <w:rPr>
          <w:sz w:val="28"/>
        </w:rPr>
        <w:t>28</w:t>
      </w:r>
      <w:r>
        <w:rPr>
          <w:sz w:val="28"/>
        </w:rPr>
        <w:fldChar w:fldCharType="end"/>
      </w:r>
      <w:r>
        <w:rPr>
          <w:sz w:val="28"/>
        </w:rPr>
        <w:fldChar w:fldCharType="end"/>
      </w:r>
    </w:p>
    <w:p>
      <w:pPr>
        <w:rPr>
          <w:highlight w:val="yellow"/>
        </w:rPr>
        <w:sectPr>
          <w:footerReference r:id="rId3" w:type="default"/>
          <w:type w:val="continuous"/>
          <w:pgSz w:w="16838" w:h="11906" w:orient="landscape"/>
          <w:pgMar w:top="720" w:right="1418" w:bottom="720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30"/>
          <w:szCs w:val="30"/>
          <w:highlight w:val="yellow"/>
        </w:rPr>
        <w:fldChar w:fldCharType="end"/>
      </w:r>
    </w:p>
    <w:bookmarkEnd w:id="0"/>
    <w:p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1" w:name="_Toc143508228"/>
      <w:r>
        <w:rPr>
          <w:rStyle w:val="23"/>
          <w:rFonts w:hint="eastAsia"/>
          <w:b/>
          <w:bCs w:val="0"/>
          <w:kern w:val="2"/>
        </w:rPr>
        <w:t>1、发电及输变电设备</w:t>
      </w:r>
      <w:bookmarkEnd w:id="1"/>
    </w:p>
    <w:tbl>
      <w:tblPr>
        <w:tblStyle w:val="19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28"/>
        <w:gridCol w:w="113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1.1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发电设备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1.1.1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兆瓦级氢燃料电池电站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1.燃料电池系统额定功率≥1000kW；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2.氢气消耗量≤15m³/min；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3.运行温度≤70℃；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4.最大运行压力≥150kPa（表压）；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5.输出电压：380±15VAC。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1.1.2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大型风力发电机组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1.额定容量≥16MW；</w:t>
            </w:r>
          </w:p>
          <w:p>
            <w:pPr>
              <w:widowControl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2.风能利用系数Cp≥0.48；</w:t>
            </w:r>
          </w:p>
          <w:p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3.效率≥95%。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2"/>
                <w:rFonts w:hint="default"/>
                <w:bCs w:val="0"/>
                <w:color w:val="auto"/>
              </w:rPr>
            </w:pPr>
            <w:r>
              <w:rPr>
                <w:rStyle w:val="42"/>
                <w:rFonts w:hint="default"/>
                <w:bCs w:val="0"/>
                <w:color w:val="auto"/>
              </w:rPr>
              <w:t>1.2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Style w:val="42"/>
                <w:rFonts w:hint="default"/>
                <w:b w:val="0"/>
                <w:bCs w:val="0"/>
                <w:color w:val="auto"/>
              </w:rPr>
            </w:pPr>
            <w:r>
              <w:rPr>
                <w:rStyle w:val="42"/>
                <w:rFonts w:hint="default"/>
                <w:color w:val="auto"/>
              </w:rPr>
              <w:t>输变电设备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1.2.1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气体绝缘金属封闭开关设备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1.额定短路开断电流≥50kA；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2.额定短路关合电流≥125kA；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3.额定1min工频耐受电压：相对地≥460kV，断口≥600kV；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4.额定雷电冲击耐受电压：相对地≥1050kV，断口≥1250kV；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5.隔离开关母线转换电流开合能力：100V、2400A情况下≥100次。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1.2.2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新能源用紧凑型预装式变电站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1.额定容量≥6900kVA；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2.额定电压：高压≥38.5kV，低压≤1.14kV；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3.空载损耗≤4.5kW；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4.负载损耗≤34.4kW；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5.短路阻抗≥7%。</w:t>
            </w:r>
          </w:p>
        </w:tc>
      </w:tr>
    </w:tbl>
    <w:p>
      <w:pPr>
        <w:widowControl/>
        <w:rPr>
          <w:rFonts w:ascii="黑体" w:hAnsi="黑体" w:eastAsia="黑体"/>
          <w:sz w:val="36"/>
        </w:rPr>
      </w:pPr>
    </w:p>
    <w:p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2" w:name="_Toc143508229"/>
      <w:r>
        <w:rPr>
          <w:rStyle w:val="23"/>
          <w:rFonts w:hint="eastAsia"/>
          <w:b/>
          <w:bCs w:val="0"/>
          <w:kern w:val="2"/>
        </w:rPr>
        <w:t>2、新型专用汽车、轨道交通及航空装备</w:t>
      </w:r>
      <w:bookmarkEnd w:id="2"/>
    </w:p>
    <w:tbl>
      <w:tblPr>
        <w:tblStyle w:val="19"/>
        <w:tblW w:w="13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822"/>
        <w:gridCol w:w="1133"/>
        <w:gridCol w:w="7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2.1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新能源汽车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2.1.1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纯电动道路污染清除车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1.高压水射流压力≥20MPa；</w:t>
            </w:r>
          </w:p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2.电池容量≥310kWh；</w:t>
            </w:r>
          </w:p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3.底盘电机功率≥80kW；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4.水泵电机功率≥55kW，最大作业时间≥2h。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2.2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新型及环保用汽车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2.2.1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消防巡防车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</w:tcPr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1.发泡倍数≥8.25%；</w:t>
            </w:r>
          </w:p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2.泡沫析水时间≥4min；</w:t>
            </w:r>
          </w:p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3.泡沫射程≥15m；</w:t>
            </w:r>
          </w:p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4.泡沫喷射时间≥12.5min；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5.最高车速≥170km/h。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2.2.2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搭载无人机巡检电力工程车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1.起降平台≥750mm×750mm；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2.单架无人机起降和回收时间≤1.5min；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3.搭载无人机监控管理系统，可满足8架及以上无人机同时作业管理；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4.无人机巡检作业半径≥2km。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2.2.3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护栏抢修车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1.液压锤打击力≥8t；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2.最大钻孔深度≥1800mm；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3.拔桩力≥95kN；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4.最大起重力矩≥6×10</w:t>
            </w:r>
            <w:r>
              <w:rPr>
                <w:rStyle w:val="44"/>
                <w:rFonts w:hint="default"/>
                <w:color w:val="auto"/>
              </w:rPr>
              <w:t xml:space="preserve">4 </w:t>
            </w:r>
            <w:r>
              <w:rPr>
                <w:rStyle w:val="43"/>
                <w:rFonts w:hint="default"/>
                <w:color w:val="auto"/>
              </w:rPr>
              <w:t>Nm；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5.纵移行程≥150mm。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2.2.4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智能清洗车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1.具备图像采集、AI算法功能，实现路宽测量和车道行人识别，前侧洒水宽度≥10m；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2.中置冲洗宽度≥20m；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3.后侧洒水宽度≥15m；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4.前方路宽识别范围≥15m；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5.左右路宽识别范围≥25m。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2.2.5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应急通信车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1.桅杆高度：5G桅杆≥10m，4G桅杆≥15m；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2.桅杆升降时间≤5min；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3.1m处作业噪声≤60dB(A)；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4.通信系统工作频段 FDD系统频段：上行：890-909MHz，1710-1735MHz，下行：935-954MHz，1805-1830MHz，TDD系统频段：2010-2025MHz，1885-1920MHz，2575-2635MHz。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2.2.6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物料粉碎车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1.机械臂工作半径≥5m；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2.机械臂提升力≥500kg；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3.可破碎最大尺寸≥1500mm×80mm；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4.破碎后垃圾大小≤300mm×60mm；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5.破碎效率≥4t/h。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2.2.7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氢燃料重卡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1.牵引车整备质量≤11000kg；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2.最大爬坡度≥30%；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3.等速氢耗量≤7.3kg/100km；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4.续航里程≥800km；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5.在-30℃条件下低温冷启动怠速时间≤3min。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2.2.8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CT医疗车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1.具有CT扫描功能；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2.最大载客人数≥9人；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3.电池容量≥60kWh；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4.车辆电池充满电可供CT检测≥120人次。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2.3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新型汽车制造装备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2.3.1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薄壁缸套精加工生产线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1.平台网纹指标不低于国Ⅴ标准；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2.珩磨定压模式下压力范围：粗珩：0.5-25kg/cm²，精珩：0.2-15kg/cm²；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3.加工范围：孔径范围≥φ150mm，长度范围≥260mm；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4.生产节拍≤90s/件。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2.3.2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客车车身总拼设备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1.桁架单侧重复定位精度≤0.5mm；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2.侧围整体举升机构重复定位精度≤0.5mm；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3.裙部立柱夹紧装置重复定位精度≤0.5mm；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4.车身焊接精度（12m客车）：车身龙门对角线误差≤6mm，侧围腰梁直线误差≤3mm。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2.3.3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新能源汽车热管理模块发热芯体智能生产设备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1.生产效率≥1000件/h；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2.成品合格率≥99.5%；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3.循环治具盘数量≥18个；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4.控制方式：全自动。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2.4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航空装备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2.4.1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双旋翼无人机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1.有效载重≥65kg；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2.最大起飞重量≥120kg；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3.巡航速度≥165km/h；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4.最大航程≥180km；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5.抗风等级≥8级；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6.飞行高度≥4500m。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2.4.2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固定翼无人机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架</w:t>
            </w:r>
          </w:p>
        </w:tc>
        <w:tc>
          <w:tcPr>
            <w:tcW w:w="725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1.最大起飞重量≥800kg；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2.巡航速度≥220km/h；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3.飞行高度≥6000m；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4.最大航程≥800km。</w:t>
            </w:r>
          </w:p>
        </w:tc>
      </w:tr>
    </w:tbl>
    <w:p>
      <w:pPr>
        <w:widowControl/>
      </w:pPr>
    </w:p>
    <w:p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3" w:name="_Toc143508230"/>
      <w:r>
        <w:rPr>
          <w:rStyle w:val="23"/>
          <w:rFonts w:hint="eastAsia"/>
          <w:b/>
          <w:bCs w:val="0"/>
          <w:kern w:val="2"/>
        </w:rPr>
        <w:t>3、环保及资源综合利用装备</w:t>
      </w:r>
      <w:bookmarkEnd w:id="3"/>
    </w:p>
    <w:tbl>
      <w:tblPr>
        <w:tblStyle w:val="19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808"/>
        <w:gridCol w:w="1133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2"/>
                <w:rFonts w:hint="default"/>
                <w:b w:val="0"/>
                <w:bCs w:val="0"/>
                <w:color w:val="auto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3.1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污水处理及回收利用装备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3.1.1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防爆滤筒除尘器系统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Style w:val="45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Style w:val="45"/>
                <w:rFonts w:hint="default"/>
                <w:color w:val="auto"/>
                <w:sz w:val="22"/>
                <w:szCs w:val="22"/>
              </w:rPr>
            </w:pP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1</w:t>
            </w:r>
            <w:r>
              <w:rPr>
                <w:rStyle w:val="43"/>
                <w:rFonts w:hint="default"/>
                <w:color w:val="auto"/>
              </w:rPr>
              <w:t>.</w:t>
            </w: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耐腐蚀性（酸、碱）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50g/L；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2.除尘器阻力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0.6kPa；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3.动态除尘效率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99.9%；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4.压缩测试施加压缩载荷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250kN；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5.最大处理风量≥10000m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/h；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6.过滤精度≤1μm。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3.1.2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重金属废水零液体排放系统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1.重金属回用率≥60%；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2.中水回用率≥60%；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3.零液体排放；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4.处理后水质达到GB21900-2008规定。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3.1.3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程控自动高压分离（分解）压滤机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1.过滤面积≥800m</w:t>
            </w:r>
            <w:r>
              <w:rPr>
                <w:rFonts w:hint="eastAsia" w:ascii="宋体" w:hAnsi="宋体" w:cs="宋体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sz w:val="22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2.压紧压力≥2.5MPa；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3.进料压力≥2.0MPa；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4.处理后滤饼含固率≥80%；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5.滤饼含水率≤50%。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3.2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大气污染防治装备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3.2.1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挥发性有机物催化氧化成套设备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1.处理后出排放指标符合《工业企业挥发性有机物排放标准 DB35/1782-2018》、《工业涂装工序挥发性有机物排放标准DB35/1783-2018》中表1要求；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2.尾气中非甲烷总烃排放浓度≤30mg/m³；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3.处理效率≥95%。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3.2.2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化工行业含氯有机废气回收治理设备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1.处理风量≥100000m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/h；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2.废气浓度</w:t>
            </w:r>
            <w:r>
              <w:rPr>
                <w:rFonts w:ascii="宋体" w:hAnsi="宋体" w:cs="宋体"/>
                <w:sz w:val="22"/>
              </w:rPr>
              <w:t>≤</w:t>
            </w:r>
            <w:r>
              <w:rPr>
                <w:rStyle w:val="43"/>
                <w:rFonts w:hint="default"/>
                <w:color w:val="auto"/>
              </w:rPr>
              <w:t>50000mg/m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3.吸附净化率≥90%；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4.回收率≥90%。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3.2.3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涂布NMP（甲基砒硌烷酮）回收塔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1.排放浓度≤10mg/m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2.NMP回</w:t>
            </w:r>
            <w:r>
              <w:rPr>
                <w:rFonts w:ascii="宋体" w:hAnsi="宋体" w:cs="宋体"/>
                <w:sz w:val="22"/>
              </w:rPr>
              <w:t>收</w:t>
            </w:r>
            <w:r>
              <w:rPr>
                <w:rStyle w:val="43"/>
                <w:rFonts w:hint="default"/>
                <w:color w:val="auto"/>
              </w:rPr>
              <w:t>率≥99.8%；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3.废液浓度≥85%；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4.热回收效率≥70%；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5.回风湿度≤8%（90℃）。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3.2.4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高效耦合除臭装置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1.处理臭气风量范围≥200000m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2.电源电压范围：80-120kV；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3.电源脉冲频率：50pps-3000pps；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4.处理后的气体臭气浓度达到国家标准GB14554-93相关要求。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3.2.5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沸石转筒+RTO废气处理成套设备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1.沸石转筒净化率≥95%；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2.RTO燃烧炉净化率≥99%；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3.出口非甲烷总烃排放≤20mg/m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4.出口苯系物排放≤10mg/m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3.2.6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催化裂化烟气深度治理装备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1.SO</w:t>
            </w:r>
            <w:r>
              <w:rPr>
                <w:rStyle w:val="47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排放浓度≤35mg/m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2.烟尘排放浓度≤5mg/m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3.NOx排放浓度≤50mg/m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4.硫酸雾排放浓度≤5mg/m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3.2.7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氧化铝焙烧炉尘硝一体化超低排放装备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1.出口NOx浓度≤36mg/m³；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2.出口烟尘浓度≤2.6mg/m³；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3.进出口压力降≤500Pa；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4.氨逃逸率≤1.2ppm。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3.2.8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垃圾焚烧烟气除尘脱硝脱酸处理设备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1.脱酸（HCl）效率≥99.3%；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2.脱酸（SOx）效率≥95.6%；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3.脱硝效率≥78.5%；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4.除尘效率≥99.9%。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3.2.9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电除尘双模谐振增压电源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1.变频输出频率调节范围：50-1000Hz；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2.高压侧输出峰值电压220kV；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3.脉冲叠加频次≥400pps；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4.火花率≥1200次/min（在叠加脉冲输出下的情况下）。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3.2.10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高炉煤气源头精脱硫成套技术装备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1.成套装备最大煤气处理量≥40万Nm³/h；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2.成套装备前后压力损失≤5kPa；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3.脱硫后煤气总硫含量≤15mg/Nm³；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4.脱氯效率≥90%(比较脱硫设备前后冷凝水中氯离子浓度）。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3.2.11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高温除尘脱硝一体化装备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1.烟尘≤8mg/Nm</w:t>
            </w:r>
            <w:r>
              <w:rPr>
                <w:rStyle w:val="46"/>
                <w:rFonts w:hint="default"/>
                <w:color w:val="auto"/>
                <w:vertAlign w:val="superscript"/>
              </w:rPr>
              <w:t>3</w:t>
            </w:r>
            <w:r>
              <w:rPr>
                <w:rStyle w:val="46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2.NOx≤30mg/Nm</w:t>
            </w:r>
            <w:r>
              <w:rPr>
                <w:rStyle w:val="46"/>
                <w:rFonts w:hint="default"/>
                <w:color w:val="auto"/>
                <w:vertAlign w:val="superscript"/>
              </w:rPr>
              <w:t>3</w:t>
            </w:r>
            <w:r>
              <w:rPr>
                <w:rStyle w:val="46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3.氨逃逸率≤1.2ppm；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4.进出口压力降≤900Pa。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3.3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固体废弃物处理装备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3.3.1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骨料再生设备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1.产量≥150t/h；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2.整机功率≤370kW；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3.混筛率：5mm以上各档筛网混筛滤≤10%；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4.假颗粒率：5mm以上各档石料的假颗粒率≤20%；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5.原料属性：0-40mm沥青铣刨料；含水率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Style w:val="46"/>
                <w:rFonts w:hint="default"/>
                <w:color w:val="auto"/>
              </w:rPr>
              <w:t>2%。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3.3.2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串联式双滚筒热系统沥青混合料再生设备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1.燃油消耗率≤6kg/t；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2.粉尘排放浓度≤30mg/Nm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3.操作人员耳边噪音（控制室）≤70dB(A)；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4.成品料出料、热骨料、热回收料温度稳定度≤5.0℃。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3.3.3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分体式螺旋垃圾压缩站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</w:tcPr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1.垃圾站处理能力≥100t/d；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2.压缩主机受料腔容积≥3m³；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3.螺旋压缩轴最高转速≥16r/min；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4.螺旋进料能力≥3.4m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/min；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5.最大螺旋扭矩≥25000Nm；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6.压实密度≥0.80t/m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3.3.4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移动式医疗垃圾热解焚烧设备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1.烟尘颗粒物≤30mg/Nm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2.一氧化碳浓度（CO）≤100mg/Nm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3.二氧化硫浓度（SO</w:t>
            </w:r>
            <w:r>
              <w:rPr>
                <w:rStyle w:val="47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）≤100mg/Nm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4.二噁英类浓度≤0.1 I-TEQ ng/Nm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5.日处理量≥2t。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3.3.5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报废汽车拆解机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1.拆车剪剪体端剪力≥500kN；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2.耳板驱动扭力≥6300Nm；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3.剪体开合时间≤5s，最大旋转速度≥15r/min；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4.压车架端部最大开口≥3000mm；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5.压车架前端上下夹力≥8t，开合夹力≥8t。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3.3.6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沸石转轮催化燃烧一体机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1.有机物去除率≥98%；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2.热回收效率≥70%；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3.进入吸附装置的废气温度≤0℃，进入吸附装置的颗粒物含量≤1mg/m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4.脱附温度：150-220℃；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5.催化燃烧温度：250-350℃。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3.4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资源综合利用技术装备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3.4.1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压缩机余热利用装置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1.压缩机出口总空气流量≥2200Nm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/min；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2.热能回收换热器锅炉除盐水流量≥80t/h；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3.空气进口温度≥159℃，出口温度≤75℃；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4.锅炉除盐水温度≥68.6℃；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5.相对湿度≤10%。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3.4.2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水润滑双螺杆空气压缩机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1.额定排气压力≥0.8MPa；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2.排气量≥12m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/min；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3.振动烈度≤7mm/s。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3.4.3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蓄热式热力氧化炉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1.净化效率≥99%；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2.热回收率≥95%；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3.设备压力降≤2500Pa；</w:t>
            </w:r>
          </w:p>
          <w:p>
            <w:pPr>
              <w:widowControl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4.处理风量≥5000m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3.4.4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赤霉素菌渣回收处理及浓缩提取成套设备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1.滤渣效价≤500ppm；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2.超滤浓缩倍数≥40倍；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3.NF3运行压力达到90bar，管式膜浓缩≥2.2倍，浓缩液最终≥40000ppm，透析液≤400ppm。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3.4.5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制冷机组热回收装置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1.热回收能效≥60%；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2.热回收功率≥180kW；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3.总回收能量≥10500000 kcal/ 天（非冬季），≥7800000 kcal/天（冬季）。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3.4.6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碱性电解水制氢设备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1.制氢气能力≥3000Nm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2.电流密度≥10000A/m</w:t>
            </w:r>
            <w:r>
              <w:rPr>
                <w:rStyle w:val="44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3.电耗≤4.4kWh/m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3.4.7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钢化玻璃碎片自动检测设备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1.可检测玻璃最大尺寸≥2000mm×1500mm；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2.玻璃碎片的分割精确率≥95%；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3.玻璃敲击点的定位精度≤5mm；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4.最密最稀疏区域的定位偏差≤10mm。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3.4.8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废旧动力电池回收拆解成套设备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1.拆解处理能力≥2.4t/h；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2.非金属材料分离程度≥97%；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3.铁回收率≥97%；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4.铜、铝回收率≥98%；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5.隔膜回收率≥93%；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6.电解液回收率≥88%；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7.正、负极材料回收率≥93%。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3.4.9</w:t>
            </w:r>
          </w:p>
        </w:tc>
        <w:tc>
          <w:tcPr>
            <w:tcW w:w="380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安全高效低温氨分解制氢装置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1.单位分解气平均能耗≤0.40 kWh/Nm</w:t>
            </w:r>
            <w:r>
              <w:rPr>
                <w:rStyle w:val="46"/>
                <w:rFonts w:hint="default"/>
                <w:color w:val="auto"/>
                <w:vertAlign w:val="superscript"/>
              </w:rPr>
              <w:t>3</w:t>
            </w:r>
            <w:r>
              <w:rPr>
                <w:rStyle w:val="46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2.催化剂床层温度≤450℃；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3.纯化后残余氨≤0.1ppm；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4.设计产气量≥200 Nm</w:t>
            </w:r>
            <w:r>
              <w:rPr>
                <w:rStyle w:val="46"/>
                <w:rFonts w:hint="default"/>
                <w:color w:val="auto"/>
                <w:vertAlign w:val="superscript"/>
              </w:rPr>
              <w:t>3</w:t>
            </w:r>
            <w:r>
              <w:rPr>
                <w:rStyle w:val="46"/>
                <w:rFonts w:hint="default"/>
                <w:color w:val="auto"/>
              </w:rPr>
              <w:t>/h。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8"/>
                <w:rFonts w:hint="default"/>
                <w:color w:val="auto"/>
              </w:rPr>
              <w:t>3.4.10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8"/>
                <w:rFonts w:hint="default"/>
                <w:color w:val="auto"/>
              </w:rPr>
              <w:t>新型干法节能型立式研磨设备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8"/>
                <w:rFonts w:hint="default"/>
                <w:color w:val="auto"/>
              </w:rPr>
              <w:t>套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Style w:val="48"/>
                <w:rFonts w:hint="default"/>
                <w:color w:val="auto"/>
              </w:rPr>
            </w:pPr>
            <w:r>
              <w:rPr>
                <w:rStyle w:val="48"/>
                <w:rFonts w:hint="default"/>
                <w:color w:val="auto"/>
              </w:rPr>
              <w:t>1.台时产量≥45t/h（原灰45μm筛余≤55%）；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8"/>
                <w:rFonts w:hint="default"/>
                <w:color w:val="auto"/>
              </w:rPr>
              <w:t>2.综合能耗≤14kWh/t（Ⅱ级灰）；</w:t>
            </w:r>
          </w:p>
          <w:p>
            <w:pPr>
              <w:widowControl/>
              <w:textAlignment w:val="center"/>
              <w:rPr>
                <w:rStyle w:val="48"/>
                <w:rFonts w:hint="default"/>
                <w:color w:val="auto"/>
              </w:rPr>
            </w:pPr>
            <w:r>
              <w:rPr>
                <w:rStyle w:val="48"/>
                <w:rFonts w:hint="default"/>
                <w:color w:val="auto"/>
              </w:rPr>
              <w:t>3.转子转速</w:t>
            </w:r>
            <w:r>
              <w:rPr>
                <w:rStyle w:val="49"/>
                <w:rFonts w:hint="default"/>
                <w:color w:val="auto"/>
              </w:rPr>
              <w:t>≥</w:t>
            </w:r>
            <w:r>
              <w:rPr>
                <w:rStyle w:val="48"/>
                <w:rFonts w:hint="default"/>
                <w:color w:val="auto"/>
              </w:rPr>
              <w:t>20r/min；</w:t>
            </w:r>
          </w:p>
          <w:p>
            <w:pPr>
              <w:widowControl/>
              <w:textAlignment w:val="center"/>
              <w:rPr>
                <w:rStyle w:val="48"/>
                <w:rFonts w:hint="default"/>
                <w:color w:val="auto"/>
              </w:rPr>
            </w:pPr>
            <w:r>
              <w:rPr>
                <w:rStyle w:val="48"/>
                <w:rFonts w:hint="default"/>
                <w:color w:val="auto"/>
              </w:rPr>
              <w:t>4.噪声≤85dB(A)（工作状态下）；</w:t>
            </w:r>
          </w:p>
          <w:p>
            <w:pPr>
              <w:widowControl/>
              <w:textAlignment w:val="center"/>
              <w:rPr>
                <w:rStyle w:val="48"/>
                <w:rFonts w:hint="default"/>
                <w:color w:val="auto"/>
              </w:rPr>
            </w:pPr>
            <w:r>
              <w:rPr>
                <w:rStyle w:val="48"/>
                <w:rFonts w:hint="default"/>
                <w:color w:val="auto"/>
              </w:rPr>
              <w:t>5.运转率≥95%。</w:t>
            </w:r>
          </w:p>
        </w:tc>
      </w:tr>
    </w:tbl>
    <w:p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4" w:name="_Toc143508231"/>
      <w:r>
        <w:rPr>
          <w:rStyle w:val="23"/>
          <w:rFonts w:hint="eastAsia"/>
          <w:b/>
          <w:bCs w:val="0"/>
          <w:kern w:val="2"/>
        </w:rPr>
        <w:t>4、先进施工机械</w:t>
      </w:r>
      <w:bookmarkEnd w:id="4"/>
    </w:p>
    <w:tbl>
      <w:tblPr>
        <w:tblStyle w:val="19"/>
        <w:tblW w:w="13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969"/>
        <w:gridCol w:w="1134"/>
        <w:gridCol w:w="7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4.1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挖掘铲运机械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4.1.1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电动装载机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1.额定载重量≥5000kg；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2.最大掘起力≥180kN；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</w:t>
            </w:r>
            <w:r>
              <w:rPr>
                <w:rStyle w:val="50"/>
                <w:rFonts w:hint="default"/>
                <w:color w:val="auto"/>
              </w:rPr>
              <w:t>最大牵引力≥165kN；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4.电池容量≥270kWh；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5.耗电量≤38kW/h；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6.三项和时间≤10s。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4.1.2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纯电动非公路宽体自卸车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1.最大爬坡能力≥37％；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2.满载8％坡道上爬长坡的稳定车速≥13.5km/h；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3.8%平直下坡道可控车速（电制动）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Fonts w:hint="eastAsia" w:ascii="宋体" w:hAnsi="宋体" w:cs="宋体"/>
                <w:sz w:val="22"/>
              </w:rPr>
              <w:t>31km/h；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4.充电时间</w:t>
            </w:r>
            <w:r>
              <w:rPr>
                <w:rStyle w:val="43"/>
                <w:rFonts w:hint="default"/>
                <w:color w:val="auto"/>
              </w:rPr>
              <w:t>≤5</w:t>
            </w:r>
            <w:r>
              <w:rPr>
                <w:rFonts w:hint="eastAsia" w:ascii="宋体" w:hAnsi="宋体" w:cs="宋体"/>
                <w:sz w:val="22"/>
              </w:rPr>
              <w:t>0min（SOC30%-95%）。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4.2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其他工程机械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5"/>
                <w:rFonts w:hint="default"/>
                <w:color w:val="auto"/>
                <w:sz w:val="22"/>
                <w:szCs w:val="22"/>
              </w:rPr>
              <w:t>电动集装箱堆高机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1.能耗≤30kW/h；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2.电池充满电连续工作时间≥8h；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3.快速换电时间≤20min；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4.总装机电量≥240kW；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5.堆高总重≥9t。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4.2.2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纯电动轮式叉装机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1.额定载重量≥32000kg；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2.最大举升高度≥3500mm；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3.最大牵引力≥220kN；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4.最大前进速度≥30km/h；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5.耗电量≤50kW/h；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6.电池容量≥420kWh。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4.2.3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地质灾害治理边坡钻机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 xml:space="preserve">1.最大回转扭矩≥28000Nm； 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2.最大钻进力≥1000kN；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 xml:space="preserve">3.最大回拖力≥1000kN； 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4.最大开孔角度≥20°；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5.最大回转速度≥75r/min。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4.2.4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智能无人装车设备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1.装车效率≤10min/车（货物总质量≥30t）；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2.升降系统额定起重量≥3100kg；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3.升降系统升降行程≥1100mm；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4.升降系统行走行程≥1500mm；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5.升降系统侧移行程≥150mm。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4.2.5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液压爬升模架平台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1.单个机位爬升力≥75kN，承载力≥150kN；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2.支模架最大外移行程≥0.8m；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3.爬升同步运动误差≤10cm；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4.最大爬升速度≥400mm/min；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5.施工最大载荷：外部上操作平台≥4kN/m</w:t>
            </w:r>
            <w:r>
              <w:rPr>
                <w:rStyle w:val="44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，操作平台≥1kN/m</w:t>
            </w:r>
            <w:r>
              <w:rPr>
                <w:rStyle w:val="44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，吊平台≥1kN/m</w:t>
            </w:r>
            <w:r>
              <w:rPr>
                <w:rStyle w:val="44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，井筒内部上钢平台≥4kN/m</w:t>
            </w:r>
            <w:r>
              <w:rPr>
                <w:rStyle w:val="44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4.2.6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平衡重式电动叉车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1.耗电量≤25kW/h，额定起重量≥25000kg；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2.标准起升高度≥3500mm；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3.运行速度（负载/空载）≥25/28km/h；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4.爬坡度≥20%；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5.牵引力≥160kN；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6.最大提升速度（负载/空载）≥260/270mm/s。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4.2.7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铁路捣固机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1.振动频率：35-63Hz；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2.激振力≥21kN；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3.捣固下插深度（混凝土轨枕底下）≥90mm；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4.效率≥120pcs/h；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5.额定转速≥2200r/min。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4.2.8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全液压多功能步履式打桩机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1.支腿油缸个数≥8个；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2.配合的动力头个数≥4个；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3.施工最大深度≥70m；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4.接地面积≥120m²；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5.打桩效率≥2m/min。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4.2.9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无人化智能抽吸应急救援装备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9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1.储料仓容积≥1.5m³；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2.负压≥20000Pa；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3.遥控操作距离≥100m；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4.作业效率（水）≥30m³/h；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5.作业效率（石砟）≥7m³/h；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6.臂架作业半径≥4.5m。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4.2.10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环保型连续式沥青混合料成套设备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96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1.生产能力≥400t/h；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2.动态配料计量精度：骨料≤2.5%、粉料≤2.5%、沥青≤2.0%、再生料≤2.0%、再生剂≤2.0%；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3.燃油消耗率（标油）≤6.5kg/t；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4.烟尘排放浓度≤50mg/Nm</w:t>
            </w:r>
            <w:r>
              <w:rPr>
                <w:rStyle w:val="51"/>
                <w:rFonts w:hint="default"/>
                <w:color w:val="auto"/>
              </w:rPr>
              <w:t>3</w:t>
            </w:r>
            <w:r>
              <w:rPr>
                <w:rStyle w:val="46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5.热再生料出料温度稳定性≤5.0℃。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4.2.11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全液压多功能一体桩机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96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1.支腿油缸个数≥8个；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2.配合的动力头个数≥4个；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3.施工最大深度≥70m；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4.滑道360度全旋转，可同时悬挂4种植桩设备；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5.接打桩效率≥2m/min。</w:t>
            </w:r>
          </w:p>
        </w:tc>
      </w:tr>
    </w:tbl>
    <w:p>
      <w:pPr>
        <w:widowControl/>
        <w:rPr>
          <w:rFonts w:ascii="黑体" w:hAnsi="黑体" w:eastAsia="黑体"/>
          <w:sz w:val="36"/>
        </w:rPr>
      </w:pPr>
    </w:p>
    <w:p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5" w:name="_Toc143508232"/>
      <w:r>
        <w:rPr>
          <w:rStyle w:val="23"/>
          <w:rFonts w:hint="eastAsia"/>
          <w:b/>
          <w:bCs w:val="0"/>
          <w:kern w:val="2"/>
        </w:rPr>
        <w:t>5、新型轻工、建材、农机及其他专用设备</w:t>
      </w:r>
      <w:bookmarkEnd w:id="5"/>
    </w:p>
    <w:tbl>
      <w:tblPr>
        <w:tblStyle w:val="19"/>
        <w:tblW w:w="13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948"/>
        <w:gridCol w:w="1133"/>
        <w:gridCol w:w="7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5.1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纺织服装机械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5.1.1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热熔胶涂布复合机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1.最大涂布宽幅≥2500mm；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2.放卷最大卷径≥</w:t>
            </w:r>
            <w:r>
              <w:rPr>
                <w:rStyle w:val="52"/>
                <w:rFonts w:hint="eastAsia" w:asciiTheme="minorEastAsia" w:hAnsiTheme="minorEastAsia" w:eastAsiaTheme="minorEastAsia"/>
                <w:color w:val="auto"/>
                <w:sz w:val="22"/>
              </w:rPr>
              <w:t>φ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1200mm；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3.收卷最大卷径≥</w:t>
            </w:r>
            <w:r>
              <w:rPr>
                <w:rStyle w:val="52"/>
                <w:rFonts w:hint="eastAsia" w:asciiTheme="minorEastAsia" w:hAnsiTheme="minorEastAsia" w:eastAsiaTheme="minorEastAsia"/>
                <w:color w:val="auto"/>
                <w:sz w:val="22"/>
              </w:rPr>
              <w:t>φ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1200mm；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4.最大涂布克重≥100g/m²；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5.最大涂布速度≥250m/min。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5.1.2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双针床4D织物贾卡经编机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1.生产转速≥450r/min；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2.电子贾卡≥4梳，中间配置一把梳栉；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3.电子送经，贾卡梳栉实现单纱控制，同一贾卡梳栉最小送经量≤1300腊克，最大送经量≥10000腊克,单纱控制数量≥2200头纹；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4.梳栉横移精度≤0.01mm。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5.1.3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高速数码直喷印花生产线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1.色彩通道数≥12色；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2.最高印花速度≥36m/min（灰度模式），≥56m/min（二态模式）；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3.最大有效喷印幅宽≥1610mm；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4.灰度等级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≥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4级灰度。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5.1.4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多功能3D智绣激光一体机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1.平面定位分辨率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≤0.1mm；</w:t>
            </w:r>
          </w:p>
          <w:p>
            <w:pPr>
              <w:widowControl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2.平绣刺绣转速≥950r/min；</w:t>
            </w:r>
          </w:p>
          <w:p>
            <w:pPr>
              <w:widowControl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3.特种功能绣速度≥750r/min；</w:t>
            </w:r>
          </w:p>
          <w:p>
            <w:pPr>
              <w:widowControl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4.平绣线色≥3色；</w:t>
            </w:r>
          </w:p>
          <w:p>
            <w:pPr>
              <w:widowControl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5.针码范围≥0.1mm。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5.2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食品生产及包装机械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5.2.1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高精度智能型全自动配重设备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1.检测精度≤0.3g；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2.最大称重≥1kg；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3.称重速度≥300个/min；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4.输送带最大速度≥110m/min；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5.整机噪声≤80dB(A)。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5.2.2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全自动六面二次装袋机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1.包装速度（5kg/包）≥550包/h；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2.包装破损率≤1%；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3.装袋合格率≥95%。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5.2.3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全自动大小瓶捆绑压环装箱一体机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1.最大产能≥6000组/h；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2.料损率≤1%；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3.夹取合格率≥99%；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4.压环合格率≥99%。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5.2.4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啤酒易拉罐灌装线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1.生产能力≥40000罐/h；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2.生产头数≥108；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3.液位精度≤3g；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4.罐损率≤0.03%；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5.整线酒损率≤0.5%。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5.3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造纸机械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5.3.1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废纸干浆生产线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1.处理能力≥5t/h；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2.纸浆成品含杂率≤0.5%；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3.制浆过程粉尘排放浓度≤10mg/m³；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4.处理废纸原料最大尺寸≥（长×宽×高）：1800mm ×1250mm ×1250mm。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5.3.2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五辊压榨置换洗浆机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1.生产能力（风干浆）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  <w:woUserID w:val="1"/>
              </w:rPr>
              <w:t>：1000-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1500t/d；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2.出浆浓度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  <w:woUserID w:val="1"/>
              </w:rPr>
              <w:t>：20-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35%；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3.滚筒转速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  <w:woUserID w:val="1"/>
              </w:rPr>
              <w:t>：6-</w:t>
            </w:r>
            <w:bookmarkStart w:id="9" w:name="_GoBack"/>
            <w:bookmarkEnd w:id="9"/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22r/min；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4.吨浆耗水量≤4.5t。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5.4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橡胶机械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5.4.1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高载重轮胎二次法成型机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1.轮胎成型最大规格（胎圈直径）≥φ500mm；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2.生产率≥100条/班（8h/班）；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3.一段成型鼓贴合直径≥590mm；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4.胎体筒传递环夹持直径：最小≤φ550mm；最大≥φ695mm；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5.带束层胎面传递环夹持直径：最小≤φ960mm，最大≥φ1160mm。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5.4.2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三角胶热贴生产线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1.三角胶宽度≥200mm；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2.三角胶厚度≥25mm；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3.生产线速度≥70m/min；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4.生产效率≥3个/min（20英寸产品)。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5.5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建材机械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5.5.1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机器人砖瓦生产线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1.生产能力（折普通砖块）≥30000块/h；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2.合格率≥95%；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3.码垛额定负载能力≥500kg；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4.码垛工作周期（循环时间）≤15s/次；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5.码垛机器人轴数≥4。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5.5.2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四柱四轮顶升式石材多线切割机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1.切割锯缝≤0.6mm（按最大板材尺寸）；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2.切割石材最小厚度≤4mm；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3.最大加工石材尺寸（长×宽×高）≥3000mm×2000mm×2000mm；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4.一次性可加工片数≥400片；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5.石材平面度≤0.2mm。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5.5.3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树脂混凝土管道自动生产线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1.管道模具最大内径≥600mm；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2.管道模具最大高度≥1000mm；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3.模具数量≥27套；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4.浇铸速度≥5个/h。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5.5.4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七轴石材车刻机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1.X/Y/Z的重复精度≤0.001mm；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2.C轴的重复精度≤1</w:t>
            </w:r>
            <w:r>
              <w:rPr>
                <w:rStyle w:val="43"/>
                <w:rFonts w:hint="default" w:asciiTheme="minorEastAsia" w:hAnsiTheme="minorEastAsia" w:eastAsiaTheme="minorEastAsia"/>
                <w:b/>
                <w:color w:val="auto"/>
              </w:rPr>
              <w:t>′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（arc/min）；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3.最大切削宽度≥200mm；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4.最大进给量≥8000mm/min。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5.5.5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硐室开采链臂锯切机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1.最大切割深度≥3200mm；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2.切割效率≥7m²/h；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3.移动速度≥30m/h。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5.5.6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装配式轻质条板平模生产线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1.板材成型尺寸≥3000mm×610mm；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2.生产效率≥108m²/h；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3.合格率≥97%。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5.5.7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异形陶瓷自动生产线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1.成型方式：上下模同向旋转离心成型与挤压式复合；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2.上、下模的初始位置公差≤0.5°；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3.产量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12件/min；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4.生产精坯的尺寸误差≤3%；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5.生产精坯的重量误差≤4%。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5.5.8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连续式球磨机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</w:t>
            </w:r>
            <w:r>
              <w:rPr>
                <w:rFonts w:cs="宋体" w:asciiTheme="minorEastAsia" w:hAnsiTheme="minorEastAsia" w:eastAsiaTheme="minorEastAsia"/>
                <w:sz w:val="22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串联球磨机数量≥5台；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</w:t>
            </w:r>
            <w:r>
              <w:rPr>
                <w:rFonts w:cs="宋体" w:asciiTheme="minorEastAsia" w:hAnsiTheme="minorEastAsia" w:eastAsiaTheme="minorEastAsia"/>
                <w:sz w:val="22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干料产量≥55t/h；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</w:t>
            </w:r>
            <w:r>
              <w:rPr>
                <w:rFonts w:cs="宋体" w:asciiTheme="minorEastAsia" w:hAnsiTheme="minorEastAsia" w:eastAsiaTheme="minorEastAsia"/>
                <w:sz w:val="22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浆料的细度：250目筛余≤1g；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</w:t>
            </w:r>
            <w:r>
              <w:rPr>
                <w:rFonts w:cs="宋体" w:asciiTheme="minorEastAsia" w:hAnsiTheme="minorEastAsia" w:eastAsiaTheme="minorEastAsia"/>
                <w:sz w:val="22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干粉的生产能耗≤25kWh/t。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5.6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木工机械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5.6.1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智能铣钻开榫木工复合机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1.加工范围：20-80mm（截面），400-2000mm（长度）；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2.加工效率≥210件/h；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3.加工精度≤0.5mm。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5.6.2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竹材软化展平精加工成套装置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1.生产能力≥10t/天；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2.成品厚度≤0.4mm；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3.合格率≥90%。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5.6.3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竹展开单板刨切成套设备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1.展开单板材料利用率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55%；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2.展开单板展开开裂率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≤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10%；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3.刨切薄片厚度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≤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2.0mm；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4.刨切单板厚度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≤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10mm；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5.刨切厚度公差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≤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0.05mm。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5.7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塑料机械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5.7.1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一次成型透气膜生产线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1.温控精度≤1℃；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2.平均能耗≤0.4kWh/kg；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3.产品厚度≤0.15mm；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4.生产线速度≥250m/min；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5.合格率≥99%。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5.8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新型农机装备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5.8.1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全自动智能蛋鸭养殖巡检机器人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1.单站点观测数量≥4层4笼；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2.巡检行走速度≥0.2m/s；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3.最高巡检高度≥3.7m；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4.站点定位精度≤10mm；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5.死弱鸭识别检出率≥90%。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5.8.2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畜禽粪污无害化处理与资源化利用装备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1.粪污水处理量≥18m³/h；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2.固粪发酵后蛔虫卵死亡率≥99%；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3.固粪发酵后粪大肠菌群≤3.0MPN/g；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4.灌溉流量≥20m³/h。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5.8.3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</w:rPr>
            </w:pPr>
            <w:r>
              <w:rPr>
                <w:rStyle w:val="45"/>
                <w:rFonts w:hint="default"/>
                <w:color w:val="auto"/>
              </w:rPr>
              <w:t>茶叶初加工成套设备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1.萎凋劣变率≤2.0%；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2.揉捻成条率≥88%；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3.揉捻碎茶率≤2.0%；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4.揉捻跑茶率≤1.0%；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5.生产率（鲜叶）≥250 kg/h。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5.8.4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分布式智能竹条分选机器人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1.各类缺陷检测成功率≥99%；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2.分选速度≥50根/min；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3.机器人应能满足竹条五种色式（特深色、深色、中色、浅色、特浅色）的同时分拣。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trike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4.颜色识别重复性≥96%。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5.8.5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全自动农药残留检测前处理平台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1.离心最高转速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4200r/min；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2.加液精度≤1%；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3.移液精度≤0.5%RSD；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4.试剂库通量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96个/次。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5.8.6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食用菌自动配料打包生产</w:t>
            </w:r>
            <w:r>
              <w:rPr>
                <w:rFonts w:ascii="宋体" w:hAnsi="宋体" w:cs="宋体"/>
                <w:sz w:val="22"/>
              </w:rPr>
              <w:t>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pacing w:val="16"/>
                <w:sz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6"/>
                <w:sz w:val="22"/>
              </w:rPr>
              <w:t>.</w:t>
            </w:r>
            <w:r>
              <w:rPr>
                <w:rFonts w:cs="宋体" w:asciiTheme="minorEastAsia" w:hAnsiTheme="minorEastAsia" w:eastAsiaTheme="minorEastAsia"/>
                <w:spacing w:val="16"/>
                <w:sz w:val="22"/>
              </w:rPr>
              <w:t>生产量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cs="宋体" w:asciiTheme="minorEastAsia" w:hAnsiTheme="minorEastAsia" w:eastAsiaTheme="minorEastAsia"/>
                <w:spacing w:val="16"/>
                <w:sz w:val="22"/>
              </w:rPr>
              <w:t>21600袋</w:t>
            </w:r>
            <w:r>
              <w:rPr>
                <w:rFonts w:hint="eastAsia" w:cs="宋体" w:asciiTheme="minorEastAsia" w:hAnsiTheme="minorEastAsia" w:eastAsiaTheme="minorEastAsia"/>
                <w:spacing w:val="16"/>
                <w:sz w:val="22"/>
              </w:rPr>
              <w:t>/h；</w:t>
            </w:r>
          </w:p>
          <w:p>
            <w:pPr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pacing w:val="14"/>
                <w:sz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14"/>
                <w:sz w:val="22"/>
              </w:rPr>
              <w:t>.</w:t>
            </w:r>
            <w:r>
              <w:rPr>
                <w:rFonts w:cs="宋体" w:asciiTheme="minorEastAsia" w:hAnsiTheme="minorEastAsia" w:eastAsiaTheme="minorEastAsia"/>
                <w:spacing w:val="14"/>
                <w:sz w:val="22"/>
              </w:rPr>
              <w:t>自动配料准确度</w:t>
            </w:r>
            <w:r>
              <w:rPr>
                <w:rFonts w:hint="eastAsia" w:cs="宋体" w:asciiTheme="minorEastAsia" w:hAnsiTheme="minorEastAsia" w:eastAsiaTheme="minorEastAsia"/>
                <w:spacing w:val="14"/>
                <w:sz w:val="22"/>
              </w:rPr>
              <w:t>≤</w:t>
            </w:r>
            <w:r>
              <w:rPr>
                <w:rFonts w:cs="宋体" w:asciiTheme="minorEastAsia" w:hAnsiTheme="minorEastAsia" w:eastAsiaTheme="minorEastAsia"/>
                <w:spacing w:val="14"/>
                <w:sz w:val="22"/>
              </w:rPr>
              <w:t>500g</w:t>
            </w:r>
            <w:r>
              <w:rPr>
                <w:rFonts w:hint="eastAsia" w:cs="宋体" w:asciiTheme="minorEastAsia" w:hAnsiTheme="minorEastAsia" w:eastAsiaTheme="minorEastAsia"/>
                <w:spacing w:val="14"/>
                <w:sz w:val="22"/>
              </w:rPr>
              <w:t>；</w:t>
            </w:r>
          </w:p>
          <w:p>
            <w:pPr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pacing w:val="16"/>
                <w:sz w:val="2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pacing w:val="16"/>
                <w:sz w:val="22"/>
              </w:rPr>
              <w:t>.</w:t>
            </w:r>
            <w:r>
              <w:rPr>
                <w:rFonts w:cs="宋体" w:asciiTheme="minorEastAsia" w:hAnsiTheme="minorEastAsia" w:eastAsiaTheme="minorEastAsia"/>
                <w:spacing w:val="16"/>
                <w:sz w:val="22"/>
              </w:rPr>
              <w:t>自动装包合格率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cs="宋体" w:asciiTheme="minorEastAsia" w:hAnsiTheme="minorEastAsia" w:eastAsiaTheme="minorEastAsia"/>
                <w:spacing w:val="16"/>
                <w:sz w:val="22"/>
              </w:rPr>
              <w:t>98%</w:t>
            </w:r>
            <w:r>
              <w:rPr>
                <w:rFonts w:hint="eastAsia" w:cs="宋体" w:asciiTheme="minorEastAsia" w:hAnsiTheme="minorEastAsia" w:eastAsiaTheme="minorEastAsia"/>
                <w:spacing w:val="16"/>
                <w:sz w:val="22"/>
              </w:rPr>
              <w:t>；</w:t>
            </w:r>
          </w:p>
          <w:p>
            <w:pPr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pacing w:val="17"/>
                <w:sz w:val="22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pacing w:val="17"/>
                <w:sz w:val="22"/>
              </w:rPr>
              <w:t>.</w:t>
            </w:r>
            <w:r>
              <w:rPr>
                <w:rFonts w:cs="宋体" w:asciiTheme="minorEastAsia" w:hAnsiTheme="minorEastAsia" w:eastAsiaTheme="minorEastAsia"/>
                <w:spacing w:val="17"/>
                <w:sz w:val="22"/>
              </w:rPr>
              <w:t>自动装筐合格率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cs="宋体" w:asciiTheme="minorEastAsia" w:hAnsiTheme="minorEastAsia" w:eastAsiaTheme="minorEastAsia"/>
                <w:spacing w:val="17"/>
                <w:sz w:val="22"/>
              </w:rPr>
              <w:t>98%</w:t>
            </w:r>
            <w:r>
              <w:rPr>
                <w:rFonts w:hint="eastAsia" w:cs="宋体" w:asciiTheme="minorEastAsia" w:hAnsiTheme="minorEastAsia" w:eastAsiaTheme="minorEastAsia"/>
                <w:spacing w:val="17"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5.9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其他专用设备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5.9.1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太阳能背板流延膜生产线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1.最大薄膜生产线速度≥12m/min；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流延膜厚度偏差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≤</w:t>
            </w:r>
            <w:r>
              <w:rPr>
                <w:rFonts w:cs="宋体" w:asciiTheme="minorEastAsia" w:hAnsiTheme="minorEastAsia" w:eastAsiaTheme="minorEastAsia"/>
                <w:sz w:val="22"/>
              </w:rPr>
              <w:t>10%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3.流延膜抗张强度≥1</w:t>
            </w:r>
            <w:r>
              <w:rPr>
                <w:rFonts w:cs="宋体" w:asciiTheme="minorEastAsia" w:hAnsiTheme="minorEastAsia" w:eastAsiaTheme="minorEastAsia"/>
                <w:sz w:val="22"/>
              </w:rPr>
              <w:t>70N/cm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4.流延膜的延伸率≥9</w:t>
            </w:r>
            <w:r>
              <w:rPr>
                <w:rFonts w:cs="宋体" w:asciiTheme="minorEastAsia" w:hAnsiTheme="minorEastAsia" w:eastAsiaTheme="minorEastAsia"/>
                <w:sz w:val="22"/>
              </w:rPr>
              <w:t>0%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5.张力控制精度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≥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5.9.2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高速高精智能激光切割机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1.X/Y轴定位精度≤0.03mm；</w:t>
            </w:r>
          </w:p>
          <w:p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2.X/Y轴重复定位精度≤0.015mm；</w:t>
            </w:r>
          </w:p>
          <w:p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3.X/Y轴最大联动进给速度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210m/min；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4.CPK精度≥1.67。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5.9.3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新能源汽车空调加热器全智能装测装备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1.装配检测效率≥80件/h；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2.装配合格率≥98%；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3.半成品性能参数检测数量≥50种；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4.成品性能参数检测数量≥10种。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5.9.4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AI视觉无工装螺丝锁附及检测系统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1.进料方向：任意角度进入；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2.机器视觉定位精度≤0.1mm；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3.单颗螺丝锁付时间≤4s；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4.锁付成功率≥99.5%。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5.9.5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自动锁附镜头MTF检测线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1.最大自动锁附效率≥600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片</w:t>
            </w:r>
            <w:r>
              <w:rPr>
                <w:rFonts w:cs="宋体" w:asciiTheme="minorEastAsia" w:hAnsiTheme="minorEastAsia" w:eastAsiaTheme="minorEastAsia"/>
                <w:sz w:val="22"/>
              </w:rPr>
              <w:t>/h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2.光学对焦精度≤3mm；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3.镜头组件后焦重复定位精度≤30μm；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4.MTF测量精度≤0.02（轴上），≤0.03（轴外）。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5.9.6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电池自动化成容量测试成套设备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1.电压测量精度≤0.05% FS，电压测量分辨率≤0.1mV；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2.电流测量精度≤0.05% FS，电流测量分辨率≤0.1mA；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3.电流响应时间≤20ms（电池负载）；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4.一次测试循环，库位温度均匀性≤3℃；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5.库位托盘定位精度≤0.5mm。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5.9.7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自动化碱装置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1.静压釜承载压力≥0.81MPa；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2.耐受温度≥200℃；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3.称重误差≤10kg；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4.定位误差≤3mm；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5.静压釜化料时间≤3h/釜。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5.9.8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真空绝热板四边封生产线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1.真空绝热板最大生产长度≥1600mm，宽度≥600mm，厚度≥20mm；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2.生产的绝热板不平整度≤1mm；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3.整体生产节拍≤380s/片。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5.9.9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智能视觉卡座弹片组装机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1.生产效率≥700pcs/h；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2.成品率≥98%；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3.最大点胶速度≥5.5mm/s；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4.视觉装配（机械手）重复定位误差≤0.01mm。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5.9.10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异方性导电胶膜贴合组装测试线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1.生产能力≥105套/h；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2.成品率≥99%；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3.可适用显示屏最大尺寸（长×宽）≥260mm×200mm；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4.检测误判率≤0.2%。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5.9.11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汽车仪表台横梁总成焊接生产线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1.生产效率≥50件/h；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2.成品率≥95%；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3.整线能耗≤1.8kWh/件。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5.9.12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烫金丝印集成印刷设备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1.印刷速度≥40个/min；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2.印刷合格率≥99%；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3.套色误差≤0.1mm。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5.9.13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超小型中功率继电器自动装配检测生产线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1.生产能力≥2000只/h；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2.成品率≥99%；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3.检测误判率≤0.3%；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4.自动切换生产继电器规格≥6种。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5.9.14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风电叶片自动打磨设备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1.打磨生产效率≥80m²/h；</w:t>
            </w:r>
          </w:p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2.打磨行程≥5000mm；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3.打磨条最大压入量≥20mm。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5.9.15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丙烷制冷系统（螺杆式）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1.排气量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4280m³/h；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2.制冷量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1740kW；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3.轴功率≤730kW；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4.性能系数COP≥2.4。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5.9.16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多功能环保湿法压滤成型机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1.主机最大压制力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690t；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2.主油缸直径≤φ650mm；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3.最大砖高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300mm；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4.最短成型周期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≤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28s；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5.最大制品尺寸：PC大板</w:t>
            </w:r>
            <w:r>
              <w:rPr>
                <w:rStyle w:val="43"/>
                <w:rFonts w:hint="default" w:asciiTheme="minorEastAsia" w:hAnsiTheme="minorEastAsia" w:eastAsiaTheme="minorEastAsia"/>
                <w:color w:val="auto"/>
              </w:rPr>
              <w:t>≥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1250mm×630</w:t>
            </w:r>
            <w:r>
              <w:rPr>
                <w:rFonts w:cs="宋体" w:asciiTheme="minorEastAsia" w:hAnsiTheme="minorEastAsia" w:eastAsiaTheme="minorEastAsia"/>
                <w:sz w:val="22"/>
              </w:rPr>
              <w:t>mm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×100</w:t>
            </w:r>
            <w:r>
              <w:rPr>
                <w:rFonts w:cs="宋体" w:asciiTheme="minorEastAsia" w:hAnsiTheme="minorEastAsia" w:eastAsiaTheme="minorEastAsia"/>
                <w:sz w:val="22"/>
              </w:rPr>
              <w:t>mm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5.9.17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太阳能封装胶膜生产线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1.挤出量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1000kg/h；</w:t>
            </w:r>
          </w:p>
          <w:p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2.生产线速度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15m/min；</w:t>
            </w:r>
          </w:p>
          <w:p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3.卷取膜卷筒的最大直径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≥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φ800mm；</w:t>
            </w:r>
          </w:p>
          <w:p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4.张力控制精度</w:t>
            </w:r>
            <w:r>
              <w:rPr>
                <w:rFonts w:hint="eastAsia"/>
              </w:rPr>
              <w:t>≤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5.产品精度（误差）</w:t>
            </w:r>
            <w:r>
              <w:rPr>
                <w:rFonts w:hint="eastAsia" w:cs="宋体" w:asciiTheme="minorEastAsia" w:hAnsiTheme="minorEastAsia" w:eastAsiaTheme="minorEastAsia"/>
                <w:sz w:val="22"/>
              </w:rPr>
              <w:t>≤</w:t>
            </w: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5.9.18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原位膨胀分析系统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69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1.恒间隙模式控制精度≤1μm；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2.恒压力模式控制精度≤0.1%FS；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3.温度形变补偿算法控制精度≤2μm。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5.9.19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低耗能高精度亚铁吨袋拆包气流输送设备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1.起始空气速度≥8m/s，终点空气速度≥18m/s；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2.料气比≥20:1；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 xml:space="preserve">3.平均压缩空气用量≤1.38Nm³/min (0.028Nm³/kg)； 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4.单次输送物料重量≥500kg；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5.单次输送时间≤5min。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5.9.20</w:t>
            </w:r>
          </w:p>
        </w:tc>
        <w:tc>
          <w:tcPr>
            <w:tcW w:w="3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集装箱式自动装车系统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1.装车速度≥1500桶/h；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2.最大货物规格≥500kg/桶；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3.主梁承重能力≥1000kg（悬臂7500mm处）；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4.码放精度≤5mm；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5.伺服液压精度≤2mm。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5.9.21</w:t>
            </w:r>
          </w:p>
        </w:tc>
        <w:tc>
          <w:tcPr>
            <w:tcW w:w="3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textAlignment w:val="center"/>
            </w:pPr>
            <w:r>
              <w:t>新能源汽车动力电池箱体部件焊接智能生产线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z w:val="22"/>
              </w:rPr>
              <w:t>1.汽车动力电池箱体部件生产效率≥20件/h；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z w:val="22"/>
              </w:rPr>
              <w:t>2.成品合格率≥98%；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cs="宋体" w:asciiTheme="minorEastAsia" w:hAnsiTheme="minorEastAsia" w:eastAsiaTheme="minorEastAsia"/>
                <w:sz w:val="22"/>
              </w:rPr>
              <w:t>3.动力电池箱体</w:t>
            </w:r>
            <w:r>
              <w:rPr>
                <w:rFonts w:ascii="宋体" w:hAnsi="宋体" w:cs="宋体"/>
                <w:sz w:val="22"/>
              </w:rPr>
              <w:t>范围</w:t>
            </w:r>
            <w:r>
              <w:rPr>
                <w:rFonts w:cs="宋体" w:asciiTheme="minorEastAsia" w:hAnsiTheme="minorEastAsia" w:eastAsiaTheme="minorEastAsia"/>
                <w:sz w:val="22"/>
              </w:rPr>
              <w:t>（长×宽）≥1200mm×1000mm。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5.9.22</w:t>
            </w:r>
          </w:p>
        </w:tc>
        <w:tc>
          <w:tcPr>
            <w:tcW w:w="394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全自动标准节机器人焊接生产线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1.伺服变位重复定位精度(r=325mm)≤0.05mm；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2.伺服行走平台重复定位精度≤0.05mm；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3.焊接机器人焊接速度≥400mm/min；</w:t>
            </w:r>
          </w:p>
          <w:p>
            <w:pPr>
              <w:widowControl/>
              <w:textAlignment w:val="center"/>
              <w:rPr>
                <w:rStyle w:val="46"/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Style w:val="46"/>
                <w:rFonts w:hint="default" w:asciiTheme="minorEastAsia" w:hAnsiTheme="minorEastAsia" w:eastAsiaTheme="minorEastAsia"/>
                <w:color w:val="auto"/>
              </w:rPr>
              <w:t>4.自动线焊接生产节拍≤10min/件。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5.9.23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风电叶片树脂集中灌注设备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1.A剂最大循环速度≥180kg/min；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2.B剂最大循环速度≥60kg/min；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3.混合料出料最大流量≥60kg/min；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4.树脂脱气真空范围≤20mbar；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</w:rPr>
              <w:t>5.固化剂真空范围≤30mbar。</w:t>
            </w:r>
          </w:p>
        </w:tc>
      </w:tr>
    </w:tbl>
    <w:p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6" w:name="_Toc143508233"/>
      <w:r>
        <w:rPr>
          <w:rStyle w:val="23"/>
          <w:rFonts w:hint="eastAsia"/>
          <w:b/>
          <w:bCs w:val="0"/>
          <w:kern w:val="2"/>
        </w:rPr>
        <w:t>6、高技术船舶及海洋工程装备</w:t>
      </w:r>
      <w:bookmarkEnd w:id="6"/>
    </w:p>
    <w:tbl>
      <w:tblPr>
        <w:tblStyle w:val="19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969"/>
        <w:gridCol w:w="1134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6.1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高技术船舶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多用途起重船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1.具备敞口和非敞口两种装载工况，载重≥12300t；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2.全船总功率≥10000kW；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3.单台起重机起吊能力≥500t，联合起吊能力≥700t；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4.双甲板总面积≥5700m²。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6.1.2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半潜波浪能养殖旅游平台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1.养殖水体≥6万m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2.平台主尺度参数：总长≥92.0m ，型宽≥36.0m；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3.抵御有义波高≥4.25m，抵御风速≥34m/s；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4.渔业休闲住宿可容纳人数≥40人。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6.1.3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离岸深水环保智能海鱼养殖平台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1.旋转式网箱直径≥26m，养殖水体≥2万m</w:t>
            </w:r>
            <w:r>
              <w:rPr>
                <w:rStyle w:val="44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2.锚泊系统设计可抵御有义波高≥5m、可抵御风速≥50m/s；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3.提升机起重能力≥360t。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6.1.4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内河集散两用增程式电动货船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1.纯电续航能力≥80km；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2.装箱数≥20箱；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3.船长≥56m，型深≥2.5m；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4.锂电池组≥1540kWh；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5.动力系统：推进电机≥220kW；发电机组≥250kW。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6.1.5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海洋捕捞用活蟹运输船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1.单航次最大运输量≥30t；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2.活水舱容积≥200m³；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3.活水舱恒温控制范围：10-13℃；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4.24h活蟹存活率≥90%；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5.活水舱盐度控制范围：21-23%。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6.1.6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电动集装箱船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1.装箱数≥48TEU；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2.载重量≥1000t；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3.箱式锂电池组≥4500kWh；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4.满载续航里程≥100km。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6.1.7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纯电推进渡轮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1.载客量≥350人；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2.航速≥11节；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3.电池容量≥2400kWh；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4.电池续航能力≥3h。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6.1.8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江海直达集装箱运输船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1.装箱量≥800TEU；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2.船舶最大载重量≥14000t；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3.燃料消耗量≤5.1g/t.n.lie；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4.符合《绿色船舶规范》绿色船舶-Ⅲ标准。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环岛游船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1.载客量≥300人；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2.最大航速≥13节；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3.电池容量≥5000kWh；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4.电池续航力≥50海里。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6.1.10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内湖电动游船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1.载客量≥50人；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2.最大航速≥9.5节；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3.电池容量≥1000kWh；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4.连续续航力≥8h。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6.1.11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新能源混合动力拖船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1.拖力≥60t；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2.8节航速锂电池组续航力≥2h；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3.具备360°全方位监控，港区靠离泊作业500m范围内智能感知和安全辅助驾驶；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4.动力功率≥5000马力。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6.1.12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闽江电动游船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1.载客量≥150人；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2.最大航速≥9.5节；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3.电池容量≥1500kWh；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4.经济航速下续航力≥8h。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6.2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海洋工程装备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6.2.1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海上升压站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1.输出电压≥220kV；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2.装机容量≥600MW；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3.模块总重量≥3500t。</w:t>
            </w:r>
          </w:p>
        </w:tc>
      </w:tr>
    </w:tbl>
    <w:p/>
    <w:p>
      <w:pPr>
        <w:pStyle w:val="16"/>
        <w:pageBreakBefore/>
        <w:jc w:val="left"/>
        <w:rPr>
          <w:rStyle w:val="23"/>
          <w:b w:val="0"/>
          <w:bCs w:val="0"/>
          <w:kern w:val="2"/>
        </w:rPr>
      </w:pPr>
      <w:bookmarkStart w:id="7" w:name="_Toc143508234"/>
      <w:r>
        <w:rPr>
          <w:rStyle w:val="23"/>
          <w:rFonts w:hint="eastAsia"/>
          <w:b/>
          <w:bCs w:val="0"/>
          <w:kern w:val="2"/>
        </w:rPr>
        <w:t>7、成形加工设备、智能制造装备及机器人</w:t>
      </w:r>
      <w:bookmarkEnd w:id="7"/>
    </w:p>
    <w:tbl>
      <w:tblPr>
        <w:tblStyle w:val="19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969"/>
        <w:gridCol w:w="1134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7.1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数控机床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龙门数控立式车床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1.最大工件加工直径≥φ2500mm，最大工件加工高度≥1600mm；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2.垂直刀架X轴双向定位精度≤0.018mm，垂直刀架X轴单向重复定位精度≤0.008mm；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3.垂直刀架Z轴双向定位精度≤0.016mm，垂直刀架Z轴单向重复定位精度≤0.008mm；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4.工作台径向跳动≤0.02mm。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7.1.2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中走丝线切割机床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1.切口宽度误差≤0.003mm（φ25mm）；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2.切割表面粗糙度Ra≤0.6μm；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3.最大切割斜度：±12°；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4.最大切割效率≥260mm</w:t>
            </w:r>
            <w:r>
              <w:rPr>
                <w:rStyle w:val="44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/min；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5.最大加工工件尺寸≥650mm×850mm。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7.1.3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五轴数控气囊式抛光机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1.元件口径尺寸≥700mm×700mm×500mm；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2.直线轴定位精度/重复定位精度≤10μm/5μm；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3.表面粗糙度RMS值≤1nm；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4.旋转轴双向定位精度/重复定位精度≤24″/12″。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7.1.4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激光焊铣复合机床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1.行程：X轴≥4000mm，Y轴≥2000mm，Z轴≥1300mm；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2.各线性轴重复定位精度≤0.012mm；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3.A轴重复定位精度≤10″，焊接机器人重复定位精度≤0.05mm；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4.最大焊接熔深深度：铝合金≥4mm，钛合金≥2mm；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5.总控制运动轴数≥11轴。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7.1.5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立式车铣（磨）复合加工中心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1.具有车削、铣削、磨削功能；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2.机床伺服控制轴数≥5轴；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3.行程：X轴≥600mm，Z1轴≥850mm，Z2轴≥450mm；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4.最大快进速度：X轴≥12m/min，Z1轴≥12m/min，Z2轴≥12m/min；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5.各直线运动轴重复定位精度≤0.005mm；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6.主轴转速：工作台≥600r/min，第二主轴≥2250r/min。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7.1.6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动柱龙门加工中心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1.行程：X轴≥14000mm，Y轴≥4200mm，Z轴≥1500mm；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2.定位精度：X轴≤0.03mm，Y轴≤0.03mm，Z轴≤0.02mm；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3.工作台尺寸(L×W)≥3500mm×14000mm；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4.最大快速进给速度：X轴≥6m/min，Y轴≥8m/min，Z轴≥8m/min。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7.1.7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母排复合加工中心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1.铣削行程：X轴≥350mm，Y轴≥100mm, Z轴≥350mm；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2.冲剪行程：X轴≥1650mm，Y轴≥2200mm；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3.X/Y/Z轴重复定位精度≤0.01mm；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4.X/Y/Z轴快速进给速度≥20m/min；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5.最大铣削主轴转速≥6500r/min；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6.最大折弯冲剪压力≥600kN。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7.1.8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五轴激光抛光机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1.控制轴数：五轴五联动；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2.行程≥400mm</w:t>
            </w:r>
            <w:r>
              <w:rPr>
                <w:rStyle w:val="46"/>
                <w:rFonts w:hint="default"/>
                <w:color w:val="auto"/>
              </w:rPr>
              <w:t>×300mm×300mm；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3.加工进给速度≥5000mm/min；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4.直线轴定位精度≤0.005/300mm；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5.表面粗糙度≤Ra0.1um。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7.1.9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数控龙门五面体加工中心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1.XYZ轴行程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4200mm×2800mm×1000mm；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2.X/Y/Z/轴重复定位精度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Style w:val="46"/>
                <w:rFonts w:hint="default"/>
                <w:color w:val="auto"/>
              </w:rPr>
              <w:t>0.015/0.015/0.010（mm）；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3.立式主轴鼻端至工作台距离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230-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Style w:val="46"/>
                <w:rFonts w:hint="default"/>
                <w:color w:val="auto"/>
              </w:rPr>
              <w:t>1230（mm）；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4.卧式主轴中心至工作台距离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368-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Style w:val="46"/>
                <w:rFonts w:hint="default"/>
                <w:color w:val="auto"/>
              </w:rPr>
              <w:t>1368（mm）；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5.快移速度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8000mm/min。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7.1.10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桥式复合型材加工中心 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1.三轴行程：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立式：</w:t>
            </w:r>
            <w:r>
              <w:rPr>
                <w:rStyle w:val="46"/>
                <w:rFonts w:hint="default"/>
                <w:color w:val="auto"/>
              </w:rPr>
              <w:t>XYZ轴行程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2450mm</w:t>
            </w:r>
            <w:r>
              <w:rPr>
                <w:rStyle w:val="46"/>
                <w:rFonts w:hint="default"/>
                <w:color w:val="auto"/>
              </w:rPr>
              <w:t>×</w:t>
            </w:r>
            <w:r>
              <w:rPr>
                <w:rFonts w:hint="eastAsia" w:ascii="宋体" w:hAnsi="宋体" w:cs="宋体"/>
                <w:sz w:val="22"/>
              </w:rPr>
              <w:t>2000mm</w:t>
            </w:r>
            <w:r>
              <w:rPr>
                <w:rStyle w:val="46"/>
                <w:rFonts w:hint="default"/>
                <w:color w:val="auto"/>
              </w:rPr>
              <w:t>×</w:t>
            </w:r>
            <w:r>
              <w:rPr>
                <w:rFonts w:hint="eastAsia" w:ascii="宋体" w:hAnsi="宋体" w:cs="宋体"/>
                <w:sz w:val="22"/>
              </w:rPr>
              <w:t>400</w:t>
            </w:r>
            <w:r>
              <w:rPr>
                <w:rFonts w:ascii="宋体" w:hAnsi="宋体" w:cs="宋体"/>
                <w:sz w:val="22"/>
              </w:rPr>
              <w:t>mm</w:t>
            </w:r>
            <w:r>
              <w:rPr>
                <w:rFonts w:hint="eastAsia" w:ascii="宋体" w:hAnsi="宋体" w:cs="宋体"/>
                <w:sz w:val="22"/>
              </w:rPr>
              <w:t>，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卧式：</w:t>
            </w:r>
            <w:r>
              <w:rPr>
                <w:rStyle w:val="46"/>
                <w:rFonts w:hint="default"/>
                <w:color w:val="auto"/>
              </w:rPr>
              <w:t>XYZ轴行程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1800mm</w:t>
            </w:r>
            <w:r>
              <w:rPr>
                <w:rStyle w:val="46"/>
                <w:rFonts w:hint="default"/>
                <w:color w:val="auto"/>
              </w:rPr>
              <w:t>×</w:t>
            </w:r>
            <w:r>
              <w:rPr>
                <w:rFonts w:hint="eastAsia" w:ascii="宋体" w:hAnsi="宋体" w:cs="宋体"/>
                <w:sz w:val="22"/>
              </w:rPr>
              <w:t>1250mm</w:t>
            </w:r>
            <w:r>
              <w:rPr>
                <w:rStyle w:val="46"/>
                <w:rFonts w:hint="default"/>
                <w:color w:val="auto"/>
              </w:rPr>
              <w:t>×</w:t>
            </w:r>
            <w:r>
              <w:rPr>
                <w:rFonts w:hint="eastAsia" w:ascii="宋体" w:hAnsi="宋体" w:cs="宋体"/>
                <w:sz w:val="22"/>
              </w:rPr>
              <w:t>400</w:t>
            </w:r>
            <w:r>
              <w:rPr>
                <w:rFonts w:ascii="宋体" w:hAnsi="宋体" w:cs="宋体"/>
                <w:sz w:val="22"/>
              </w:rPr>
              <w:t>mm</w:t>
            </w:r>
            <w:r>
              <w:rPr>
                <w:rFonts w:hint="eastAsia" w:ascii="宋体" w:hAnsi="宋体" w:cs="宋体"/>
                <w:sz w:val="22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2.主轴转速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24000r/min；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3.快移速度：X/Y/Z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60000/60000/24000（mm/min），B/C轴额定转速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150/150（r/min）；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4.定位精度：X/Y/Z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Fonts w:hint="eastAsia" w:ascii="宋体" w:hAnsi="宋体" w:cs="宋体"/>
                <w:sz w:val="22"/>
              </w:rPr>
              <w:t>0.05/0.03/0.012（mm），B/C轴定位精度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Fonts w:hint="eastAsia" w:ascii="宋体" w:hAnsi="宋体" w:cs="宋体"/>
                <w:sz w:val="22"/>
              </w:rPr>
              <w:t>30″/20″；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5.重复定位精度：X/Y/Z</w:t>
            </w:r>
            <w:r>
              <w:rPr>
                <w:rStyle w:val="43"/>
                <w:rFonts w:hint="default"/>
                <w:color w:val="auto"/>
              </w:rPr>
              <w:t>≤</w:t>
            </w:r>
            <w:r>
              <w:rPr>
                <w:rFonts w:hint="eastAsia" w:ascii="宋体" w:hAnsi="宋体" w:cs="宋体"/>
                <w:sz w:val="22"/>
              </w:rPr>
              <w:t>0.025/0.03/0.008（mm），B/C轴重复定位精度≤6″/4″。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7.1.11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数控五轴石材加工中心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1.可安装最大锯片直径≥φ625mm；</w:t>
            </w:r>
          </w:p>
          <w:p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2.主轴最高转速≥5000r/min；</w:t>
            </w:r>
          </w:p>
          <w:p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3.X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Y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Z轴重复定位精度≤0.06mm；</w:t>
            </w:r>
          </w:p>
          <w:p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4.A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C轴重复定位精度≤45″。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7.1.12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立卧两用加工中心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  <w:r>
              <w:rPr>
                <w:rFonts w:ascii="宋体" w:hAnsi="宋体" w:cs="宋体"/>
                <w:sz w:val="22"/>
              </w:rPr>
              <w:t>.</w:t>
            </w:r>
            <w:r>
              <w:rPr>
                <w:rFonts w:hint="eastAsia" w:ascii="宋体" w:hAnsi="宋体" w:cs="宋体"/>
                <w:sz w:val="22"/>
              </w:rPr>
              <w:t>卧式X</w:t>
            </w:r>
            <w:r>
              <w:rPr>
                <w:rFonts w:ascii="宋体" w:hAnsi="宋体" w:cs="宋体"/>
                <w:sz w:val="22"/>
              </w:rPr>
              <w:t>/Y/Z</w:t>
            </w:r>
            <w:r>
              <w:rPr>
                <w:rFonts w:hint="eastAsia" w:ascii="宋体" w:hAnsi="宋体" w:cs="宋体"/>
                <w:sz w:val="22"/>
              </w:rPr>
              <w:t>轴行程≥1</w:t>
            </w:r>
            <w:r>
              <w:rPr>
                <w:rFonts w:ascii="宋体" w:hAnsi="宋体" w:cs="宋体"/>
                <w:sz w:val="22"/>
              </w:rPr>
              <w:t>800/880/900</w:t>
            </w:r>
            <w:r>
              <w:rPr>
                <w:rFonts w:hint="eastAsia" w:ascii="宋体" w:hAnsi="宋体" w:cs="宋体"/>
                <w:sz w:val="22"/>
              </w:rPr>
              <w:t>（</w:t>
            </w:r>
            <w:r>
              <w:rPr>
                <w:rFonts w:ascii="宋体" w:hAnsi="宋体" w:cs="宋体"/>
                <w:sz w:val="22"/>
              </w:rPr>
              <w:t>mm</w:t>
            </w:r>
            <w:r>
              <w:rPr>
                <w:rFonts w:hint="eastAsia" w:ascii="宋体" w:hAnsi="宋体" w:cs="宋体"/>
                <w:sz w:val="22"/>
              </w:rPr>
              <w:t>），立式X</w:t>
            </w:r>
            <w:r>
              <w:rPr>
                <w:rFonts w:ascii="宋体" w:hAnsi="宋体" w:cs="宋体"/>
                <w:sz w:val="22"/>
              </w:rPr>
              <w:t>/Y/Z</w:t>
            </w:r>
            <w:r>
              <w:rPr>
                <w:rFonts w:hint="eastAsia" w:ascii="宋体" w:hAnsi="宋体" w:cs="宋体"/>
                <w:sz w:val="22"/>
              </w:rPr>
              <w:t>轴行程≥1</w:t>
            </w:r>
            <w:r>
              <w:rPr>
                <w:rFonts w:ascii="宋体" w:hAnsi="宋体" w:cs="宋体"/>
                <w:sz w:val="22"/>
              </w:rPr>
              <w:t>800/900/850</w:t>
            </w:r>
            <w:r>
              <w:rPr>
                <w:rFonts w:hint="eastAsia" w:ascii="宋体" w:hAnsi="宋体" w:cs="宋体"/>
                <w:sz w:val="22"/>
              </w:rPr>
              <w:t>（</w:t>
            </w:r>
            <w:r>
              <w:rPr>
                <w:rFonts w:ascii="宋体" w:hAnsi="宋体" w:cs="宋体"/>
                <w:sz w:val="22"/>
              </w:rPr>
              <w:t>mm</w:t>
            </w:r>
            <w:r>
              <w:rPr>
                <w:rFonts w:hint="eastAsia" w:ascii="宋体" w:hAnsi="宋体" w:cs="宋体"/>
                <w:sz w:val="22"/>
              </w:rPr>
              <w:t>）；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2.</w:t>
            </w:r>
            <w:r>
              <w:rPr>
                <w:rFonts w:hint="eastAsia" w:ascii="宋体" w:hAnsi="宋体" w:cs="宋体"/>
                <w:sz w:val="22"/>
              </w:rPr>
              <w:t>直线轴重复定位精度：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立式：X轴≤0.006mm，Y轴≤0.006mm，Z轴≤0.008mm，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卧式：X轴≤0.006mm，Y轴≤0.008mm，Z轴≤0.006mm；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3.</w:t>
            </w:r>
            <w:r>
              <w:rPr>
                <w:rFonts w:hint="eastAsia" w:ascii="宋体" w:hAnsi="宋体" w:cs="宋体"/>
                <w:sz w:val="22"/>
              </w:rPr>
              <w:t>旋转轴重复定位精度≤15</w:t>
            </w:r>
            <w:r>
              <w:rPr>
                <w:rFonts w:ascii="宋体" w:hAnsi="宋体" w:cs="宋体"/>
                <w:b/>
                <w:bCs/>
                <w:sz w:val="22"/>
              </w:rPr>
              <w:t>″</w:t>
            </w:r>
            <w:r>
              <w:rPr>
                <w:rFonts w:hint="eastAsia" w:ascii="宋体" w:hAnsi="宋体" w:cs="宋体"/>
                <w:sz w:val="22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4</w:t>
            </w:r>
            <w:r>
              <w:rPr>
                <w:rFonts w:hint="eastAsia" w:ascii="宋体" w:hAnsi="宋体" w:cs="宋体"/>
                <w:sz w:val="22"/>
              </w:rPr>
              <w:t>.立卧两用轴数≥5轴，立式四轴联动，卧式四轴联动；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</w:t>
            </w:r>
            <w:r>
              <w:rPr>
                <w:rFonts w:ascii="宋体" w:hAnsi="宋体" w:cs="宋体"/>
                <w:sz w:val="22"/>
              </w:rPr>
              <w:t>.</w:t>
            </w:r>
            <w:r>
              <w:rPr>
                <w:rFonts w:hint="eastAsia" w:ascii="宋体" w:hAnsi="宋体" w:cs="宋体"/>
                <w:sz w:val="22"/>
              </w:rPr>
              <w:t>旋转台分割角度≤</w:t>
            </w:r>
            <w:r>
              <w:rPr>
                <w:rFonts w:ascii="宋体" w:hAnsi="宋体" w:cs="宋体"/>
                <w:sz w:val="22"/>
              </w:rPr>
              <w:t>0.001</w:t>
            </w:r>
            <w:r>
              <w:rPr>
                <w:rFonts w:hint="eastAsia" w:ascii="宋体" w:hAnsi="宋体" w:cs="宋体"/>
                <w:sz w:val="22"/>
              </w:rPr>
              <w:t>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7.1.13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高速龙门加工中心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1</w:t>
            </w:r>
            <w:r>
              <w:rPr>
                <w:rFonts w:ascii="宋体" w:hAnsi="宋体" w:cs="宋体"/>
                <w:bCs/>
                <w:sz w:val="22"/>
              </w:rPr>
              <w:t>.快速进给速率(X/Y/Z)</w:t>
            </w:r>
            <w:r>
              <w:rPr>
                <w:rFonts w:hint="eastAsia" w:ascii="宋体" w:hAnsi="宋体" w:cs="宋体"/>
                <w:bCs/>
                <w:sz w:val="22"/>
              </w:rPr>
              <w:t>≥</w:t>
            </w:r>
            <w:r>
              <w:rPr>
                <w:rFonts w:ascii="宋体" w:hAnsi="宋体" w:cs="宋体"/>
                <w:bCs/>
                <w:sz w:val="22"/>
              </w:rPr>
              <w:t>32/32/32</w:t>
            </w:r>
            <w:r>
              <w:rPr>
                <w:rFonts w:hint="eastAsia" w:ascii="宋体" w:hAnsi="宋体" w:cs="宋体"/>
                <w:bCs/>
                <w:sz w:val="22"/>
              </w:rPr>
              <w:t>（</w:t>
            </w:r>
            <w:r>
              <w:rPr>
                <w:rFonts w:ascii="宋体" w:hAnsi="宋体" w:cs="宋体"/>
                <w:bCs/>
                <w:sz w:val="22"/>
              </w:rPr>
              <w:t>m/min</w:t>
            </w:r>
            <w:r>
              <w:rPr>
                <w:rFonts w:hint="eastAsia" w:ascii="宋体" w:hAnsi="宋体" w:cs="宋体"/>
                <w:bCs/>
                <w:sz w:val="22"/>
              </w:rPr>
              <w:t>）；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2</w:t>
            </w:r>
            <w:r>
              <w:rPr>
                <w:rFonts w:ascii="宋体" w:hAnsi="宋体" w:cs="宋体"/>
                <w:bCs/>
                <w:sz w:val="22"/>
              </w:rPr>
              <w:t>.切削进给速率</w:t>
            </w:r>
            <w:r>
              <w:rPr>
                <w:rFonts w:hint="eastAsia" w:ascii="宋体" w:hAnsi="宋体" w:cs="宋体"/>
                <w:bCs/>
                <w:sz w:val="22"/>
              </w:rPr>
              <w:t>≥</w:t>
            </w:r>
            <w:r>
              <w:rPr>
                <w:rFonts w:ascii="宋体" w:hAnsi="宋体" w:cs="宋体"/>
                <w:bCs/>
                <w:sz w:val="22"/>
              </w:rPr>
              <w:t>20m/min</w:t>
            </w:r>
            <w:r>
              <w:rPr>
                <w:rFonts w:hint="eastAsia" w:ascii="宋体" w:hAnsi="宋体" w:cs="宋体"/>
                <w:bCs/>
                <w:sz w:val="22"/>
              </w:rPr>
              <w:t>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3</w:t>
            </w:r>
            <w:r>
              <w:rPr>
                <w:rFonts w:ascii="宋体" w:hAnsi="宋体" w:cs="宋体"/>
                <w:bCs/>
                <w:sz w:val="22"/>
              </w:rPr>
              <w:t>.双向重复定位精度(装光学尺)</w:t>
            </w:r>
            <w:r>
              <w:rPr>
                <w:rFonts w:hint="eastAsia" w:ascii="宋体" w:hAnsi="宋体" w:cs="宋体"/>
                <w:bCs/>
                <w:sz w:val="22"/>
              </w:rPr>
              <w:t>：</w:t>
            </w:r>
            <w:r>
              <w:rPr>
                <w:rFonts w:ascii="宋体" w:hAnsi="宋体" w:cs="宋体"/>
                <w:bCs/>
                <w:sz w:val="22"/>
              </w:rPr>
              <w:t>X</w:t>
            </w:r>
            <w:r>
              <w:rPr>
                <w:rFonts w:hint="eastAsia" w:ascii="宋体" w:hAnsi="宋体" w:cs="宋体"/>
                <w:bCs/>
                <w:sz w:val="22"/>
              </w:rPr>
              <w:t>轴</w:t>
            </w:r>
            <w:r>
              <w:rPr>
                <w:rFonts w:hint="eastAsia" w:ascii="宋体" w:hAnsi="宋体" w:cs="宋体"/>
                <w:sz w:val="22"/>
              </w:rPr>
              <w:t>≤</w:t>
            </w:r>
            <w:r>
              <w:rPr>
                <w:rFonts w:ascii="宋体" w:hAnsi="宋体" w:cs="宋体"/>
                <w:bCs/>
                <w:sz w:val="22"/>
              </w:rPr>
              <w:t>0.005mm</w:t>
            </w:r>
            <w:r>
              <w:rPr>
                <w:rFonts w:hint="eastAsia" w:ascii="宋体" w:hAnsi="宋体" w:cs="宋体"/>
                <w:bCs/>
                <w:sz w:val="22"/>
              </w:rPr>
              <w:t>，Y轴</w:t>
            </w:r>
            <w:r>
              <w:rPr>
                <w:rFonts w:hint="eastAsia" w:ascii="宋体" w:hAnsi="宋体" w:cs="宋体"/>
                <w:sz w:val="22"/>
              </w:rPr>
              <w:t>≤</w:t>
            </w:r>
            <w:r>
              <w:rPr>
                <w:rFonts w:ascii="宋体" w:hAnsi="宋体" w:cs="宋体"/>
                <w:bCs/>
                <w:sz w:val="22"/>
              </w:rPr>
              <w:t>0.004mm</w:t>
            </w:r>
            <w:r>
              <w:rPr>
                <w:rFonts w:hint="eastAsia" w:ascii="宋体" w:hAnsi="宋体" w:cs="宋体"/>
                <w:bCs/>
                <w:sz w:val="22"/>
              </w:rPr>
              <w:t>，Z轴</w:t>
            </w:r>
            <w:r>
              <w:rPr>
                <w:rFonts w:hint="eastAsia" w:ascii="宋体" w:hAnsi="宋体" w:cs="宋体"/>
                <w:sz w:val="22"/>
              </w:rPr>
              <w:t>≤</w:t>
            </w:r>
            <w:r>
              <w:rPr>
                <w:rFonts w:ascii="宋体" w:hAnsi="宋体" w:cs="宋体"/>
                <w:bCs/>
                <w:sz w:val="22"/>
              </w:rPr>
              <w:t>0.004mm</w:t>
            </w:r>
            <w:r>
              <w:rPr>
                <w:rFonts w:hint="eastAsia" w:ascii="宋体" w:hAnsi="宋体" w:cs="宋体"/>
                <w:bCs/>
                <w:sz w:val="22"/>
              </w:rPr>
              <w:t>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4</w:t>
            </w:r>
            <w:r>
              <w:rPr>
                <w:rFonts w:ascii="宋体" w:hAnsi="宋体" w:cs="宋体"/>
                <w:bCs/>
                <w:sz w:val="22"/>
              </w:rPr>
              <w:t>.圆弧</w:t>
            </w:r>
            <w:r>
              <w:rPr>
                <w:rFonts w:hint="eastAsia" w:ascii="宋体" w:hAnsi="宋体" w:cs="宋体"/>
                <w:bCs/>
                <w:sz w:val="22"/>
              </w:rPr>
              <w:t>插</w:t>
            </w:r>
            <w:r>
              <w:rPr>
                <w:rFonts w:ascii="宋体" w:hAnsi="宋体" w:cs="宋体"/>
                <w:bCs/>
                <w:sz w:val="22"/>
              </w:rPr>
              <w:t>补精度</w:t>
            </w:r>
            <w:r>
              <w:rPr>
                <w:rFonts w:hint="eastAsia" w:ascii="宋体" w:hAnsi="宋体" w:cs="宋体"/>
                <w:bCs/>
                <w:sz w:val="22"/>
              </w:rPr>
              <w:t>≤</w:t>
            </w:r>
            <w:r>
              <w:rPr>
                <w:rFonts w:ascii="宋体" w:hAnsi="宋体" w:cs="宋体"/>
                <w:bCs/>
                <w:sz w:val="22"/>
              </w:rPr>
              <w:t>0.004mm</w:t>
            </w:r>
            <w:r>
              <w:rPr>
                <w:rFonts w:hint="eastAsia" w:ascii="宋体" w:hAnsi="宋体" w:cs="宋体"/>
                <w:bCs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7.1.14 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数控小工具抛光设备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1.加工对象：具有平面/球面/非球面/自由曲面等面型的硬脆性材料（如熔石英、BK7、K9、氟化钙、单晶硅、碳化硅等）与大部分金属材料；</w:t>
            </w:r>
          </w:p>
          <w:p>
            <w:pPr>
              <w:widowControl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2.加工精度：抛光后的粗糙度可达亚纳米级别，面型误差（PV）≤50nm；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3.X/Y/Z行程≥1300/850/550（mm），A轴行程±360°，B轴行程±90°；</w:t>
            </w:r>
          </w:p>
          <w:p>
            <w:pPr>
              <w:widowControl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4.X/Y/Z直线轴重复定位误差≤3μm，A/B旋转轴重复定位精度≤10″(VDI 3441标准)。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7.2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Style w:val="42"/>
                <w:rFonts w:hint="default"/>
                <w:color w:val="auto"/>
              </w:rPr>
            </w:pPr>
            <w:r>
              <w:rPr>
                <w:rStyle w:val="42"/>
                <w:rFonts w:hint="default"/>
                <w:color w:val="auto"/>
              </w:rPr>
              <w:t>锻压设备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7.2.1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卷旋式全自动数控旋压机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旋圧钢制车轮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1.设备精度：主轴端径跳动≤0.12mm，旋轮轴端径跳动≤0.08mm；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2.行程控制误差≤0.15mm；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3.旋轮行走误差≤0.2mm；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4.最大旋压推进力≥550</w:t>
            </w:r>
            <w:r>
              <w:rPr>
                <w:rFonts w:ascii="宋体" w:hAnsi="宋体" w:cs="宋体"/>
                <w:sz w:val="22"/>
              </w:rPr>
              <w:t>k</w:t>
            </w:r>
            <w:r>
              <w:rPr>
                <w:rFonts w:hint="eastAsia" w:ascii="宋体" w:hAnsi="宋体" w:cs="宋体"/>
                <w:sz w:val="22"/>
              </w:rPr>
              <w:t>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5.旋圧收口单侧缩径范围（外径与中径差值）≤150mm。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7.3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铸造设备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7.3.1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带磁轭的钢壳节能熔炼炉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1.额定容量</w:t>
            </w:r>
            <w:r>
              <w:rPr>
                <w:rStyle w:val="45"/>
                <w:rFonts w:hint="default"/>
                <w:color w:val="auto"/>
              </w:rPr>
              <w:t>≥</w:t>
            </w:r>
            <w:r>
              <w:rPr>
                <w:rStyle w:val="43"/>
                <w:rFonts w:hint="default"/>
                <w:color w:val="auto"/>
              </w:rPr>
              <w:t>5t；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2.熔化时间≤45min；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3.能耗指标≤540kWh/t（铸铁）；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4.功率因数≥0.95。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7.4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矿山设备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7.5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工业机器人、增材制造及复合材料成型设备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7.5.1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复合材料车身模压成形装备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1.连接固化定型时间≤12min；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2.拉伸模量≥800MPa；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3.静态剪切强度≥35MPa；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4.动态疲劳剪切数≥1500000次；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5.碳纤维增强热固性树脂基复合材料模压成形线：成形节拍≤6min/件，输送及喷淋速率≤5m/min；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6.碳纤维增强热塑性树脂基复合材料模压成形线：成形节拍≤80s/件，幅宽≥1400mm。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7.5.2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红外皮秒激光器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1.功率≥50W；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2.脉冲宽度≤10ps；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3.波长：1064±3nm；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4.重复频率≤20MHz。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7.5.3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选区激光熔化设备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1.成型最大尺寸≥420mm×380mm×250mm；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2.最大成型效率≥20cm³/h；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3.扫描速度≥7m/s；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4.激光器功率≥500W；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5.连续光纤激光器数量≥4；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7.5.4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喷涂往复机器人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1.旋杯转速范围≥65kr/min；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2.静电高压≥100kV；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3.成型空气：容量≤600ml/min，压力≤6.5bar；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4.流量≥1000cc/min；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5.运动定位精度≤0.2mm。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7.5.5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后装式智能无人装车设备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1.额定承载重量≥27t；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2.单次装车效率≤240s；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3.侧移行程≥100mm；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4.平台高度升降范围≥1350mm；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5.拨料速度≤300mm/s。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7.5.6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射频连接器自动化生产设备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1.</w:t>
            </w:r>
            <w:r>
              <w:rPr>
                <w:rFonts w:hint="eastAsia" w:ascii="宋体" w:hAnsi="宋体" w:cs="宋体"/>
                <w:sz w:val="22"/>
              </w:rPr>
              <w:t>单个产品装配时间≤30s；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2.</w:t>
            </w:r>
            <w:r>
              <w:rPr>
                <w:rFonts w:hint="eastAsia" w:ascii="宋体" w:hAnsi="宋体" w:cs="宋体"/>
                <w:sz w:val="22"/>
              </w:rPr>
              <w:t>机械手重复定位精度≤0.02mm；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.零件尺寸检测精度≤0.01mm；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4.</w:t>
            </w:r>
            <w:r>
              <w:rPr>
                <w:rFonts w:hint="eastAsia" w:ascii="宋体" w:hAnsi="宋体" w:cs="宋体"/>
                <w:sz w:val="22"/>
              </w:rPr>
              <w:t>单个零件检测时间≤3s。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7.6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大型精密模具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7.6.1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模块化竹木弯曲成型成套设备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1.最大模块化弯曲外形尺寸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2000mm；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2.弯曲高度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300mm；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3.弯曲维度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3维；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4.单一模具成型规格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10个。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7.6.2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泡沫成型机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1.本机最大容模量≥3000mm×2000mm×500mm；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2.最大行程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1800mm；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3.电驱动最大输出扭矩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20000Nm；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4.快速换模时间≤60min。</w:t>
            </w:r>
          </w:p>
        </w:tc>
      </w:tr>
    </w:tbl>
    <w:p/>
    <w:p>
      <w:pPr>
        <w:widowControl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z w:val="35"/>
          <w:szCs w:val="35"/>
        </w:rPr>
        <w:br w:type="page"/>
      </w:r>
    </w:p>
    <w:p>
      <w:pPr>
        <w:pStyle w:val="16"/>
        <w:pageBreakBefore/>
        <w:jc w:val="left"/>
        <w:rPr>
          <w:rStyle w:val="23"/>
          <w:b/>
          <w:bCs w:val="0"/>
          <w:kern w:val="2"/>
        </w:rPr>
      </w:pPr>
      <w:bookmarkStart w:id="8" w:name="_Toc143508235"/>
      <w:r>
        <w:rPr>
          <w:rStyle w:val="23"/>
          <w:rFonts w:hint="eastAsia"/>
          <w:b/>
          <w:bCs w:val="0"/>
          <w:kern w:val="2"/>
        </w:rPr>
        <w:t>8、电子及医疗专用装备</w:t>
      </w:r>
      <w:bookmarkEnd w:id="8"/>
    </w:p>
    <w:tbl>
      <w:tblPr>
        <w:tblStyle w:val="19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961"/>
        <w:gridCol w:w="1120"/>
        <w:gridCol w:w="7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编号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产品名称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单位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8.1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电子专用设备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8.1.1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高压高值电阻精密刻阻机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1.精度≤0.1%；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2.最大连续工作电压≥60kV；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3.最大工作温度≥220℃；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4.</w:t>
            </w:r>
            <w:r>
              <w:rPr>
                <w:rFonts w:hint="eastAsia" w:ascii="宋体" w:hAnsi="宋体" w:cs="宋体"/>
                <w:sz w:val="22"/>
              </w:rPr>
              <w:t>生产效率≥</w:t>
            </w:r>
            <w:r>
              <w:rPr>
                <w:rFonts w:ascii="宋体" w:hAnsi="宋体" w:cs="宋体"/>
                <w:sz w:val="22"/>
              </w:rPr>
              <w:t>60</w:t>
            </w:r>
            <w:r>
              <w:rPr>
                <w:rFonts w:hint="eastAsia" w:ascii="宋体" w:hAnsi="宋体" w:cs="宋体"/>
                <w:sz w:val="22"/>
              </w:rPr>
              <w:t>件/h；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5.</w:t>
            </w:r>
            <w:r>
              <w:rPr>
                <w:rFonts w:hint="eastAsia" w:ascii="宋体" w:hAnsi="宋体" w:cs="宋体"/>
                <w:sz w:val="22"/>
              </w:rPr>
              <w:t>成品率≥</w:t>
            </w:r>
            <w:r>
              <w:rPr>
                <w:rFonts w:ascii="宋体" w:hAnsi="宋体" w:cs="宋体"/>
                <w:sz w:val="22"/>
              </w:rPr>
              <w:t>99.9</w:t>
            </w:r>
            <w:r>
              <w:rPr>
                <w:rFonts w:hint="eastAsia" w:ascii="宋体" w:hAnsi="宋体" w:cs="宋体"/>
                <w:sz w:val="22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8.1.</w:t>
            </w:r>
            <w:r>
              <w:rPr>
                <w:rFonts w:ascii="宋体" w:hAnsi="宋体" w:cs="宋体"/>
                <w:sz w:val="22"/>
              </w:rPr>
              <w:t>2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便携式TK地面台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1.发射功率≥550W；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2.发射脉冲频谱：以偏离波道标称频率±0.8MHz的频率为中心的各自±0.25MHz带宽内的峰值有效辐射功率应不超过90mW,以偏离波道标称频率±2.0MHz的频率为中心的各自±0.25MHz带宽内的峰值有效辐射功率应不超过1.5mW；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3.接收灵敏度≤-92dBm；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4.动态范围≥85dB。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8.1.3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单晶硅开方机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1.最大加工晶棒直径≥φ250mm，长度≥950mm；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2.切割运行每组各导轮共面平行度≤0.05mm，两轮系重复运动定位精度≤0.04mm；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3.输送料机械手夹持机构重复定位精度≤0.05mm；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4.夹顶机构球面锁紧偏斜≤3°，前后夹持顶紧机构重复定位精度≤0.05mm。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8.1.4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柔性传感器生产成套装备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1.微结构精度≤5μm；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2.最大加工尺寸≥200mm×200mm；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3.传感器封装压力≥2kg，精度≤0.1g；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4.传感器静态标定≥10kg，精度≤0.1g；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5.传感器动态标定频率≤1000Hz。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8.1.5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AI手机后盖柔性测试线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1.具有玻璃、有色金属、塑料产品检测功能；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2.检出率≥99%；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3.检测速度≥1500pcs/h；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4.检测精度≤0.01mm；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5.柔性化快速换线时间≤1h。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8.1.6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半导体检测与量测设备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1.检验能力≥2μm；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2.扫描速度≥150mm/s；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3.拍照速度≤0.3s/per；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4.重复性≥98%；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5.翘曲度≤5μm。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8.1.7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曲面屏全自动组装线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1.产能≥400pcs/班（8h）；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2.口字胶贴付精度≤0.5mm；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3.中框组装精度≤2.3mm；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4.每个量测点的CPK≥1.33；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5.产品良率≥99.5%。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8.1.8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半导体光刻制程涂布显影机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1.晶圆尺寸≥8英寸；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2.产能≥120片/h；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3.涂胶均匀度7000Ā≤0.4%（700nm厚涂胶厚度差不超过2.8nm）；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4.最小涂胶量≤0.05ml/片。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8.1.9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蓝宝石衬底表面缺陷测量仪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1.蓝宝石外观不良检测误判率≤3%，漏判率0%；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2.镭刻码识别率≥99%；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3.重复性量测，同一片30次标准差3倍std≤1.5μm，厚度Rsq≥0.95，TTV Rsq≥0.8，Warp&amp;Bow≥0.8。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8.1.10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高能量单频G赫兹超短脉冲激光放大器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1.激光调制频率：1.2±0.1GHz；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2.激光脉冲包络能量≥15mJ；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3.能量稳定度≤3%；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4.波长：532±1nm。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8.1.1</w:t>
            </w:r>
            <w:r>
              <w:rPr>
                <w:rFonts w:ascii="宋体" w:hAnsi="宋体" w:cs="宋体"/>
                <w:sz w:val="22"/>
              </w:rPr>
              <w:t>1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双机种全自动点胶机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1.最多同时生产通道数量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Style w:val="46"/>
                <w:rFonts w:hint="default"/>
                <w:color w:val="auto"/>
              </w:rPr>
              <w:t>2种；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2.点胶精度：X/Y≤0.1mm；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3.设备TT（Tact Time）：7吋节拍＜3.5s，18吋节拍＜8s；</w:t>
            </w:r>
          </w:p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4.稼动率＞98%。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8.1.12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液晶面板中后段制程生产线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6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1.生产效率≥250片/h；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2.成品率≥99%；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3.适用生产液晶面板尺寸≥43"；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4.面板端子去除宽度≤5mm；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5.AOI误检率≤2%。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8.1.1</w:t>
            </w:r>
            <w:r>
              <w:rPr>
                <w:rFonts w:ascii="宋体" w:hAnsi="宋体" w:cs="宋体"/>
                <w:sz w:val="22"/>
              </w:rPr>
              <w:t>3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高压直流继电器装配生产线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1.平面度参数：轭铁板平面度≤0.05mm，静铁芯平面度≤0.05mm；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2.规格参数：塞片硬度＞HRC 60，粗糙度≤0.3，棱角倒圆塞片厚度误差值≤0.02mm；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3.扭力参数：伺服锁紧精度≤0.001Nm；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4.间隙参数：产品磁间隙≤1.9</w:t>
            </w:r>
            <w:r>
              <w:rPr>
                <w:rFonts w:ascii="宋体" w:hAnsi="宋体" w:cs="宋体"/>
                <w:sz w:val="22"/>
              </w:rPr>
              <w:t>5</w:t>
            </w:r>
            <w:r>
              <w:rPr>
                <w:rFonts w:hint="eastAsia" w:ascii="宋体" w:hAnsi="宋体" w:cs="宋体"/>
                <w:sz w:val="22"/>
              </w:rPr>
              <w:t>mm，触点间隙≤2.40mm。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8.</w:t>
            </w:r>
            <w:r>
              <w:rPr>
                <w:rFonts w:ascii="宋体" w:hAnsi="宋体" w:cs="宋体"/>
                <w:sz w:val="22"/>
              </w:rPr>
              <w:t>1.14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电磁声学综合检测仪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台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1.检测功能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6种（涡流、超声、磁记忆、漏磁、声扫频、声阻抗）；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2.涡流、漏磁检测通道</w:t>
            </w:r>
            <w:r>
              <w:rPr>
                <w:rStyle w:val="43"/>
                <w:rFonts w:hint="default"/>
                <w:color w:val="auto"/>
              </w:rPr>
              <w:t>≥</w:t>
            </w:r>
            <w:r>
              <w:rPr>
                <w:rFonts w:hint="eastAsia" w:ascii="宋体" w:hAnsi="宋体" w:cs="宋体"/>
                <w:sz w:val="22"/>
              </w:rPr>
              <w:t>64个；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3.具有方波和尖脉冲发射两种超声检测模式，且具有B扫/C扫/TOFD成像功能；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</w:t>
            </w:r>
            <w:r>
              <w:rPr>
                <w:rFonts w:ascii="宋体" w:hAnsi="宋体" w:cs="宋体"/>
                <w:sz w:val="22"/>
              </w:rPr>
              <w:t>.</w:t>
            </w:r>
            <w:r>
              <w:rPr>
                <w:rFonts w:hint="eastAsia" w:ascii="宋体" w:hAnsi="宋体" w:cs="宋体"/>
                <w:sz w:val="22"/>
              </w:rPr>
              <w:t>缺陷检出率≥95%。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8.2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医疗设备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8.2.1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超声手术系统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1.超声波切割止血手术刀尖端主振幅≤120μm；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2.尖端横向振幅≤20μm；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3.激励频率误差≤10%；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4.双频超声刀手术系统冲吸流量范围≤2280ml/min。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8.2.2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体外冲击波碎石机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1.整体式X射线发生器：最大功率≤15kW，影像输出直径≥φ25cm，待机噪音≤50dB（A）；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2.C形臂：纵向转角范围：±23°，冲击波发生器横向转角范围：-10°/+27°；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3.最大治疗深度≥210mm。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8.2.3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加速器硼中子俘获治疗系统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套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1.加速器的质子能量≥1.88 MeV（Li-7 中子反应阀值）；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2.超热中子能量≤10 keV；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3.热中子与超热中子通量比值≤0.1；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4.治疗室最大照射野直径或最短边长≥20cm。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8.3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Style w:val="42"/>
                <w:rFonts w:hint="default"/>
                <w:color w:val="auto"/>
              </w:rPr>
              <w:t>精密测量仪器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8</w:t>
            </w:r>
            <w:r>
              <w:rPr>
                <w:rFonts w:ascii="宋体" w:hAnsi="宋体" w:cs="宋体"/>
                <w:sz w:val="22"/>
              </w:rPr>
              <w:t>.3.</w:t>
            </w: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海洋水质多参数分析仪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3"/>
                <w:rFonts w:hint="default"/>
                <w:color w:val="auto"/>
              </w:rPr>
              <w:t>1.PO</w:t>
            </w:r>
            <w:r>
              <w:rPr>
                <w:rStyle w:val="47"/>
                <w:rFonts w:hint="default"/>
                <w:color w:val="auto"/>
              </w:rPr>
              <w:t>4</w:t>
            </w:r>
            <w:r>
              <w:rPr>
                <w:rStyle w:val="43"/>
                <w:rFonts w:hint="default"/>
                <w:color w:val="auto"/>
              </w:rPr>
              <w:t>-P：检测限≤2% FS，重复性偏差≤2%，零点漂移误差≤4% FS，量程漂移误差≤2% FS，测量精度≤1% FS；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2.NH</w:t>
            </w:r>
            <w:r>
              <w:rPr>
                <w:rStyle w:val="47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-N：检测限≤2% FS，重复性偏差≤5%，零点漂移误差≤5% FS，量程漂移误差≤5%FS，测量精度≤0.9% FS；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3.NO</w:t>
            </w:r>
            <w:r>
              <w:rPr>
                <w:rStyle w:val="47"/>
                <w:rFonts w:hint="default"/>
                <w:color w:val="auto"/>
              </w:rPr>
              <w:t>2</w:t>
            </w:r>
            <w:r>
              <w:rPr>
                <w:rStyle w:val="43"/>
                <w:rFonts w:hint="default"/>
                <w:color w:val="auto"/>
              </w:rPr>
              <w:t>-N：检测限≤2% FS，重复性偏差≤3%，零点漂移误差≤5% FS，量程漂移误差≤5%FS，测量精度≤0.05% FS；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3"/>
                <w:rFonts w:hint="default"/>
                <w:color w:val="auto"/>
              </w:rPr>
              <w:t>4.NO</w:t>
            </w:r>
            <w:r>
              <w:rPr>
                <w:rStyle w:val="47"/>
                <w:rFonts w:hint="default"/>
                <w:color w:val="auto"/>
              </w:rPr>
              <w:t>3</w:t>
            </w:r>
            <w:r>
              <w:rPr>
                <w:rStyle w:val="43"/>
                <w:rFonts w:hint="default"/>
                <w:color w:val="auto"/>
              </w:rPr>
              <w:t>-N：检测限≤2% FS，重复性偏差≤5%，零点漂移误差≤5% FS，量程漂移误差≤5% FS，测量精度≤1% FS。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8.3.2</w:t>
            </w:r>
          </w:p>
        </w:tc>
        <w:tc>
          <w:tcPr>
            <w:tcW w:w="396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水质在线监测仪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台</w:t>
            </w:r>
          </w:p>
        </w:tc>
        <w:tc>
          <w:tcPr>
            <w:tcW w:w="708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1.氨氮：量程≤5mg/L，检出限≤0.01mg/L，示值误差≤8%，重复性≤5%，24h低浓度漂移≤5%，24h高浓度漂移≤5%，测量时间≤20min；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2.总磷：量程≤2mg/L，检出限≤0.01mg/L，示值误差≤10%，重复性≤10%；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3.总氮：量程≤20mg/L，检出限≤0.1mg/L，示值误差≤10%，重复性≤10%；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6"/>
                <w:rFonts w:hint="default"/>
                <w:color w:val="auto"/>
              </w:rPr>
              <w:t>4.溶解氧：量程≤20mg/L，示值误差≤0.3mg/L，响应时间≤2min；</w:t>
            </w:r>
          </w:p>
          <w:p>
            <w:pPr>
              <w:widowControl/>
              <w:textAlignment w:val="center"/>
              <w:rPr>
                <w:rStyle w:val="43"/>
                <w:rFonts w:hint="default"/>
                <w:color w:val="auto"/>
              </w:rPr>
            </w:pPr>
            <w:r>
              <w:rPr>
                <w:rStyle w:val="46"/>
                <w:rFonts w:hint="default"/>
                <w:color w:val="auto"/>
              </w:rPr>
              <w:t>5.电导率：量程≤500mS/cm，示值误差≤1%，响应时间≤30s。</w:t>
            </w:r>
          </w:p>
        </w:tc>
      </w:tr>
    </w:tbl>
    <w:p>
      <w:pPr>
        <w:spacing w:before="113" w:line="215" w:lineRule="auto"/>
        <w:outlineLvl w:val="0"/>
        <w:rPr>
          <w:rFonts w:ascii="宋体" w:hAnsi="宋体"/>
          <w:sz w:val="22"/>
        </w:rPr>
      </w:pPr>
    </w:p>
    <w:sectPr>
      <w:footerReference r:id="rId4" w:type="default"/>
      <w:type w:val="continuous"/>
      <w:pgSz w:w="16838" w:h="11906" w:orient="landscape"/>
      <w:pgMar w:top="720" w:right="1418" w:bottom="72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20</w:t>
    </w:r>
    <w:r>
      <w:rPr>
        <w:lang w:val="zh-CN"/>
      </w:rPr>
      <w:fldChar w:fldCharType="end"/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ZmIxZTAxOTlkZTY1OTNjMjEzNjk5ZGMwOGFkMjgifQ=="/>
  </w:docVars>
  <w:rsids>
    <w:rsidRoot w:val="009B0951"/>
    <w:rsid w:val="000A5A41"/>
    <w:rsid w:val="000F0D67"/>
    <w:rsid w:val="00193948"/>
    <w:rsid w:val="00252C32"/>
    <w:rsid w:val="00256611"/>
    <w:rsid w:val="00260F6E"/>
    <w:rsid w:val="00271EC2"/>
    <w:rsid w:val="002D387D"/>
    <w:rsid w:val="002F50E9"/>
    <w:rsid w:val="003167D5"/>
    <w:rsid w:val="0033013D"/>
    <w:rsid w:val="00332B34"/>
    <w:rsid w:val="00340B7C"/>
    <w:rsid w:val="003441D8"/>
    <w:rsid w:val="00377357"/>
    <w:rsid w:val="003A52CA"/>
    <w:rsid w:val="003A7C1F"/>
    <w:rsid w:val="003D05B8"/>
    <w:rsid w:val="00400E02"/>
    <w:rsid w:val="00406723"/>
    <w:rsid w:val="00422099"/>
    <w:rsid w:val="00542C84"/>
    <w:rsid w:val="005C7773"/>
    <w:rsid w:val="005E790D"/>
    <w:rsid w:val="00601B46"/>
    <w:rsid w:val="00615282"/>
    <w:rsid w:val="00621802"/>
    <w:rsid w:val="00622F41"/>
    <w:rsid w:val="006350C0"/>
    <w:rsid w:val="006367FC"/>
    <w:rsid w:val="006442D5"/>
    <w:rsid w:val="006534FB"/>
    <w:rsid w:val="006E2101"/>
    <w:rsid w:val="00797A89"/>
    <w:rsid w:val="008313F1"/>
    <w:rsid w:val="00833D95"/>
    <w:rsid w:val="00850BD4"/>
    <w:rsid w:val="008C7C1C"/>
    <w:rsid w:val="00956AB3"/>
    <w:rsid w:val="009B0951"/>
    <w:rsid w:val="009C0C79"/>
    <w:rsid w:val="009C61BE"/>
    <w:rsid w:val="00A01026"/>
    <w:rsid w:val="00A01E22"/>
    <w:rsid w:val="00A21C6E"/>
    <w:rsid w:val="00A7400C"/>
    <w:rsid w:val="00A801A3"/>
    <w:rsid w:val="00A841C4"/>
    <w:rsid w:val="00A85E08"/>
    <w:rsid w:val="00AA63A6"/>
    <w:rsid w:val="00B123E4"/>
    <w:rsid w:val="00B427D2"/>
    <w:rsid w:val="00B513A7"/>
    <w:rsid w:val="00BB1CA6"/>
    <w:rsid w:val="00BE6A8A"/>
    <w:rsid w:val="00C46483"/>
    <w:rsid w:val="00C71CC9"/>
    <w:rsid w:val="00D309D6"/>
    <w:rsid w:val="00D357F0"/>
    <w:rsid w:val="00D5378F"/>
    <w:rsid w:val="00D74CB2"/>
    <w:rsid w:val="00E543E5"/>
    <w:rsid w:val="00E623A9"/>
    <w:rsid w:val="00ED63F4"/>
    <w:rsid w:val="00EF1360"/>
    <w:rsid w:val="00F16862"/>
    <w:rsid w:val="00F2550E"/>
    <w:rsid w:val="00F56AC8"/>
    <w:rsid w:val="00F7362B"/>
    <w:rsid w:val="00FB1C0D"/>
    <w:rsid w:val="00FD7331"/>
    <w:rsid w:val="47A24E21"/>
    <w:rsid w:val="4B8C79E2"/>
    <w:rsid w:val="7F6D34E6"/>
    <w:rsid w:val="ADBBB6A5"/>
    <w:rsid w:val="BF394DF2"/>
    <w:rsid w:val="F8FFD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rFonts w:ascii="Cambria" w:hAnsi="Cambria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6"/>
    <w:next w:val="1"/>
    <w:link w:val="36"/>
    <w:semiHidden/>
    <w:unhideWhenUsed/>
    <w:qFormat/>
    <w:uiPriority w:val="0"/>
    <w:pPr>
      <w:keepNext/>
      <w:keepLines/>
      <w:outlineLvl w:val="3"/>
    </w:pPr>
    <w:rPr>
      <w:rFonts w:cs="宋体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kinsoku w:val="0"/>
      <w:autoSpaceDE w:val="0"/>
      <w:autoSpaceDN w:val="0"/>
      <w:adjustRightInd w:val="0"/>
      <w:snapToGrid w:val="0"/>
      <w:spacing w:line="576" w:lineRule="exact"/>
      <w:ind w:left="420" w:leftChars="200" w:firstLine="759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</w:rPr>
  </w:style>
  <w:style w:type="paragraph" w:styleId="7">
    <w:name w:val="annotation text"/>
    <w:basedOn w:val="1"/>
    <w:link w:val="37"/>
    <w:qFormat/>
    <w:uiPriority w:val="0"/>
    <w:pPr>
      <w:kinsoku w:val="0"/>
      <w:autoSpaceDE w:val="0"/>
      <w:autoSpaceDN w:val="0"/>
      <w:adjustRightInd w:val="0"/>
      <w:snapToGrid w:val="0"/>
      <w:spacing w:line="576" w:lineRule="exact"/>
      <w:ind w:firstLine="759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</w:rPr>
  </w:style>
  <w:style w:type="paragraph" w:styleId="8">
    <w:name w:val="Body Text"/>
    <w:basedOn w:val="1"/>
    <w:link w:val="38"/>
    <w:qFormat/>
    <w:uiPriority w:val="0"/>
    <w:pPr>
      <w:kinsoku w:val="0"/>
      <w:autoSpaceDE w:val="0"/>
      <w:autoSpaceDN w:val="0"/>
      <w:adjustRightInd w:val="0"/>
      <w:snapToGrid w:val="0"/>
      <w:spacing w:after="120" w:line="576" w:lineRule="exact"/>
      <w:ind w:firstLine="759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</w:rPr>
  </w:style>
  <w:style w:type="paragraph" w:styleId="9">
    <w:name w:val="Body Text Indent"/>
    <w:basedOn w:val="1"/>
    <w:link w:val="40"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11">
    <w:name w:val="Balloon Text"/>
    <w:basedOn w:val="1"/>
    <w:link w:val="26"/>
    <w:unhideWhenUsed/>
    <w:qFormat/>
    <w:uiPriority w:val="0"/>
    <w:rPr>
      <w:kern w:val="0"/>
      <w:sz w:val="18"/>
      <w:szCs w:val="18"/>
    </w:rPr>
  </w:style>
  <w:style w:type="paragraph" w:styleId="12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6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17">
    <w:name w:val="annotation subject"/>
    <w:basedOn w:val="7"/>
    <w:next w:val="7"/>
    <w:link w:val="39"/>
    <w:qFormat/>
    <w:uiPriority w:val="0"/>
    <w:rPr>
      <w:b/>
      <w:bCs/>
    </w:rPr>
  </w:style>
  <w:style w:type="paragraph" w:styleId="18">
    <w:name w:val="Body Text First Indent 2"/>
    <w:link w:val="41"/>
    <w:qFormat/>
    <w:uiPriority w:val="0"/>
    <w:pPr>
      <w:widowControl w:val="0"/>
      <w:spacing w:after="120"/>
      <w:ind w:left="420" w:firstLine="420"/>
      <w:jc w:val="both"/>
    </w:pPr>
    <w:rPr>
      <w:rFonts w:ascii="Times New Roman" w:hAnsi="Times New Roman" w:eastAsia="仿宋_GB2312" w:cs="Arial Unicode MS"/>
      <w:color w:val="000000"/>
      <w:kern w:val="2"/>
      <w:sz w:val="32"/>
      <w:szCs w:val="21"/>
      <w:u w:color="000000"/>
      <w:lang w:val="en-US" w:eastAsia="zh-CN" w:bidi="ar-SA"/>
    </w:rPr>
  </w:style>
  <w:style w:type="character" w:styleId="21">
    <w:name w:val="Strong"/>
    <w:qFormat/>
    <w:uiPriority w:val="0"/>
    <w:rPr>
      <w:b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customStyle="1" w:styleId="23">
    <w:name w:val="标题 1 字符"/>
    <w:link w:val="2"/>
    <w:qFormat/>
    <w:uiPriority w:val="9"/>
    <w:rPr>
      <w:rFonts w:ascii="Cambria" w:hAnsi="Cambria" w:eastAsia="宋体"/>
      <w:b/>
      <w:bCs/>
      <w:kern w:val="44"/>
      <w:sz w:val="32"/>
      <w:szCs w:val="44"/>
    </w:rPr>
  </w:style>
  <w:style w:type="character" w:customStyle="1" w:styleId="24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5">
    <w:name w:val="标题 3 字符"/>
    <w:link w:val="4"/>
    <w:qFormat/>
    <w:uiPriority w:val="0"/>
    <w:rPr>
      <w:b/>
      <w:bCs/>
      <w:sz w:val="32"/>
      <w:szCs w:val="32"/>
    </w:rPr>
  </w:style>
  <w:style w:type="character" w:customStyle="1" w:styleId="26">
    <w:name w:val="批注框文本 字符"/>
    <w:link w:val="11"/>
    <w:qFormat/>
    <w:uiPriority w:val="0"/>
    <w:rPr>
      <w:sz w:val="18"/>
      <w:szCs w:val="18"/>
    </w:rPr>
  </w:style>
  <w:style w:type="character" w:customStyle="1" w:styleId="27">
    <w:name w:val="页脚 字符"/>
    <w:link w:val="12"/>
    <w:qFormat/>
    <w:uiPriority w:val="99"/>
    <w:rPr>
      <w:sz w:val="18"/>
      <w:szCs w:val="18"/>
    </w:rPr>
  </w:style>
  <w:style w:type="character" w:customStyle="1" w:styleId="28">
    <w:name w:val="页眉 字符"/>
    <w:link w:val="13"/>
    <w:qFormat/>
    <w:uiPriority w:val="99"/>
    <w:rPr>
      <w:sz w:val="18"/>
      <w:szCs w:val="18"/>
    </w:rPr>
  </w:style>
  <w:style w:type="character" w:customStyle="1" w:styleId="29">
    <w:name w:val="标题 字符"/>
    <w:link w:val="16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sz w:val="22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Other|1"/>
    <w:basedOn w:val="1"/>
    <w:qFormat/>
    <w:uiPriority w:val="0"/>
    <w:pPr>
      <w:spacing w:line="242" w:lineRule="exact"/>
      <w:jc w:val="center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34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5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6">
    <w:name w:val="标题 4 字符"/>
    <w:basedOn w:val="20"/>
    <w:link w:val="5"/>
    <w:semiHidden/>
    <w:qFormat/>
    <w:uiPriority w:val="0"/>
    <w:rPr>
      <w:rFonts w:ascii="Arial" w:hAnsi="Arial" w:eastAsia="仿宋_GB2312" w:cs="宋体"/>
      <w:snapToGrid w:val="0"/>
      <w:color w:val="000000"/>
      <w:sz w:val="32"/>
      <w:szCs w:val="21"/>
    </w:rPr>
  </w:style>
  <w:style w:type="character" w:customStyle="1" w:styleId="37">
    <w:name w:val="批注文字 字符"/>
    <w:basedOn w:val="20"/>
    <w:link w:val="7"/>
    <w:qFormat/>
    <w:uiPriority w:val="0"/>
    <w:rPr>
      <w:rFonts w:ascii="Arial" w:hAnsi="Arial" w:eastAsia="仿宋_GB2312" w:cs="Arial"/>
      <w:snapToGrid w:val="0"/>
      <w:color w:val="000000"/>
      <w:sz w:val="32"/>
      <w:szCs w:val="21"/>
    </w:rPr>
  </w:style>
  <w:style w:type="character" w:customStyle="1" w:styleId="38">
    <w:name w:val="正文文本 字符"/>
    <w:basedOn w:val="20"/>
    <w:link w:val="8"/>
    <w:qFormat/>
    <w:uiPriority w:val="0"/>
    <w:rPr>
      <w:rFonts w:ascii="Arial" w:hAnsi="Arial" w:eastAsia="仿宋_GB2312" w:cs="Arial"/>
      <w:snapToGrid w:val="0"/>
      <w:color w:val="000000"/>
      <w:sz w:val="32"/>
      <w:szCs w:val="21"/>
    </w:rPr>
  </w:style>
  <w:style w:type="character" w:customStyle="1" w:styleId="39">
    <w:name w:val="批注主题 字符"/>
    <w:basedOn w:val="37"/>
    <w:link w:val="17"/>
    <w:qFormat/>
    <w:uiPriority w:val="0"/>
    <w:rPr>
      <w:rFonts w:ascii="Arial" w:hAnsi="Arial" w:eastAsia="仿宋_GB2312" w:cs="Arial"/>
      <w:b/>
      <w:bCs/>
      <w:snapToGrid w:val="0"/>
      <w:color w:val="000000"/>
      <w:sz w:val="32"/>
      <w:szCs w:val="21"/>
    </w:rPr>
  </w:style>
  <w:style w:type="character" w:customStyle="1" w:styleId="40">
    <w:name w:val="正文文本缩进 字符"/>
    <w:basedOn w:val="20"/>
    <w:link w:val="9"/>
    <w:semiHidden/>
    <w:qFormat/>
    <w:uiPriority w:val="99"/>
    <w:rPr>
      <w:kern w:val="2"/>
      <w:sz w:val="21"/>
      <w:szCs w:val="22"/>
    </w:rPr>
  </w:style>
  <w:style w:type="character" w:customStyle="1" w:styleId="41">
    <w:name w:val="正文首行缩进 2 字符"/>
    <w:basedOn w:val="40"/>
    <w:link w:val="18"/>
    <w:qFormat/>
    <w:uiPriority w:val="0"/>
    <w:rPr>
      <w:rFonts w:eastAsia="仿宋_GB2312" w:cs="Arial Unicode MS"/>
      <w:color w:val="000000"/>
      <w:kern w:val="2"/>
      <w:sz w:val="32"/>
      <w:szCs w:val="21"/>
      <w:u w:color="000000"/>
    </w:rPr>
  </w:style>
  <w:style w:type="character" w:customStyle="1" w:styleId="42">
    <w:name w:val="font01"/>
    <w:basedOn w:val="2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3">
    <w:name w:val="font7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4">
    <w:name w:val="font2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45">
    <w:name w:val="font9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6">
    <w:name w:val="font41"/>
    <w:basedOn w:val="2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7">
    <w:name w:val="font22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48">
    <w:name w:val="16"/>
    <w:basedOn w:val="20"/>
    <w:qFormat/>
    <w:uiPriority w:val="0"/>
    <w:rPr>
      <w:rFonts w:hint="eastAsia" w:ascii="宋体" w:hAnsi="宋体" w:eastAsia="宋体"/>
      <w:color w:val="FF0000"/>
      <w:sz w:val="22"/>
      <w:szCs w:val="22"/>
    </w:rPr>
  </w:style>
  <w:style w:type="character" w:customStyle="1" w:styleId="49">
    <w:name w:val="15"/>
    <w:basedOn w:val="20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50">
    <w:name w:val="font21"/>
    <w:basedOn w:val="20"/>
    <w:qFormat/>
    <w:uiPriority w:val="0"/>
    <w:rPr>
      <w:rFonts w:hint="eastAsia" w:ascii="宋体" w:hAnsi="宋体" w:eastAsia="宋体" w:cs="宋体"/>
      <w:color w:val="2823F3"/>
      <w:sz w:val="22"/>
      <w:szCs w:val="22"/>
      <w:u w:val="none"/>
    </w:rPr>
  </w:style>
  <w:style w:type="character" w:customStyle="1" w:styleId="51">
    <w:name w:val="font251"/>
    <w:basedOn w:val="2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  <w:vertAlign w:val="superscript"/>
    </w:rPr>
  </w:style>
  <w:style w:type="character" w:customStyle="1" w:styleId="52">
    <w:name w:val="font231"/>
    <w:basedOn w:val="20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3048</Words>
  <Characters>17375</Characters>
  <Lines>144</Lines>
  <Paragraphs>40</Paragraphs>
  <TotalTime>13</TotalTime>
  <ScaleCrop>false</ScaleCrop>
  <LinksUpToDate>false</LinksUpToDate>
  <CharactersWithSpaces>20383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2023-09-14T19:10:00Z</dcterms:created>
  <dc:creator>xb21cn</dc:creator>
  <cp:lastModifiedBy>吴高信</cp:lastModifiedBy>
  <cp:lastPrinted>2022-08-04T17:20:00Z</cp:lastPrinted>
  <dcterms:modified xsi:type="dcterms:W3CDTF">2023-09-16T15:04:54Z</dcterms:modified>
  <dc:title>福建省首台（套）重大技术装备推广应用指导目录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10A5D64EE7F7469BBE595221DD99241F</vt:lpwstr>
  </property>
</Properties>
</file>