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宋体" w:hAnsi="宋体" w:eastAsia="宋体" w:cs="宋体"/>
          <w:b/>
          <w:bCs/>
          <w:sz w:val="44"/>
          <w:szCs w:val="44"/>
          <w:lang w:eastAsia="zh-CN"/>
        </w:rPr>
      </w:pPr>
      <w:r>
        <w:rPr>
          <w:rFonts w:hint="eastAsia" w:ascii="宋体" w:hAnsi="宋体" w:cs="宋体"/>
          <w:b/>
          <w:bCs/>
          <w:sz w:val="44"/>
          <w:szCs w:val="44"/>
          <w:lang w:eastAsia="zh-CN"/>
        </w:rPr>
        <w:t>重</w:t>
      </w:r>
      <w:r>
        <w:rPr>
          <w:rFonts w:hint="eastAsia" w:ascii="宋体" w:hAnsi="宋体" w:cs="宋体"/>
          <w:b/>
          <w:bCs/>
          <w:sz w:val="44"/>
          <w:szCs w:val="44"/>
          <w:lang w:val="en-US" w:eastAsia="zh-CN"/>
        </w:rPr>
        <w:t>2023</w:t>
      </w:r>
      <w:r>
        <w:rPr>
          <w:rFonts w:hint="default" w:ascii="宋体" w:hAnsi="宋体" w:cs="宋体"/>
          <w:b/>
          <w:bCs/>
          <w:sz w:val="44"/>
          <w:szCs w:val="44"/>
          <w:lang w:val="en-US" w:eastAsia="zh-CN"/>
        </w:rPr>
        <w:t>N</w:t>
      </w:r>
      <w:r>
        <w:rPr>
          <w:rFonts w:hint="eastAsia" w:ascii="宋体" w:hAnsi="宋体" w:cs="宋体"/>
          <w:b/>
          <w:bCs/>
          <w:sz w:val="44"/>
          <w:szCs w:val="44"/>
          <w:lang w:val="en-US" w:eastAsia="zh-CN"/>
        </w:rPr>
        <w:t xml:space="preserve"> 高性能5G+C-V2X终端基带芯片研发与产业化</w:t>
      </w:r>
    </w:p>
    <w:p>
      <w:pPr>
        <w:spacing w:line="560" w:lineRule="exact"/>
        <w:jc w:val="center"/>
        <w:rPr>
          <w:rFonts w:ascii="宋体" w:hAnsi="宋体" w:cs="宋体"/>
          <w:sz w:val="44"/>
          <w:szCs w:val="44"/>
        </w:rPr>
      </w:pPr>
    </w:p>
    <w:p>
      <w:pPr>
        <w:numPr>
          <w:ilvl w:val="0"/>
          <w:numId w:val="1"/>
        </w:num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lang w:eastAsia="zh-CN"/>
        </w:rPr>
        <w:t>专项：</w:t>
      </w:r>
      <w:r>
        <w:rPr>
          <w:rFonts w:hint="eastAsia" w:ascii="黑体" w:hAnsi="黑体" w:eastAsia="黑体" w:cs="黑体"/>
          <w:sz w:val="32"/>
          <w:szCs w:val="32"/>
        </w:rPr>
        <w:t>半导体与集成电路</w:t>
      </w:r>
    </w:p>
    <w:p>
      <w:pPr>
        <w:numPr>
          <w:ilvl w:val="0"/>
          <w:numId w:val="1"/>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（一）支持NR/LTE/WCDMA/GSM多模的5G基带研制；</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（二）支持R15 LTE-V2X、R16 NR-V2X及双模并发的C-V2X基带研制；</w:t>
      </w:r>
    </w:p>
    <w:p>
      <w:pPr>
        <w:numPr>
          <w:ilvl w:val="0"/>
          <w:numId w:val="0"/>
        </w:numPr>
        <w:spacing w:line="560" w:lineRule="exact"/>
        <w:ind w:firstLine="640" w:firstLineChars="200"/>
        <w:rPr>
          <w:rFonts w:hint="eastAsia"/>
          <w:lang w:eastAsia="zh-CN"/>
        </w:rPr>
      </w:pPr>
      <w:r>
        <w:rPr>
          <w:rFonts w:hint="eastAsia" w:ascii="楷体_GB2312" w:hAnsi="楷体_GB2312" w:eastAsia="楷体_GB2312" w:cs="楷体_GB2312"/>
          <w:sz w:val="32"/>
          <w:szCs w:val="32"/>
          <w:lang w:eastAsia="zh-CN"/>
        </w:rPr>
        <w:t>（三）5G基带、C-V2X基带、四核高性能CPU和网络转发加速器等集成技术。</w:t>
      </w:r>
    </w:p>
    <w:p>
      <w:pPr>
        <w:numPr>
          <w:ilvl w:val="0"/>
          <w:numId w:val="1"/>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一</w:t>
      </w:r>
      <w:r>
        <w:rPr>
          <w:rFonts w:hint="eastAsia" w:ascii="楷体_GB2312" w:hAnsi="楷体_GB2312" w:eastAsia="楷体_GB2312" w:cs="楷体_GB2312"/>
          <w:sz w:val="32"/>
          <w:szCs w:val="32"/>
          <w:lang w:eastAsia="zh-CN"/>
        </w:rPr>
        <w:t>）经济指标：</w:t>
      </w:r>
    </w:p>
    <w:p>
      <w:pPr>
        <w:numPr>
          <w:ilvl w:val="0"/>
          <w:numId w:val="0"/>
        </w:numPr>
        <w:spacing w:line="560" w:lineRule="exact"/>
        <w:ind w:firstLine="640" w:firstLineChars="200"/>
        <w:rPr>
          <w:rFonts w:hint="eastAsia"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lang w:val="en-US" w:eastAsia="zh-CN"/>
        </w:rPr>
        <w:t>实现销售收入≥3000万元。</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学术指标：</w:t>
      </w:r>
    </w:p>
    <w:p>
      <w:pPr>
        <w:numPr>
          <w:ilvl w:val="0"/>
          <w:numId w:val="0"/>
        </w:numPr>
        <w:spacing w:line="560" w:lineRule="exact"/>
        <w:ind w:firstLine="640" w:firstLineChars="200"/>
        <w:rPr>
          <w:rFonts w:hint="eastAsia" w:ascii="仿宋_GB2312" w:hAnsi="仿宋_GB2312" w:eastAsia="仿宋_GB2312" w:cs="仿宋_GB2312"/>
          <w:color w:val="auto"/>
          <w:sz w:val="32"/>
          <w:u w:val="none"/>
          <w:lang w:val="en-US" w:eastAsia="zh-CN"/>
        </w:rPr>
      </w:pPr>
      <w:r>
        <w:rPr>
          <w:rStyle w:val="11"/>
          <w:rFonts w:hint="eastAsia" w:ascii="仿宋_GB2312" w:hAnsi="仿宋_GB2312" w:eastAsia="仿宋_GB2312" w:cs="仿宋_GB2312"/>
          <w:lang w:val="en-US" w:eastAsia="zh-CN"/>
        </w:rPr>
        <w:t>申请专利≥7件，其中发明专利≥6件、实用新型专利≥1件。</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1.采用6nm及以下工艺；</w:t>
      </w:r>
    </w:p>
    <w:p>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2.支持SA/NSA，NR具有双载波能力，单载波峰值速率达</w:t>
      </w:r>
      <w:r>
        <w:rPr>
          <w:rStyle w:val="11"/>
          <w:rFonts w:hint="eastAsia" w:ascii="仿宋_GB2312" w:hAnsi="仿宋_GB2312" w:eastAsia="仿宋_GB2312" w:cs="仿宋_GB2312"/>
          <w:lang w:val="en-US" w:eastAsia="zh-CN"/>
        </w:rPr>
        <w:t>≥</w:t>
      </w:r>
      <w:r>
        <w:rPr>
          <w:rFonts w:hint="eastAsia" w:ascii="仿宋_GB2312" w:hAnsi="仿宋_GB2312" w:eastAsia="仿宋_GB2312" w:cs="仿宋_GB2312"/>
          <w:sz w:val="32"/>
          <w:szCs w:val="32"/>
          <w:lang w:val="en-US" w:eastAsia="zh-CN"/>
        </w:rPr>
        <w:t>1.5Gbps；</w:t>
      </w:r>
    </w:p>
    <w:p>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3.支持R15和R16协议标准，支持后续软件可升级到R16 C-V2X。</w:t>
      </w:r>
    </w:p>
    <w:p>
      <w:pPr>
        <w:numPr>
          <w:ilvl w:val="0"/>
          <w:numId w:val="1"/>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pPr>
        <w:numPr>
          <w:ilvl w:val="0"/>
          <w:numId w:val="1"/>
        </w:numPr>
        <w:spacing w:line="560" w:lineRule="exact"/>
        <w:ind w:firstLine="640" w:firstLineChars="200"/>
        <w:rPr>
          <w:rFonts w:hint="eastAsia" w:ascii="黑体" w:hAnsi="黑体" w:eastAsia="黑体" w:cs="黑体"/>
          <w:sz w:val="32"/>
          <w:szCs w:val="32"/>
          <w:lang w:val="en-US"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里程碑式资助</w:t>
      </w:r>
    </w:p>
    <w:p>
      <w:pPr>
        <w:numPr>
          <w:ilvl w:val="0"/>
          <w:numId w:val="1"/>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eastAsia" w:ascii="黑体" w:hAnsi="黑体" w:eastAsia="黑体" w:cs="黑体"/>
          <w:sz w:val="32"/>
          <w:szCs w:val="32"/>
          <w:lang w:val="en-US" w:eastAsia="zh-CN"/>
        </w:rPr>
        <w:t>1500万元</w:t>
      </w:r>
    </w:p>
    <w:p>
      <w:pPr>
        <w:numPr>
          <w:ilvl w:val="0"/>
          <w:numId w:val="1"/>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eastAsia" w:ascii="黑体" w:hAnsi="黑体" w:eastAsia="黑体" w:cs="黑体"/>
          <w:sz w:val="32"/>
          <w:szCs w:val="32"/>
          <w:lang w:val="en-US" w:eastAsia="zh-CN"/>
        </w:rPr>
        <w:t>3</w:t>
      </w:r>
      <w:r>
        <w:rPr>
          <w:rFonts w:hint="eastAsia" w:ascii="黑体" w:hAnsi="黑体" w:eastAsia="黑体" w:cs="黑体"/>
          <w:sz w:val="32"/>
          <w:szCs w:val="32"/>
          <w:lang w:eastAsia="zh-CN"/>
        </w:rPr>
        <w:t>年</w:t>
      </w:r>
    </w:p>
    <w:p>
      <w:pPr>
        <w:numPr>
          <w:ilvl w:val="0"/>
          <w:numId w:val="1"/>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w:t>
      </w:r>
    </w:p>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
      <w:pPr>
        <w:jc w:val="center"/>
        <w:rPr>
          <w:rFonts w:hint="eastAsia" w:ascii="宋体" w:hAnsi="宋体" w:eastAsia="宋体" w:cs="宋体"/>
          <w:b/>
          <w:bCs/>
          <w:sz w:val="44"/>
          <w:szCs w:val="44"/>
          <w:lang w:eastAsia="zh-CN"/>
        </w:rPr>
      </w:pPr>
      <w:r>
        <w:rPr>
          <w:rFonts w:hint="eastAsia" w:ascii="宋体" w:hAnsi="宋体" w:cs="宋体"/>
          <w:b/>
          <w:bCs/>
          <w:sz w:val="44"/>
          <w:szCs w:val="44"/>
          <w:lang w:eastAsia="zh-CN"/>
        </w:rPr>
        <w:t>重</w:t>
      </w:r>
      <w:r>
        <w:rPr>
          <w:rFonts w:hint="eastAsia" w:ascii="宋体" w:hAnsi="宋体" w:cs="宋体"/>
          <w:b/>
          <w:bCs/>
          <w:sz w:val="44"/>
          <w:szCs w:val="44"/>
          <w:lang w:val="en-US" w:eastAsia="zh-CN"/>
        </w:rPr>
        <w:t>2023</w:t>
      </w:r>
      <w:r>
        <w:rPr>
          <w:rFonts w:hint="default" w:ascii="宋体" w:hAnsi="宋体" w:cs="宋体"/>
          <w:b/>
          <w:bCs/>
          <w:sz w:val="44"/>
          <w:szCs w:val="44"/>
          <w:lang w:val="en-US" w:eastAsia="zh-CN"/>
        </w:rPr>
        <w:t>N</w:t>
      </w:r>
      <w:r>
        <w:rPr>
          <w:rFonts w:hint="eastAsia" w:ascii="宋体" w:hAnsi="宋体" w:cs="宋体"/>
          <w:b/>
          <w:bCs/>
          <w:sz w:val="44"/>
          <w:szCs w:val="44"/>
          <w:lang w:val="en-US" w:eastAsia="zh-CN"/>
        </w:rPr>
        <w:t xml:space="preserve"> </w:t>
      </w:r>
      <w:r>
        <w:rPr>
          <w:rFonts w:hint="eastAsia" w:ascii="宋体" w:hAnsi="宋体" w:eastAsia="宋体" w:cs="宋体"/>
          <w:b/>
          <w:bCs/>
          <w:sz w:val="44"/>
          <w:szCs w:val="44"/>
          <w:lang w:val="en-US" w:eastAsia="zh-CN"/>
        </w:rPr>
        <w:t>面向自主AI加速计算平台的高性能大算力异构多核安全可信GPU芯片研制</w:t>
      </w:r>
    </w:p>
    <w:p>
      <w:pPr>
        <w:spacing w:line="560" w:lineRule="exact"/>
        <w:jc w:val="center"/>
        <w:rPr>
          <w:rFonts w:ascii="宋体" w:hAnsi="宋体" w:cs="宋体"/>
          <w:sz w:val="44"/>
          <w:szCs w:val="44"/>
        </w:rPr>
      </w:pPr>
    </w:p>
    <w:p>
      <w:pPr>
        <w:numPr>
          <w:ilvl w:val="0"/>
          <w:numId w:val="2"/>
        </w:num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lang w:eastAsia="zh-CN"/>
        </w:rPr>
        <w:t>专项：</w:t>
      </w:r>
      <w:r>
        <w:rPr>
          <w:rFonts w:hint="eastAsia" w:ascii="黑体" w:hAnsi="黑体" w:eastAsia="黑体" w:cs="黑体"/>
          <w:sz w:val="32"/>
          <w:szCs w:val="32"/>
        </w:rPr>
        <w:t>半导体与集成电路</w:t>
      </w:r>
    </w:p>
    <w:p>
      <w:pPr>
        <w:numPr>
          <w:ilvl w:val="0"/>
          <w:numId w:val="2"/>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（一）大阵列GPU流处理器的计算体系架构研究；</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（二）具有安全可信机密计算的加速计算平台研究；</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（三）面向深度学习/AI计算的张量核心研究；</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（四）GPU流处理器的精准评估模型研究；</w:t>
      </w:r>
    </w:p>
    <w:p>
      <w:pPr>
        <w:numPr>
          <w:ilvl w:val="0"/>
          <w:numId w:val="0"/>
        </w:numPr>
        <w:spacing w:line="560" w:lineRule="exact"/>
        <w:ind w:firstLine="640" w:firstLineChars="200"/>
        <w:rPr>
          <w:rFonts w:hint="eastAsia"/>
          <w:lang w:eastAsia="zh-CN"/>
        </w:rPr>
      </w:pPr>
      <w:r>
        <w:rPr>
          <w:rFonts w:hint="eastAsia" w:ascii="楷体_GB2312" w:hAnsi="楷体_GB2312" w:eastAsia="楷体_GB2312" w:cs="楷体_GB2312"/>
          <w:sz w:val="32"/>
          <w:szCs w:val="32"/>
          <w:lang w:eastAsia="zh-CN"/>
        </w:rPr>
        <w:t>（五）主流人工智能框架（tensorflow、pytorch、paddlepaddle）的适配。</w:t>
      </w:r>
    </w:p>
    <w:p>
      <w:pPr>
        <w:numPr>
          <w:ilvl w:val="0"/>
          <w:numId w:val="2"/>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一</w:t>
      </w:r>
      <w:r>
        <w:rPr>
          <w:rFonts w:hint="eastAsia" w:ascii="楷体_GB2312" w:hAnsi="楷体_GB2312" w:eastAsia="楷体_GB2312" w:cs="楷体_GB2312"/>
          <w:sz w:val="32"/>
          <w:szCs w:val="32"/>
          <w:lang w:eastAsia="zh-CN"/>
        </w:rPr>
        <w:t>）经济指标：</w:t>
      </w:r>
    </w:p>
    <w:p>
      <w:pPr>
        <w:numPr>
          <w:ilvl w:val="0"/>
          <w:numId w:val="0"/>
        </w:numPr>
        <w:spacing w:line="560" w:lineRule="exact"/>
        <w:ind w:firstLine="640" w:firstLineChars="200"/>
        <w:rPr>
          <w:rFonts w:hint="default"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lang w:val="en-US" w:eastAsia="zh-CN"/>
        </w:rPr>
        <w:t>实现销售收入≥3000万元。</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学术指标：</w:t>
      </w:r>
    </w:p>
    <w:p>
      <w:pPr>
        <w:numPr>
          <w:ilvl w:val="0"/>
          <w:numId w:val="0"/>
        </w:numPr>
        <w:spacing w:line="560" w:lineRule="exact"/>
        <w:ind w:firstLine="640" w:firstLineChars="200"/>
        <w:rPr>
          <w:rFonts w:hint="eastAsia" w:ascii="仿宋_GB2312" w:hAnsi="仿宋_GB2312" w:eastAsia="仿宋_GB2312" w:cs="仿宋_GB2312"/>
          <w:color w:val="auto"/>
          <w:sz w:val="32"/>
          <w:u w:val="none"/>
          <w:lang w:val="en-US" w:eastAsia="zh-CN"/>
        </w:rPr>
      </w:pPr>
      <w:r>
        <w:rPr>
          <w:rStyle w:val="11"/>
          <w:rFonts w:hint="eastAsia" w:ascii="仿宋_GB2312" w:hAnsi="仿宋_GB2312" w:eastAsia="仿宋_GB2312" w:cs="仿宋_GB2312"/>
          <w:lang w:val="en-US" w:eastAsia="zh-CN"/>
        </w:rPr>
        <w:t>申请专利≥7件，其中发明专利≥6件、实用新型专利≥1件。</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1.采用国产14nm工艺；</w:t>
      </w:r>
    </w:p>
    <w:p>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2.核心频率</w:t>
      </w:r>
      <w:r>
        <w:rPr>
          <w:rFonts w:hint="eastAsia" w:ascii="仿宋_GB2312" w:hAnsi="仿宋_GB2312" w:eastAsia="仿宋_GB2312" w:cs="仿宋_GB2312"/>
          <w:color w:val="auto"/>
          <w:sz w:val="32"/>
          <w:u w:val="none"/>
          <w:lang w:val="en-US" w:eastAsia="zh-CN"/>
        </w:rPr>
        <w:t>≥</w:t>
      </w:r>
      <w:r>
        <w:rPr>
          <w:rFonts w:hint="eastAsia" w:ascii="仿宋_GB2312" w:hAnsi="仿宋_GB2312" w:eastAsia="仿宋_GB2312" w:cs="仿宋_GB2312"/>
          <w:sz w:val="32"/>
          <w:szCs w:val="32"/>
          <w:lang w:val="en-US" w:eastAsia="zh-CN"/>
        </w:rPr>
        <w:t>1.5GHz，片上支持3级Cache，带宽</w:t>
      </w:r>
      <w:r>
        <w:rPr>
          <w:rFonts w:hint="eastAsia" w:ascii="仿宋_GB2312" w:hAnsi="仿宋_GB2312" w:eastAsia="仿宋_GB2312" w:cs="仿宋_GB2312"/>
          <w:color w:val="auto"/>
          <w:sz w:val="32"/>
          <w:u w:val="none"/>
          <w:lang w:val="en-US" w:eastAsia="zh-CN"/>
        </w:rPr>
        <w:t>≥</w:t>
      </w:r>
      <w:r>
        <w:rPr>
          <w:rFonts w:hint="eastAsia" w:ascii="仿宋_GB2312" w:hAnsi="仿宋_GB2312" w:eastAsia="仿宋_GB2312" w:cs="仿宋_GB2312"/>
          <w:sz w:val="32"/>
          <w:szCs w:val="32"/>
          <w:lang w:val="en-US" w:eastAsia="zh-CN"/>
        </w:rPr>
        <w:t>256 GB/s，功耗</w:t>
      </w:r>
      <w:r>
        <w:rPr>
          <w:rFonts w:hint="eastAsia" w:ascii="仿宋_GB2312" w:hAnsi="仿宋_GB2312" w:eastAsia="仿宋_GB2312" w:cs="仿宋_GB2312"/>
          <w:color w:val="auto"/>
          <w:sz w:val="32"/>
          <w:u w:val="none"/>
          <w:lang w:val="en-US" w:eastAsia="zh-CN"/>
        </w:rPr>
        <w:t>≤</w:t>
      </w:r>
      <w:r>
        <w:rPr>
          <w:rFonts w:hint="eastAsia" w:ascii="仿宋_GB2312" w:hAnsi="仿宋_GB2312" w:eastAsia="仿宋_GB2312" w:cs="仿宋_GB2312"/>
          <w:sz w:val="32"/>
          <w:szCs w:val="32"/>
          <w:lang w:val="en-US" w:eastAsia="zh-CN"/>
        </w:rPr>
        <w:t>200W；</w:t>
      </w:r>
    </w:p>
    <w:p>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3.单芯片单精度浮点性能</w:t>
      </w:r>
      <w:r>
        <w:rPr>
          <w:rFonts w:hint="eastAsia" w:ascii="仿宋_GB2312" w:hAnsi="仿宋_GB2312" w:eastAsia="仿宋_GB2312" w:cs="仿宋_GB2312"/>
          <w:color w:val="auto"/>
          <w:sz w:val="32"/>
          <w:u w:val="none"/>
          <w:lang w:val="en-US" w:eastAsia="zh-CN"/>
        </w:rPr>
        <w:t>≥</w:t>
      </w:r>
      <w:r>
        <w:rPr>
          <w:rFonts w:hint="eastAsia" w:ascii="仿宋_GB2312" w:hAnsi="仿宋_GB2312" w:eastAsia="仿宋_GB2312" w:cs="仿宋_GB2312"/>
          <w:sz w:val="32"/>
          <w:szCs w:val="32"/>
          <w:lang w:val="en-US" w:eastAsia="zh-CN"/>
        </w:rPr>
        <w:t>8Tflops，16bit浮点</w:t>
      </w:r>
      <w:r>
        <w:rPr>
          <w:rFonts w:hint="eastAsia" w:ascii="仿宋_GB2312" w:hAnsi="仿宋_GB2312" w:eastAsia="仿宋_GB2312" w:cs="仿宋_GB2312"/>
          <w:color w:val="auto"/>
          <w:sz w:val="32"/>
          <w:u w:val="none"/>
          <w:lang w:val="en-US" w:eastAsia="zh-CN"/>
        </w:rPr>
        <w:t>≥</w:t>
      </w:r>
      <w:r>
        <w:rPr>
          <w:rFonts w:hint="eastAsia" w:ascii="仿宋_GB2312" w:hAnsi="仿宋_GB2312" w:eastAsia="仿宋_GB2312" w:cs="仿宋_GB2312"/>
          <w:sz w:val="32"/>
          <w:szCs w:val="32"/>
          <w:lang w:val="en-US" w:eastAsia="zh-CN"/>
        </w:rPr>
        <w:t>16Tflops；</w:t>
      </w:r>
    </w:p>
    <w:p>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4.计算平台可级联</w:t>
      </w:r>
      <w:r>
        <w:rPr>
          <w:rFonts w:hint="eastAsia" w:ascii="仿宋_GB2312" w:hAnsi="仿宋_GB2312" w:eastAsia="仿宋_GB2312" w:cs="仿宋_GB2312"/>
          <w:color w:val="auto"/>
          <w:sz w:val="32"/>
          <w:u w:val="none"/>
          <w:lang w:val="en-US" w:eastAsia="zh-CN"/>
        </w:rPr>
        <w:t>≥</w:t>
      </w:r>
      <w:r>
        <w:rPr>
          <w:rFonts w:hint="eastAsia" w:ascii="仿宋_GB2312" w:hAnsi="仿宋_GB2312" w:eastAsia="仿宋_GB2312" w:cs="仿宋_GB2312"/>
          <w:sz w:val="32"/>
          <w:szCs w:val="32"/>
          <w:lang w:val="en-US" w:eastAsia="zh-CN"/>
        </w:rPr>
        <w:t>8颗GPU芯片，支持单精度浮点性能</w:t>
      </w:r>
      <w:r>
        <w:rPr>
          <w:rFonts w:hint="eastAsia" w:ascii="仿宋_GB2312" w:hAnsi="仿宋_GB2312" w:eastAsia="仿宋_GB2312" w:cs="仿宋_GB2312"/>
          <w:color w:val="auto"/>
          <w:sz w:val="32"/>
          <w:u w:val="none"/>
          <w:lang w:val="en-US" w:eastAsia="zh-CN"/>
        </w:rPr>
        <w:t>≥</w:t>
      </w:r>
      <w:r>
        <w:rPr>
          <w:rFonts w:hint="eastAsia" w:ascii="仿宋_GB2312" w:hAnsi="仿宋_GB2312" w:eastAsia="仿宋_GB2312" w:cs="仿宋_GB2312"/>
          <w:sz w:val="32"/>
          <w:szCs w:val="32"/>
          <w:lang w:val="en-US" w:eastAsia="zh-CN"/>
        </w:rPr>
        <w:t>64Tflops，16bit定点</w:t>
      </w:r>
      <w:r>
        <w:rPr>
          <w:rFonts w:hint="eastAsia" w:ascii="仿宋_GB2312" w:hAnsi="仿宋_GB2312" w:eastAsia="仿宋_GB2312" w:cs="仿宋_GB2312"/>
          <w:color w:val="auto"/>
          <w:sz w:val="32"/>
          <w:u w:val="none"/>
          <w:lang w:val="en-US" w:eastAsia="zh-CN"/>
        </w:rPr>
        <w:t>≥</w:t>
      </w:r>
      <w:r>
        <w:rPr>
          <w:rFonts w:hint="eastAsia" w:ascii="仿宋_GB2312" w:hAnsi="仿宋_GB2312" w:eastAsia="仿宋_GB2312" w:cs="仿宋_GB2312"/>
          <w:sz w:val="32"/>
          <w:szCs w:val="32"/>
          <w:lang w:val="en-US" w:eastAsia="zh-CN"/>
        </w:rPr>
        <w:t>128Tflops；</w:t>
      </w:r>
    </w:p>
    <w:p>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5.支持API OpenGL 4.6、OpenCL 2.0，支持tensorflow框架。</w:t>
      </w:r>
    </w:p>
    <w:p>
      <w:pPr>
        <w:numPr>
          <w:ilvl w:val="0"/>
          <w:numId w:val="2"/>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pPr>
        <w:numPr>
          <w:ilvl w:val="0"/>
          <w:numId w:val="2"/>
        </w:numPr>
        <w:spacing w:line="560" w:lineRule="exact"/>
        <w:ind w:firstLine="640" w:firstLineChars="200"/>
        <w:rPr>
          <w:rFonts w:hint="eastAsia" w:ascii="黑体" w:hAnsi="黑体" w:eastAsia="黑体" w:cs="黑体"/>
          <w:sz w:val="32"/>
          <w:szCs w:val="32"/>
          <w:lang w:val="en-US"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里程碑式资助</w:t>
      </w:r>
    </w:p>
    <w:p>
      <w:pPr>
        <w:numPr>
          <w:ilvl w:val="0"/>
          <w:numId w:val="2"/>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eastAsia" w:ascii="黑体" w:hAnsi="黑体" w:eastAsia="黑体" w:cs="黑体"/>
          <w:sz w:val="32"/>
          <w:szCs w:val="32"/>
          <w:lang w:val="en-US" w:eastAsia="zh-CN"/>
        </w:rPr>
        <w:t>1500万元</w:t>
      </w:r>
    </w:p>
    <w:p>
      <w:pPr>
        <w:numPr>
          <w:ilvl w:val="0"/>
          <w:numId w:val="2"/>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eastAsia" w:ascii="黑体" w:hAnsi="黑体" w:eastAsia="黑体" w:cs="黑体"/>
          <w:sz w:val="32"/>
          <w:szCs w:val="32"/>
          <w:lang w:val="en-US" w:eastAsia="zh-CN"/>
        </w:rPr>
        <w:t>3</w:t>
      </w:r>
      <w:r>
        <w:rPr>
          <w:rFonts w:hint="eastAsia" w:ascii="黑体" w:hAnsi="黑体" w:eastAsia="黑体" w:cs="黑体"/>
          <w:sz w:val="32"/>
          <w:szCs w:val="32"/>
          <w:lang w:eastAsia="zh-CN"/>
        </w:rPr>
        <w:t>年</w:t>
      </w:r>
    </w:p>
    <w:p>
      <w:pPr>
        <w:numPr>
          <w:ilvl w:val="0"/>
          <w:numId w:val="2"/>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w:t>
      </w:r>
    </w:p>
    <w:p>
      <w:pPr>
        <w:bidi w:val="0"/>
        <w:rPr>
          <w:rFonts w:hint="eastAsia" w:ascii="Calibri" w:hAnsi="Calibri" w:eastAsia="宋体" w:cs="Times New Roman"/>
          <w:kern w:val="2"/>
          <w:sz w:val="21"/>
          <w:szCs w:val="24"/>
          <w:lang w:val="en-US" w:eastAsia="zh-CN" w:bidi="ar-SA"/>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bidi w:val="0"/>
        <w:rPr>
          <w:rFonts w:hint="eastAsia"/>
          <w:lang w:val="en-US" w:eastAsia="zh-CN"/>
        </w:rPr>
      </w:pPr>
    </w:p>
    <w:p>
      <w:pPr>
        <w:tabs>
          <w:tab w:val="left" w:pos="928"/>
        </w:tabs>
        <w:bidi w:val="0"/>
        <w:jc w:val="left"/>
        <w:rPr>
          <w:rFonts w:hint="eastAsia"/>
          <w:lang w:val="en-US" w:eastAsia="zh-CN"/>
        </w:rPr>
      </w:pPr>
      <w:r>
        <w:rPr>
          <w:rFonts w:hint="eastAsia"/>
          <w:lang w:val="en-US" w:eastAsia="zh-CN"/>
        </w:rPr>
        <w:tab/>
      </w: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jc w:val="center"/>
        <w:rPr>
          <w:rFonts w:hint="eastAsia" w:ascii="宋体" w:hAnsi="宋体" w:eastAsia="宋体" w:cs="宋体"/>
          <w:b/>
          <w:bCs/>
          <w:sz w:val="44"/>
          <w:szCs w:val="44"/>
          <w:lang w:eastAsia="zh-CN"/>
        </w:rPr>
      </w:pPr>
      <w:r>
        <w:rPr>
          <w:rFonts w:hint="eastAsia" w:ascii="宋体" w:hAnsi="宋体" w:cs="宋体"/>
          <w:b/>
          <w:bCs/>
          <w:sz w:val="44"/>
          <w:szCs w:val="44"/>
          <w:lang w:eastAsia="zh-CN"/>
        </w:rPr>
        <w:t>重</w:t>
      </w:r>
      <w:r>
        <w:rPr>
          <w:rFonts w:hint="eastAsia" w:ascii="宋体" w:hAnsi="宋体" w:cs="宋体"/>
          <w:b/>
          <w:bCs/>
          <w:sz w:val="44"/>
          <w:szCs w:val="44"/>
          <w:lang w:val="en-US" w:eastAsia="zh-CN"/>
        </w:rPr>
        <w:t>2023</w:t>
      </w:r>
      <w:r>
        <w:rPr>
          <w:rFonts w:hint="default" w:ascii="宋体" w:hAnsi="宋体" w:cs="宋体"/>
          <w:b/>
          <w:bCs/>
          <w:sz w:val="44"/>
          <w:szCs w:val="44"/>
          <w:lang w:val="en-US" w:eastAsia="zh-CN"/>
        </w:rPr>
        <w:t>N</w:t>
      </w:r>
      <w:r>
        <w:rPr>
          <w:rFonts w:hint="eastAsia" w:ascii="宋体" w:hAnsi="宋体" w:cs="宋体"/>
          <w:b/>
          <w:bCs/>
          <w:sz w:val="44"/>
          <w:szCs w:val="44"/>
          <w:lang w:val="en-US" w:eastAsia="zh-CN"/>
        </w:rPr>
        <w:t xml:space="preserve"> 面向高速通信和高性能计算的5000万门高端FPGA芯片及软件研发</w:t>
      </w:r>
    </w:p>
    <w:p>
      <w:pPr>
        <w:spacing w:line="560" w:lineRule="exact"/>
        <w:jc w:val="center"/>
        <w:rPr>
          <w:rFonts w:ascii="宋体" w:hAnsi="宋体" w:cs="宋体"/>
          <w:sz w:val="44"/>
          <w:szCs w:val="44"/>
        </w:rPr>
      </w:pPr>
    </w:p>
    <w:p>
      <w:pPr>
        <w:numPr>
          <w:ilvl w:val="0"/>
          <w:numId w:val="3"/>
        </w:num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lang w:eastAsia="zh-CN"/>
        </w:rPr>
        <w:t>专项：半导体与集成电路</w:t>
      </w:r>
    </w:p>
    <w:p>
      <w:pPr>
        <w:numPr>
          <w:ilvl w:val="0"/>
          <w:numId w:val="3"/>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（一）高精度低抖动serdes技术；</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（二）可编程高速DDR4存储器接口技术；</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（三）高精度FPGA时序及功耗建模技术；</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（四）超大规模FPGA逻辑综合技术；</w:t>
      </w:r>
    </w:p>
    <w:p>
      <w:pPr>
        <w:numPr>
          <w:ilvl w:val="0"/>
          <w:numId w:val="0"/>
        </w:numPr>
        <w:spacing w:line="560" w:lineRule="exact"/>
        <w:ind w:firstLine="640" w:firstLineChars="200"/>
        <w:rPr>
          <w:rFonts w:hint="eastAsia"/>
          <w:lang w:eastAsia="zh-CN"/>
        </w:rPr>
      </w:pPr>
      <w:r>
        <w:rPr>
          <w:rFonts w:hint="eastAsia" w:ascii="楷体_GB2312" w:hAnsi="楷体_GB2312" w:eastAsia="楷体_GB2312" w:cs="楷体_GB2312"/>
          <w:sz w:val="32"/>
          <w:szCs w:val="32"/>
          <w:lang w:eastAsia="zh-CN"/>
        </w:rPr>
        <w:t>（五）高效能亿门级FPGA布局布线算法技术。</w:t>
      </w:r>
    </w:p>
    <w:p>
      <w:pPr>
        <w:numPr>
          <w:ilvl w:val="0"/>
          <w:numId w:val="3"/>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一</w:t>
      </w:r>
      <w:r>
        <w:rPr>
          <w:rFonts w:hint="eastAsia" w:ascii="楷体_GB2312" w:hAnsi="楷体_GB2312" w:eastAsia="楷体_GB2312" w:cs="楷体_GB2312"/>
          <w:sz w:val="32"/>
          <w:szCs w:val="32"/>
          <w:lang w:eastAsia="zh-CN"/>
        </w:rPr>
        <w:t>）经济指标：</w:t>
      </w:r>
    </w:p>
    <w:p>
      <w:pPr>
        <w:numPr>
          <w:ilvl w:val="0"/>
          <w:numId w:val="0"/>
        </w:numPr>
        <w:spacing w:line="560" w:lineRule="exact"/>
        <w:ind w:firstLine="640" w:firstLineChars="200"/>
        <w:rPr>
          <w:rFonts w:hint="eastAsia"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lang w:val="en-US" w:eastAsia="zh-CN"/>
        </w:rPr>
        <w:t>实现销售收入≥3000万元。</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学术指标：</w:t>
      </w:r>
    </w:p>
    <w:p>
      <w:pPr>
        <w:numPr>
          <w:ilvl w:val="0"/>
          <w:numId w:val="0"/>
        </w:numPr>
        <w:spacing w:line="560" w:lineRule="exact"/>
        <w:ind w:firstLine="640" w:firstLineChars="200"/>
        <w:rPr>
          <w:rFonts w:hint="eastAsia" w:ascii="仿宋_GB2312" w:hAnsi="仿宋_GB2312" w:eastAsia="仿宋_GB2312" w:cs="仿宋_GB2312"/>
          <w:color w:val="auto"/>
          <w:sz w:val="32"/>
          <w:u w:val="none"/>
          <w:lang w:val="en-US" w:eastAsia="zh-CN"/>
        </w:rPr>
      </w:pPr>
      <w:r>
        <w:rPr>
          <w:rStyle w:val="11"/>
          <w:rFonts w:hint="eastAsia" w:ascii="仿宋_GB2312" w:hAnsi="仿宋_GB2312" w:eastAsia="仿宋_GB2312" w:cs="仿宋_GB2312"/>
          <w:lang w:val="en-US" w:eastAsia="zh-CN"/>
        </w:rPr>
        <w:t>申请专利≥7件，其中发明专利≥6件、实用新型专利≥1件。</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1.采用12nm及以下工艺；</w:t>
      </w:r>
    </w:p>
    <w:p>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2.可编程逻辑单元数量</w:t>
      </w:r>
      <w:r>
        <w:rPr>
          <w:rFonts w:hint="eastAsia" w:ascii="仿宋_GB2312" w:hAnsi="仿宋_GB2312" w:eastAsia="仿宋_GB2312" w:cs="仿宋_GB2312"/>
          <w:color w:val="auto"/>
          <w:sz w:val="32"/>
          <w:u w:val="none"/>
          <w:lang w:val="en-US" w:eastAsia="zh-CN"/>
        </w:rPr>
        <w:t>≥</w:t>
      </w:r>
      <w:r>
        <w:rPr>
          <w:rFonts w:hint="eastAsia" w:ascii="仿宋_GB2312" w:hAnsi="仿宋_GB2312" w:eastAsia="仿宋_GB2312" w:cs="仿宋_GB2312"/>
          <w:sz w:val="32"/>
          <w:szCs w:val="32"/>
          <w:lang w:val="en-US" w:eastAsia="zh-CN"/>
        </w:rPr>
        <w:t>476K，DRM容量</w:t>
      </w:r>
      <w:r>
        <w:rPr>
          <w:rFonts w:hint="eastAsia" w:ascii="仿宋_GB2312" w:hAnsi="仿宋_GB2312" w:eastAsia="仿宋_GB2312" w:cs="仿宋_GB2312"/>
          <w:color w:val="auto"/>
          <w:sz w:val="32"/>
          <w:u w:val="none"/>
          <w:lang w:val="en-US" w:eastAsia="zh-CN"/>
        </w:rPr>
        <w:t>≥</w:t>
      </w:r>
      <w:r>
        <w:rPr>
          <w:rFonts w:hint="eastAsia" w:ascii="仿宋_GB2312" w:hAnsi="仿宋_GB2312" w:eastAsia="仿宋_GB2312" w:cs="仿宋_GB2312"/>
          <w:sz w:val="32"/>
          <w:szCs w:val="32"/>
          <w:lang w:val="en-US" w:eastAsia="zh-CN"/>
        </w:rPr>
        <w:t>21M bit，逻辑运算单元APM数量</w:t>
      </w:r>
      <w:r>
        <w:rPr>
          <w:rFonts w:hint="eastAsia" w:ascii="仿宋_GB2312" w:hAnsi="仿宋_GB2312" w:eastAsia="仿宋_GB2312" w:cs="仿宋_GB2312"/>
          <w:color w:val="auto"/>
          <w:sz w:val="32"/>
          <w:u w:val="none"/>
          <w:lang w:val="en-US" w:eastAsia="zh-CN"/>
        </w:rPr>
        <w:t>≥</w:t>
      </w:r>
      <w:r>
        <w:rPr>
          <w:rFonts w:hint="eastAsia" w:ascii="仿宋_GB2312" w:hAnsi="仿宋_GB2312" w:eastAsia="仿宋_GB2312" w:cs="仿宋_GB2312"/>
          <w:sz w:val="32"/>
          <w:szCs w:val="32"/>
          <w:lang w:val="en-US" w:eastAsia="zh-CN"/>
        </w:rPr>
        <w:t>1800；</w:t>
      </w:r>
    </w:p>
    <w:p>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3.支持72bit@2667Mbps DDR4接口，支持16lane 32.75Gbps Serdes接口，支持PCIe Gen4 x8接口，支持100G 多速率EMAC;</w:t>
      </w:r>
    </w:p>
    <w:p>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4.用户IO数量</w:t>
      </w:r>
      <w:r>
        <w:rPr>
          <w:rFonts w:hint="eastAsia" w:ascii="仿宋_GB2312" w:hAnsi="仿宋_GB2312" w:eastAsia="仿宋_GB2312" w:cs="仿宋_GB2312"/>
          <w:color w:val="auto"/>
          <w:sz w:val="32"/>
          <w:u w:val="none"/>
          <w:lang w:val="en-US" w:eastAsia="zh-CN"/>
        </w:rPr>
        <w:t>≥</w:t>
      </w:r>
      <w:r>
        <w:rPr>
          <w:rFonts w:hint="eastAsia" w:ascii="仿宋_GB2312" w:hAnsi="仿宋_GB2312" w:eastAsia="仿宋_GB2312" w:cs="仿宋_GB2312"/>
          <w:sz w:val="32"/>
          <w:szCs w:val="32"/>
          <w:lang w:val="en-US" w:eastAsia="zh-CN"/>
        </w:rPr>
        <w:t>280个;</w:t>
      </w:r>
    </w:p>
    <w:p>
      <w:pPr>
        <w:numPr>
          <w:ilvl w:val="0"/>
          <w:numId w:val="0"/>
        </w:numPr>
        <w:spacing w:line="560" w:lineRule="exact"/>
        <w:ind w:firstLine="640" w:firstLineChars="200"/>
        <w:rPr>
          <w:rFonts w:hint="eastAsia"/>
          <w:lang w:val="en-US" w:eastAsia="zh-CN"/>
        </w:rPr>
      </w:pPr>
      <w:r>
        <w:rPr>
          <w:rFonts w:hint="eastAsia" w:ascii="仿宋_GB2312" w:hAnsi="仿宋_GB2312" w:eastAsia="仿宋_GB2312" w:cs="仿宋_GB2312"/>
          <w:sz w:val="32"/>
          <w:szCs w:val="32"/>
          <w:lang w:val="en-US" w:eastAsia="zh-CN"/>
        </w:rPr>
        <w:t>5.芯片工作Tj温度范围：-40℃—100℃。</w:t>
      </w:r>
    </w:p>
    <w:p>
      <w:pPr>
        <w:numPr>
          <w:ilvl w:val="0"/>
          <w:numId w:val="3"/>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pPr>
        <w:numPr>
          <w:ilvl w:val="0"/>
          <w:numId w:val="3"/>
        </w:numPr>
        <w:spacing w:line="560" w:lineRule="exact"/>
        <w:ind w:firstLine="640" w:firstLineChars="200"/>
        <w:rPr>
          <w:rFonts w:hint="eastAsia" w:ascii="黑体" w:hAnsi="黑体" w:eastAsia="黑体" w:cs="黑体"/>
          <w:sz w:val="32"/>
          <w:szCs w:val="32"/>
          <w:lang w:val="en-US"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里程碑式资助</w:t>
      </w:r>
    </w:p>
    <w:p>
      <w:pPr>
        <w:numPr>
          <w:ilvl w:val="0"/>
          <w:numId w:val="3"/>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eastAsia" w:ascii="黑体" w:hAnsi="黑体" w:eastAsia="黑体" w:cs="黑体"/>
          <w:sz w:val="32"/>
          <w:szCs w:val="32"/>
          <w:lang w:val="en-US" w:eastAsia="zh-CN"/>
        </w:rPr>
        <w:t>1500万元</w:t>
      </w:r>
    </w:p>
    <w:p>
      <w:pPr>
        <w:numPr>
          <w:ilvl w:val="0"/>
          <w:numId w:val="3"/>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eastAsia" w:ascii="黑体" w:hAnsi="黑体" w:eastAsia="黑体" w:cs="黑体"/>
          <w:sz w:val="32"/>
          <w:szCs w:val="32"/>
          <w:lang w:val="en-US" w:eastAsia="zh-CN"/>
        </w:rPr>
        <w:t>3</w:t>
      </w:r>
      <w:r>
        <w:rPr>
          <w:rFonts w:hint="eastAsia" w:ascii="黑体" w:hAnsi="黑体" w:eastAsia="黑体" w:cs="黑体"/>
          <w:sz w:val="32"/>
          <w:szCs w:val="32"/>
          <w:lang w:eastAsia="zh-CN"/>
        </w:rPr>
        <w:t>年</w:t>
      </w:r>
    </w:p>
    <w:p>
      <w:pPr>
        <w:numPr>
          <w:ilvl w:val="0"/>
          <w:numId w:val="3"/>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w:t>
      </w:r>
    </w:p>
    <w:p>
      <w:pPr>
        <w:pStyle w:val="2"/>
        <w:ind w:left="0" w:leftChars="0" w:firstLine="0" w:firstLineChars="0"/>
        <w:jc w:val="both"/>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tabs>
          <w:tab w:val="left" w:pos="898"/>
        </w:tabs>
        <w:bidi w:val="0"/>
        <w:jc w:val="left"/>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jc w:val="center"/>
        <w:rPr>
          <w:rFonts w:hint="eastAsia" w:ascii="宋体" w:hAnsi="宋体" w:cs="宋体"/>
          <w:b/>
          <w:bCs/>
          <w:sz w:val="44"/>
          <w:szCs w:val="44"/>
          <w:lang w:eastAsia="zh-CN"/>
        </w:rPr>
      </w:pPr>
    </w:p>
    <w:p>
      <w:pPr>
        <w:jc w:val="center"/>
        <w:rPr>
          <w:rFonts w:hint="eastAsia" w:ascii="宋体" w:hAnsi="宋体" w:eastAsia="宋体" w:cs="宋体"/>
          <w:b/>
          <w:bCs/>
          <w:sz w:val="44"/>
          <w:szCs w:val="44"/>
          <w:lang w:eastAsia="zh-CN"/>
        </w:rPr>
      </w:pPr>
      <w:r>
        <w:rPr>
          <w:rFonts w:hint="eastAsia" w:ascii="宋体" w:hAnsi="宋体" w:cs="宋体"/>
          <w:b/>
          <w:bCs/>
          <w:sz w:val="44"/>
          <w:szCs w:val="44"/>
          <w:lang w:eastAsia="zh-CN"/>
        </w:rPr>
        <w:t>重</w:t>
      </w:r>
      <w:r>
        <w:rPr>
          <w:rFonts w:hint="eastAsia" w:ascii="宋体" w:hAnsi="宋体" w:cs="宋体"/>
          <w:b/>
          <w:bCs/>
          <w:sz w:val="44"/>
          <w:szCs w:val="44"/>
          <w:lang w:val="en-US" w:eastAsia="zh-CN"/>
        </w:rPr>
        <w:t>2023</w:t>
      </w:r>
      <w:r>
        <w:rPr>
          <w:rFonts w:hint="default" w:ascii="宋体" w:hAnsi="宋体" w:cs="宋体"/>
          <w:b/>
          <w:bCs/>
          <w:sz w:val="44"/>
          <w:szCs w:val="44"/>
          <w:lang w:val="en-US" w:eastAsia="zh-CN"/>
        </w:rPr>
        <w:t>N</w:t>
      </w:r>
      <w:r>
        <w:rPr>
          <w:rFonts w:hint="eastAsia" w:ascii="宋体" w:hAnsi="宋体" w:cs="宋体"/>
          <w:b/>
          <w:bCs/>
          <w:sz w:val="44"/>
          <w:szCs w:val="44"/>
          <w:lang w:val="en-US" w:eastAsia="zh-CN"/>
        </w:rPr>
        <w:t xml:space="preserve"> 芯片可测试性存储器内建自测设计（MBIST）和设计规则验证工具研究开发</w:t>
      </w:r>
    </w:p>
    <w:p>
      <w:pPr>
        <w:spacing w:line="560" w:lineRule="exact"/>
        <w:jc w:val="center"/>
        <w:rPr>
          <w:rFonts w:ascii="宋体" w:hAnsi="宋体" w:cs="宋体"/>
          <w:sz w:val="44"/>
          <w:szCs w:val="44"/>
        </w:rPr>
      </w:pPr>
    </w:p>
    <w:p>
      <w:pPr>
        <w:numPr>
          <w:ilvl w:val="0"/>
          <w:numId w:val="4"/>
        </w:num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lang w:eastAsia="zh-CN"/>
        </w:rPr>
        <w:t>专项：</w:t>
      </w:r>
      <w:r>
        <w:rPr>
          <w:rFonts w:hint="eastAsia" w:ascii="黑体" w:hAnsi="黑体" w:eastAsia="黑体" w:cs="黑体"/>
          <w:sz w:val="32"/>
          <w:szCs w:val="32"/>
        </w:rPr>
        <w:t>半导体与集成电路</w:t>
      </w:r>
    </w:p>
    <w:p>
      <w:pPr>
        <w:numPr>
          <w:ilvl w:val="0"/>
          <w:numId w:val="4"/>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（一）研发可测试性规则检查和验证模块，实现RTL覆盖率计算，并返回违例项给用户进行RTL迭代；</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（二）研发设计规则检查模块，实现基于扫描测试要求建立的设计规则；</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（三）研发故障覆盖率计算模块，开发故障覆盖率计算流程，对芯片设计做综合前（RTL 级）进行系统内覆盖率计算。</w:t>
      </w:r>
    </w:p>
    <w:p>
      <w:pPr>
        <w:numPr>
          <w:ilvl w:val="0"/>
          <w:numId w:val="4"/>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一</w:t>
      </w:r>
      <w:r>
        <w:rPr>
          <w:rFonts w:hint="eastAsia" w:ascii="楷体_GB2312" w:hAnsi="楷体_GB2312" w:eastAsia="楷体_GB2312" w:cs="楷体_GB2312"/>
          <w:sz w:val="32"/>
          <w:szCs w:val="32"/>
          <w:lang w:eastAsia="zh-CN"/>
        </w:rPr>
        <w:t>）经济指标：</w:t>
      </w:r>
    </w:p>
    <w:p>
      <w:pPr>
        <w:numPr>
          <w:ilvl w:val="0"/>
          <w:numId w:val="0"/>
        </w:numPr>
        <w:spacing w:line="560" w:lineRule="exact"/>
        <w:ind w:firstLine="640" w:firstLineChars="200"/>
        <w:rPr>
          <w:rFonts w:hint="default" w:ascii="仿宋_GB2312" w:hAnsi="仿宋_GB2312" w:eastAsia="仿宋_GB2312" w:cs="仿宋_GB2312"/>
          <w:color w:val="auto"/>
          <w:sz w:val="32"/>
          <w:u w:val="none"/>
          <w:lang w:val="en" w:eastAsia="zh-CN"/>
        </w:rPr>
      </w:pPr>
      <w:r>
        <w:rPr>
          <w:rFonts w:hint="eastAsia" w:ascii="仿宋_GB2312" w:hAnsi="仿宋_GB2312" w:eastAsia="仿宋_GB2312" w:cs="仿宋_GB2312"/>
          <w:color w:val="auto"/>
          <w:sz w:val="32"/>
          <w:u w:val="none"/>
          <w:lang w:val="en-US" w:eastAsia="zh-CN"/>
        </w:rPr>
        <w:t>实现销售收入≥3000万元</w:t>
      </w:r>
      <w:r>
        <w:rPr>
          <w:rFonts w:hint="eastAsia" w:ascii="仿宋_GB2312" w:hAnsi="仿宋_GB2312" w:eastAsia="仿宋_GB2312" w:cs="仿宋_GB2312"/>
          <w:color w:val="auto"/>
          <w:sz w:val="32"/>
          <w:u w:val="none"/>
        </w:rPr>
        <w:t>。</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学术指标：</w:t>
      </w:r>
    </w:p>
    <w:p>
      <w:pPr>
        <w:numPr>
          <w:ilvl w:val="0"/>
          <w:numId w:val="0"/>
        </w:numPr>
        <w:spacing w:line="560" w:lineRule="exact"/>
        <w:ind w:firstLine="640" w:firstLineChars="200"/>
        <w:rPr>
          <w:rFonts w:hint="eastAsia"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rPr>
        <w:t>申请发明专利</w:t>
      </w:r>
      <w:r>
        <w:rPr>
          <w:rFonts w:hint="eastAsia" w:ascii="仿宋_GB2312" w:hAnsi="仿宋_GB2312" w:eastAsia="仿宋_GB2312" w:cs="仿宋_GB2312"/>
          <w:color w:val="auto"/>
          <w:sz w:val="32"/>
          <w:u w:val="none"/>
          <w:lang w:val="en-US" w:eastAsia="zh-CN"/>
        </w:rPr>
        <w:t>≥8项</w:t>
      </w:r>
      <w:r>
        <w:rPr>
          <w:rFonts w:hint="eastAsia" w:ascii="仿宋_GB2312" w:hAnsi="仿宋_GB2312" w:eastAsia="仿宋_GB2312" w:cs="仿宋_GB2312"/>
          <w:color w:val="auto"/>
          <w:sz w:val="32"/>
          <w:u w:val="none"/>
        </w:rPr>
        <w:t>,软著2项。</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1.MBIST技术指标包括</w:t>
      </w:r>
      <w:r>
        <w:rPr>
          <w:rFonts w:hint="default" w:ascii="仿宋_GB2312" w:hAnsi="仿宋_GB2312" w:eastAsia="仿宋_GB2312" w:cs="仿宋_GB2312"/>
          <w:sz w:val="32"/>
          <w:szCs w:val="32"/>
          <w:lang w:val="en" w:eastAsia="zh-CN"/>
        </w:rPr>
        <w:t xml:space="preserve">, </w:t>
      </w:r>
      <w:r>
        <w:rPr>
          <w:rFonts w:hint="eastAsia" w:ascii="仿宋_GB2312" w:hAnsi="仿宋_GB2312" w:eastAsia="仿宋_GB2312" w:cs="仿宋_GB2312"/>
          <w:sz w:val="32"/>
          <w:szCs w:val="32"/>
          <w:lang w:val="en-US" w:eastAsia="zh-CN"/>
        </w:rPr>
        <w:t>支持checkerboard测试算法的常规存储器测试算法；支持针对FinFET工艺的对存储单元的高强度读/写Hammer操作的测试算法；实现高性能可扩展的MBIST电路架构设计并插入原始芯片设计中，支持多存储器并行测试，支持低功耗测试；实现机器学习算法和传统算法相结合的存储器自动分组规划；</w:t>
      </w:r>
    </w:p>
    <w:p>
      <w:pPr>
        <w:numPr>
          <w:ilvl w:val="0"/>
          <w:numId w:val="0"/>
        </w:numPr>
        <w:spacing w:line="560" w:lineRule="exact"/>
        <w:ind w:firstLine="640" w:firstLineChars="200"/>
        <w:rPr>
          <w:rFonts w:hint="eastAsia"/>
          <w:lang w:val="en-US" w:eastAsia="zh-CN"/>
        </w:rPr>
      </w:pPr>
      <w:r>
        <w:rPr>
          <w:rFonts w:hint="eastAsia" w:ascii="仿宋_GB2312" w:hAnsi="仿宋_GB2312" w:eastAsia="仿宋_GB2312" w:cs="仿宋_GB2312"/>
          <w:sz w:val="32"/>
          <w:szCs w:val="32"/>
          <w:lang w:val="en-US" w:eastAsia="zh-CN"/>
        </w:rPr>
        <w:t>2.DFT-DRC规则检查技术指标包括，支持Verilog (RTL or netlist)的设计解析；支持层级的故障覆盖率统计功能；支持层级的测试覆盖率统计功能。</w:t>
      </w:r>
    </w:p>
    <w:p>
      <w:pPr>
        <w:numPr>
          <w:ilvl w:val="0"/>
          <w:numId w:val="4"/>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pPr>
        <w:numPr>
          <w:ilvl w:val="0"/>
          <w:numId w:val="4"/>
        </w:numPr>
        <w:spacing w:line="560" w:lineRule="exact"/>
        <w:ind w:firstLine="640" w:firstLineChars="200"/>
        <w:rPr>
          <w:rFonts w:hint="eastAsia" w:ascii="黑体" w:hAnsi="黑体" w:eastAsia="黑体" w:cs="黑体"/>
          <w:sz w:val="32"/>
          <w:szCs w:val="32"/>
          <w:lang w:val="en-US"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里程碑式资助</w:t>
      </w:r>
    </w:p>
    <w:p>
      <w:pPr>
        <w:numPr>
          <w:ilvl w:val="0"/>
          <w:numId w:val="4"/>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eastAsia" w:ascii="黑体" w:hAnsi="黑体" w:eastAsia="黑体" w:cs="黑体"/>
          <w:sz w:val="32"/>
          <w:szCs w:val="32"/>
          <w:lang w:val="en-US" w:eastAsia="zh-CN"/>
        </w:rPr>
        <w:t>1500万元</w:t>
      </w:r>
    </w:p>
    <w:p>
      <w:pPr>
        <w:numPr>
          <w:ilvl w:val="0"/>
          <w:numId w:val="4"/>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eastAsia" w:ascii="黑体" w:hAnsi="黑体" w:eastAsia="黑体" w:cs="黑体"/>
          <w:sz w:val="32"/>
          <w:szCs w:val="32"/>
          <w:lang w:val="en-US" w:eastAsia="zh-CN"/>
        </w:rPr>
        <w:t>3</w:t>
      </w:r>
      <w:r>
        <w:rPr>
          <w:rFonts w:hint="eastAsia" w:ascii="黑体" w:hAnsi="黑体" w:eastAsia="黑体" w:cs="黑体"/>
          <w:sz w:val="32"/>
          <w:szCs w:val="32"/>
          <w:lang w:eastAsia="zh-CN"/>
        </w:rPr>
        <w:t>年</w:t>
      </w:r>
    </w:p>
    <w:p>
      <w:pPr>
        <w:numPr>
          <w:ilvl w:val="0"/>
          <w:numId w:val="4"/>
        </w:numPr>
        <w:spacing w:line="560" w:lineRule="exact"/>
        <w:ind w:firstLine="640" w:firstLineChars="200"/>
        <w:rPr>
          <w:rFonts w:hint="eastAsia" w:ascii="黑体" w:hAnsi="黑体" w:eastAsia="黑体" w:cs="黑体"/>
          <w:sz w:val="32"/>
          <w:szCs w:val="32"/>
          <w:lang w:val="en-US" w:eastAsia="zh-CN"/>
        </w:rPr>
      </w:pPr>
      <w:r>
        <w:rPr>
          <w:rFonts w:hint="eastAsia" w:ascii="黑体" w:hAnsi="黑体" w:eastAsia="黑体" w:cs="黑体"/>
          <w:sz w:val="32"/>
          <w:szCs w:val="32"/>
          <w:lang w:eastAsia="zh-CN"/>
        </w:rPr>
        <w:t>有关情况说明：</w:t>
      </w:r>
    </w:p>
    <w:p>
      <w:pPr>
        <w:bidi w:val="0"/>
        <w:rPr>
          <w:rFonts w:hint="eastAsia" w:ascii="Calibri" w:hAnsi="Calibri" w:eastAsia="宋体" w:cs="Times New Roman"/>
          <w:kern w:val="2"/>
          <w:sz w:val="21"/>
          <w:szCs w:val="24"/>
          <w:lang w:val="en-US" w:eastAsia="zh-CN" w:bidi="ar-SA"/>
        </w:rPr>
      </w:pPr>
    </w:p>
    <w:p>
      <w:pPr>
        <w:bidi w:val="0"/>
        <w:rPr>
          <w:rFonts w:hint="eastAsia"/>
          <w:lang w:val="en-US" w:eastAsia="zh-CN"/>
        </w:rPr>
      </w:pPr>
    </w:p>
    <w:p>
      <w:pPr>
        <w:bidi w:val="0"/>
        <w:rPr>
          <w:rFonts w:hint="eastAsia"/>
          <w:lang w:val="en-US" w:eastAsia="zh-CN"/>
        </w:rPr>
      </w:pPr>
    </w:p>
    <w:p>
      <w:pPr>
        <w:rPr>
          <w:rFonts w:hint="eastAsia" w:ascii="宋体" w:hAnsi="宋体" w:cs="宋体"/>
          <w:b/>
          <w:bCs/>
          <w:sz w:val="44"/>
          <w:szCs w:val="44"/>
          <w:lang w:eastAsia="zh-CN"/>
        </w:rPr>
      </w:pPr>
      <w:r>
        <w:rPr>
          <w:rFonts w:hint="eastAsia" w:ascii="宋体" w:hAnsi="宋体" w:cs="宋体"/>
          <w:b/>
          <w:bCs/>
          <w:sz w:val="44"/>
          <w:szCs w:val="44"/>
          <w:lang w:eastAsia="zh-CN"/>
        </w:rPr>
        <w:br w:type="page"/>
      </w:r>
    </w:p>
    <w:p>
      <w:pPr>
        <w:pStyle w:val="2"/>
        <w:rPr>
          <w:rFonts w:hint="eastAsia"/>
          <w:lang w:eastAsia="zh-CN"/>
        </w:rPr>
      </w:pPr>
    </w:p>
    <w:p>
      <w:pPr>
        <w:jc w:val="center"/>
        <w:rPr>
          <w:rFonts w:hint="eastAsia" w:ascii="宋体" w:hAnsi="宋体" w:eastAsia="宋体" w:cs="宋体"/>
          <w:b/>
          <w:bCs/>
          <w:sz w:val="44"/>
          <w:szCs w:val="44"/>
          <w:lang w:eastAsia="zh-CN"/>
        </w:rPr>
      </w:pPr>
      <w:r>
        <w:rPr>
          <w:rFonts w:hint="eastAsia" w:ascii="宋体" w:hAnsi="宋体" w:cs="宋体"/>
          <w:b/>
          <w:bCs/>
          <w:sz w:val="44"/>
          <w:szCs w:val="44"/>
          <w:lang w:eastAsia="zh-CN"/>
        </w:rPr>
        <w:t>重</w:t>
      </w:r>
      <w:r>
        <w:rPr>
          <w:rFonts w:hint="eastAsia" w:ascii="宋体" w:hAnsi="宋体" w:cs="宋体"/>
          <w:b/>
          <w:bCs/>
          <w:sz w:val="44"/>
          <w:szCs w:val="44"/>
          <w:lang w:val="en-US" w:eastAsia="zh-CN"/>
        </w:rPr>
        <w:t>2023</w:t>
      </w:r>
      <w:r>
        <w:rPr>
          <w:rFonts w:hint="default" w:ascii="宋体" w:hAnsi="宋体" w:cs="宋体"/>
          <w:b/>
          <w:bCs/>
          <w:sz w:val="44"/>
          <w:szCs w:val="44"/>
          <w:lang w:val="en-US" w:eastAsia="zh-CN"/>
        </w:rPr>
        <w:t>N</w:t>
      </w:r>
      <w:r>
        <w:rPr>
          <w:rFonts w:hint="eastAsia" w:ascii="宋体" w:hAnsi="宋体" w:cs="宋体"/>
          <w:b/>
          <w:bCs/>
          <w:sz w:val="44"/>
          <w:szCs w:val="44"/>
          <w:lang w:val="en-US" w:eastAsia="zh-CN"/>
        </w:rPr>
        <w:t xml:space="preserve"> 新型步进式光刻机</w:t>
      </w:r>
    </w:p>
    <w:p>
      <w:pPr>
        <w:spacing w:line="560" w:lineRule="exact"/>
        <w:jc w:val="center"/>
        <w:rPr>
          <w:rFonts w:ascii="宋体" w:hAnsi="宋体" w:cs="宋体"/>
          <w:sz w:val="44"/>
          <w:szCs w:val="44"/>
        </w:rPr>
      </w:pPr>
    </w:p>
    <w:p>
      <w:pPr>
        <w:numPr>
          <w:ilvl w:val="0"/>
          <w:numId w:val="5"/>
        </w:num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lang w:eastAsia="zh-CN"/>
        </w:rPr>
        <w:t>专项：半导体与集成电路</w:t>
      </w:r>
    </w:p>
    <w:p>
      <w:pPr>
        <w:numPr>
          <w:ilvl w:val="0"/>
          <w:numId w:val="5"/>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（一）研制先进光源系统；</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（二）研制高稳光学模组；</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（三）研制高精度高稳定性平台系统；</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（四）研制高效率高精度调平调焦系统；</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（五）研究超分辨显示技术。</w:t>
      </w:r>
    </w:p>
    <w:p>
      <w:pPr>
        <w:numPr>
          <w:ilvl w:val="0"/>
          <w:numId w:val="5"/>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一</w:t>
      </w:r>
      <w:r>
        <w:rPr>
          <w:rFonts w:hint="eastAsia" w:ascii="楷体_GB2312" w:hAnsi="楷体_GB2312" w:eastAsia="楷体_GB2312" w:cs="楷体_GB2312"/>
          <w:sz w:val="32"/>
          <w:szCs w:val="32"/>
          <w:lang w:eastAsia="zh-CN"/>
        </w:rPr>
        <w:t>）经济指标：</w:t>
      </w:r>
    </w:p>
    <w:p>
      <w:pPr>
        <w:numPr>
          <w:ilvl w:val="0"/>
          <w:numId w:val="0"/>
        </w:numPr>
        <w:spacing w:line="560" w:lineRule="exact"/>
        <w:ind w:firstLine="640" w:firstLineChars="200"/>
        <w:rPr>
          <w:rFonts w:hint="eastAsia"/>
          <w:highlight w:val="none"/>
          <w:lang w:val="en-US" w:eastAsia="zh-CN"/>
        </w:rPr>
      </w:pPr>
      <w:r>
        <w:rPr>
          <w:rFonts w:hint="eastAsia" w:ascii="仿宋_GB2312" w:hAnsi="仿宋_GB2312" w:eastAsia="仿宋_GB2312" w:cs="仿宋_GB2312"/>
          <w:sz w:val="32"/>
          <w:szCs w:val="32"/>
          <w:highlight w:val="none"/>
          <w:lang w:val="en-US" w:eastAsia="zh-CN"/>
        </w:rPr>
        <w:t>实现销售收入≥3000万元。</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学术指标：</w:t>
      </w:r>
    </w:p>
    <w:p>
      <w:pPr>
        <w:numPr>
          <w:ilvl w:val="0"/>
          <w:numId w:val="0"/>
        </w:numPr>
        <w:spacing w:line="560" w:lineRule="exact"/>
        <w:ind w:firstLine="640" w:firstLineChars="200"/>
        <w:rPr>
          <w:rFonts w:hint="eastAsia" w:eastAsia="仿宋_GB2312"/>
          <w:lang w:val="en-US" w:eastAsia="zh-CN"/>
        </w:rPr>
      </w:pPr>
      <w:r>
        <w:rPr>
          <w:rFonts w:hint="eastAsia" w:ascii="仿宋_GB2312" w:hAnsi="仿宋_GB2312" w:eastAsia="仿宋_GB2312" w:cs="仿宋_GB2312"/>
          <w:sz w:val="32"/>
          <w:szCs w:val="32"/>
          <w:lang w:val="en-US" w:eastAsia="zh-CN"/>
        </w:rPr>
        <w:t>申请相关专利≥30件，</w:t>
      </w:r>
      <w:r>
        <w:rPr>
          <w:rFonts w:hint="eastAsia" w:ascii="仿宋_GB2312" w:hAnsi="仿宋_GB2312" w:eastAsia="仿宋_GB2312" w:cs="仿宋_GB2312"/>
          <w:color w:val="auto"/>
          <w:sz w:val="32"/>
          <w:u w:val="none"/>
        </w:rPr>
        <w:t>其中发明专利≥3件</w:t>
      </w:r>
      <w:r>
        <w:rPr>
          <w:rFonts w:hint="eastAsia" w:ascii="仿宋_GB2312" w:hAnsi="仿宋_GB2312" w:eastAsia="仿宋_GB2312" w:cs="仿宋_GB2312"/>
          <w:color w:val="auto"/>
          <w:sz w:val="32"/>
          <w:u w:val="none"/>
          <w:lang w:eastAsia="zh-CN"/>
        </w:rPr>
        <w:t>。</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1.产品尺寸：兼容4英寸、6英寸晶圆；</w:t>
      </w:r>
    </w:p>
    <w:p>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2.曝光分辨率≤ 1.5μm@1μm 胶厚；</w:t>
      </w:r>
    </w:p>
    <w:p>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3.对位精度：≤±0.3μm；</w:t>
      </w:r>
    </w:p>
    <w:p>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4.套刻精度 ≤ 0.5μm；</w:t>
      </w:r>
    </w:p>
    <w:p>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5.曝光均匀度≤10%；</w:t>
      </w:r>
    </w:p>
    <w:p>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6.光源均匀度≤3%。</w:t>
      </w:r>
    </w:p>
    <w:p>
      <w:pPr>
        <w:numPr>
          <w:ilvl w:val="0"/>
          <w:numId w:val="5"/>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pPr>
        <w:numPr>
          <w:ilvl w:val="0"/>
          <w:numId w:val="5"/>
        </w:numPr>
        <w:spacing w:line="560" w:lineRule="exact"/>
        <w:ind w:firstLine="640" w:firstLineChars="200"/>
        <w:rPr>
          <w:rFonts w:hint="eastAsia" w:ascii="黑体" w:hAnsi="黑体" w:eastAsia="黑体" w:cs="黑体"/>
          <w:sz w:val="32"/>
          <w:szCs w:val="32"/>
          <w:lang w:val="en-US"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里程碑式资助</w:t>
      </w:r>
    </w:p>
    <w:p>
      <w:pPr>
        <w:numPr>
          <w:ilvl w:val="0"/>
          <w:numId w:val="5"/>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eastAsia" w:ascii="黑体" w:hAnsi="黑体" w:eastAsia="黑体" w:cs="黑体"/>
          <w:sz w:val="32"/>
          <w:szCs w:val="32"/>
          <w:lang w:val="en-US" w:eastAsia="zh-CN"/>
        </w:rPr>
        <w:t>1500万元</w:t>
      </w:r>
    </w:p>
    <w:p>
      <w:pPr>
        <w:numPr>
          <w:ilvl w:val="0"/>
          <w:numId w:val="5"/>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eastAsia" w:ascii="黑体" w:hAnsi="黑体" w:eastAsia="黑体" w:cs="黑体"/>
          <w:sz w:val="32"/>
          <w:szCs w:val="32"/>
          <w:lang w:val="en-US" w:eastAsia="zh-CN"/>
        </w:rPr>
        <w:t>4</w:t>
      </w:r>
      <w:r>
        <w:rPr>
          <w:rFonts w:hint="eastAsia" w:ascii="黑体" w:hAnsi="黑体" w:eastAsia="黑体" w:cs="黑体"/>
          <w:sz w:val="32"/>
          <w:szCs w:val="32"/>
          <w:lang w:eastAsia="zh-CN"/>
        </w:rPr>
        <w:t>年</w:t>
      </w:r>
    </w:p>
    <w:p>
      <w:pPr>
        <w:numPr>
          <w:ilvl w:val="0"/>
          <w:numId w:val="5"/>
        </w:numPr>
        <w:spacing w:line="560" w:lineRule="exact"/>
        <w:ind w:firstLine="640" w:firstLineChars="200"/>
        <w:rPr>
          <w:rFonts w:hint="eastAsia" w:ascii="黑体" w:hAnsi="黑体" w:eastAsia="黑体" w:cs="黑体"/>
          <w:sz w:val="32"/>
          <w:szCs w:val="32"/>
          <w:lang w:val="en-US" w:eastAsia="zh-CN"/>
        </w:rPr>
      </w:pPr>
      <w:r>
        <w:rPr>
          <w:rFonts w:hint="eastAsia" w:ascii="黑体" w:hAnsi="黑体" w:eastAsia="黑体" w:cs="黑体"/>
          <w:sz w:val="32"/>
          <w:szCs w:val="32"/>
          <w:lang w:eastAsia="zh-CN"/>
        </w:rPr>
        <w:t>有关情况说明：</w:t>
      </w:r>
    </w:p>
    <w:p>
      <w:pPr>
        <w:bidi w:val="0"/>
        <w:rPr>
          <w:rFonts w:hint="eastAsia" w:ascii="Calibri" w:hAnsi="Calibri" w:eastAsia="宋体" w:cs="Times New Roman"/>
          <w:kern w:val="2"/>
          <w:sz w:val="21"/>
          <w:szCs w:val="24"/>
          <w:lang w:val="en-US" w:eastAsia="zh-CN" w:bidi="ar-SA"/>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tabs>
          <w:tab w:val="left" w:pos="778"/>
        </w:tabs>
        <w:bidi w:val="0"/>
        <w:jc w:val="left"/>
        <w:rPr>
          <w:rFonts w:hint="eastAsia"/>
          <w:lang w:val="en-US" w:eastAsia="zh-CN"/>
        </w:rPr>
      </w:pPr>
      <w:r>
        <w:rPr>
          <w:rFonts w:hint="eastAsia"/>
          <w:lang w:val="en-US" w:eastAsia="zh-CN"/>
        </w:rPr>
        <w:tab/>
      </w:r>
    </w:p>
    <w:p>
      <w:pPr>
        <w:jc w:val="center"/>
        <w:rPr>
          <w:rFonts w:hint="eastAsia" w:ascii="宋体" w:hAnsi="宋体" w:cs="宋体"/>
          <w:b/>
          <w:bCs/>
          <w:sz w:val="44"/>
          <w:szCs w:val="44"/>
          <w:lang w:val="en-US" w:eastAsia="zh-CN"/>
        </w:rPr>
      </w:pPr>
      <w:r>
        <w:rPr>
          <w:rFonts w:hint="eastAsia" w:ascii="宋体" w:hAnsi="宋体" w:cs="宋体"/>
          <w:b/>
          <w:bCs/>
          <w:sz w:val="44"/>
          <w:szCs w:val="44"/>
          <w:lang w:eastAsia="zh-CN"/>
        </w:rPr>
        <w:t>重</w:t>
      </w:r>
      <w:r>
        <w:rPr>
          <w:rFonts w:hint="eastAsia" w:ascii="宋体" w:hAnsi="宋体" w:cs="宋体"/>
          <w:b/>
          <w:bCs/>
          <w:sz w:val="44"/>
          <w:szCs w:val="44"/>
          <w:lang w:val="en-US" w:eastAsia="zh-CN"/>
        </w:rPr>
        <w:t>2023</w:t>
      </w:r>
      <w:r>
        <w:rPr>
          <w:rFonts w:hint="default" w:ascii="宋体" w:hAnsi="宋体" w:cs="宋体"/>
          <w:b/>
          <w:bCs/>
          <w:sz w:val="44"/>
          <w:szCs w:val="44"/>
          <w:lang w:val="en-US" w:eastAsia="zh-CN"/>
        </w:rPr>
        <w:t>N</w:t>
      </w:r>
      <w:r>
        <w:rPr>
          <w:rFonts w:hint="eastAsia" w:ascii="宋体" w:hAnsi="宋体" w:cs="宋体"/>
          <w:b/>
          <w:bCs/>
          <w:sz w:val="44"/>
          <w:szCs w:val="44"/>
          <w:lang w:val="en-US" w:eastAsia="zh-CN"/>
        </w:rPr>
        <w:t xml:space="preserve"> 气体质量流量控制器（氮气）产品研发</w:t>
      </w:r>
    </w:p>
    <w:p>
      <w:pPr>
        <w:jc w:val="center"/>
        <w:rPr>
          <w:rFonts w:hint="eastAsia" w:ascii="宋体" w:hAnsi="宋体" w:eastAsia="宋体" w:cs="宋体"/>
          <w:b/>
          <w:bCs/>
          <w:sz w:val="44"/>
          <w:szCs w:val="44"/>
          <w:lang w:eastAsia="zh-CN"/>
        </w:rPr>
      </w:pPr>
    </w:p>
    <w:p>
      <w:pPr>
        <w:spacing w:line="560" w:lineRule="exact"/>
        <w:jc w:val="center"/>
        <w:rPr>
          <w:rFonts w:ascii="宋体" w:hAnsi="宋体" w:cs="宋体"/>
          <w:sz w:val="44"/>
          <w:szCs w:val="44"/>
        </w:rPr>
      </w:pPr>
    </w:p>
    <w:p>
      <w:pPr>
        <w:numPr>
          <w:ilvl w:val="0"/>
          <w:numId w:val="6"/>
        </w:num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lang w:eastAsia="zh-CN"/>
        </w:rPr>
        <w:t>专项：</w:t>
      </w:r>
      <w:r>
        <w:rPr>
          <w:rFonts w:hint="eastAsia" w:ascii="黑体" w:hAnsi="黑体" w:eastAsia="黑体" w:cs="黑体"/>
          <w:sz w:val="32"/>
          <w:szCs w:val="32"/>
        </w:rPr>
        <w:t>半导体与集成电路</w:t>
      </w:r>
    </w:p>
    <w:p>
      <w:pPr>
        <w:numPr>
          <w:ilvl w:val="0"/>
          <w:numId w:val="6"/>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pPr>
        <w:numPr>
          <w:ilvl w:val="0"/>
          <w:numId w:val="7"/>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高灵敏高稳定热式传感器自主开发，通过结构参数优化，提升传感器性能指标，如零漂、准确度、线性、重复度、响应时间等；</w:t>
      </w:r>
    </w:p>
    <w:p>
      <w:pPr>
        <w:numPr>
          <w:ilvl w:val="0"/>
          <w:numId w:val="7"/>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快速响应流量控制算法研究，基于流量检测信号运用流量预测算法实现流量加速检测，结合快速PID闭环阀控算法实现流量控制毫秒级响应；</w:t>
      </w:r>
    </w:p>
    <w:p>
      <w:pPr>
        <w:numPr>
          <w:ilvl w:val="0"/>
          <w:numId w:val="7"/>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不同压力及温度场景高稳定流量控制阀研究，基于内部气路压力及环境温度的实时检测并进行流量补偿，在外部压力瞬态波动及温度变化时实现稳定流量控制；</w:t>
      </w:r>
    </w:p>
    <w:p>
      <w:pPr>
        <w:numPr>
          <w:ilvl w:val="0"/>
          <w:numId w:val="7"/>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质量流量控制器中高耐腐蚀材料技术研究。</w:t>
      </w:r>
    </w:p>
    <w:p>
      <w:pPr>
        <w:numPr>
          <w:ilvl w:val="0"/>
          <w:numId w:val="6"/>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一</w:t>
      </w:r>
      <w:r>
        <w:rPr>
          <w:rFonts w:hint="eastAsia" w:ascii="楷体_GB2312" w:hAnsi="楷体_GB2312" w:eastAsia="楷体_GB2312" w:cs="楷体_GB2312"/>
          <w:sz w:val="32"/>
          <w:szCs w:val="32"/>
          <w:lang w:eastAsia="zh-CN"/>
        </w:rPr>
        <w:t>）经济指标：</w:t>
      </w:r>
    </w:p>
    <w:p>
      <w:pPr>
        <w:numPr>
          <w:ilvl w:val="0"/>
          <w:numId w:val="0"/>
        </w:numPr>
        <w:spacing w:line="560" w:lineRule="exact"/>
        <w:ind w:firstLine="640" w:firstLineChars="200"/>
        <w:rPr>
          <w:rFonts w:hint="default" w:ascii="仿宋_GB2312" w:hAnsi="仿宋_GB2312" w:eastAsia="仿宋_GB2312" w:cs="仿宋_GB2312"/>
          <w:color w:val="auto"/>
          <w:sz w:val="32"/>
          <w:u w:val="none"/>
          <w:lang w:val="en" w:eastAsia="zh-CN"/>
        </w:rPr>
      </w:pPr>
      <w:r>
        <w:rPr>
          <w:rFonts w:hint="eastAsia" w:ascii="仿宋_GB2312" w:hAnsi="仿宋_GB2312" w:eastAsia="仿宋_GB2312" w:cs="仿宋_GB2312"/>
          <w:color w:val="auto"/>
          <w:sz w:val="32"/>
          <w:u w:val="none"/>
          <w:lang w:val="en-US" w:eastAsia="zh-CN"/>
        </w:rPr>
        <w:t>实现销售收入≥2000万元</w:t>
      </w:r>
      <w:r>
        <w:rPr>
          <w:rFonts w:hint="eastAsia" w:ascii="仿宋_GB2312" w:hAnsi="仿宋_GB2312" w:eastAsia="仿宋_GB2312" w:cs="仿宋_GB2312"/>
          <w:color w:val="auto"/>
          <w:sz w:val="32"/>
          <w:u w:val="none"/>
        </w:rPr>
        <w:t>。</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学术指标：</w:t>
      </w:r>
    </w:p>
    <w:p>
      <w:pPr>
        <w:numPr>
          <w:ilvl w:val="0"/>
          <w:numId w:val="0"/>
        </w:numPr>
        <w:spacing w:line="560" w:lineRule="exact"/>
        <w:ind w:firstLine="640" w:firstLineChars="200"/>
        <w:rPr>
          <w:rFonts w:hint="eastAsia"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rPr>
        <w:t>申请专利</w:t>
      </w:r>
      <w:r>
        <w:rPr>
          <w:rFonts w:hint="eastAsia" w:ascii="仿宋_GB2312" w:hAnsi="仿宋_GB2312" w:eastAsia="仿宋_GB2312" w:cs="仿宋_GB2312"/>
          <w:color w:val="auto"/>
          <w:sz w:val="32"/>
          <w:u w:val="none"/>
          <w:lang w:val="en-US" w:eastAsia="zh-CN"/>
        </w:rPr>
        <w:t>7</w:t>
      </w:r>
      <w:r>
        <w:rPr>
          <w:rFonts w:hint="eastAsia" w:ascii="仿宋_GB2312" w:hAnsi="仿宋_GB2312" w:eastAsia="仿宋_GB2312" w:cs="仿宋_GB2312"/>
          <w:color w:val="auto"/>
          <w:sz w:val="32"/>
          <w:u w:val="none"/>
        </w:rPr>
        <w:t>件，其中发明专利3件</w:t>
      </w:r>
      <w:r>
        <w:rPr>
          <w:rFonts w:hint="eastAsia" w:ascii="仿宋_GB2312" w:hAnsi="仿宋_GB2312" w:eastAsia="仿宋_GB2312" w:cs="仿宋_GB2312"/>
          <w:color w:val="auto"/>
          <w:sz w:val="32"/>
          <w:u w:val="none"/>
          <w:lang w:eastAsia="zh-CN"/>
        </w:rPr>
        <w:t>。</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pPr>
        <w:numPr>
          <w:ilvl w:val="0"/>
          <w:numId w:val="0"/>
        </w:numPr>
        <w:spacing w:line="560" w:lineRule="exact"/>
        <w:ind w:firstLine="640" w:firstLineChars="200"/>
        <w:rPr>
          <w:rFonts w:hint="eastAsia"/>
          <w:lang w:val="en-US" w:eastAsia="zh-CN"/>
        </w:rPr>
      </w:pPr>
      <w:r>
        <w:rPr>
          <w:rFonts w:hint="eastAsia" w:ascii="仿宋_GB2312" w:hAnsi="仿宋_GB2312" w:eastAsia="仿宋_GB2312" w:cs="仿宋_GB2312"/>
          <w:sz w:val="32"/>
          <w:szCs w:val="32"/>
          <w:lang w:val="en-US" w:eastAsia="zh-CN"/>
        </w:rPr>
        <w:t>1.开发多款适用于半导体工艺设备的氮气MFC产品,覆盖流量从100SCCM~1SLM等;高精度:±1% S.P.；高响应:响应时间&lt;1s；高稳定:&lt;±0.5% F.S. per year；高重复性:&lt;0.15% F.S.；高安全性:外漏≤5×10-12Pa.m3/s。</w:t>
      </w:r>
    </w:p>
    <w:p>
      <w:pPr>
        <w:numPr>
          <w:ilvl w:val="0"/>
          <w:numId w:val="6"/>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pPr>
        <w:numPr>
          <w:ilvl w:val="0"/>
          <w:numId w:val="6"/>
        </w:numPr>
        <w:spacing w:line="560" w:lineRule="exact"/>
        <w:ind w:firstLine="640" w:firstLineChars="200"/>
        <w:rPr>
          <w:rFonts w:hint="eastAsia" w:ascii="黑体" w:hAnsi="黑体" w:eastAsia="黑体" w:cs="黑体"/>
          <w:sz w:val="32"/>
          <w:szCs w:val="32"/>
          <w:lang w:val="en-US"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里程碑式资助</w:t>
      </w:r>
    </w:p>
    <w:p>
      <w:pPr>
        <w:numPr>
          <w:ilvl w:val="0"/>
          <w:numId w:val="6"/>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eastAsia" w:ascii="黑体" w:hAnsi="黑体" w:eastAsia="黑体" w:cs="黑体"/>
          <w:sz w:val="32"/>
          <w:szCs w:val="32"/>
          <w:lang w:val="en-US" w:eastAsia="zh-CN"/>
        </w:rPr>
        <w:t>1000万元</w:t>
      </w:r>
    </w:p>
    <w:p>
      <w:pPr>
        <w:numPr>
          <w:ilvl w:val="0"/>
          <w:numId w:val="6"/>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eastAsia" w:ascii="黑体" w:hAnsi="黑体" w:eastAsia="黑体" w:cs="黑体"/>
          <w:sz w:val="32"/>
          <w:szCs w:val="32"/>
          <w:lang w:val="en-US" w:eastAsia="zh-CN"/>
        </w:rPr>
        <w:t>4</w:t>
      </w:r>
      <w:r>
        <w:rPr>
          <w:rFonts w:hint="eastAsia" w:ascii="黑体" w:hAnsi="黑体" w:eastAsia="黑体" w:cs="黑体"/>
          <w:sz w:val="32"/>
          <w:szCs w:val="32"/>
          <w:lang w:eastAsia="zh-CN"/>
        </w:rPr>
        <w:t>年</w:t>
      </w:r>
    </w:p>
    <w:p>
      <w:pPr>
        <w:numPr>
          <w:ilvl w:val="0"/>
          <w:numId w:val="6"/>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w:t>
      </w:r>
    </w:p>
    <w:p>
      <w:pPr>
        <w:pStyle w:val="2"/>
        <w:ind w:left="0" w:leftChars="0" w:firstLine="0" w:firstLineChars="0"/>
        <w:jc w:val="both"/>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jc w:val="center"/>
        <w:rPr>
          <w:rFonts w:hint="eastAsia" w:ascii="宋体" w:hAnsi="宋体" w:eastAsia="宋体" w:cs="宋体"/>
          <w:b/>
          <w:bCs/>
          <w:sz w:val="44"/>
          <w:szCs w:val="44"/>
          <w:lang w:eastAsia="zh-CN"/>
        </w:rPr>
      </w:pPr>
      <w:r>
        <w:rPr>
          <w:rFonts w:hint="eastAsia" w:ascii="宋体" w:hAnsi="宋体" w:cs="宋体"/>
          <w:b/>
          <w:bCs/>
          <w:sz w:val="44"/>
          <w:szCs w:val="44"/>
          <w:lang w:eastAsia="zh-CN"/>
        </w:rPr>
        <w:t>重</w:t>
      </w:r>
      <w:r>
        <w:rPr>
          <w:rFonts w:hint="eastAsia" w:ascii="宋体" w:hAnsi="宋体" w:cs="宋体"/>
          <w:b/>
          <w:bCs/>
          <w:sz w:val="44"/>
          <w:szCs w:val="44"/>
          <w:lang w:val="en-US" w:eastAsia="zh-CN"/>
        </w:rPr>
        <w:t>2023</w:t>
      </w:r>
      <w:r>
        <w:rPr>
          <w:rFonts w:hint="default" w:ascii="宋体" w:hAnsi="宋体" w:cs="宋体"/>
          <w:b/>
          <w:bCs/>
          <w:sz w:val="44"/>
          <w:szCs w:val="44"/>
          <w:lang w:val="en" w:eastAsia="zh-CN"/>
        </w:rPr>
        <w:t>N</w:t>
      </w:r>
      <w:r>
        <w:rPr>
          <w:rFonts w:hint="eastAsia" w:ascii="宋体" w:hAnsi="宋体" w:cs="宋体"/>
          <w:b/>
          <w:bCs/>
          <w:sz w:val="44"/>
          <w:szCs w:val="44"/>
          <w:lang w:val="en-US" w:eastAsia="zh-CN"/>
        </w:rPr>
        <w:t xml:space="preserve"> 高端射频EDA工具与硅验证系统关键技术攻关</w:t>
      </w:r>
    </w:p>
    <w:p>
      <w:pPr>
        <w:spacing w:line="560" w:lineRule="exact"/>
        <w:jc w:val="center"/>
        <w:rPr>
          <w:rFonts w:ascii="宋体" w:hAnsi="宋体" w:cs="宋体"/>
          <w:sz w:val="44"/>
          <w:szCs w:val="44"/>
        </w:rPr>
      </w:pPr>
    </w:p>
    <w:p>
      <w:pPr>
        <w:numPr>
          <w:ilvl w:val="0"/>
          <w:numId w:val="8"/>
        </w:num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lang w:eastAsia="zh-CN"/>
        </w:rPr>
        <w:t>专项：半导体与集成电路</w:t>
      </w:r>
    </w:p>
    <w:p>
      <w:pPr>
        <w:numPr>
          <w:ilvl w:val="0"/>
          <w:numId w:val="8"/>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（一）开发射频EDA仿真工具；</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（二）研发层次化硅基射频芯片设计、仿真、验证平台，进行典型射频基准电路的选择和分析、电路设计和可测试性设计。</w:t>
      </w:r>
    </w:p>
    <w:p>
      <w:pPr>
        <w:numPr>
          <w:ilvl w:val="0"/>
          <w:numId w:val="8"/>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一</w:t>
      </w:r>
      <w:r>
        <w:rPr>
          <w:rFonts w:hint="eastAsia" w:ascii="楷体_GB2312" w:hAnsi="楷体_GB2312" w:eastAsia="楷体_GB2312" w:cs="楷体_GB2312"/>
          <w:sz w:val="32"/>
          <w:szCs w:val="32"/>
          <w:lang w:eastAsia="zh-CN"/>
        </w:rPr>
        <w:t>）经济指标：</w:t>
      </w:r>
    </w:p>
    <w:p>
      <w:pPr>
        <w:pStyle w:val="2"/>
        <w:numPr>
          <w:ilvl w:val="0"/>
          <w:numId w:val="0"/>
        </w:numPr>
        <w:ind w:leftChars="100" w:firstLine="320" w:firstLineChars="100"/>
        <w:jc w:val="left"/>
        <w:rPr>
          <w:rFonts w:hint="eastAsia" w:ascii="仿宋_GB2312" w:hAnsi="仿宋_GB2312" w:eastAsia="仿宋_GB2312" w:cs="仿宋_GB2312"/>
          <w:color w:val="auto"/>
          <w:kern w:val="2"/>
          <w:sz w:val="32"/>
          <w:szCs w:val="24"/>
          <w:u w:val="none"/>
          <w:lang w:val="en-US" w:eastAsia="zh-CN" w:bidi="ar-SA"/>
        </w:rPr>
      </w:pPr>
      <w:r>
        <w:rPr>
          <w:rFonts w:hint="eastAsia" w:ascii="仿宋_GB2312" w:hAnsi="仿宋_GB2312" w:eastAsia="仿宋_GB2312" w:cs="仿宋_GB2312"/>
          <w:color w:val="auto"/>
          <w:kern w:val="2"/>
          <w:sz w:val="32"/>
          <w:szCs w:val="24"/>
          <w:u w:val="none"/>
          <w:lang w:val="en-US" w:eastAsia="zh-CN" w:bidi="ar-SA"/>
        </w:rPr>
        <w:t>实现销售收入≥1600万元。</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学术指标：</w:t>
      </w:r>
    </w:p>
    <w:p>
      <w:pPr>
        <w:numPr>
          <w:ilvl w:val="0"/>
          <w:numId w:val="0"/>
        </w:numPr>
        <w:spacing w:line="560" w:lineRule="exact"/>
        <w:ind w:firstLine="640" w:firstLineChars="200"/>
        <w:rPr>
          <w:rFonts w:hint="eastAsia"/>
          <w:lang w:val="en-US" w:eastAsia="zh-CN"/>
        </w:rPr>
      </w:pPr>
      <w:r>
        <w:rPr>
          <w:rFonts w:hint="eastAsia" w:ascii="仿宋_GB2312" w:hAnsi="仿宋_GB2312" w:eastAsia="仿宋_GB2312" w:cs="仿宋_GB2312"/>
          <w:color w:val="auto"/>
          <w:sz w:val="32"/>
          <w:u w:val="none"/>
        </w:rPr>
        <w:t>申请专利≥7件，其中发明专利≥3件</w:t>
      </w:r>
      <w:r>
        <w:rPr>
          <w:rFonts w:hint="eastAsia" w:ascii="仿宋_GB2312" w:hAnsi="仿宋_GB2312" w:eastAsia="仿宋_GB2312" w:cs="仿宋_GB2312"/>
          <w:color w:val="auto"/>
          <w:sz w:val="32"/>
          <w:u w:val="none"/>
          <w:lang w:val="en-US" w:eastAsia="zh-CN"/>
        </w:rPr>
        <w:t>。</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pPr>
        <w:numPr>
          <w:ilvl w:val="0"/>
          <w:numId w:val="0"/>
        </w:numPr>
        <w:spacing w:line="560" w:lineRule="exact"/>
        <w:ind w:firstLine="640" w:firstLineChars="200"/>
        <w:jc w:val="left"/>
        <w:rPr>
          <w:rFonts w:hint="eastAsia"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lang w:val="en-US" w:eastAsia="zh-CN"/>
        </w:rPr>
        <w:t>1.射频仿真EDA工具，技术指标如下：</w:t>
      </w:r>
    </w:p>
    <w:p>
      <w:pPr>
        <w:pStyle w:val="2"/>
        <w:ind w:firstLine="736" w:firstLineChars="230"/>
        <w:jc w:val="left"/>
        <w:rPr>
          <w:rFonts w:hint="eastAsia" w:ascii="仿宋_GB2312" w:hAnsi="仿宋_GB2312" w:eastAsia="仿宋_GB2312" w:cs="仿宋_GB2312"/>
          <w:color w:val="auto"/>
          <w:kern w:val="2"/>
          <w:sz w:val="32"/>
          <w:szCs w:val="24"/>
          <w:u w:val="none"/>
          <w:lang w:val="en-US" w:eastAsia="zh-CN" w:bidi="ar-SA"/>
        </w:rPr>
      </w:pPr>
      <w:r>
        <w:rPr>
          <w:rFonts w:hint="eastAsia" w:ascii="仿宋_GB2312" w:hAnsi="仿宋_GB2312" w:eastAsia="仿宋_GB2312" w:cs="仿宋_GB2312"/>
          <w:color w:val="auto"/>
          <w:kern w:val="2"/>
          <w:sz w:val="32"/>
          <w:szCs w:val="24"/>
          <w:u w:val="none"/>
          <w:lang w:val="en-US" w:eastAsia="zh-CN" w:bidi="ar-SA"/>
        </w:rPr>
        <w:t>（1）支持HBAC功能，并与reference工具相比，速度相当，并且电路指标在2dB误差范围内；</w:t>
      </w:r>
    </w:p>
    <w:p>
      <w:pPr>
        <w:pStyle w:val="2"/>
        <w:ind w:firstLine="736" w:firstLineChars="230"/>
        <w:jc w:val="left"/>
        <w:rPr>
          <w:rFonts w:hint="eastAsia" w:ascii="仿宋_GB2312" w:hAnsi="仿宋_GB2312" w:eastAsia="仿宋_GB2312" w:cs="仿宋_GB2312"/>
          <w:color w:val="auto"/>
          <w:kern w:val="2"/>
          <w:sz w:val="32"/>
          <w:szCs w:val="24"/>
          <w:u w:val="none"/>
          <w:lang w:val="en-US" w:eastAsia="zh-CN" w:bidi="ar-SA"/>
        </w:rPr>
      </w:pPr>
      <w:r>
        <w:rPr>
          <w:rFonts w:hint="eastAsia" w:ascii="仿宋_GB2312" w:hAnsi="仿宋_GB2312" w:eastAsia="仿宋_GB2312" w:cs="仿宋_GB2312"/>
          <w:color w:val="auto"/>
          <w:kern w:val="2"/>
          <w:sz w:val="32"/>
          <w:szCs w:val="24"/>
          <w:u w:val="none"/>
          <w:lang w:val="en-US" w:eastAsia="zh-CN" w:bidi="ar-SA"/>
        </w:rPr>
        <w:t>（2）支持HBXF功能，并与reference工具相比，速度相当，并且电路指标在2dB误差范围内；</w:t>
      </w:r>
    </w:p>
    <w:p>
      <w:pPr>
        <w:pStyle w:val="2"/>
        <w:ind w:firstLine="736" w:firstLineChars="230"/>
        <w:jc w:val="left"/>
        <w:rPr>
          <w:rFonts w:hint="eastAsia" w:ascii="仿宋_GB2312" w:hAnsi="仿宋_GB2312" w:eastAsia="仿宋_GB2312" w:cs="仿宋_GB2312"/>
          <w:color w:val="auto"/>
          <w:kern w:val="2"/>
          <w:sz w:val="32"/>
          <w:szCs w:val="24"/>
          <w:u w:val="none"/>
          <w:lang w:val="en-US" w:eastAsia="zh-CN" w:bidi="ar-SA"/>
        </w:rPr>
      </w:pPr>
      <w:r>
        <w:rPr>
          <w:rFonts w:hint="eastAsia" w:ascii="仿宋_GB2312" w:hAnsi="仿宋_GB2312" w:eastAsia="仿宋_GB2312" w:cs="仿宋_GB2312"/>
          <w:color w:val="auto"/>
          <w:kern w:val="2"/>
          <w:sz w:val="32"/>
          <w:szCs w:val="24"/>
          <w:u w:val="none"/>
          <w:lang w:val="en-US" w:eastAsia="zh-CN" w:bidi="ar-SA"/>
        </w:rPr>
        <w:t>（3）支持HBNOISE功能，与reference工具相比，速度相当，并且电路指标在2dB误差范围内；</w:t>
      </w:r>
    </w:p>
    <w:p>
      <w:pPr>
        <w:pStyle w:val="2"/>
        <w:ind w:firstLine="736" w:firstLineChars="230"/>
        <w:jc w:val="left"/>
        <w:rPr>
          <w:rFonts w:hint="eastAsia" w:ascii="仿宋_GB2312" w:hAnsi="仿宋_GB2312" w:eastAsia="仿宋_GB2312" w:cs="仿宋_GB2312"/>
          <w:color w:val="auto"/>
          <w:kern w:val="2"/>
          <w:sz w:val="32"/>
          <w:szCs w:val="24"/>
          <w:u w:val="none"/>
          <w:lang w:val="en-US" w:eastAsia="zh-CN" w:bidi="ar-SA"/>
        </w:rPr>
      </w:pPr>
      <w:r>
        <w:rPr>
          <w:rFonts w:hint="eastAsia" w:ascii="仿宋_GB2312" w:hAnsi="仿宋_GB2312" w:eastAsia="仿宋_GB2312" w:cs="仿宋_GB2312"/>
          <w:color w:val="auto"/>
          <w:kern w:val="2"/>
          <w:sz w:val="32"/>
          <w:szCs w:val="24"/>
          <w:u w:val="none"/>
          <w:lang w:val="en-US" w:eastAsia="zh-CN" w:bidi="ar-SA"/>
        </w:rPr>
        <w:t>（4）支持包络分析，与reference工具相比，速度相当，并且电路指标在2dB误差范围内。</w:t>
      </w:r>
    </w:p>
    <w:p>
      <w:pPr>
        <w:pStyle w:val="2"/>
        <w:jc w:val="left"/>
        <w:rPr>
          <w:rFonts w:hint="eastAsia" w:ascii="仿宋_GB2312" w:hAnsi="仿宋_GB2312" w:eastAsia="仿宋_GB2312" w:cs="仿宋_GB2312"/>
          <w:color w:val="auto"/>
          <w:kern w:val="2"/>
          <w:sz w:val="32"/>
          <w:szCs w:val="24"/>
          <w:u w:val="none"/>
          <w:lang w:val="en-US" w:eastAsia="zh-CN" w:bidi="ar-SA"/>
        </w:rPr>
      </w:pPr>
      <w:r>
        <w:rPr>
          <w:rFonts w:hint="eastAsia" w:ascii="仿宋_GB2312" w:hAnsi="仿宋_GB2312" w:eastAsia="仿宋_GB2312" w:cs="仿宋_GB2312"/>
          <w:color w:val="auto"/>
          <w:kern w:val="2"/>
          <w:sz w:val="32"/>
          <w:szCs w:val="24"/>
          <w:u w:val="none"/>
          <w:lang w:val="en-US" w:eastAsia="zh-CN" w:bidi="ar-SA"/>
        </w:rPr>
        <w:t>2、层次化硅基射频芯片设计、仿真、验证平台：</w:t>
      </w:r>
    </w:p>
    <w:p>
      <w:pPr>
        <w:pStyle w:val="2"/>
        <w:jc w:val="left"/>
        <w:rPr>
          <w:rFonts w:hint="eastAsia" w:ascii="仿宋_GB2312" w:hAnsi="仿宋_GB2312" w:eastAsia="仿宋_GB2312" w:cs="仿宋_GB2312"/>
          <w:color w:val="auto"/>
          <w:kern w:val="2"/>
          <w:sz w:val="32"/>
          <w:szCs w:val="24"/>
          <w:u w:val="none"/>
          <w:lang w:val="en-US" w:eastAsia="zh-CN" w:bidi="ar-SA"/>
        </w:rPr>
      </w:pPr>
      <w:r>
        <w:rPr>
          <w:rFonts w:hint="eastAsia" w:ascii="仿宋_GB2312" w:hAnsi="仿宋_GB2312" w:eastAsia="仿宋_GB2312" w:cs="仿宋_GB2312"/>
          <w:color w:val="auto"/>
          <w:kern w:val="2"/>
          <w:sz w:val="32"/>
          <w:szCs w:val="24"/>
          <w:u w:val="none"/>
          <w:lang w:val="en-US" w:eastAsia="zh-CN" w:bidi="ar-SA"/>
        </w:rPr>
        <w:t>（1）支持平面工艺平台（制程至少包括典型的类28/22nm制程；射频频率范围：450MHz-2700MHz；射频带宽支持≥20MHz；射频输出功率≥23dB；支持调制：最高到64QAM；射频灵敏度：-97dB-100dB@10MHz）；</w:t>
      </w:r>
    </w:p>
    <w:p>
      <w:pPr>
        <w:pStyle w:val="2"/>
        <w:jc w:val="left"/>
        <w:rPr>
          <w:rFonts w:hint="eastAsia"/>
          <w:lang w:val="en-US" w:eastAsia="zh-CN"/>
        </w:rPr>
      </w:pPr>
      <w:r>
        <w:rPr>
          <w:rFonts w:hint="eastAsia" w:ascii="仿宋_GB2312" w:hAnsi="仿宋_GB2312" w:eastAsia="仿宋_GB2312" w:cs="仿宋_GB2312"/>
          <w:color w:val="auto"/>
          <w:kern w:val="2"/>
          <w:sz w:val="32"/>
          <w:szCs w:val="24"/>
          <w:u w:val="none"/>
          <w:lang w:val="en-US" w:eastAsia="zh-CN" w:bidi="ar-SA"/>
        </w:rPr>
        <w:t>（2）支持FinFET先进工艺平台（制程至少包括典型的16/12nm FinFET制程；射频频率范围: 450MHz-5GHz；射频带宽支持≥20MHz；射频输出功率≥23dB；支持调制：最大到256QAM；射频灵敏度：-97dB~100dB@10MHz）。</w:t>
      </w:r>
    </w:p>
    <w:p>
      <w:pPr>
        <w:numPr>
          <w:ilvl w:val="0"/>
          <w:numId w:val="8"/>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pPr>
        <w:numPr>
          <w:ilvl w:val="0"/>
          <w:numId w:val="8"/>
        </w:numPr>
        <w:spacing w:line="560" w:lineRule="exact"/>
        <w:ind w:firstLine="640" w:firstLineChars="200"/>
        <w:rPr>
          <w:rFonts w:hint="eastAsia" w:ascii="黑体" w:hAnsi="黑体" w:eastAsia="黑体" w:cs="黑体"/>
          <w:sz w:val="32"/>
          <w:szCs w:val="32"/>
          <w:lang w:val="en-US"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中期评估式资助</w:t>
      </w:r>
    </w:p>
    <w:p>
      <w:pPr>
        <w:numPr>
          <w:ilvl w:val="0"/>
          <w:numId w:val="8"/>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eastAsia" w:ascii="黑体" w:hAnsi="黑体" w:eastAsia="黑体" w:cs="黑体"/>
          <w:sz w:val="32"/>
          <w:szCs w:val="32"/>
          <w:lang w:val="en-US" w:eastAsia="zh-CN"/>
        </w:rPr>
        <w:t>800万元</w:t>
      </w:r>
    </w:p>
    <w:p>
      <w:pPr>
        <w:numPr>
          <w:ilvl w:val="0"/>
          <w:numId w:val="8"/>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eastAsia" w:ascii="黑体" w:hAnsi="黑体" w:eastAsia="黑体" w:cs="黑体"/>
          <w:sz w:val="32"/>
          <w:szCs w:val="32"/>
          <w:lang w:val="en-US" w:eastAsia="zh-CN"/>
        </w:rPr>
        <w:t>3</w:t>
      </w:r>
      <w:r>
        <w:rPr>
          <w:rFonts w:hint="eastAsia" w:ascii="黑体" w:hAnsi="黑体" w:eastAsia="黑体" w:cs="黑体"/>
          <w:sz w:val="32"/>
          <w:szCs w:val="32"/>
          <w:lang w:eastAsia="zh-CN"/>
        </w:rPr>
        <w:t>年</w:t>
      </w:r>
    </w:p>
    <w:p>
      <w:pPr>
        <w:numPr>
          <w:ilvl w:val="0"/>
          <w:numId w:val="8"/>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w:t>
      </w: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pStyle w:val="2"/>
        <w:rPr>
          <w:rFonts w:hint="eastAsia"/>
          <w:lang w:val="en-US" w:eastAsia="zh-CN"/>
        </w:rPr>
      </w:pPr>
    </w:p>
    <w:p>
      <w:pPr>
        <w:jc w:val="center"/>
        <w:rPr>
          <w:rFonts w:hint="eastAsia" w:ascii="宋体" w:hAnsi="宋体" w:cs="宋体"/>
          <w:b/>
          <w:bCs/>
          <w:sz w:val="44"/>
          <w:szCs w:val="44"/>
          <w:lang w:eastAsia="zh-CN"/>
        </w:rPr>
      </w:pPr>
      <w:r>
        <w:rPr>
          <w:rFonts w:hint="eastAsia" w:ascii="宋体" w:hAnsi="宋体" w:cs="宋体"/>
          <w:b/>
          <w:bCs/>
          <w:sz w:val="44"/>
          <w:szCs w:val="44"/>
          <w:lang w:eastAsia="zh-CN"/>
        </w:rPr>
        <w:t>重</w:t>
      </w:r>
      <w:r>
        <w:rPr>
          <w:rFonts w:hint="eastAsia" w:ascii="宋体" w:hAnsi="宋体" w:cs="宋体"/>
          <w:b/>
          <w:bCs/>
          <w:sz w:val="44"/>
          <w:szCs w:val="44"/>
          <w:lang w:val="en-US" w:eastAsia="zh-CN"/>
        </w:rPr>
        <w:t>2023</w:t>
      </w:r>
      <w:r>
        <w:rPr>
          <w:rFonts w:hint="default" w:ascii="宋体" w:hAnsi="宋体" w:cs="宋体"/>
          <w:b/>
          <w:bCs/>
          <w:sz w:val="44"/>
          <w:szCs w:val="44"/>
          <w:lang w:val="en-US" w:eastAsia="zh-CN"/>
        </w:rPr>
        <w:t>N</w:t>
      </w:r>
      <w:r>
        <w:rPr>
          <w:rFonts w:hint="eastAsia" w:ascii="宋体" w:hAnsi="宋体" w:cs="宋体"/>
          <w:b/>
          <w:bCs/>
          <w:sz w:val="44"/>
          <w:szCs w:val="44"/>
          <w:lang w:val="en-US" w:eastAsia="zh-CN"/>
        </w:rPr>
        <w:t xml:space="preserve"> </w:t>
      </w:r>
      <w:r>
        <w:rPr>
          <w:rFonts w:hint="eastAsia" w:ascii="宋体" w:hAnsi="宋体" w:cs="宋体"/>
          <w:b/>
          <w:bCs/>
          <w:sz w:val="44"/>
          <w:szCs w:val="44"/>
          <w:lang w:eastAsia="zh-CN"/>
        </w:rPr>
        <w:t>半导体前道晶圆光学关键尺寸量测设备</w:t>
      </w:r>
    </w:p>
    <w:p>
      <w:pPr>
        <w:spacing w:line="560" w:lineRule="exact"/>
        <w:jc w:val="center"/>
        <w:rPr>
          <w:rFonts w:ascii="宋体" w:hAnsi="宋体" w:cs="宋体"/>
          <w:sz w:val="44"/>
          <w:szCs w:val="44"/>
        </w:rPr>
      </w:pPr>
    </w:p>
    <w:p>
      <w:pPr>
        <w:numPr>
          <w:ilvl w:val="0"/>
          <w:numId w:val="9"/>
        </w:num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lang w:eastAsia="zh-CN"/>
        </w:rPr>
        <w:t>专项：</w:t>
      </w:r>
      <w:r>
        <w:rPr>
          <w:rFonts w:hint="eastAsia" w:ascii="黑体" w:hAnsi="黑体" w:eastAsia="黑体" w:cs="黑体"/>
          <w:sz w:val="32"/>
          <w:szCs w:val="32"/>
        </w:rPr>
        <w:t>半导体与集成电路</w:t>
      </w:r>
    </w:p>
    <w:p>
      <w:pPr>
        <w:numPr>
          <w:ilvl w:val="0"/>
          <w:numId w:val="9"/>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一</w:t>
      </w:r>
      <w:r>
        <w:rPr>
          <w:rFonts w:hint="eastAsia" w:ascii="楷体_GB2312" w:hAnsi="楷体_GB2312" w:eastAsia="楷体_GB2312" w:cs="楷体_GB2312"/>
          <w:sz w:val="32"/>
          <w:szCs w:val="32"/>
          <w:lang w:eastAsia="zh-CN"/>
        </w:rPr>
        <w:t>）研发双旋转补偿器椭偏仪，实现对全部穆勒矩阵元素的测量；</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）研发高性能光谱仪，以支撑为半导体前道量测量高端定制的宽波段范围、低杂散光、高通光效率的光谱传感仪器。</w:t>
      </w:r>
    </w:p>
    <w:p>
      <w:pPr>
        <w:numPr>
          <w:ilvl w:val="0"/>
          <w:numId w:val="9"/>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一</w:t>
      </w:r>
      <w:r>
        <w:rPr>
          <w:rFonts w:hint="eastAsia" w:ascii="楷体_GB2312" w:hAnsi="楷体_GB2312" w:eastAsia="楷体_GB2312" w:cs="楷体_GB2312"/>
          <w:sz w:val="32"/>
          <w:szCs w:val="32"/>
          <w:lang w:eastAsia="zh-CN"/>
        </w:rPr>
        <w:t>）经济指标：</w:t>
      </w:r>
    </w:p>
    <w:p>
      <w:pPr>
        <w:numPr>
          <w:ilvl w:val="0"/>
          <w:numId w:val="0"/>
        </w:numPr>
        <w:spacing w:line="560" w:lineRule="exact"/>
        <w:ind w:firstLine="640" w:firstLineChars="200"/>
        <w:rPr>
          <w:rFonts w:hint="eastAsia"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lang w:val="en-US" w:eastAsia="zh-CN"/>
        </w:rPr>
        <w:t>实现销售收入≥</w:t>
      </w:r>
      <w:r>
        <w:rPr>
          <w:rFonts w:hint="default" w:ascii="仿宋_GB2312" w:hAnsi="仿宋_GB2312" w:eastAsia="仿宋_GB2312" w:cs="仿宋_GB2312"/>
          <w:color w:val="auto"/>
          <w:sz w:val="32"/>
          <w:u w:val="none"/>
          <w:lang w:val="en" w:eastAsia="zh-CN"/>
        </w:rPr>
        <w:t>1600</w:t>
      </w:r>
      <w:r>
        <w:rPr>
          <w:rFonts w:hint="eastAsia" w:ascii="仿宋_GB2312" w:hAnsi="仿宋_GB2312" w:eastAsia="仿宋_GB2312" w:cs="仿宋_GB2312"/>
          <w:color w:val="auto"/>
          <w:sz w:val="32"/>
          <w:u w:val="none"/>
          <w:lang w:val="en" w:eastAsia="zh-CN"/>
        </w:rPr>
        <w:t>万</w:t>
      </w:r>
      <w:r>
        <w:rPr>
          <w:rFonts w:hint="eastAsia" w:ascii="仿宋_GB2312" w:hAnsi="仿宋_GB2312" w:eastAsia="仿宋_GB2312" w:cs="仿宋_GB2312"/>
          <w:color w:val="auto"/>
          <w:sz w:val="32"/>
          <w:u w:val="none"/>
          <w:lang w:val="en-US" w:eastAsia="zh-CN"/>
        </w:rPr>
        <w:t>。</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学术指标：</w:t>
      </w:r>
    </w:p>
    <w:p>
      <w:pPr>
        <w:numPr>
          <w:ilvl w:val="0"/>
          <w:numId w:val="0"/>
        </w:numPr>
        <w:spacing w:line="560" w:lineRule="exact"/>
        <w:ind w:firstLine="640" w:firstLineChars="200"/>
        <w:rPr>
          <w:rFonts w:hint="eastAsia"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rPr>
        <w:t>申请专利≥7件，其中发明专利≥3件</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1.研发半导体晶圆量产的高端光学关键尺寸前道量测设备1套，支持测量精度＞0.08nm，吞吐量＞80WPH（Wafer Per Hour）；</w:t>
      </w:r>
    </w:p>
    <w:p>
      <w:pPr>
        <w:numPr>
          <w:ilvl w:val="0"/>
          <w:numId w:val="0"/>
        </w:numPr>
        <w:spacing w:line="560" w:lineRule="exact"/>
        <w:ind w:firstLine="640" w:firstLineChars="200"/>
        <w:rPr>
          <w:rFonts w:hint="eastAsia"/>
          <w:lang w:val="en-US" w:eastAsia="zh-CN"/>
        </w:rPr>
      </w:pPr>
      <w:r>
        <w:rPr>
          <w:rFonts w:hint="eastAsia" w:ascii="仿宋_GB2312" w:hAnsi="仿宋_GB2312" w:eastAsia="仿宋_GB2312" w:cs="仿宋_GB2312"/>
          <w:sz w:val="32"/>
          <w:szCs w:val="32"/>
          <w:lang w:val="en-US" w:eastAsia="zh-CN"/>
        </w:rPr>
        <w:t>2.宽波段高性能光谱仪：波长范围至少覆盖180nm–1700nm，分辨率小于1.2nm（UV-VIS）、4.5nm（NIR），采样频率&gt;1KHz；</w:t>
      </w:r>
    </w:p>
    <w:p>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3.支持128层以上NAND Flash晶圆关键尺寸量测，28/14nm Logic晶圆的关键尺寸量测，18nm DRAM晶圆的关键尺寸量测。</w:t>
      </w:r>
    </w:p>
    <w:p>
      <w:pPr>
        <w:numPr>
          <w:ilvl w:val="0"/>
          <w:numId w:val="9"/>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pPr>
        <w:numPr>
          <w:ilvl w:val="0"/>
          <w:numId w:val="9"/>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中期评估式资助</w:t>
      </w:r>
    </w:p>
    <w:p>
      <w:pPr>
        <w:numPr>
          <w:ilvl w:val="0"/>
          <w:numId w:val="9"/>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eastAsia" w:ascii="黑体" w:hAnsi="黑体" w:eastAsia="黑体" w:cs="黑体"/>
          <w:sz w:val="32"/>
          <w:szCs w:val="32"/>
          <w:lang w:val="en-US" w:eastAsia="zh-CN"/>
        </w:rPr>
        <w:t>800万元</w:t>
      </w:r>
    </w:p>
    <w:p>
      <w:pPr>
        <w:numPr>
          <w:ilvl w:val="0"/>
          <w:numId w:val="9"/>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eastAsia" w:ascii="黑体" w:hAnsi="黑体" w:eastAsia="黑体" w:cs="黑体"/>
          <w:sz w:val="32"/>
          <w:szCs w:val="32"/>
          <w:lang w:val="en-US" w:eastAsia="zh-CN"/>
        </w:rPr>
        <w:t>3</w:t>
      </w:r>
      <w:r>
        <w:rPr>
          <w:rFonts w:hint="eastAsia" w:ascii="黑体" w:hAnsi="黑体" w:eastAsia="黑体" w:cs="黑体"/>
          <w:sz w:val="32"/>
          <w:szCs w:val="32"/>
          <w:lang w:eastAsia="zh-CN"/>
        </w:rPr>
        <w:t>年</w:t>
      </w:r>
    </w:p>
    <w:p>
      <w:pPr>
        <w:numPr>
          <w:ilvl w:val="0"/>
          <w:numId w:val="9"/>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w:t>
      </w:r>
    </w:p>
    <w:p>
      <w:pPr>
        <w:pStyle w:val="2"/>
        <w:ind w:left="0" w:leftChars="0" w:firstLine="0" w:firstLineChars="0"/>
        <w:jc w:val="both"/>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jc w:val="center"/>
        <w:rPr>
          <w:rFonts w:hint="eastAsia" w:ascii="宋体" w:hAnsi="宋体" w:cs="宋体"/>
          <w:b/>
          <w:bCs/>
          <w:sz w:val="44"/>
          <w:szCs w:val="44"/>
          <w:lang w:eastAsia="zh-CN"/>
        </w:rPr>
      </w:pPr>
      <w:r>
        <w:rPr>
          <w:rFonts w:hint="eastAsia" w:ascii="宋体" w:hAnsi="宋体" w:cs="宋体"/>
          <w:b/>
          <w:bCs/>
          <w:sz w:val="44"/>
          <w:szCs w:val="44"/>
          <w:lang w:eastAsia="zh-CN"/>
        </w:rPr>
        <w:t>重</w:t>
      </w:r>
      <w:r>
        <w:rPr>
          <w:rFonts w:hint="eastAsia" w:ascii="宋体" w:hAnsi="宋体" w:cs="宋体"/>
          <w:b/>
          <w:bCs/>
          <w:sz w:val="44"/>
          <w:szCs w:val="44"/>
          <w:lang w:val="en-US" w:eastAsia="zh-CN"/>
        </w:rPr>
        <w:t>2023</w:t>
      </w:r>
      <w:r>
        <w:rPr>
          <w:rFonts w:hint="default" w:ascii="宋体" w:hAnsi="宋体" w:cs="宋体"/>
          <w:b/>
          <w:bCs/>
          <w:sz w:val="44"/>
          <w:szCs w:val="44"/>
          <w:lang w:val="en-US" w:eastAsia="zh-CN"/>
        </w:rPr>
        <w:t>N</w:t>
      </w:r>
      <w:r>
        <w:rPr>
          <w:rFonts w:hint="eastAsia" w:ascii="宋体" w:hAnsi="宋体" w:cs="宋体"/>
          <w:b/>
          <w:bCs/>
          <w:sz w:val="44"/>
          <w:szCs w:val="44"/>
          <w:lang w:val="en-US" w:eastAsia="zh-CN"/>
        </w:rPr>
        <w:t xml:space="preserve"> 新</w:t>
      </w:r>
      <w:r>
        <w:rPr>
          <w:rFonts w:hint="eastAsia" w:ascii="宋体" w:hAnsi="宋体" w:cs="宋体"/>
          <w:b/>
          <w:bCs/>
          <w:sz w:val="44"/>
          <w:szCs w:val="44"/>
          <w:lang w:eastAsia="zh-CN"/>
        </w:rPr>
        <w:t>一代通信用高功率高调制速率InP基光子晶体面发射激光器研究</w:t>
      </w:r>
    </w:p>
    <w:p>
      <w:pPr>
        <w:spacing w:line="560" w:lineRule="exact"/>
        <w:jc w:val="center"/>
        <w:rPr>
          <w:rFonts w:ascii="宋体" w:hAnsi="宋体" w:cs="宋体"/>
          <w:sz w:val="44"/>
          <w:szCs w:val="44"/>
        </w:rPr>
      </w:pPr>
    </w:p>
    <w:p>
      <w:pPr>
        <w:numPr>
          <w:ilvl w:val="0"/>
          <w:numId w:val="10"/>
        </w:num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lang w:eastAsia="zh-CN"/>
        </w:rPr>
        <w:t>专项：</w:t>
      </w:r>
      <w:r>
        <w:rPr>
          <w:rFonts w:hint="eastAsia" w:ascii="黑体" w:hAnsi="黑体" w:eastAsia="黑体" w:cs="黑体"/>
          <w:sz w:val="32"/>
          <w:szCs w:val="32"/>
        </w:rPr>
        <w:t>半导体与集成电路</w:t>
      </w:r>
    </w:p>
    <w:p>
      <w:pPr>
        <w:numPr>
          <w:ilvl w:val="0"/>
          <w:numId w:val="10"/>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一</w:t>
      </w:r>
      <w:r>
        <w:rPr>
          <w:rFonts w:hint="eastAsia" w:ascii="楷体_GB2312" w:hAnsi="楷体_GB2312" w:eastAsia="楷体_GB2312" w:cs="楷体_GB2312"/>
          <w:sz w:val="32"/>
          <w:szCs w:val="32"/>
          <w:lang w:eastAsia="zh-CN"/>
        </w:rPr>
        <w:t>）三五族半导体薄膜材料外延生长；</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）光子晶体面发射激光器结构设计及优化；</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三</w:t>
      </w:r>
      <w:r>
        <w:rPr>
          <w:rFonts w:hint="eastAsia" w:ascii="楷体_GB2312" w:hAnsi="楷体_GB2312" w:eastAsia="楷体_GB2312" w:cs="楷体_GB2312"/>
          <w:sz w:val="32"/>
          <w:szCs w:val="32"/>
          <w:lang w:eastAsia="zh-CN"/>
        </w:rPr>
        <w:t>）光子晶体面发射激光器器件工艺优化；</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四</w:t>
      </w:r>
      <w:r>
        <w:rPr>
          <w:rFonts w:hint="eastAsia" w:ascii="楷体_GB2312" w:hAnsi="楷体_GB2312" w:eastAsia="楷体_GB2312" w:cs="楷体_GB2312"/>
          <w:sz w:val="32"/>
          <w:szCs w:val="32"/>
          <w:lang w:eastAsia="zh-CN"/>
        </w:rPr>
        <w:t>）光子晶体面发射激光器器件性能表征。</w:t>
      </w:r>
    </w:p>
    <w:p>
      <w:pPr>
        <w:numPr>
          <w:ilvl w:val="0"/>
          <w:numId w:val="10"/>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一</w:t>
      </w:r>
      <w:r>
        <w:rPr>
          <w:rFonts w:hint="eastAsia" w:ascii="楷体_GB2312" w:hAnsi="楷体_GB2312" w:eastAsia="楷体_GB2312" w:cs="楷体_GB2312"/>
          <w:sz w:val="32"/>
          <w:szCs w:val="32"/>
          <w:lang w:eastAsia="zh-CN"/>
        </w:rPr>
        <w:t>）经济指标：</w:t>
      </w:r>
    </w:p>
    <w:p>
      <w:pPr>
        <w:numPr>
          <w:ilvl w:val="0"/>
          <w:numId w:val="0"/>
        </w:numPr>
        <w:spacing w:line="560" w:lineRule="exact"/>
        <w:ind w:firstLine="640" w:firstLineChars="200"/>
        <w:rPr>
          <w:rFonts w:hint="eastAsia"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lang w:val="en-US" w:eastAsia="zh-CN"/>
        </w:rPr>
        <w:t>实现销售收入≥</w:t>
      </w:r>
      <w:r>
        <w:rPr>
          <w:rFonts w:hint="default" w:ascii="仿宋_GB2312" w:hAnsi="仿宋_GB2312" w:eastAsia="仿宋_GB2312" w:cs="仿宋_GB2312"/>
          <w:color w:val="auto"/>
          <w:sz w:val="32"/>
          <w:u w:val="none"/>
          <w:lang w:val="en" w:eastAsia="zh-CN"/>
        </w:rPr>
        <w:t>1600</w:t>
      </w:r>
      <w:r>
        <w:rPr>
          <w:rFonts w:hint="eastAsia" w:ascii="仿宋_GB2312" w:hAnsi="仿宋_GB2312" w:eastAsia="仿宋_GB2312" w:cs="仿宋_GB2312"/>
          <w:color w:val="auto"/>
          <w:sz w:val="32"/>
          <w:u w:val="none"/>
          <w:lang w:val="en" w:eastAsia="zh-CN"/>
        </w:rPr>
        <w:t>万。</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学术指标：</w:t>
      </w:r>
    </w:p>
    <w:p>
      <w:pPr>
        <w:numPr>
          <w:ilvl w:val="0"/>
          <w:numId w:val="0"/>
        </w:numPr>
        <w:spacing w:line="560" w:lineRule="exact"/>
        <w:ind w:firstLine="640" w:firstLineChars="200"/>
        <w:rPr>
          <w:rFonts w:hint="eastAsia"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rPr>
        <w:t>申请专利≥7件，其中发明专利≥3件</w:t>
      </w:r>
      <w:r>
        <w:rPr>
          <w:rFonts w:hint="eastAsia" w:ascii="仿宋_GB2312" w:hAnsi="仿宋_GB2312" w:eastAsia="仿宋_GB2312" w:cs="仿宋_GB2312"/>
          <w:color w:val="auto"/>
          <w:sz w:val="32"/>
          <w:u w:val="none"/>
          <w:lang w:eastAsia="zh-CN"/>
        </w:rPr>
        <w:t>。</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1.在标准InP衬底上，设计出包括完整p-i-n结构的各外延层结构，完成高晶体质量的增益材料外延生长；</w:t>
      </w:r>
    </w:p>
    <w:p>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2.实现光注入单颗单结的二维带边型光子晶体表面发射激光器，其中发散角小于0.2˚，线宽小于0.2nm；</w:t>
      </w:r>
    </w:p>
    <w:p>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3.实现电注入单颗单结的二维带边型光子晶体表面发射激光器，并完成器件封装，其中峰值功率大于0.1W，发散角小于0.2˚，斜率效率大于0.05W/A, 线宽小于0.2nm，实现电信号调制速率大于1Gbps。</w:t>
      </w:r>
    </w:p>
    <w:p>
      <w:pPr>
        <w:numPr>
          <w:ilvl w:val="0"/>
          <w:numId w:val="10"/>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pPr>
        <w:numPr>
          <w:ilvl w:val="0"/>
          <w:numId w:val="10"/>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中期评估式资助</w:t>
      </w:r>
    </w:p>
    <w:p>
      <w:pPr>
        <w:numPr>
          <w:ilvl w:val="0"/>
          <w:numId w:val="10"/>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eastAsia" w:ascii="黑体" w:hAnsi="黑体" w:eastAsia="黑体" w:cs="黑体"/>
          <w:sz w:val="32"/>
          <w:szCs w:val="32"/>
          <w:lang w:val="en-US" w:eastAsia="zh-CN"/>
        </w:rPr>
        <w:t>800万元</w:t>
      </w:r>
    </w:p>
    <w:p>
      <w:pPr>
        <w:numPr>
          <w:ilvl w:val="0"/>
          <w:numId w:val="10"/>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eastAsia" w:ascii="黑体" w:hAnsi="黑体" w:eastAsia="黑体" w:cs="黑体"/>
          <w:sz w:val="32"/>
          <w:szCs w:val="32"/>
          <w:lang w:val="en-US" w:eastAsia="zh-CN"/>
        </w:rPr>
        <w:t>3</w:t>
      </w:r>
      <w:r>
        <w:rPr>
          <w:rFonts w:hint="eastAsia" w:ascii="黑体" w:hAnsi="黑体" w:eastAsia="黑体" w:cs="黑体"/>
          <w:sz w:val="32"/>
          <w:szCs w:val="32"/>
          <w:lang w:eastAsia="zh-CN"/>
        </w:rPr>
        <w:t>年</w:t>
      </w:r>
    </w:p>
    <w:p>
      <w:pPr>
        <w:numPr>
          <w:ilvl w:val="0"/>
          <w:numId w:val="10"/>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w:t>
      </w:r>
    </w:p>
    <w:p>
      <w:pPr>
        <w:pStyle w:val="2"/>
        <w:ind w:left="0" w:leftChars="0" w:firstLine="0" w:firstLineChars="0"/>
        <w:jc w:val="both"/>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tabs>
          <w:tab w:val="left" w:pos="748"/>
        </w:tabs>
        <w:bidi w:val="0"/>
        <w:jc w:val="left"/>
        <w:rPr>
          <w:rFonts w:hint="eastAsia"/>
          <w:lang w:val="en-US" w:eastAsia="zh-CN"/>
        </w:rPr>
      </w:pPr>
    </w:p>
    <w:p>
      <w:pPr>
        <w:jc w:val="center"/>
        <w:rPr>
          <w:rFonts w:hint="eastAsia" w:ascii="宋体" w:hAnsi="宋体" w:eastAsia="宋体" w:cs="宋体"/>
          <w:b/>
          <w:bCs/>
          <w:sz w:val="44"/>
          <w:szCs w:val="44"/>
          <w:lang w:eastAsia="zh-CN"/>
        </w:rPr>
      </w:pPr>
      <w:r>
        <w:rPr>
          <w:rFonts w:hint="eastAsia" w:ascii="宋体" w:hAnsi="宋体" w:cs="宋体"/>
          <w:b/>
          <w:bCs/>
          <w:sz w:val="44"/>
          <w:szCs w:val="44"/>
          <w:lang w:eastAsia="zh-CN"/>
        </w:rPr>
        <w:t>重</w:t>
      </w:r>
      <w:r>
        <w:rPr>
          <w:rFonts w:hint="eastAsia" w:ascii="宋体" w:hAnsi="宋体" w:cs="宋体"/>
          <w:b/>
          <w:bCs/>
          <w:sz w:val="44"/>
          <w:szCs w:val="44"/>
          <w:lang w:val="en-US" w:eastAsia="zh-CN"/>
        </w:rPr>
        <w:t>2023</w:t>
      </w:r>
      <w:r>
        <w:rPr>
          <w:rFonts w:hint="default" w:ascii="宋体" w:hAnsi="宋体" w:cs="宋体"/>
          <w:b/>
          <w:bCs/>
          <w:sz w:val="44"/>
          <w:szCs w:val="44"/>
          <w:lang w:val="en" w:eastAsia="zh-CN"/>
        </w:rPr>
        <w:t>N</w:t>
      </w:r>
      <w:r>
        <w:rPr>
          <w:rFonts w:hint="eastAsia" w:ascii="宋体" w:hAnsi="宋体" w:cs="宋体"/>
          <w:b/>
          <w:bCs/>
          <w:sz w:val="44"/>
          <w:szCs w:val="44"/>
          <w:lang w:val="en-US" w:eastAsia="zh-CN"/>
        </w:rPr>
        <w:t xml:space="preserve"> 动力电池系统整体集成芯片关键技术研发及应用</w:t>
      </w:r>
    </w:p>
    <w:p>
      <w:pPr>
        <w:spacing w:line="560" w:lineRule="exact"/>
        <w:jc w:val="center"/>
        <w:rPr>
          <w:rFonts w:ascii="宋体" w:hAnsi="宋体" w:cs="宋体"/>
          <w:sz w:val="44"/>
          <w:szCs w:val="44"/>
        </w:rPr>
      </w:pPr>
    </w:p>
    <w:p>
      <w:pPr>
        <w:numPr>
          <w:ilvl w:val="0"/>
          <w:numId w:val="11"/>
        </w:num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lang w:eastAsia="zh-CN"/>
        </w:rPr>
        <w:t>专项：</w:t>
      </w:r>
      <w:r>
        <w:rPr>
          <w:rFonts w:hint="eastAsia" w:ascii="黑体" w:hAnsi="黑体" w:eastAsia="黑体" w:cs="黑体"/>
          <w:sz w:val="32"/>
          <w:szCs w:val="32"/>
        </w:rPr>
        <w:t>半导体与集成电路</w:t>
      </w:r>
    </w:p>
    <w:p>
      <w:pPr>
        <w:numPr>
          <w:ilvl w:val="0"/>
          <w:numId w:val="11"/>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（一）Pack高压监视、高精度电流监测技术；</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（二）高抗干扰差分通信电路设计技术；</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（三）环回通信菊花链设计技术；</w:t>
      </w:r>
    </w:p>
    <w:p>
      <w:pPr>
        <w:numPr>
          <w:ilvl w:val="0"/>
          <w:numId w:val="0"/>
        </w:numPr>
        <w:spacing w:line="560" w:lineRule="exact"/>
        <w:ind w:firstLine="640" w:firstLineChars="200"/>
        <w:rPr>
          <w:rFonts w:hint="eastAsia"/>
          <w:lang w:eastAsia="zh-CN"/>
        </w:rPr>
      </w:pPr>
      <w:r>
        <w:rPr>
          <w:rFonts w:hint="eastAsia" w:ascii="楷体_GB2312" w:hAnsi="楷体_GB2312" w:eastAsia="楷体_GB2312" w:cs="楷体_GB2312"/>
          <w:sz w:val="32"/>
          <w:szCs w:val="32"/>
          <w:lang w:eastAsia="zh-CN"/>
        </w:rPr>
        <w:t>（四）DC-DC隔离与非隔离供电技术。</w:t>
      </w:r>
    </w:p>
    <w:p>
      <w:pPr>
        <w:numPr>
          <w:ilvl w:val="0"/>
          <w:numId w:val="11"/>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一</w:t>
      </w:r>
      <w:r>
        <w:rPr>
          <w:rFonts w:hint="eastAsia" w:ascii="楷体_GB2312" w:hAnsi="楷体_GB2312" w:eastAsia="楷体_GB2312" w:cs="楷体_GB2312"/>
          <w:sz w:val="32"/>
          <w:szCs w:val="32"/>
          <w:lang w:eastAsia="zh-CN"/>
        </w:rPr>
        <w:t>）经济指标：</w:t>
      </w:r>
    </w:p>
    <w:p>
      <w:pPr>
        <w:numPr>
          <w:ilvl w:val="0"/>
          <w:numId w:val="0"/>
        </w:numPr>
        <w:tabs>
          <w:tab w:val="left" w:pos="5568"/>
        </w:tabs>
        <w:spacing w:line="560" w:lineRule="exact"/>
        <w:ind w:firstLine="640" w:firstLineChars="200"/>
        <w:rPr>
          <w:rFonts w:hint="default"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lang w:val="en-US" w:eastAsia="zh-CN"/>
        </w:rPr>
        <w:t>实现销售收入≥1600万元。</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学术指标：</w:t>
      </w:r>
    </w:p>
    <w:p>
      <w:pPr>
        <w:numPr>
          <w:ilvl w:val="0"/>
          <w:numId w:val="0"/>
        </w:numPr>
        <w:spacing w:line="560" w:lineRule="exact"/>
        <w:ind w:firstLine="640" w:firstLineChars="200"/>
        <w:rPr>
          <w:rFonts w:hint="eastAsia"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rPr>
        <w:t>申请专利≥7件，其中发明专利≥3件</w:t>
      </w:r>
      <w:r>
        <w:rPr>
          <w:rFonts w:hint="eastAsia" w:ascii="仿宋_GB2312" w:hAnsi="仿宋_GB2312" w:eastAsia="仿宋_GB2312" w:cs="仿宋_GB2312"/>
          <w:color w:val="auto"/>
          <w:sz w:val="32"/>
          <w:u w:val="none"/>
          <w:lang w:eastAsia="zh-CN"/>
        </w:rPr>
        <w:t>。</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1.Pack高压监视芯片：10路高压信号采样，精度≤</w:t>
      </w:r>
      <w:r>
        <w:rPr>
          <w:rFonts w:hint="eastAsia" w:ascii="华文仿宋" w:hAnsi="华文仿宋" w:eastAsia="华文仿宋" w:cs="华文仿宋"/>
          <w:sz w:val="32"/>
          <w:szCs w:val="32"/>
          <w:lang w:val="en-US" w:eastAsia="zh-CN"/>
        </w:rPr>
        <w:t>±</w:t>
      </w:r>
      <w:r>
        <w:rPr>
          <w:rFonts w:hint="eastAsia" w:ascii="仿宋_GB2312" w:hAnsi="仿宋_GB2312" w:eastAsia="仿宋_GB2312" w:cs="仿宋_GB2312"/>
          <w:sz w:val="32"/>
          <w:szCs w:val="32"/>
          <w:lang w:val="en-US" w:eastAsia="zh-CN"/>
        </w:rPr>
        <w:t>5mV；1路电流采样，差分输入范围</w:t>
      </w:r>
      <w:r>
        <w:rPr>
          <w:rFonts w:hint="eastAsia" w:ascii="华文仿宋" w:hAnsi="华文仿宋" w:eastAsia="华文仿宋" w:cs="华文仿宋"/>
          <w:sz w:val="32"/>
          <w:szCs w:val="32"/>
          <w:lang w:val="en-US" w:eastAsia="zh-CN"/>
        </w:rPr>
        <w:t>±</w:t>
      </w:r>
      <w:r>
        <w:rPr>
          <w:rFonts w:hint="eastAsia" w:ascii="仿宋_GB2312" w:hAnsi="仿宋_GB2312" w:eastAsia="仿宋_GB2312" w:cs="仿宋_GB2312"/>
          <w:sz w:val="32"/>
          <w:szCs w:val="32"/>
          <w:lang w:val="en-US" w:eastAsia="zh-CN"/>
        </w:rPr>
        <w:t>100mV；</w:t>
      </w:r>
    </w:p>
    <w:p>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2.SBC芯片：不低于300mA带载能力@输出电压可调节，不低于500mA带载能力@多路5V外部供电，不低于50mA带载能力@3.3V或5V输出；</w:t>
      </w:r>
    </w:p>
    <w:p>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3.隔离通信芯片：菊花链通信速率＞1Mbps；</w:t>
      </w:r>
    </w:p>
    <w:p>
      <w:pPr>
        <w:numPr>
          <w:ilvl w:val="0"/>
          <w:numId w:val="0"/>
        </w:numPr>
        <w:spacing w:line="560" w:lineRule="exact"/>
        <w:ind w:firstLine="640" w:firstLineChars="200"/>
        <w:rPr>
          <w:rFonts w:hint="eastAsia"/>
          <w:lang w:val="en-US" w:eastAsia="zh-CN"/>
        </w:rPr>
      </w:pPr>
      <w:r>
        <w:rPr>
          <w:rFonts w:hint="eastAsia" w:ascii="仿宋_GB2312" w:hAnsi="仿宋_GB2312" w:eastAsia="仿宋_GB2312" w:cs="仿宋_GB2312"/>
          <w:sz w:val="32"/>
          <w:szCs w:val="32"/>
          <w:lang w:val="en-US" w:eastAsia="zh-CN"/>
        </w:rPr>
        <w:t>4.12V电池包SoC芯片：支持至少4节串联电池组电压测量，测量范围0~5V，精度≤</w:t>
      </w:r>
      <w:r>
        <w:rPr>
          <w:rFonts w:hint="eastAsia" w:ascii="华文仿宋" w:hAnsi="华文仿宋" w:eastAsia="华文仿宋" w:cs="华文仿宋"/>
          <w:sz w:val="32"/>
          <w:szCs w:val="32"/>
          <w:lang w:val="en-US" w:eastAsia="zh-CN"/>
        </w:rPr>
        <w:t>±</w:t>
      </w:r>
      <w:r>
        <w:rPr>
          <w:rFonts w:hint="eastAsia" w:ascii="仿宋_GB2312" w:hAnsi="仿宋_GB2312" w:eastAsia="仿宋_GB2312" w:cs="仿宋_GB2312"/>
          <w:sz w:val="32"/>
          <w:szCs w:val="32"/>
          <w:lang w:val="en-US" w:eastAsia="zh-CN"/>
        </w:rPr>
        <w:t>5mV；支持1路电流采样，差分输入范围</w:t>
      </w:r>
      <w:r>
        <w:rPr>
          <w:rFonts w:hint="eastAsia" w:ascii="华文仿宋" w:hAnsi="华文仿宋" w:eastAsia="华文仿宋" w:cs="华文仿宋"/>
          <w:sz w:val="32"/>
          <w:szCs w:val="32"/>
          <w:lang w:val="en-US" w:eastAsia="zh-CN"/>
        </w:rPr>
        <w:t>±</w:t>
      </w:r>
      <w:r>
        <w:rPr>
          <w:rFonts w:hint="eastAsia" w:ascii="仿宋_GB2312" w:hAnsi="仿宋_GB2312" w:eastAsia="仿宋_GB2312" w:cs="仿宋_GB2312"/>
          <w:sz w:val="32"/>
          <w:szCs w:val="32"/>
          <w:lang w:val="en-US" w:eastAsia="zh-CN"/>
        </w:rPr>
        <w:t>100mV，精度</w:t>
      </w:r>
      <w:r>
        <w:rPr>
          <w:rStyle w:val="11"/>
          <w:rFonts w:hint="eastAsia" w:ascii="仿宋_GB2312" w:hAnsi="仿宋_GB2312" w:eastAsia="仿宋_GB2312" w:cs="仿宋_GB2312"/>
          <w:highlight w:val="none"/>
          <w:lang w:val="en-US" w:eastAsia="zh-CN"/>
        </w:rPr>
        <w:t>≤</w:t>
      </w:r>
      <w:r>
        <w:rPr>
          <w:rFonts w:hint="eastAsia" w:ascii="仿宋_GB2312" w:hAnsi="仿宋_GB2312" w:eastAsia="仿宋_GB2312" w:cs="仿宋_GB2312"/>
          <w:sz w:val="32"/>
          <w:szCs w:val="32"/>
          <w:lang w:val="en-US" w:eastAsia="zh-CN"/>
        </w:rPr>
        <w:t>1%；支持电池内部均衡，均衡电流</w:t>
      </w:r>
      <w:r>
        <w:rPr>
          <w:rStyle w:val="11"/>
          <w:rFonts w:hint="eastAsia" w:ascii="仿宋_GB2312" w:hAnsi="仿宋_GB2312" w:eastAsia="仿宋_GB2312" w:cs="仿宋_GB2312"/>
          <w:highlight w:val="none"/>
          <w:lang w:val="en-US" w:eastAsia="zh-CN"/>
        </w:rPr>
        <w:t>≤</w:t>
      </w:r>
      <w:r>
        <w:rPr>
          <w:rFonts w:hint="eastAsia" w:ascii="仿宋_GB2312" w:hAnsi="仿宋_GB2312" w:eastAsia="仿宋_GB2312" w:cs="仿宋_GB2312"/>
          <w:sz w:val="32"/>
          <w:szCs w:val="32"/>
          <w:lang w:val="en-US" w:eastAsia="zh-CN"/>
        </w:rPr>
        <w:t>50mA；支持高边MOS开关驱动，驱动能力</w:t>
      </w:r>
      <w:r>
        <w:rPr>
          <w:rFonts w:hint="eastAsia" w:ascii="仿宋_GB2312" w:hAnsi="仿宋_GB2312" w:eastAsia="仿宋_GB2312" w:cs="仿宋_GB2312"/>
          <w:color w:val="auto"/>
          <w:sz w:val="32"/>
          <w:u w:val="none"/>
          <w:lang w:val="en-US" w:eastAsia="zh-CN"/>
        </w:rPr>
        <w:t>≥</w:t>
      </w:r>
      <w:r>
        <w:rPr>
          <w:rFonts w:hint="eastAsia" w:ascii="仿宋_GB2312" w:hAnsi="仿宋_GB2312" w:eastAsia="仿宋_GB2312" w:cs="仿宋_GB2312"/>
          <w:sz w:val="32"/>
          <w:szCs w:val="32"/>
          <w:lang w:val="en-US" w:eastAsia="zh-CN"/>
        </w:rPr>
        <w:t>10uA。</w:t>
      </w:r>
    </w:p>
    <w:p>
      <w:pPr>
        <w:numPr>
          <w:ilvl w:val="0"/>
          <w:numId w:val="11"/>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pPr>
        <w:numPr>
          <w:ilvl w:val="0"/>
          <w:numId w:val="11"/>
        </w:numPr>
        <w:spacing w:line="560" w:lineRule="exact"/>
        <w:ind w:firstLine="640" w:firstLineChars="200"/>
        <w:rPr>
          <w:rFonts w:hint="eastAsia" w:ascii="黑体" w:hAnsi="黑体" w:eastAsia="黑体" w:cs="黑体"/>
          <w:sz w:val="32"/>
          <w:szCs w:val="32"/>
          <w:lang w:val="en-US"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中期评估式资助</w:t>
      </w:r>
    </w:p>
    <w:p>
      <w:pPr>
        <w:numPr>
          <w:ilvl w:val="0"/>
          <w:numId w:val="11"/>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eastAsia" w:ascii="黑体" w:hAnsi="黑体" w:eastAsia="黑体" w:cs="黑体"/>
          <w:sz w:val="32"/>
          <w:szCs w:val="32"/>
          <w:lang w:val="en-US" w:eastAsia="zh-CN"/>
        </w:rPr>
        <w:t>800万元</w:t>
      </w:r>
    </w:p>
    <w:p>
      <w:pPr>
        <w:numPr>
          <w:ilvl w:val="0"/>
          <w:numId w:val="11"/>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eastAsia" w:ascii="黑体" w:hAnsi="黑体" w:eastAsia="黑体" w:cs="黑体"/>
          <w:sz w:val="32"/>
          <w:szCs w:val="32"/>
          <w:lang w:val="en-US" w:eastAsia="zh-CN"/>
        </w:rPr>
        <w:t>3</w:t>
      </w:r>
      <w:r>
        <w:rPr>
          <w:rFonts w:hint="eastAsia" w:ascii="黑体" w:hAnsi="黑体" w:eastAsia="黑体" w:cs="黑体"/>
          <w:sz w:val="32"/>
          <w:szCs w:val="32"/>
          <w:lang w:eastAsia="zh-CN"/>
        </w:rPr>
        <w:t>年</w:t>
      </w:r>
    </w:p>
    <w:p>
      <w:pPr>
        <w:numPr>
          <w:ilvl w:val="0"/>
          <w:numId w:val="11"/>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w:t>
      </w:r>
    </w:p>
    <w:p>
      <w:pPr>
        <w:pStyle w:val="2"/>
        <w:ind w:left="0" w:leftChars="0" w:firstLine="0" w:firstLineChars="0"/>
        <w:jc w:val="both"/>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pStyle w:val="2"/>
        <w:rPr>
          <w:rFonts w:hint="eastAsia"/>
          <w:lang w:val="en-US" w:eastAsia="zh-CN"/>
        </w:rPr>
      </w:pPr>
    </w:p>
    <w:p>
      <w:pPr>
        <w:jc w:val="center"/>
        <w:rPr>
          <w:rFonts w:hint="eastAsia" w:ascii="宋体" w:hAnsi="宋体" w:eastAsia="宋体" w:cs="宋体"/>
          <w:b/>
          <w:bCs/>
          <w:sz w:val="44"/>
          <w:szCs w:val="44"/>
          <w:lang w:eastAsia="zh-CN"/>
        </w:rPr>
      </w:pPr>
      <w:r>
        <w:rPr>
          <w:rFonts w:hint="eastAsia" w:ascii="宋体" w:hAnsi="宋体" w:cs="宋体"/>
          <w:b/>
          <w:bCs/>
          <w:sz w:val="44"/>
          <w:szCs w:val="44"/>
          <w:lang w:eastAsia="zh-CN"/>
        </w:rPr>
        <w:t>重</w:t>
      </w:r>
      <w:r>
        <w:rPr>
          <w:rFonts w:hint="eastAsia" w:ascii="宋体" w:hAnsi="宋体" w:cs="宋体"/>
          <w:b/>
          <w:bCs/>
          <w:sz w:val="44"/>
          <w:szCs w:val="44"/>
          <w:lang w:val="en-US" w:eastAsia="zh-CN"/>
        </w:rPr>
        <w:t>2023</w:t>
      </w:r>
      <w:r>
        <w:rPr>
          <w:rFonts w:hint="default" w:ascii="宋体" w:hAnsi="宋体" w:cs="宋体"/>
          <w:b/>
          <w:bCs/>
          <w:sz w:val="44"/>
          <w:szCs w:val="44"/>
          <w:lang w:val="en-US" w:eastAsia="zh-CN"/>
        </w:rPr>
        <w:t>N</w:t>
      </w:r>
      <w:r>
        <w:rPr>
          <w:rFonts w:hint="eastAsia" w:ascii="宋体" w:hAnsi="宋体" w:cs="宋体"/>
          <w:b/>
          <w:bCs/>
          <w:sz w:val="44"/>
          <w:szCs w:val="44"/>
          <w:lang w:val="en-US" w:eastAsia="zh-CN"/>
        </w:rPr>
        <w:t xml:space="preserve"> 面向大数据的Chiplet(芯粒)集成关键技术研究</w:t>
      </w:r>
    </w:p>
    <w:p>
      <w:pPr>
        <w:spacing w:line="560" w:lineRule="exact"/>
        <w:jc w:val="center"/>
        <w:rPr>
          <w:rFonts w:ascii="宋体" w:hAnsi="宋体" w:cs="宋体"/>
          <w:sz w:val="44"/>
          <w:szCs w:val="44"/>
        </w:rPr>
      </w:pPr>
    </w:p>
    <w:p>
      <w:pPr>
        <w:numPr>
          <w:ilvl w:val="0"/>
          <w:numId w:val="12"/>
        </w:num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lang w:eastAsia="zh-CN"/>
        </w:rPr>
        <w:t>专项：半导体与集成电路</w:t>
      </w:r>
    </w:p>
    <w:p>
      <w:pPr>
        <w:numPr>
          <w:ilvl w:val="0"/>
          <w:numId w:val="12"/>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一</w:t>
      </w:r>
      <w:r>
        <w:rPr>
          <w:rFonts w:hint="eastAsia" w:ascii="楷体_GB2312" w:hAnsi="楷体_GB2312" w:eastAsia="楷体_GB2312" w:cs="楷体_GB2312"/>
          <w:sz w:val="32"/>
          <w:szCs w:val="32"/>
          <w:lang w:eastAsia="zh-CN"/>
        </w:rPr>
        <w:t>）开发面向Chiplet集成的基于硅桥的晶圆级封装技术；</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）研究扇出型晶圆级封装的工艺问题；</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三</w:t>
      </w:r>
      <w:r>
        <w:rPr>
          <w:rFonts w:hint="eastAsia" w:ascii="楷体_GB2312" w:hAnsi="楷体_GB2312" w:eastAsia="楷体_GB2312" w:cs="楷体_GB2312"/>
          <w:sz w:val="32"/>
          <w:szCs w:val="32"/>
          <w:lang w:eastAsia="zh-CN"/>
        </w:rPr>
        <w:t>）研制嵌入式硅桥制造技术研究晶圆级扇出技术；</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四</w:t>
      </w:r>
      <w:r>
        <w:rPr>
          <w:rFonts w:hint="eastAsia" w:ascii="楷体_GB2312" w:hAnsi="楷体_GB2312" w:eastAsia="楷体_GB2312" w:cs="楷体_GB2312"/>
          <w:sz w:val="32"/>
          <w:szCs w:val="32"/>
          <w:lang w:eastAsia="zh-CN"/>
        </w:rPr>
        <w:t>）研究Chiplet片间互连技术；</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五</w:t>
      </w:r>
      <w:r>
        <w:rPr>
          <w:rFonts w:hint="eastAsia" w:ascii="楷体_GB2312" w:hAnsi="楷体_GB2312" w:eastAsia="楷体_GB2312" w:cs="楷体_GB2312"/>
          <w:sz w:val="32"/>
          <w:szCs w:val="32"/>
          <w:lang w:eastAsia="zh-CN"/>
        </w:rPr>
        <w:t>）研发Chiplet集成封装方法。</w:t>
      </w:r>
    </w:p>
    <w:p>
      <w:pPr>
        <w:numPr>
          <w:ilvl w:val="0"/>
          <w:numId w:val="12"/>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一</w:t>
      </w:r>
      <w:r>
        <w:rPr>
          <w:rFonts w:hint="eastAsia" w:ascii="楷体_GB2312" w:hAnsi="楷体_GB2312" w:eastAsia="楷体_GB2312" w:cs="楷体_GB2312"/>
          <w:sz w:val="32"/>
          <w:szCs w:val="32"/>
          <w:lang w:eastAsia="zh-CN"/>
        </w:rPr>
        <w:t>）经济指标：</w:t>
      </w:r>
    </w:p>
    <w:p>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color w:val="auto"/>
          <w:sz w:val="32"/>
          <w:u w:val="none"/>
          <w:lang w:val="en-US" w:eastAsia="zh-CN"/>
        </w:rPr>
        <w:t>实现销售收入≥</w:t>
      </w:r>
      <w:r>
        <w:rPr>
          <w:rFonts w:hint="eastAsia" w:ascii="仿宋_GB2312" w:hAnsi="仿宋_GB2312" w:eastAsia="仿宋_GB2312" w:cs="仿宋_GB2312"/>
          <w:sz w:val="32"/>
          <w:szCs w:val="32"/>
          <w:lang w:val="en-US" w:eastAsia="zh-CN"/>
        </w:rPr>
        <w:t>1600万元。</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学术指标：</w:t>
      </w:r>
    </w:p>
    <w:p>
      <w:pPr>
        <w:numPr>
          <w:ilvl w:val="0"/>
          <w:numId w:val="0"/>
        </w:numPr>
        <w:spacing w:line="560" w:lineRule="exact"/>
        <w:ind w:firstLine="640" w:firstLineChars="200"/>
        <w:rPr>
          <w:rFonts w:hint="eastAsia"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rPr>
        <w:t>申请专利≥7件，其中发明专利≥3件</w:t>
      </w:r>
      <w:r>
        <w:rPr>
          <w:rFonts w:hint="eastAsia" w:ascii="仿宋_GB2312" w:hAnsi="仿宋_GB2312" w:eastAsia="仿宋_GB2312" w:cs="仿宋_GB2312"/>
          <w:color w:val="auto"/>
          <w:sz w:val="32"/>
          <w:u w:val="none"/>
          <w:lang w:eastAsia="zh-CN"/>
        </w:rPr>
        <w:t>。</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1.互连微凸点节距≤20微米，直径≤10微米；</w:t>
      </w:r>
    </w:p>
    <w:p>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2.12”扇出型晶圆级封装，最小线宽≤2微米，线距≤2微米；</w:t>
      </w:r>
    </w:p>
    <w:p>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3.完成基于硅桥的多芯粒集成封装的验证系统， Chiplet 数量≥ 3个。</w:t>
      </w:r>
    </w:p>
    <w:p>
      <w:pPr>
        <w:numPr>
          <w:ilvl w:val="0"/>
          <w:numId w:val="12"/>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pPr>
        <w:numPr>
          <w:ilvl w:val="0"/>
          <w:numId w:val="12"/>
        </w:numPr>
        <w:spacing w:line="560" w:lineRule="exact"/>
        <w:ind w:firstLine="640" w:firstLineChars="200"/>
        <w:rPr>
          <w:rFonts w:hint="eastAsia" w:ascii="黑体" w:hAnsi="黑体" w:eastAsia="黑体" w:cs="黑体"/>
          <w:sz w:val="32"/>
          <w:szCs w:val="32"/>
          <w:lang w:val="en-US"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中期评估式资助</w:t>
      </w:r>
    </w:p>
    <w:p>
      <w:pPr>
        <w:numPr>
          <w:ilvl w:val="0"/>
          <w:numId w:val="12"/>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eastAsia" w:ascii="黑体" w:hAnsi="黑体" w:eastAsia="黑体" w:cs="黑体"/>
          <w:sz w:val="32"/>
          <w:szCs w:val="32"/>
          <w:lang w:val="en-US" w:eastAsia="zh-CN"/>
        </w:rPr>
        <w:t>800万元</w:t>
      </w:r>
    </w:p>
    <w:p>
      <w:pPr>
        <w:numPr>
          <w:ilvl w:val="0"/>
          <w:numId w:val="12"/>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eastAsia" w:ascii="黑体" w:hAnsi="黑体" w:eastAsia="黑体" w:cs="黑体"/>
          <w:sz w:val="32"/>
          <w:szCs w:val="32"/>
          <w:lang w:val="en-US" w:eastAsia="zh-CN"/>
        </w:rPr>
        <w:t>3</w:t>
      </w:r>
      <w:r>
        <w:rPr>
          <w:rFonts w:hint="eastAsia" w:ascii="黑体" w:hAnsi="黑体" w:eastAsia="黑体" w:cs="黑体"/>
          <w:sz w:val="32"/>
          <w:szCs w:val="32"/>
          <w:lang w:eastAsia="zh-CN"/>
        </w:rPr>
        <w:t>年</w:t>
      </w:r>
    </w:p>
    <w:p>
      <w:pPr>
        <w:numPr>
          <w:ilvl w:val="0"/>
          <w:numId w:val="12"/>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w:t>
      </w:r>
    </w:p>
    <w:p>
      <w:pPr>
        <w:rPr>
          <w:rFonts w:hint="eastAsia"/>
          <w:lang w:val="en-US" w:eastAsia="zh-CN"/>
        </w:rPr>
      </w:pPr>
    </w:p>
    <w:p>
      <w:pPr>
        <w:bidi w:val="0"/>
        <w:rPr>
          <w:rFonts w:hint="eastAsia" w:ascii="Calibri" w:hAnsi="Calibri" w:eastAsia="宋体" w:cs="Times New Roman"/>
          <w:kern w:val="2"/>
          <w:sz w:val="21"/>
          <w:szCs w:val="24"/>
          <w:lang w:val="en-US" w:eastAsia="zh-CN" w:bidi="ar-SA"/>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tabs>
          <w:tab w:val="left" w:pos="708"/>
        </w:tabs>
        <w:bidi w:val="0"/>
        <w:jc w:val="left"/>
        <w:rPr>
          <w:rFonts w:hint="eastAsia"/>
          <w:lang w:val="en-US" w:eastAsia="zh-CN"/>
        </w:rPr>
      </w:pPr>
      <w:r>
        <w:rPr>
          <w:rFonts w:hint="eastAsia"/>
          <w:lang w:val="en-US" w:eastAsia="zh-CN"/>
        </w:rPr>
        <w:tab/>
      </w:r>
    </w:p>
    <w:p>
      <w:pPr>
        <w:jc w:val="center"/>
        <w:rPr>
          <w:rFonts w:ascii="宋体" w:hAnsi="宋体" w:cs="宋体"/>
          <w:sz w:val="44"/>
          <w:szCs w:val="44"/>
        </w:rPr>
      </w:pPr>
      <w:r>
        <w:rPr>
          <w:rFonts w:hint="eastAsia" w:ascii="宋体" w:hAnsi="宋体" w:cs="宋体"/>
          <w:b/>
          <w:bCs/>
          <w:sz w:val="44"/>
          <w:szCs w:val="44"/>
          <w:lang w:eastAsia="zh-CN"/>
        </w:rPr>
        <w:t>重</w:t>
      </w:r>
      <w:r>
        <w:rPr>
          <w:rFonts w:hint="eastAsia" w:ascii="宋体" w:hAnsi="宋体" w:cs="宋体"/>
          <w:b/>
          <w:bCs/>
          <w:sz w:val="44"/>
          <w:szCs w:val="44"/>
          <w:lang w:val="en-US" w:eastAsia="zh-CN"/>
        </w:rPr>
        <w:t>2023</w:t>
      </w:r>
      <w:r>
        <w:rPr>
          <w:rFonts w:hint="default" w:ascii="宋体" w:hAnsi="宋体" w:cs="宋体"/>
          <w:b/>
          <w:bCs/>
          <w:sz w:val="44"/>
          <w:szCs w:val="44"/>
          <w:lang w:val="en-US" w:eastAsia="zh-CN"/>
        </w:rPr>
        <w:t>N</w:t>
      </w:r>
      <w:r>
        <w:rPr>
          <w:rFonts w:hint="eastAsia" w:ascii="宋体" w:hAnsi="宋体" w:cs="宋体"/>
          <w:b/>
          <w:bCs/>
          <w:sz w:val="44"/>
          <w:szCs w:val="44"/>
          <w:lang w:val="en-US" w:eastAsia="zh-CN"/>
        </w:rPr>
        <w:t xml:space="preserve"> 新能源储能碳化硅功率器件研究开发及产业化</w:t>
      </w:r>
    </w:p>
    <w:p>
      <w:pPr>
        <w:numPr>
          <w:ilvl w:val="0"/>
          <w:numId w:val="13"/>
        </w:num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lang w:eastAsia="zh-CN"/>
        </w:rPr>
        <w:t>专项：半导体与集成电路</w:t>
      </w:r>
    </w:p>
    <w:p>
      <w:pPr>
        <w:numPr>
          <w:ilvl w:val="0"/>
          <w:numId w:val="13"/>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一</w:t>
      </w:r>
      <w:r>
        <w:rPr>
          <w:rFonts w:hint="eastAsia" w:ascii="楷体_GB2312" w:hAnsi="楷体_GB2312" w:eastAsia="楷体_GB2312" w:cs="楷体_GB2312"/>
          <w:sz w:val="32"/>
          <w:szCs w:val="32"/>
          <w:lang w:eastAsia="zh-CN"/>
        </w:rPr>
        <w:t>）研制6英寸SIC衬底低位错、微管等微缺陷的生长工艺、衬底低翘曲度和平整度的加工工艺、表面清洗工艺；</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）研究外延片浓厚度均匀性、缺陷的追踪和衍生及控制技术、高温、高能离子注入工艺；</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三</w:t>
      </w:r>
      <w:r>
        <w:rPr>
          <w:rFonts w:hint="eastAsia" w:ascii="楷体_GB2312" w:hAnsi="楷体_GB2312" w:eastAsia="楷体_GB2312" w:cs="楷体_GB2312"/>
          <w:sz w:val="32"/>
          <w:szCs w:val="32"/>
          <w:lang w:eastAsia="zh-CN"/>
        </w:rPr>
        <w:t>）研究SiC高温激活工艺、低比接触电阻和高稳定性欧姆接触制备工艺等；</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四</w:t>
      </w:r>
      <w:r>
        <w:rPr>
          <w:rFonts w:hint="eastAsia" w:ascii="楷体_GB2312" w:hAnsi="楷体_GB2312" w:eastAsia="楷体_GB2312" w:cs="楷体_GB2312"/>
          <w:sz w:val="32"/>
          <w:szCs w:val="32"/>
          <w:lang w:eastAsia="zh-CN"/>
        </w:rPr>
        <w:t>）研制制造SiC器件的关键工艺设备，验证国产材料，建立晶片的测试规范和验证能力。</w:t>
      </w:r>
    </w:p>
    <w:p>
      <w:pPr>
        <w:numPr>
          <w:ilvl w:val="0"/>
          <w:numId w:val="13"/>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一</w:t>
      </w:r>
      <w:r>
        <w:rPr>
          <w:rFonts w:hint="eastAsia" w:ascii="楷体_GB2312" w:hAnsi="楷体_GB2312" w:eastAsia="楷体_GB2312" w:cs="楷体_GB2312"/>
          <w:sz w:val="32"/>
          <w:szCs w:val="32"/>
          <w:lang w:eastAsia="zh-CN"/>
        </w:rPr>
        <w:t>）经济指标：</w:t>
      </w:r>
    </w:p>
    <w:p>
      <w:pPr>
        <w:numPr>
          <w:ilvl w:val="0"/>
          <w:numId w:val="0"/>
        </w:numPr>
        <w:spacing w:line="560" w:lineRule="exact"/>
        <w:ind w:firstLine="640" w:firstLineChars="200"/>
        <w:rPr>
          <w:rFonts w:hint="eastAsia"/>
          <w:lang w:val="en-US" w:eastAsia="zh-CN"/>
        </w:rPr>
      </w:pPr>
      <w:r>
        <w:rPr>
          <w:rFonts w:hint="eastAsia" w:ascii="仿宋_GB2312" w:hAnsi="仿宋_GB2312" w:eastAsia="仿宋_GB2312" w:cs="仿宋_GB2312"/>
          <w:color w:val="auto"/>
          <w:sz w:val="32"/>
          <w:u w:val="none"/>
          <w:lang w:val="en-US" w:eastAsia="zh-CN"/>
        </w:rPr>
        <w:t>实现销售收入≥</w:t>
      </w:r>
      <w:r>
        <w:rPr>
          <w:rFonts w:hint="eastAsia" w:ascii="仿宋_GB2312" w:hAnsi="仿宋_GB2312" w:eastAsia="仿宋_GB2312" w:cs="仿宋_GB2312"/>
          <w:sz w:val="32"/>
          <w:szCs w:val="32"/>
          <w:lang w:val="en-US" w:eastAsia="zh-CN"/>
        </w:rPr>
        <w:t>1600万元。</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学术指标：</w:t>
      </w:r>
    </w:p>
    <w:p>
      <w:pPr>
        <w:numPr>
          <w:ilvl w:val="0"/>
          <w:numId w:val="0"/>
        </w:numPr>
        <w:spacing w:line="560" w:lineRule="exact"/>
        <w:ind w:firstLine="640" w:firstLineChars="200"/>
        <w:rPr>
          <w:rFonts w:hint="eastAsia"/>
          <w:lang w:val="en-US" w:eastAsia="zh-CN"/>
        </w:rPr>
      </w:pPr>
      <w:r>
        <w:rPr>
          <w:rFonts w:hint="eastAsia" w:ascii="仿宋_GB2312" w:hAnsi="仿宋_GB2312" w:eastAsia="仿宋_GB2312" w:cs="仿宋_GB2312"/>
          <w:color w:val="auto"/>
          <w:sz w:val="32"/>
          <w:u w:val="none"/>
        </w:rPr>
        <w:t>申请专利≥</w:t>
      </w:r>
      <w:r>
        <w:rPr>
          <w:rFonts w:hint="eastAsia" w:ascii="仿宋_GB2312" w:hAnsi="仿宋_GB2312" w:eastAsia="仿宋_GB2312" w:cs="仿宋_GB2312"/>
          <w:color w:val="auto"/>
          <w:sz w:val="32"/>
          <w:u w:val="none"/>
          <w:lang w:val="en-US" w:eastAsia="zh-CN"/>
        </w:rPr>
        <w:t>7</w:t>
      </w:r>
      <w:r>
        <w:rPr>
          <w:rFonts w:hint="eastAsia" w:ascii="仿宋_GB2312" w:hAnsi="仿宋_GB2312" w:eastAsia="仿宋_GB2312" w:cs="仿宋_GB2312"/>
          <w:color w:val="auto"/>
          <w:sz w:val="32"/>
          <w:u w:val="none"/>
        </w:rPr>
        <w:t>件，其中发明专利≥</w:t>
      </w:r>
      <w:r>
        <w:rPr>
          <w:rFonts w:hint="eastAsia" w:ascii="仿宋_GB2312" w:hAnsi="仿宋_GB2312" w:eastAsia="仿宋_GB2312" w:cs="仿宋_GB2312"/>
          <w:color w:val="auto"/>
          <w:sz w:val="32"/>
          <w:u w:val="none"/>
          <w:lang w:val="en-US" w:eastAsia="zh-CN"/>
        </w:rPr>
        <w:t>3</w:t>
      </w:r>
      <w:r>
        <w:rPr>
          <w:rFonts w:hint="eastAsia" w:ascii="仿宋_GB2312" w:hAnsi="仿宋_GB2312" w:eastAsia="仿宋_GB2312" w:cs="仿宋_GB2312"/>
          <w:color w:val="auto"/>
          <w:sz w:val="32"/>
          <w:u w:val="none"/>
        </w:rPr>
        <w:t>件</w:t>
      </w:r>
      <w:r>
        <w:rPr>
          <w:rFonts w:hint="eastAsia" w:ascii="仿宋_GB2312" w:hAnsi="仿宋_GB2312" w:eastAsia="仿宋_GB2312" w:cs="仿宋_GB2312"/>
          <w:sz w:val="32"/>
          <w:szCs w:val="32"/>
          <w:lang w:val="en-US" w:eastAsia="zh-CN"/>
        </w:rPr>
        <w:t>。</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1.6英寸导电型SIC衬底，TTV＜5um，LTV＜2.2um；Warp＜35um，</w:t>
      </w:r>
      <w:r>
        <w:rPr>
          <w:rFonts w:hint="eastAsia" w:ascii="仿宋_GB2312" w:hAnsi="仿宋_GB2312" w:eastAsia="仿宋_GB2312" w:cs="仿宋_GB2312"/>
          <w:sz w:val="32"/>
          <w:szCs w:val="32"/>
          <w:highlight w:val="none"/>
          <w:lang w:val="en-US" w:eastAsia="zh-CN"/>
        </w:rPr>
        <w:t>|Bow|＜18um</w:t>
      </w:r>
      <w:r>
        <w:rPr>
          <w:rFonts w:hint="eastAsia" w:ascii="仿宋_GB2312" w:hAnsi="仿宋_GB2312" w:eastAsia="仿宋_GB2312" w:cs="仿宋_GB2312"/>
          <w:sz w:val="32"/>
          <w:szCs w:val="32"/>
          <w:lang w:val="en-US" w:eastAsia="zh-CN"/>
        </w:rPr>
        <w:t>；累计划痕长度＜75mm，可用面积≥96%；</w:t>
      </w:r>
    </w:p>
    <w:p>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2.6英寸SIC外延片厚度均匀性＜4%，浓度均匀性＜6%；可用面积＞92%，BPD数量＜0.5个/cm</w:t>
      </w:r>
      <w:r>
        <w:rPr>
          <w:rFonts w:hint="eastAsia" w:ascii="仿宋_GB2312" w:hAnsi="仿宋_GB2312" w:eastAsia="仿宋_GB2312" w:cs="仿宋_GB2312"/>
          <w:sz w:val="32"/>
          <w:szCs w:val="32"/>
          <w:vertAlign w:val="superscript"/>
          <w:lang w:val="en-US" w:eastAsia="zh-CN"/>
        </w:rPr>
        <w:t>2</w:t>
      </w:r>
      <w:r>
        <w:rPr>
          <w:rFonts w:hint="eastAsia" w:ascii="仿宋_GB2312" w:hAnsi="仿宋_GB2312" w:eastAsia="仿宋_GB2312" w:cs="仿宋_GB2312"/>
          <w:sz w:val="32"/>
          <w:szCs w:val="32"/>
          <w:lang w:val="en-US" w:eastAsia="zh-CN"/>
        </w:rPr>
        <w:t>；</w:t>
      </w:r>
    </w:p>
    <w:p>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3.SiC 二极管芯片，最高工作结温不低于 200 ℃，电压能力≥1500 V，电流能力≥50 A；SiC MOSFET 芯片，最高工作结温不低于 200 ℃，电压能力≥1500 V，导通电阻≤13 mΩ，电流能力≥100A；</w:t>
      </w:r>
    </w:p>
    <w:p>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4.SiC SBD产品可靠性通过H3TRB、HTRB 1000小时等可靠性认证；</w:t>
      </w:r>
    </w:p>
    <w:p>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5.SiC MOSFET产品可靠性通过H3TRB1000小时、HTRB/HTGB和TC500小时等储能场景应用验证。</w:t>
      </w:r>
    </w:p>
    <w:p>
      <w:pPr>
        <w:numPr>
          <w:ilvl w:val="0"/>
          <w:numId w:val="13"/>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pPr>
        <w:numPr>
          <w:ilvl w:val="0"/>
          <w:numId w:val="13"/>
        </w:numPr>
        <w:spacing w:line="560" w:lineRule="exact"/>
        <w:ind w:firstLine="640" w:firstLineChars="200"/>
        <w:rPr>
          <w:rFonts w:hint="eastAsia" w:ascii="黑体" w:hAnsi="黑体" w:eastAsia="黑体" w:cs="黑体"/>
          <w:sz w:val="32"/>
          <w:szCs w:val="32"/>
          <w:lang w:val="en-US"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中期评估式资助</w:t>
      </w:r>
    </w:p>
    <w:p>
      <w:pPr>
        <w:numPr>
          <w:ilvl w:val="0"/>
          <w:numId w:val="13"/>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eastAsia" w:ascii="黑体" w:hAnsi="黑体" w:eastAsia="黑体" w:cs="黑体"/>
          <w:sz w:val="32"/>
          <w:szCs w:val="32"/>
          <w:lang w:val="en-US" w:eastAsia="zh-CN"/>
        </w:rPr>
        <w:t>800万元</w:t>
      </w:r>
    </w:p>
    <w:p>
      <w:pPr>
        <w:numPr>
          <w:ilvl w:val="0"/>
          <w:numId w:val="13"/>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eastAsia" w:ascii="黑体" w:hAnsi="黑体" w:eastAsia="黑体" w:cs="黑体"/>
          <w:sz w:val="32"/>
          <w:szCs w:val="32"/>
          <w:lang w:val="en-US" w:eastAsia="zh-CN"/>
        </w:rPr>
        <w:t>3</w:t>
      </w:r>
      <w:r>
        <w:rPr>
          <w:rFonts w:hint="eastAsia" w:ascii="黑体" w:hAnsi="黑体" w:eastAsia="黑体" w:cs="黑体"/>
          <w:sz w:val="32"/>
          <w:szCs w:val="32"/>
          <w:lang w:eastAsia="zh-CN"/>
        </w:rPr>
        <w:t>年</w:t>
      </w:r>
    </w:p>
    <w:p>
      <w:pPr>
        <w:numPr>
          <w:ilvl w:val="0"/>
          <w:numId w:val="13"/>
        </w:numPr>
        <w:spacing w:line="560" w:lineRule="exact"/>
        <w:ind w:firstLine="640" w:firstLineChars="200"/>
        <w:rPr>
          <w:rFonts w:hint="eastAsia" w:ascii="黑体" w:hAnsi="黑体" w:eastAsia="黑体" w:cs="黑体"/>
          <w:sz w:val="32"/>
          <w:szCs w:val="32"/>
          <w:lang w:val="en-US" w:eastAsia="zh-CN"/>
        </w:rPr>
      </w:pPr>
      <w:r>
        <w:rPr>
          <w:rFonts w:hint="eastAsia" w:ascii="黑体" w:hAnsi="黑体" w:eastAsia="黑体" w:cs="黑体"/>
          <w:sz w:val="32"/>
          <w:szCs w:val="32"/>
          <w:lang w:eastAsia="zh-CN"/>
        </w:rPr>
        <w:t>有关情况说明：</w:t>
      </w:r>
    </w:p>
    <w:p>
      <w:pPr>
        <w:bidi w:val="0"/>
        <w:rPr>
          <w:rFonts w:hint="eastAsia" w:ascii="Calibri" w:hAnsi="Calibri" w:eastAsia="宋体" w:cs="Times New Roman"/>
          <w:kern w:val="2"/>
          <w:sz w:val="21"/>
          <w:szCs w:val="24"/>
          <w:lang w:val="en-US" w:eastAsia="zh-CN" w:bidi="ar-SA"/>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jc w:val="left"/>
        <w:rPr>
          <w:rFonts w:hint="eastAsia"/>
          <w:lang w:val="en-US" w:eastAsia="zh-CN"/>
        </w:rPr>
      </w:pPr>
    </w:p>
    <w:p>
      <w:pPr>
        <w:jc w:val="center"/>
        <w:rPr>
          <w:rFonts w:hint="eastAsia" w:ascii="宋体" w:hAnsi="宋体" w:eastAsia="宋体" w:cs="宋体"/>
          <w:b/>
          <w:bCs/>
          <w:sz w:val="44"/>
          <w:szCs w:val="44"/>
          <w:lang w:eastAsia="zh-CN"/>
        </w:rPr>
      </w:pPr>
      <w:r>
        <w:rPr>
          <w:rFonts w:hint="eastAsia" w:ascii="宋体" w:hAnsi="宋体" w:cs="宋体"/>
          <w:b/>
          <w:bCs/>
          <w:sz w:val="44"/>
          <w:szCs w:val="44"/>
          <w:lang w:eastAsia="zh-CN"/>
        </w:rPr>
        <w:t>重</w:t>
      </w:r>
      <w:r>
        <w:rPr>
          <w:rFonts w:hint="eastAsia" w:ascii="宋体" w:hAnsi="宋体" w:cs="宋体"/>
          <w:b/>
          <w:bCs/>
          <w:sz w:val="44"/>
          <w:szCs w:val="44"/>
          <w:lang w:val="en-US" w:eastAsia="zh-CN"/>
        </w:rPr>
        <w:t>2023</w:t>
      </w:r>
      <w:r>
        <w:rPr>
          <w:rFonts w:hint="default" w:ascii="宋体" w:hAnsi="宋体" w:cs="宋体"/>
          <w:b/>
          <w:bCs/>
          <w:sz w:val="44"/>
          <w:szCs w:val="44"/>
          <w:lang w:val="en-US" w:eastAsia="zh-CN"/>
        </w:rPr>
        <w:t>N</w:t>
      </w:r>
      <w:r>
        <w:rPr>
          <w:rFonts w:hint="eastAsia" w:ascii="宋体" w:hAnsi="宋体" w:cs="宋体"/>
          <w:b/>
          <w:bCs/>
          <w:sz w:val="44"/>
          <w:szCs w:val="44"/>
          <w:lang w:val="en-US" w:eastAsia="zh-CN"/>
        </w:rPr>
        <w:t xml:space="preserve"> 14nm及以下技术节点良率综合优化系统</w:t>
      </w:r>
    </w:p>
    <w:p>
      <w:pPr>
        <w:spacing w:line="560" w:lineRule="exact"/>
        <w:jc w:val="center"/>
        <w:rPr>
          <w:rFonts w:ascii="宋体" w:hAnsi="宋体" w:cs="宋体"/>
          <w:sz w:val="44"/>
          <w:szCs w:val="44"/>
        </w:rPr>
      </w:pPr>
    </w:p>
    <w:p>
      <w:pPr>
        <w:numPr>
          <w:ilvl w:val="0"/>
          <w:numId w:val="14"/>
        </w:num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lang w:eastAsia="zh-CN"/>
        </w:rPr>
        <w:t>专项：半导体与集成电路</w:t>
      </w:r>
    </w:p>
    <w:p>
      <w:pPr>
        <w:numPr>
          <w:ilvl w:val="0"/>
          <w:numId w:val="14"/>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一</w:t>
      </w:r>
      <w:r>
        <w:rPr>
          <w:rFonts w:hint="eastAsia" w:ascii="楷体_GB2312" w:hAnsi="楷体_GB2312" w:eastAsia="楷体_GB2312" w:cs="楷体_GB2312"/>
          <w:sz w:val="32"/>
          <w:szCs w:val="32"/>
          <w:lang w:eastAsia="zh-CN"/>
        </w:rPr>
        <w:t>）面向多重图形的掩模优化技术，研究基于LELE的图形拆分技术和基于SARP的图形拆分技术；</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）基于人工智能的掩模优化技术，研究基于AI的良率提升系统（制程建模模块和掩模优化模块等）；</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三</w:t>
      </w:r>
      <w:r>
        <w:rPr>
          <w:rFonts w:hint="eastAsia" w:ascii="楷体_GB2312" w:hAnsi="楷体_GB2312" w:eastAsia="楷体_GB2312" w:cs="楷体_GB2312"/>
          <w:sz w:val="32"/>
          <w:szCs w:val="32"/>
          <w:lang w:eastAsia="zh-CN"/>
        </w:rPr>
        <w:t>）芯片设计-光源掩模协同优化技术，研究基于梯度下降的全局优化算法，在光源掩模联合优化功能的基础上进行版图设计规则优化的研发。</w:t>
      </w:r>
    </w:p>
    <w:p>
      <w:pPr>
        <w:numPr>
          <w:ilvl w:val="0"/>
          <w:numId w:val="14"/>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一</w:t>
      </w:r>
      <w:r>
        <w:rPr>
          <w:rFonts w:hint="eastAsia" w:ascii="楷体_GB2312" w:hAnsi="楷体_GB2312" w:eastAsia="楷体_GB2312" w:cs="楷体_GB2312"/>
          <w:sz w:val="32"/>
          <w:szCs w:val="32"/>
          <w:lang w:eastAsia="zh-CN"/>
        </w:rPr>
        <w:t>）经济指标：</w:t>
      </w:r>
    </w:p>
    <w:p>
      <w:pPr>
        <w:numPr>
          <w:ilvl w:val="0"/>
          <w:numId w:val="0"/>
        </w:numPr>
        <w:spacing w:line="560" w:lineRule="exact"/>
        <w:ind w:firstLine="640" w:firstLineChars="200"/>
        <w:rPr>
          <w:rFonts w:hint="eastAsia"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lang w:val="en-US" w:eastAsia="zh-CN"/>
        </w:rPr>
        <w:t>实现销售收入≥1200万元。</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学术指标：</w:t>
      </w:r>
    </w:p>
    <w:p>
      <w:pPr>
        <w:numPr>
          <w:ilvl w:val="0"/>
          <w:numId w:val="0"/>
        </w:numPr>
        <w:spacing w:line="560" w:lineRule="exact"/>
        <w:ind w:firstLine="640" w:firstLineChars="200"/>
        <w:rPr>
          <w:rFonts w:hint="eastAsia"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rPr>
        <w:t>申请专利≥</w:t>
      </w:r>
      <w:r>
        <w:rPr>
          <w:rFonts w:hint="eastAsia" w:ascii="仿宋_GB2312" w:hAnsi="仿宋_GB2312" w:eastAsia="仿宋_GB2312" w:cs="仿宋_GB2312"/>
          <w:color w:val="auto"/>
          <w:sz w:val="32"/>
          <w:u w:val="none"/>
          <w:lang w:val="en-US" w:eastAsia="zh-CN"/>
        </w:rPr>
        <w:t>7</w:t>
      </w:r>
      <w:r>
        <w:rPr>
          <w:rFonts w:hint="eastAsia" w:ascii="仿宋_GB2312" w:hAnsi="仿宋_GB2312" w:eastAsia="仿宋_GB2312" w:cs="仿宋_GB2312"/>
          <w:color w:val="auto"/>
          <w:sz w:val="32"/>
          <w:u w:val="none"/>
        </w:rPr>
        <w:t>件，其中发明专利≥3件</w:t>
      </w:r>
      <w:r>
        <w:rPr>
          <w:rFonts w:hint="eastAsia" w:ascii="仿宋_GB2312" w:hAnsi="仿宋_GB2312" w:eastAsia="仿宋_GB2312" w:cs="仿宋_GB2312"/>
          <w:color w:val="auto"/>
          <w:sz w:val="32"/>
          <w:u w:val="none"/>
          <w:lang w:eastAsia="zh-CN"/>
        </w:rPr>
        <w:t>。</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1.多重图形掩模优化技术指标：双重图形拆分运行时间在24小时之内，图形冲突解决率≥95%；</w:t>
      </w:r>
    </w:p>
    <w:p>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2.基于AI掩模优化运行时间比传统掩模优化速度快3倍以上，且优化精度即EPE RMS不高于传统掩模优化结果的20%；</w:t>
      </w:r>
    </w:p>
    <w:p>
      <w:pPr>
        <w:pStyle w:val="2"/>
        <w:ind w:firstLine="640" w:firstLineChars="200"/>
        <w:jc w:val="both"/>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3.规则-光源掩模协同优化，工艺窗口提升20%以上；完成集成测试，将项目产品功能集成在原产品平台中，形成新的产品，并实现客户验证。</w:t>
      </w:r>
    </w:p>
    <w:p>
      <w:pPr>
        <w:numPr>
          <w:ilvl w:val="0"/>
          <w:numId w:val="14"/>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pPr>
        <w:numPr>
          <w:ilvl w:val="0"/>
          <w:numId w:val="14"/>
        </w:numPr>
        <w:spacing w:line="560" w:lineRule="exact"/>
        <w:ind w:firstLine="640" w:firstLineChars="200"/>
        <w:rPr>
          <w:rFonts w:hint="eastAsia" w:ascii="黑体" w:hAnsi="黑体" w:eastAsia="黑体" w:cs="黑体"/>
          <w:sz w:val="32"/>
          <w:szCs w:val="32"/>
          <w:lang w:val="en-US"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中期评估式资助</w:t>
      </w:r>
    </w:p>
    <w:p>
      <w:pPr>
        <w:numPr>
          <w:ilvl w:val="0"/>
          <w:numId w:val="14"/>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eastAsia" w:ascii="黑体" w:hAnsi="黑体" w:eastAsia="黑体" w:cs="黑体"/>
          <w:sz w:val="32"/>
          <w:szCs w:val="32"/>
          <w:lang w:val="en-US" w:eastAsia="zh-CN"/>
        </w:rPr>
        <w:t>600万元</w:t>
      </w:r>
    </w:p>
    <w:p>
      <w:pPr>
        <w:numPr>
          <w:ilvl w:val="0"/>
          <w:numId w:val="14"/>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eastAsia" w:ascii="黑体" w:hAnsi="黑体" w:eastAsia="黑体" w:cs="黑体"/>
          <w:sz w:val="32"/>
          <w:szCs w:val="32"/>
          <w:lang w:val="en-US" w:eastAsia="zh-CN"/>
        </w:rPr>
        <w:t>3</w:t>
      </w:r>
      <w:r>
        <w:rPr>
          <w:rFonts w:hint="eastAsia" w:ascii="黑体" w:hAnsi="黑体" w:eastAsia="黑体" w:cs="黑体"/>
          <w:sz w:val="32"/>
          <w:szCs w:val="32"/>
          <w:lang w:eastAsia="zh-CN"/>
        </w:rPr>
        <w:t>年</w:t>
      </w:r>
    </w:p>
    <w:p>
      <w:pPr>
        <w:numPr>
          <w:ilvl w:val="0"/>
          <w:numId w:val="14"/>
        </w:numPr>
        <w:spacing w:line="560" w:lineRule="exact"/>
        <w:ind w:firstLine="640" w:firstLineChars="200"/>
        <w:rPr>
          <w:rFonts w:hint="eastAsia" w:ascii="黑体" w:hAnsi="黑体" w:eastAsia="黑体" w:cs="黑体"/>
          <w:sz w:val="32"/>
          <w:szCs w:val="32"/>
          <w:lang w:val="en-US" w:eastAsia="zh-CN"/>
        </w:rPr>
      </w:pPr>
      <w:r>
        <w:rPr>
          <w:rFonts w:hint="eastAsia" w:ascii="黑体" w:hAnsi="黑体" w:eastAsia="黑体" w:cs="黑体"/>
          <w:sz w:val="32"/>
          <w:szCs w:val="32"/>
          <w:lang w:eastAsia="zh-CN"/>
        </w:rPr>
        <w:t>有关情况说明：</w:t>
      </w:r>
    </w:p>
    <w:p>
      <w:pPr>
        <w:bidi w:val="0"/>
        <w:rPr>
          <w:rFonts w:hint="eastAsia" w:ascii="Calibri" w:hAnsi="Calibri" w:eastAsia="宋体" w:cs="Times New Roman"/>
          <w:kern w:val="2"/>
          <w:sz w:val="21"/>
          <w:szCs w:val="24"/>
          <w:lang w:val="en-US" w:eastAsia="zh-CN" w:bidi="ar-SA"/>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jc w:val="center"/>
        <w:rPr>
          <w:rFonts w:hint="eastAsia" w:ascii="宋体" w:hAnsi="宋体" w:eastAsia="宋体" w:cs="宋体"/>
          <w:b/>
          <w:bCs/>
          <w:sz w:val="44"/>
          <w:szCs w:val="44"/>
          <w:lang w:eastAsia="zh-CN"/>
        </w:rPr>
      </w:pPr>
      <w:r>
        <w:rPr>
          <w:rFonts w:hint="eastAsia" w:ascii="宋体" w:hAnsi="宋体" w:cs="宋体"/>
          <w:b/>
          <w:bCs/>
          <w:sz w:val="44"/>
          <w:szCs w:val="44"/>
          <w:lang w:eastAsia="zh-CN"/>
        </w:rPr>
        <w:t>重</w:t>
      </w:r>
      <w:r>
        <w:rPr>
          <w:rFonts w:hint="eastAsia" w:ascii="宋体" w:hAnsi="宋体" w:cs="宋体"/>
          <w:b/>
          <w:bCs/>
          <w:sz w:val="44"/>
          <w:szCs w:val="44"/>
          <w:lang w:val="en-US" w:eastAsia="zh-CN"/>
        </w:rPr>
        <w:t>2023</w:t>
      </w:r>
      <w:r>
        <w:rPr>
          <w:rFonts w:hint="default" w:ascii="宋体" w:hAnsi="宋体" w:cs="宋体"/>
          <w:b/>
          <w:bCs/>
          <w:sz w:val="44"/>
          <w:szCs w:val="44"/>
          <w:lang w:val="en-US" w:eastAsia="zh-CN"/>
        </w:rPr>
        <w:t>N</w:t>
      </w:r>
      <w:r>
        <w:rPr>
          <w:rFonts w:hint="eastAsia" w:ascii="宋体" w:hAnsi="宋体" w:cs="宋体"/>
          <w:b/>
          <w:bCs/>
          <w:sz w:val="44"/>
          <w:szCs w:val="44"/>
          <w:lang w:val="en-US" w:eastAsia="zh-CN"/>
        </w:rPr>
        <w:t xml:space="preserve"> 400G相干DSP芯片关键技术研发及产业化</w:t>
      </w:r>
    </w:p>
    <w:p>
      <w:pPr>
        <w:spacing w:line="560" w:lineRule="exact"/>
        <w:jc w:val="center"/>
        <w:rPr>
          <w:rFonts w:ascii="宋体" w:hAnsi="宋体" w:cs="宋体"/>
          <w:sz w:val="44"/>
          <w:szCs w:val="44"/>
        </w:rPr>
      </w:pPr>
    </w:p>
    <w:p>
      <w:pPr>
        <w:numPr>
          <w:ilvl w:val="0"/>
          <w:numId w:val="15"/>
        </w:num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lang w:eastAsia="zh-CN"/>
        </w:rPr>
        <w:t>专项：</w:t>
      </w:r>
      <w:r>
        <w:rPr>
          <w:rFonts w:hint="eastAsia" w:ascii="黑体" w:hAnsi="黑体" w:eastAsia="黑体" w:cs="黑体"/>
          <w:sz w:val="32"/>
          <w:szCs w:val="32"/>
        </w:rPr>
        <w:t>半导体与集成电路</w:t>
      </w:r>
    </w:p>
    <w:p>
      <w:pPr>
        <w:numPr>
          <w:ilvl w:val="0"/>
          <w:numId w:val="15"/>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（一）高效星座概率整形技术；</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（二）高性能软判决前向纠错技术；</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（三）超高速ADC/DAC技术；</w:t>
      </w:r>
    </w:p>
    <w:p>
      <w:pPr>
        <w:numPr>
          <w:ilvl w:val="0"/>
          <w:numId w:val="0"/>
        </w:numPr>
        <w:spacing w:line="560" w:lineRule="exact"/>
        <w:ind w:firstLine="640" w:firstLineChars="200"/>
        <w:rPr>
          <w:rFonts w:hint="eastAsia"/>
          <w:lang w:eastAsia="zh-CN"/>
        </w:rPr>
      </w:pPr>
      <w:r>
        <w:rPr>
          <w:rFonts w:hint="eastAsia" w:ascii="楷体_GB2312" w:hAnsi="楷体_GB2312" w:eastAsia="楷体_GB2312" w:cs="楷体_GB2312"/>
          <w:sz w:val="32"/>
          <w:szCs w:val="32"/>
          <w:lang w:eastAsia="zh-CN"/>
        </w:rPr>
        <w:t>（四）相干接收的低复杂度均衡技术。</w:t>
      </w:r>
    </w:p>
    <w:p>
      <w:pPr>
        <w:numPr>
          <w:ilvl w:val="0"/>
          <w:numId w:val="15"/>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一</w:t>
      </w:r>
      <w:r>
        <w:rPr>
          <w:rFonts w:hint="eastAsia" w:ascii="楷体_GB2312" w:hAnsi="楷体_GB2312" w:eastAsia="楷体_GB2312" w:cs="楷体_GB2312"/>
          <w:sz w:val="32"/>
          <w:szCs w:val="32"/>
          <w:lang w:eastAsia="zh-CN"/>
        </w:rPr>
        <w:t>）经济指标：</w:t>
      </w:r>
    </w:p>
    <w:p>
      <w:pPr>
        <w:numPr>
          <w:ilvl w:val="0"/>
          <w:numId w:val="0"/>
        </w:numPr>
        <w:spacing w:line="560" w:lineRule="exact"/>
        <w:ind w:firstLine="640" w:firstLineChars="200"/>
        <w:rPr>
          <w:rFonts w:hint="default"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lang w:val="en-US" w:eastAsia="zh-CN"/>
        </w:rPr>
        <w:t>实现销售收入≥1600万元。</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学术指标：</w:t>
      </w:r>
    </w:p>
    <w:p>
      <w:pPr>
        <w:numPr>
          <w:ilvl w:val="0"/>
          <w:numId w:val="0"/>
        </w:numPr>
        <w:spacing w:line="560" w:lineRule="exact"/>
        <w:ind w:firstLine="640" w:firstLineChars="200"/>
        <w:rPr>
          <w:rFonts w:hint="eastAsia"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rPr>
        <w:t>申请专利≥7件，其中发明专利≥3件</w:t>
      </w:r>
      <w:r>
        <w:rPr>
          <w:rFonts w:hint="eastAsia" w:ascii="仿宋_GB2312" w:hAnsi="仿宋_GB2312" w:eastAsia="仿宋_GB2312" w:cs="仿宋_GB2312"/>
          <w:color w:val="auto"/>
          <w:sz w:val="32"/>
          <w:u w:val="none"/>
          <w:lang w:eastAsia="zh-CN"/>
        </w:rPr>
        <w:t>。</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1.采用5nm及以下工艺，芯片功耗≤17W；</w:t>
      </w:r>
    </w:p>
    <w:p>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2.400G相干DSP芯片：支持400G PS-16QAM、400G 16QAM、200G QPSK应用模式，最高信号波特率≥90GBaud，支持光层OAM功能，通信波特率≥1KB/s；</w:t>
      </w:r>
    </w:p>
    <w:p>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3.基于400G相干DSP芯片的400G单载波可插拔相干光模块：400G 16QAM OSNR容限≤24dB，无电中继传输距离≥1000km，光模块功耗≤30W；</w:t>
      </w:r>
    </w:p>
    <w:p>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4.基于400G相干DSP芯片的业务单板及大容量OTN电交叉设备：交叉容量≥32T。</w:t>
      </w:r>
    </w:p>
    <w:p>
      <w:pPr>
        <w:numPr>
          <w:ilvl w:val="0"/>
          <w:numId w:val="15"/>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pPr>
        <w:numPr>
          <w:ilvl w:val="0"/>
          <w:numId w:val="15"/>
        </w:numPr>
        <w:spacing w:line="560" w:lineRule="exact"/>
        <w:ind w:firstLine="640" w:firstLineChars="200"/>
        <w:rPr>
          <w:rFonts w:hint="eastAsia" w:ascii="黑体" w:hAnsi="黑体" w:eastAsia="黑体" w:cs="黑体"/>
          <w:sz w:val="32"/>
          <w:szCs w:val="32"/>
          <w:lang w:val="en-US"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中期评估式资助</w:t>
      </w:r>
    </w:p>
    <w:p>
      <w:pPr>
        <w:numPr>
          <w:ilvl w:val="0"/>
          <w:numId w:val="15"/>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eastAsia" w:ascii="黑体" w:hAnsi="黑体" w:eastAsia="黑体" w:cs="黑体"/>
          <w:sz w:val="32"/>
          <w:szCs w:val="32"/>
          <w:lang w:val="en-US" w:eastAsia="zh-CN"/>
        </w:rPr>
        <w:t>800万元</w:t>
      </w:r>
    </w:p>
    <w:p>
      <w:pPr>
        <w:numPr>
          <w:ilvl w:val="0"/>
          <w:numId w:val="15"/>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eastAsia" w:ascii="黑体" w:hAnsi="黑体" w:eastAsia="黑体" w:cs="黑体"/>
          <w:sz w:val="32"/>
          <w:szCs w:val="32"/>
          <w:lang w:val="en-US" w:eastAsia="zh-CN"/>
        </w:rPr>
        <w:t>3</w:t>
      </w:r>
      <w:r>
        <w:rPr>
          <w:rFonts w:hint="eastAsia" w:ascii="黑体" w:hAnsi="黑体" w:eastAsia="黑体" w:cs="黑体"/>
          <w:sz w:val="32"/>
          <w:szCs w:val="32"/>
          <w:lang w:eastAsia="zh-CN"/>
        </w:rPr>
        <w:t>年</w:t>
      </w:r>
    </w:p>
    <w:p>
      <w:pPr>
        <w:numPr>
          <w:ilvl w:val="0"/>
          <w:numId w:val="15"/>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w:t>
      </w:r>
    </w:p>
    <w:p>
      <w:pPr>
        <w:rPr>
          <w:rFonts w:hint="eastAsia"/>
          <w:lang w:val="en-US" w:eastAsia="zh-CN"/>
        </w:rPr>
      </w:pPr>
    </w:p>
    <w:p>
      <w:pPr>
        <w:bidi w:val="0"/>
        <w:rPr>
          <w:rFonts w:hint="eastAsia" w:ascii="Calibri" w:hAnsi="Calibri" w:eastAsia="宋体" w:cs="Times New Roman"/>
          <w:kern w:val="2"/>
          <w:sz w:val="21"/>
          <w:szCs w:val="24"/>
          <w:lang w:val="en-US" w:eastAsia="zh-CN" w:bidi="ar-SA"/>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ind w:firstLine="508" w:firstLineChars="0"/>
        <w:jc w:val="left"/>
        <w:rPr>
          <w:rFonts w:hint="eastAsia"/>
          <w:lang w:val="en-US" w:eastAsia="zh-CN"/>
        </w:rPr>
      </w:pPr>
    </w:p>
    <w:p>
      <w:pPr>
        <w:jc w:val="center"/>
        <w:rPr>
          <w:rFonts w:hint="eastAsia" w:ascii="宋体" w:hAnsi="宋体" w:eastAsia="宋体" w:cs="宋体"/>
          <w:b/>
          <w:bCs/>
          <w:sz w:val="44"/>
          <w:szCs w:val="44"/>
          <w:lang w:eastAsia="zh-CN"/>
        </w:rPr>
      </w:pPr>
      <w:r>
        <w:rPr>
          <w:rFonts w:hint="eastAsia" w:ascii="宋体" w:hAnsi="宋体" w:cs="宋体"/>
          <w:b/>
          <w:bCs/>
          <w:sz w:val="44"/>
          <w:szCs w:val="44"/>
          <w:lang w:eastAsia="zh-CN"/>
        </w:rPr>
        <w:t>重</w:t>
      </w:r>
      <w:r>
        <w:rPr>
          <w:rFonts w:hint="eastAsia" w:ascii="宋体" w:hAnsi="宋体" w:cs="宋体"/>
          <w:b/>
          <w:bCs/>
          <w:sz w:val="44"/>
          <w:szCs w:val="44"/>
          <w:lang w:val="en-US" w:eastAsia="zh-CN"/>
        </w:rPr>
        <w:t>2023</w:t>
      </w:r>
      <w:r>
        <w:rPr>
          <w:rFonts w:hint="default" w:ascii="宋体" w:hAnsi="宋体" w:cs="宋体"/>
          <w:b/>
          <w:bCs/>
          <w:sz w:val="44"/>
          <w:szCs w:val="44"/>
          <w:lang w:val="en-US" w:eastAsia="zh-CN"/>
        </w:rPr>
        <w:t>N</w:t>
      </w:r>
      <w:r>
        <w:rPr>
          <w:rFonts w:hint="eastAsia" w:ascii="宋体" w:hAnsi="宋体" w:cs="宋体"/>
          <w:b/>
          <w:bCs/>
          <w:sz w:val="44"/>
          <w:szCs w:val="44"/>
          <w:lang w:val="en-US" w:eastAsia="zh-CN"/>
        </w:rPr>
        <w:t xml:space="preserve"> 多模多参数生命体征及健康传感器微弱信号检测关键技术研发</w:t>
      </w:r>
    </w:p>
    <w:p>
      <w:pPr>
        <w:spacing w:line="560" w:lineRule="exact"/>
        <w:jc w:val="center"/>
        <w:rPr>
          <w:rFonts w:ascii="宋体" w:hAnsi="宋体" w:cs="宋体"/>
          <w:sz w:val="44"/>
          <w:szCs w:val="44"/>
        </w:rPr>
      </w:pPr>
    </w:p>
    <w:p>
      <w:pPr>
        <w:numPr>
          <w:ilvl w:val="0"/>
          <w:numId w:val="16"/>
        </w:num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lang w:eastAsia="zh-CN"/>
        </w:rPr>
        <w:t>专项：</w:t>
      </w:r>
      <w:r>
        <w:rPr>
          <w:rFonts w:hint="eastAsia" w:ascii="黑体" w:hAnsi="黑体" w:eastAsia="黑体" w:cs="黑体"/>
          <w:sz w:val="32"/>
          <w:szCs w:val="32"/>
        </w:rPr>
        <w:t>半导体与集成电路</w:t>
      </w:r>
    </w:p>
    <w:p>
      <w:pPr>
        <w:numPr>
          <w:ilvl w:val="0"/>
          <w:numId w:val="16"/>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（一）强运动伪影下的动态心率测量技术；</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（二）腕式穿戴设备血氧精准测量技术；</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（三）高输入阻抗、低噪声ECG信号链路；</w:t>
      </w:r>
    </w:p>
    <w:p>
      <w:pPr>
        <w:numPr>
          <w:ilvl w:val="0"/>
          <w:numId w:val="0"/>
        </w:numPr>
        <w:spacing w:line="560" w:lineRule="exact"/>
        <w:ind w:firstLine="640" w:firstLineChars="200"/>
        <w:rPr>
          <w:rFonts w:hint="eastAsia"/>
          <w:lang w:eastAsia="zh-CN"/>
        </w:rPr>
      </w:pPr>
      <w:r>
        <w:rPr>
          <w:rFonts w:hint="eastAsia" w:ascii="楷体_GB2312" w:hAnsi="楷体_GB2312" w:eastAsia="楷体_GB2312" w:cs="楷体_GB2312"/>
          <w:sz w:val="32"/>
          <w:szCs w:val="32"/>
          <w:lang w:eastAsia="zh-CN"/>
        </w:rPr>
        <w:t>（四）高精度BIA测量和高性能EDA信号采集链路。</w:t>
      </w:r>
    </w:p>
    <w:p>
      <w:pPr>
        <w:numPr>
          <w:ilvl w:val="0"/>
          <w:numId w:val="16"/>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一</w:t>
      </w:r>
      <w:r>
        <w:rPr>
          <w:rFonts w:hint="eastAsia" w:ascii="楷体_GB2312" w:hAnsi="楷体_GB2312" w:eastAsia="楷体_GB2312" w:cs="楷体_GB2312"/>
          <w:sz w:val="32"/>
          <w:szCs w:val="32"/>
          <w:lang w:eastAsia="zh-CN"/>
        </w:rPr>
        <w:t>）经济指标：</w:t>
      </w:r>
    </w:p>
    <w:p>
      <w:pPr>
        <w:numPr>
          <w:ilvl w:val="0"/>
          <w:numId w:val="0"/>
        </w:numPr>
        <w:spacing w:line="560" w:lineRule="exact"/>
        <w:ind w:firstLine="640" w:firstLineChars="200"/>
        <w:rPr>
          <w:rFonts w:hint="default"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lang w:val="en-US" w:eastAsia="zh-CN"/>
        </w:rPr>
        <w:t>实现销售收入≥1200万元。</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学术指标：</w:t>
      </w:r>
    </w:p>
    <w:p>
      <w:pPr>
        <w:numPr>
          <w:ilvl w:val="0"/>
          <w:numId w:val="0"/>
        </w:numPr>
        <w:spacing w:line="560" w:lineRule="exact"/>
        <w:ind w:firstLine="640" w:firstLineChars="200"/>
        <w:rPr>
          <w:rFonts w:hint="eastAsia"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rPr>
        <w:t>申请专利≥7件，其中发明专利≥3件</w:t>
      </w:r>
      <w:r>
        <w:rPr>
          <w:rFonts w:hint="eastAsia" w:ascii="仿宋_GB2312" w:hAnsi="仿宋_GB2312" w:eastAsia="仿宋_GB2312" w:cs="仿宋_GB2312"/>
          <w:color w:val="auto"/>
          <w:sz w:val="32"/>
          <w:u w:val="none"/>
          <w:lang w:eastAsia="zh-CN"/>
        </w:rPr>
        <w:t>。</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1.PPG 信噪比</w:t>
      </w:r>
      <w:r>
        <w:rPr>
          <w:rFonts w:hint="eastAsia" w:ascii="仿宋_GB2312" w:hAnsi="仿宋_GB2312" w:eastAsia="仿宋_GB2312" w:cs="仿宋_GB2312"/>
          <w:color w:val="auto"/>
          <w:sz w:val="32"/>
          <w:u w:val="none"/>
          <w:lang w:val="en-US" w:eastAsia="zh-CN"/>
        </w:rPr>
        <w:t>≥</w:t>
      </w:r>
      <w:r>
        <w:rPr>
          <w:rFonts w:hint="eastAsia" w:ascii="仿宋_GB2312" w:hAnsi="仿宋_GB2312" w:eastAsia="仿宋_GB2312" w:cs="仿宋_GB2312"/>
          <w:sz w:val="32"/>
          <w:szCs w:val="32"/>
          <w:lang w:val="en-US" w:eastAsia="zh-CN"/>
        </w:rPr>
        <w:t>110dB, 支持16通道LED灯，驱动能力</w:t>
      </w:r>
      <w:r>
        <w:rPr>
          <w:rFonts w:hint="eastAsia" w:ascii="仿宋_GB2312" w:hAnsi="仿宋_GB2312" w:eastAsia="仿宋_GB2312" w:cs="仿宋_GB2312"/>
          <w:color w:val="auto"/>
          <w:sz w:val="32"/>
          <w:u w:val="none"/>
          <w:lang w:val="en-US" w:eastAsia="zh-CN"/>
        </w:rPr>
        <w:t>≥</w:t>
      </w:r>
      <w:r>
        <w:rPr>
          <w:rFonts w:hint="eastAsia" w:ascii="仿宋_GB2312" w:hAnsi="仿宋_GB2312" w:eastAsia="仿宋_GB2312" w:cs="仿宋_GB2312"/>
          <w:sz w:val="32"/>
          <w:szCs w:val="32"/>
          <w:lang w:val="en-US" w:eastAsia="zh-CN"/>
        </w:rPr>
        <w:t>200mA；</w:t>
      </w:r>
    </w:p>
    <w:p>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2.ECG共模抑制比</w:t>
      </w:r>
      <w:r>
        <w:rPr>
          <w:rFonts w:hint="eastAsia" w:ascii="仿宋_GB2312" w:hAnsi="仿宋_GB2312" w:eastAsia="仿宋_GB2312" w:cs="仿宋_GB2312"/>
          <w:color w:val="auto"/>
          <w:sz w:val="32"/>
          <w:u w:val="none"/>
          <w:lang w:val="en-US" w:eastAsia="zh-CN"/>
        </w:rPr>
        <w:t>≥</w:t>
      </w:r>
      <w:r>
        <w:rPr>
          <w:rFonts w:hint="eastAsia" w:ascii="仿宋_GB2312" w:hAnsi="仿宋_GB2312" w:eastAsia="仿宋_GB2312" w:cs="仿宋_GB2312"/>
          <w:sz w:val="32"/>
          <w:szCs w:val="32"/>
          <w:lang w:val="en-US" w:eastAsia="zh-CN"/>
        </w:rPr>
        <w:t>110dB, 输入阻抗</w:t>
      </w:r>
      <w:r>
        <w:rPr>
          <w:rFonts w:hint="eastAsia" w:ascii="仿宋_GB2312" w:hAnsi="仿宋_GB2312" w:eastAsia="仿宋_GB2312" w:cs="仿宋_GB2312"/>
          <w:color w:val="auto"/>
          <w:sz w:val="32"/>
          <w:u w:val="none"/>
          <w:lang w:val="en-US" w:eastAsia="zh-CN"/>
        </w:rPr>
        <w:t>≥</w:t>
      </w:r>
      <w:r>
        <w:rPr>
          <w:rFonts w:hint="eastAsia" w:ascii="仿宋_GB2312" w:hAnsi="仿宋_GB2312" w:eastAsia="仿宋_GB2312" w:cs="仿宋_GB2312"/>
          <w:sz w:val="32"/>
          <w:szCs w:val="32"/>
          <w:lang w:val="en-US" w:eastAsia="zh-CN"/>
        </w:rPr>
        <w:t>10GΩ；</w:t>
      </w:r>
    </w:p>
    <w:p>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3.ECG 交流模式的功耗</w:t>
      </w:r>
      <w:r>
        <w:rPr>
          <w:rStyle w:val="11"/>
          <w:rFonts w:hint="eastAsia" w:ascii="仿宋_GB2312" w:hAnsi="仿宋_GB2312" w:eastAsia="仿宋_GB2312" w:cs="仿宋_GB2312"/>
          <w:highlight w:val="none"/>
          <w:lang w:val="en-US" w:eastAsia="zh-CN"/>
        </w:rPr>
        <w:t>≤</w:t>
      </w:r>
      <w:r>
        <w:rPr>
          <w:rFonts w:hint="eastAsia" w:ascii="仿宋_GB2312" w:hAnsi="仿宋_GB2312" w:eastAsia="仿宋_GB2312" w:cs="仿宋_GB2312"/>
          <w:sz w:val="32"/>
          <w:szCs w:val="32"/>
          <w:lang w:val="en-US" w:eastAsia="zh-CN"/>
        </w:rPr>
        <w:t>300uA@1.8V，直流模式的功耗</w:t>
      </w:r>
      <w:r>
        <w:rPr>
          <w:rStyle w:val="11"/>
          <w:rFonts w:hint="eastAsia" w:ascii="仿宋_GB2312" w:hAnsi="仿宋_GB2312" w:eastAsia="仿宋_GB2312" w:cs="仿宋_GB2312"/>
          <w:highlight w:val="none"/>
          <w:lang w:val="en-US" w:eastAsia="zh-CN"/>
        </w:rPr>
        <w:t>≤</w:t>
      </w:r>
      <w:r>
        <w:rPr>
          <w:rFonts w:hint="eastAsia" w:ascii="仿宋_GB2312" w:hAnsi="仿宋_GB2312" w:eastAsia="仿宋_GB2312" w:cs="仿宋_GB2312"/>
          <w:sz w:val="32"/>
          <w:szCs w:val="32"/>
          <w:lang w:val="en-US" w:eastAsia="zh-CN"/>
        </w:rPr>
        <w:t>600u uA@1.8V；</w:t>
      </w:r>
    </w:p>
    <w:p>
      <w:pPr>
        <w:numPr>
          <w:ilvl w:val="0"/>
          <w:numId w:val="0"/>
        </w:numPr>
        <w:spacing w:line="560" w:lineRule="exact"/>
        <w:ind w:firstLine="640" w:firstLineChars="200"/>
        <w:rPr>
          <w:rFonts w:hint="eastAsia"/>
          <w:lang w:val="en-US" w:eastAsia="zh-CN"/>
        </w:rPr>
      </w:pPr>
      <w:r>
        <w:rPr>
          <w:rFonts w:hint="eastAsia" w:ascii="仿宋_GB2312" w:hAnsi="仿宋_GB2312" w:eastAsia="仿宋_GB2312" w:cs="仿宋_GB2312"/>
          <w:sz w:val="32"/>
          <w:szCs w:val="32"/>
          <w:lang w:val="en-US" w:eastAsia="zh-CN"/>
        </w:rPr>
        <w:t>4.Bio-Z测量误差</w:t>
      </w:r>
      <w:r>
        <w:rPr>
          <w:rStyle w:val="11"/>
          <w:rFonts w:hint="eastAsia" w:ascii="仿宋_GB2312" w:hAnsi="仿宋_GB2312" w:eastAsia="仿宋_GB2312" w:cs="仿宋_GB2312"/>
          <w:highlight w:val="none"/>
          <w:lang w:val="en-US" w:eastAsia="zh-CN"/>
        </w:rPr>
        <w:t>≤</w:t>
      </w:r>
      <w:r>
        <w:rPr>
          <w:rFonts w:hint="eastAsia" w:ascii="华文仿宋" w:hAnsi="华文仿宋" w:eastAsia="华文仿宋" w:cs="华文仿宋"/>
          <w:sz w:val="32"/>
          <w:szCs w:val="32"/>
          <w:lang w:val="en-US" w:eastAsia="zh-CN"/>
        </w:rPr>
        <w:t>±</w:t>
      </w:r>
      <w:r>
        <w:rPr>
          <w:rFonts w:hint="eastAsia" w:ascii="仿宋_GB2312" w:hAnsi="仿宋_GB2312" w:eastAsia="仿宋_GB2312" w:cs="仿宋_GB2312"/>
          <w:sz w:val="32"/>
          <w:szCs w:val="32"/>
          <w:lang w:val="en-US" w:eastAsia="zh-CN"/>
        </w:rPr>
        <w:t>0.1Ω, 相位角误差</w:t>
      </w:r>
      <w:r>
        <w:rPr>
          <w:rStyle w:val="11"/>
          <w:rFonts w:hint="eastAsia" w:ascii="仿宋_GB2312" w:hAnsi="仿宋_GB2312" w:eastAsia="仿宋_GB2312" w:cs="仿宋_GB2312"/>
          <w:highlight w:val="none"/>
          <w:lang w:val="en-US" w:eastAsia="zh-CN"/>
        </w:rPr>
        <w:t>≤</w:t>
      </w:r>
      <w:r>
        <w:rPr>
          <w:rFonts w:hint="eastAsia" w:ascii="华文仿宋" w:hAnsi="华文仿宋" w:eastAsia="华文仿宋" w:cs="华文仿宋"/>
          <w:sz w:val="32"/>
          <w:szCs w:val="32"/>
          <w:lang w:val="en-US" w:eastAsia="zh-CN"/>
        </w:rPr>
        <w:t>±</w:t>
      </w:r>
      <w:r>
        <w:rPr>
          <w:rFonts w:hint="eastAsia" w:ascii="仿宋_GB2312" w:hAnsi="仿宋_GB2312" w:eastAsia="仿宋_GB2312" w:cs="仿宋_GB2312"/>
          <w:sz w:val="32"/>
          <w:szCs w:val="32"/>
          <w:lang w:val="en-US" w:eastAsia="zh-CN"/>
        </w:rPr>
        <w:t>0.1°，分辨率15MΩ，</w:t>
      </w:r>
      <w:r>
        <w:rPr>
          <w:rFonts w:hint="eastAsia" w:ascii="仿宋_GB2312" w:hAnsi="仿宋_GB2312" w:eastAsia="仿宋_GB2312" w:cs="仿宋_GB2312"/>
          <w:sz w:val="32"/>
          <w:szCs w:val="32"/>
          <w:highlight w:val="none"/>
          <w:lang w:val="en-US" w:eastAsia="zh-CN"/>
        </w:rPr>
        <w:t>Bio-Z激励的最低频率不高于1Hz，最高频率不低于1MHz</w:t>
      </w:r>
      <w:r>
        <w:rPr>
          <w:rFonts w:hint="eastAsia" w:ascii="仿宋_GB2312" w:hAnsi="仿宋_GB2312" w:eastAsia="仿宋_GB2312" w:cs="仿宋_GB2312"/>
          <w:sz w:val="32"/>
          <w:szCs w:val="32"/>
          <w:lang w:val="en-US" w:eastAsia="zh-CN"/>
        </w:rPr>
        <w:t>。</w:t>
      </w:r>
    </w:p>
    <w:p>
      <w:pPr>
        <w:numPr>
          <w:ilvl w:val="0"/>
          <w:numId w:val="16"/>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pPr>
        <w:numPr>
          <w:ilvl w:val="0"/>
          <w:numId w:val="16"/>
        </w:numPr>
        <w:spacing w:line="560" w:lineRule="exact"/>
        <w:ind w:firstLine="640" w:firstLineChars="200"/>
        <w:rPr>
          <w:rFonts w:hint="eastAsia" w:ascii="黑体" w:hAnsi="黑体" w:eastAsia="黑体" w:cs="黑体"/>
          <w:sz w:val="32"/>
          <w:szCs w:val="32"/>
          <w:lang w:val="en-US"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中期评估式资助</w:t>
      </w:r>
    </w:p>
    <w:p>
      <w:pPr>
        <w:numPr>
          <w:ilvl w:val="0"/>
          <w:numId w:val="16"/>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eastAsia" w:ascii="黑体" w:hAnsi="黑体" w:eastAsia="黑体" w:cs="黑体"/>
          <w:sz w:val="32"/>
          <w:szCs w:val="32"/>
          <w:lang w:val="en-US" w:eastAsia="zh-CN"/>
        </w:rPr>
        <w:t>600万元</w:t>
      </w:r>
    </w:p>
    <w:p>
      <w:pPr>
        <w:numPr>
          <w:ilvl w:val="0"/>
          <w:numId w:val="16"/>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eastAsia" w:ascii="黑体" w:hAnsi="黑体" w:eastAsia="黑体" w:cs="黑体"/>
          <w:sz w:val="32"/>
          <w:szCs w:val="32"/>
          <w:lang w:val="en-US" w:eastAsia="zh-CN"/>
        </w:rPr>
        <w:t>3</w:t>
      </w:r>
      <w:r>
        <w:rPr>
          <w:rFonts w:hint="eastAsia" w:ascii="黑体" w:hAnsi="黑体" w:eastAsia="黑体" w:cs="黑体"/>
          <w:sz w:val="32"/>
          <w:szCs w:val="32"/>
          <w:lang w:eastAsia="zh-CN"/>
        </w:rPr>
        <w:t>年</w:t>
      </w:r>
    </w:p>
    <w:p>
      <w:pPr>
        <w:numPr>
          <w:ilvl w:val="0"/>
          <w:numId w:val="16"/>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w:t>
      </w:r>
    </w:p>
    <w:p>
      <w:pPr>
        <w:pStyle w:val="2"/>
        <w:ind w:left="0" w:leftChars="0" w:firstLine="0" w:firstLineChars="0"/>
        <w:jc w:val="both"/>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tabs>
          <w:tab w:val="left" w:pos="808"/>
        </w:tabs>
        <w:bidi w:val="0"/>
        <w:jc w:val="left"/>
        <w:rPr>
          <w:rFonts w:hint="eastAsia"/>
          <w:lang w:val="en-US" w:eastAsia="zh-CN"/>
        </w:rPr>
      </w:pPr>
      <w:r>
        <w:rPr>
          <w:rFonts w:hint="eastAsia"/>
          <w:lang w:val="en-US" w:eastAsia="zh-CN"/>
        </w:rPr>
        <w:tab/>
      </w:r>
    </w:p>
    <w:p>
      <w:pPr>
        <w:jc w:val="center"/>
        <w:rPr>
          <w:rFonts w:hint="eastAsia" w:ascii="宋体" w:hAnsi="宋体" w:eastAsia="宋体" w:cs="宋体"/>
          <w:b/>
          <w:bCs/>
          <w:sz w:val="44"/>
          <w:szCs w:val="44"/>
          <w:lang w:eastAsia="zh-CN"/>
        </w:rPr>
      </w:pPr>
      <w:r>
        <w:rPr>
          <w:rFonts w:hint="eastAsia" w:ascii="宋体" w:hAnsi="宋体" w:cs="宋体"/>
          <w:b/>
          <w:bCs/>
          <w:sz w:val="44"/>
          <w:szCs w:val="44"/>
          <w:lang w:eastAsia="zh-CN"/>
        </w:rPr>
        <w:t>重</w:t>
      </w:r>
      <w:r>
        <w:rPr>
          <w:rFonts w:hint="eastAsia" w:ascii="宋体" w:hAnsi="宋体" w:cs="宋体"/>
          <w:b/>
          <w:bCs/>
          <w:sz w:val="44"/>
          <w:szCs w:val="44"/>
          <w:lang w:val="en-US" w:eastAsia="zh-CN"/>
        </w:rPr>
        <w:t>2023</w:t>
      </w:r>
      <w:r>
        <w:rPr>
          <w:rFonts w:hint="default" w:ascii="宋体" w:hAnsi="宋体" w:cs="宋体"/>
          <w:b/>
          <w:bCs/>
          <w:sz w:val="44"/>
          <w:szCs w:val="44"/>
          <w:lang w:val="en-US" w:eastAsia="zh-CN"/>
        </w:rPr>
        <w:t>N</w:t>
      </w:r>
      <w:r>
        <w:rPr>
          <w:rFonts w:hint="eastAsia" w:ascii="宋体" w:hAnsi="宋体" w:cs="宋体"/>
          <w:b/>
          <w:bCs/>
          <w:sz w:val="44"/>
          <w:szCs w:val="44"/>
          <w:lang w:val="en-US" w:eastAsia="zh-CN"/>
        </w:rPr>
        <w:t xml:space="preserve"> </w:t>
      </w:r>
      <w:r>
        <w:rPr>
          <w:rFonts w:hint="eastAsia" w:ascii="宋体" w:hAnsi="宋体" w:cs="宋体"/>
          <w:b/>
          <w:bCs/>
          <w:sz w:val="44"/>
          <w:szCs w:val="44"/>
          <w:lang w:eastAsia="zh-CN"/>
        </w:rPr>
        <w:t>SoC芯片能效突破技术</w:t>
      </w:r>
    </w:p>
    <w:p>
      <w:pPr>
        <w:spacing w:line="560" w:lineRule="exact"/>
        <w:jc w:val="center"/>
        <w:rPr>
          <w:rFonts w:ascii="宋体" w:hAnsi="宋体" w:cs="宋体"/>
          <w:sz w:val="44"/>
          <w:szCs w:val="44"/>
        </w:rPr>
      </w:pPr>
    </w:p>
    <w:p>
      <w:pPr>
        <w:numPr>
          <w:ilvl w:val="0"/>
          <w:numId w:val="17"/>
        </w:num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lang w:eastAsia="zh-CN"/>
        </w:rPr>
        <w:t>专项：</w:t>
      </w:r>
      <w:r>
        <w:rPr>
          <w:rFonts w:hint="eastAsia" w:ascii="黑体" w:hAnsi="黑体" w:eastAsia="黑体" w:cs="黑体"/>
          <w:sz w:val="32"/>
          <w:szCs w:val="32"/>
        </w:rPr>
        <w:t>半导体与集成电路</w:t>
      </w:r>
    </w:p>
    <w:p>
      <w:pPr>
        <w:numPr>
          <w:ilvl w:val="0"/>
          <w:numId w:val="17"/>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（一）研究终端侧整机热阻热容模型自学习模型；</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（二）研究EAS、AI调度算法，达成SoC主控芯片最佳运行能效；</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（三）研究新型芯片，实现产品电路状态在线感知、自愈或异常反馈；</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（四）研究MCU子系统上实现功耗围栏、热围栏，降低整机待机功耗。</w:t>
      </w:r>
    </w:p>
    <w:p>
      <w:pPr>
        <w:numPr>
          <w:ilvl w:val="0"/>
          <w:numId w:val="17"/>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一</w:t>
      </w:r>
      <w:r>
        <w:rPr>
          <w:rFonts w:hint="eastAsia" w:ascii="楷体_GB2312" w:hAnsi="楷体_GB2312" w:eastAsia="楷体_GB2312" w:cs="楷体_GB2312"/>
          <w:sz w:val="32"/>
          <w:szCs w:val="32"/>
          <w:lang w:eastAsia="zh-CN"/>
        </w:rPr>
        <w:t>）经济指标：</w:t>
      </w:r>
    </w:p>
    <w:p>
      <w:pPr>
        <w:numPr>
          <w:ilvl w:val="0"/>
          <w:numId w:val="0"/>
        </w:numPr>
        <w:spacing w:line="560" w:lineRule="exact"/>
        <w:ind w:firstLine="640" w:firstLineChars="200"/>
        <w:rPr>
          <w:rFonts w:hint="default"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lang w:val="en-US" w:eastAsia="zh-CN"/>
        </w:rPr>
        <w:t>实现销售收入</w:t>
      </w:r>
      <w:r>
        <w:rPr>
          <w:rStyle w:val="11"/>
          <w:rFonts w:hint="eastAsia" w:ascii="仿宋_GB2312" w:hAnsi="仿宋_GB2312" w:eastAsia="仿宋_GB2312" w:cs="仿宋_GB2312"/>
          <w:lang w:val="en-US" w:eastAsia="zh-CN"/>
        </w:rPr>
        <w:t>≥</w:t>
      </w:r>
      <w:r>
        <w:rPr>
          <w:rFonts w:hint="eastAsia" w:ascii="仿宋_GB2312" w:hAnsi="仿宋_GB2312" w:eastAsia="仿宋_GB2312" w:cs="仿宋_GB2312"/>
          <w:color w:val="auto"/>
          <w:sz w:val="32"/>
          <w:u w:val="none"/>
          <w:lang w:val="en-US" w:eastAsia="zh-CN"/>
        </w:rPr>
        <w:t>600万。</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学术指标：</w:t>
      </w:r>
    </w:p>
    <w:p>
      <w:pPr>
        <w:numPr>
          <w:ilvl w:val="0"/>
          <w:numId w:val="0"/>
        </w:numPr>
        <w:spacing w:line="560" w:lineRule="exact"/>
        <w:ind w:firstLine="640" w:firstLineChars="200"/>
        <w:rPr>
          <w:rFonts w:hint="eastAsia" w:ascii="仿宋_GB2312" w:hAnsi="仿宋_GB2312" w:eastAsia="仿宋_GB2312" w:cs="仿宋_GB2312"/>
          <w:color w:val="auto"/>
          <w:sz w:val="32"/>
          <w:u w:val="none"/>
          <w:lang w:val="en-US" w:eastAsia="zh-CN"/>
        </w:rPr>
      </w:pPr>
      <w:r>
        <w:rPr>
          <w:rStyle w:val="11"/>
          <w:rFonts w:hint="eastAsia" w:ascii="仿宋_GB2312" w:hAnsi="仿宋_GB2312" w:eastAsia="仿宋_GB2312" w:cs="仿宋_GB2312"/>
          <w:lang w:val="en-US" w:eastAsia="zh-CN"/>
        </w:rPr>
        <w:t>申请专利≥3件，其中发明专利≥1件，实用新型专利≥1件。</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pPr>
        <w:numPr>
          <w:ilvl w:val="0"/>
          <w:numId w:val="0"/>
        </w:numPr>
        <w:spacing w:line="560" w:lineRule="exact"/>
        <w:ind w:firstLine="640" w:firstLineChars="200"/>
        <w:rPr>
          <w:rStyle w:val="11"/>
          <w:rFonts w:hint="eastAsia" w:ascii="仿宋_GB2312" w:hAnsi="仿宋_GB2312" w:eastAsia="仿宋_GB2312" w:cs="仿宋_GB2312"/>
          <w:lang w:val="en-US" w:eastAsia="zh-CN"/>
        </w:rPr>
      </w:pPr>
      <w:r>
        <w:rPr>
          <w:rFonts w:hint="eastAsia" w:ascii="仿宋_GB2312" w:hAnsi="仿宋_GB2312" w:eastAsia="仿宋_GB2312" w:cs="仿宋_GB2312"/>
          <w:sz w:val="32"/>
          <w:szCs w:val="32"/>
          <w:lang w:val="en-US" w:eastAsia="zh-CN"/>
        </w:rPr>
        <w:t>1.</w:t>
      </w:r>
      <w:r>
        <w:rPr>
          <w:rStyle w:val="11"/>
          <w:rFonts w:hint="eastAsia" w:ascii="仿宋_GB2312" w:hAnsi="仿宋_GB2312" w:eastAsia="仿宋_GB2312" w:cs="仿宋_GB2312"/>
          <w:lang w:val="en-US" w:eastAsia="zh-CN"/>
        </w:rPr>
        <w:t>开发符合能量感知调度（EAS）所用的实时能量模型(EM)，检测间隔≤______ms，电源效率感知精度≤______%，温度感知精度≤______℃，能量感知精度≤______%；</w:t>
      </w:r>
    </w:p>
    <w:p>
      <w:pPr>
        <w:numPr>
          <w:ilvl w:val="0"/>
          <w:numId w:val="0"/>
        </w:numPr>
        <w:spacing w:line="560" w:lineRule="exact"/>
        <w:ind w:firstLine="640" w:firstLineChars="200"/>
        <w:rPr>
          <w:rStyle w:val="11"/>
          <w:rFonts w:hint="eastAsia" w:ascii="仿宋_GB2312" w:hAnsi="仿宋_GB2312" w:eastAsia="仿宋_GB2312" w:cs="仿宋_GB2312"/>
          <w:lang w:val="en-US" w:eastAsia="zh-CN"/>
        </w:rPr>
      </w:pPr>
      <w:r>
        <w:rPr>
          <w:rStyle w:val="11"/>
          <w:rFonts w:hint="eastAsia" w:ascii="仿宋_GB2312" w:hAnsi="仿宋_GB2312" w:eastAsia="仿宋_GB2312" w:cs="仿宋_GB2312"/>
          <w:lang w:val="en-US" w:eastAsia="zh-CN"/>
        </w:rPr>
        <w:t>2.建立个体化的能量模型(EM)，误差≤______%，构建调度算法，实现节能______%以上。</w:t>
      </w:r>
    </w:p>
    <w:p>
      <w:pPr>
        <w:numPr>
          <w:ilvl w:val="0"/>
          <w:numId w:val="17"/>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pPr>
        <w:numPr>
          <w:ilvl w:val="0"/>
          <w:numId w:val="17"/>
        </w:numPr>
        <w:spacing w:line="560" w:lineRule="exact"/>
        <w:ind w:firstLine="640" w:firstLineChars="200"/>
        <w:rPr>
          <w:rFonts w:hint="eastAsia" w:ascii="黑体" w:hAnsi="黑体" w:eastAsia="黑体" w:cs="黑体"/>
          <w:sz w:val="32"/>
          <w:szCs w:val="32"/>
          <w:lang w:val="en-US"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中期评估式资助</w:t>
      </w:r>
    </w:p>
    <w:p>
      <w:pPr>
        <w:numPr>
          <w:ilvl w:val="0"/>
          <w:numId w:val="17"/>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eastAsia" w:ascii="黑体" w:hAnsi="黑体" w:eastAsia="黑体" w:cs="黑体"/>
          <w:sz w:val="32"/>
          <w:szCs w:val="32"/>
          <w:lang w:val="en-US" w:eastAsia="zh-CN"/>
        </w:rPr>
        <w:t>300万元</w:t>
      </w:r>
    </w:p>
    <w:p>
      <w:pPr>
        <w:numPr>
          <w:ilvl w:val="0"/>
          <w:numId w:val="17"/>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eastAsia" w:ascii="黑体" w:hAnsi="黑体" w:eastAsia="黑体" w:cs="黑体"/>
          <w:sz w:val="32"/>
          <w:szCs w:val="32"/>
          <w:lang w:val="en-US" w:eastAsia="zh-CN"/>
        </w:rPr>
        <w:t>2</w:t>
      </w:r>
      <w:r>
        <w:rPr>
          <w:rFonts w:hint="eastAsia" w:ascii="黑体" w:hAnsi="黑体" w:eastAsia="黑体" w:cs="黑体"/>
          <w:sz w:val="32"/>
          <w:szCs w:val="32"/>
          <w:lang w:eastAsia="zh-CN"/>
        </w:rPr>
        <w:t>年</w:t>
      </w:r>
    </w:p>
    <w:p>
      <w:pPr>
        <w:numPr>
          <w:ilvl w:val="0"/>
          <w:numId w:val="17"/>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w:t>
      </w:r>
    </w:p>
    <w:p>
      <w:pPr>
        <w:pStyle w:val="2"/>
        <w:ind w:left="0" w:leftChars="0" w:firstLine="0" w:firstLineChars="0"/>
        <w:jc w:val="both"/>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ind w:firstLine="318" w:firstLineChars="0"/>
        <w:jc w:val="left"/>
        <w:rPr>
          <w:rFonts w:hint="eastAsia"/>
          <w:lang w:val="en-US" w:eastAsia="zh-CN"/>
        </w:rPr>
      </w:pPr>
    </w:p>
    <w:p>
      <w:pPr>
        <w:jc w:val="center"/>
        <w:rPr>
          <w:rFonts w:hint="eastAsia" w:ascii="宋体" w:hAnsi="宋体" w:eastAsia="宋体" w:cs="宋体"/>
          <w:b/>
          <w:bCs/>
          <w:sz w:val="44"/>
          <w:szCs w:val="44"/>
          <w:lang w:eastAsia="zh-CN"/>
        </w:rPr>
      </w:pPr>
      <w:r>
        <w:rPr>
          <w:rFonts w:hint="eastAsia" w:ascii="宋体" w:hAnsi="宋体" w:cs="宋体"/>
          <w:b/>
          <w:bCs/>
          <w:sz w:val="44"/>
          <w:szCs w:val="44"/>
          <w:lang w:eastAsia="zh-CN"/>
        </w:rPr>
        <w:t>重</w:t>
      </w:r>
      <w:r>
        <w:rPr>
          <w:rFonts w:hint="eastAsia" w:ascii="宋体" w:hAnsi="宋体" w:cs="宋体"/>
          <w:b/>
          <w:bCs/>
          <w:sz w:val="44"/>
          <w:szCs w:val="44"/>
          <w:lang w:val="en-US" w:eastAsia="zh-CN"/>
        </w:rPr>
        <w:t>202</w:t>
      </w:r>
      <w:r>
        <w:rPr>
          <w:rFonts w:hint="default" w:ascii="宋体" w:hAnsi="宋体" w:cs="宋体"/>
          <w:b/>
          <w:bCs/>
          <w:sz w:val="44"/>
          <w:szCs w:val="44"/>
          <w:lang w:val="en-US" w:eastAsia="zh-CN"/>
        </w:rPr>
        <w:t>3N</w:t>
      </w:r>
      <w:r>
        <w:rPr>
          <w:rFonts w:hint="eastAsia" w:ascii="宋体" w:hAnsi="宋体" w:cs="宋体"/>
          <w:b/>
          <w:bCs/>
          <w:sz w:val="44"/>
          <w:szCs w:val="44"/>
          <w:lang w:val="en-US" w:eastAsia="zh-CN"/>
        </w:rPr>
        <w:t xml:space="preserve"> 国产化高性能超高清FPGA芯片及系统研发</w:t>
      </w:r>
    </w:p>
    <w:p>
      <w:pPr>
        <w:spacing w:line="560" w:lineRule="exact"/>
        <w:jc w:val="center"/>
        <w:rPr>
          <w:rFonts w:ascii="宋体" w:hAnsi="宋体" w:cs="宋体"/>
          <w:sz w:val="44"/>
          <w:szCs w:val="44"/>
        </w:rPr>
      </w:pPr>
    </w:p>
    <w:p>
      <w:pPr>
        <w:numPr>
          <w:ilvl w:val="0"/>
          <w:numId w:val="18"/>
        </w:num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lang w:eastAsia="zh-CN"/>
        </w:rPr>
        <w:t>专项：半导体与集成电路</w:t>
      </w:r>
    </w:p>
    <w:p>
      <w:pPr>
        <w:numPr>
          <w:ilvl w:val="0"/>
          <w:numId w:val="18"/>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一</w:t>
      </w:r>
      <w:r>
        <w:rPr>
          <w:rFonts w:hint="eastAsia" w:ascii="楷体_GB2312" w:hAnsi="楷体_GB2312" w:eastAsia="楷体_GB2312" w:cs="楷体_GB2312"/>
          <w:sz w:val="32"/>
          <w:szCs w:val="32"/>
          <w:lang w:eastAsia="zh-CN"/>
        </w:rPr>
        <w:t>）优化</w:t>
      </w:r>
      <w:r>
        <w:rPr>
          <w:rFonts w:hint="eastAsia" w:ascii="楷体_GB2312" w:hAnsi="楷体_GB2312" w:eastAsia="楷体_GB2312" w:cs="楷体_GB2312"/>
          <w:sz w:val="32"/>
          <w:szCs w:val="32"/>
          <w:lang w:val="en-US" w:eastAsia="zh-CN"/>
        </w:rPr>
        <w:t>FPGA的</w:t>
      </w:r>
      <w:r>
        <w:rPr>
          <w:rFonts w:hint="eastAsia" w:ascii="楷体_GB2312" w:hAnsi="楷体_GB2312" w:eastAsia="楷体_GB2312" w:cs="楷体_GB2312"/>
          <w:sz w:val="32"/>
          <w:szCs w:val="32"/>
          <w:lang w:eastAsia="zh-CN"/>
        </w:rPr>
        <w:t>SerDes、高速缓存、功耗等技术；</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）研究VBO和HDMI2.1高速视频接口协议及SerDes的应用方法，开发VBO和HDMI2.1接口IP；</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三</w:t>
      </w:r>
      <w:r>
        <w:rPr>
          <w:rFonts w:hint="eastAsia" w:ascii="楷体_GB2312" w:hAnsi="楷体_GB2312" w:eastAsia="楷体_GB2312" w:cs="楷体_GB2312"/>
          <w:sz w:val="32"/>
          <w:szCs w:val="32"/>
          <w:lang w:eastAsia="zh-CN"/>
        </w:rPr>
        <w:t>）8K@120Hz显示技术研发；</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四</w:t>
      </w:r>
      <w:r>
        <w:rPr>
          <w:rFonts w:hint="eastAsia" w:ascii="楷体_GB2312" w:hAnsi="楷体_GB2312" w:eastAsia="楷体_GB2312" w:cs="楷体_GB2312"/>
          <w:sz w:val="32"/>
          <w:szCs w:val="32"/>
          <w:lang w:eastAsia="zh-CN"/>
        </w:rPr>
        <w:t>）采用系统级芯片封装技术，解决电源完整性和信号完整性问题。</w:t>
      </w:r>
    </w:p>
    <w:p>
      <w:pPr>
        <w:numPr>
          <w:ilvl w:val="0"/>
          <w:numId w:val="18"/>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一</w:t>
      </w:r>
      <w:r>
        <w:rPr>
          <w:rFonts w:hint="eastAsia" w:ascii="楷体_GB2312" w:hAnsi="楷体_GB2312" w:eastAsia="楷体_GB2312" w:cs="楷体_GB2312"/>
          <w:sz w:val="32"/>
          <w:szCs w:val="32"/>
          <w:lang w:eastAsia="zh-CN"/>
        </w:rPr>
        <w:t>）经济指标：</w:t>
      </w:r>
    </w:p>
    <w:p>
      <w:pPr>
        <w:numPr>
          <w:ilvl w:val="0"/>
          <w:numId w:val="0"/>
        </w:numPr>
        <w:spacing w:line="560" w:lineRule="exact"/>
        <w:ind w:firstLine="640" w:firstLineChars="200"/>
        <w:rPr>
          <w:rFonts w:hint="eastAsia"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lang w:val="en-US" w:eastAsia="zh-CN"/>
        </w:rPr>
        <w:t>实现销售收入≥600万元。</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学术指标：</w:t>
      </w:r>
    </w:p>
    <w:p>
      <w:pPr>
        <w:numPr>
          <w:ilvl w:val="0"/>
          <w:numId w:val="0"/>
        </w:numPr>
        <w:spacing w:line="560" w:lineRule="exact"/>
        <w:ind w:firstLine="640" w:firstLineChars="200"/>
        <w:rPr>
          <w:rFonts w:hint="eastAsia"/>
          <w:lang w:val="en-US" w:eastAsia="zh-CN"/>
        </w:rPr>
      </w:pPr>
      <w:r>
        <w:rPr>
          <w:rStyle w:val="11"/>
          <w:rFonts w:hint="eastAsia" w:ascii="仿宋_GB2312" w:hAnsi="仿宋_GB2312" w:eastAsia="仿宋_GB2312" w:cs="仿宋_GB2312"/>
          <w:lang w:val="en-US" w:eastAsia="zh-CN"/>
        </w:rPr>
        <w:t>申请专利≥3件，其中发明专利≥1件、实用新型专利≥1件。</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1.FPGA可编程逻辑</w:t>
      </w:r>
      <w:r>
        <w:rPr>
          <w:rFonts w:hint="eastAsia" w:ascii="仿宋_GB2312" w:hAnsi="仿宋_GB2312" w:eastAsia="仿宋_GB2312" w:cs="仿宋_GB2312"/>
          <w:color w:val="auto"/>
          <w:sz w:val="32"/>
          <w:u w:val="none"/>
          <w:lang w:val="en-US" w:eastAsia="zh-CN"/>
        </w:rPr>
        <w:t>≥</w:t>
      </w:r>
      <w:r>
        <w:rPr>
          <w:rFonts w:hint="eastAsia" w:ascii="仿宋_GB2312" w:hAnsi="仿宋_GB2312" w:eastAsia="仿宋_GB2312" w:cs="仿宋_GB2312"/>
          <w:sz w:val="32"/>
          <w:szCs w:val="32"/>
          <w:lang w:val="en-US" w:eastAsia="zh-CN"/>
        </w:rPr>
        <w:t>______K；高速SerDes性能</w:t>
      </w:r>
      <w:r>
        <w:rPr>
          <w:rFonts w:hint="eastAsia" w:ascii="仿宋_GB2312" w:hAnsi="仿宋_GB2312" w:eastAsia="仿宋_GB2312" w:cs="仿宋_GB2312"/>
          <w:color w:val="auto"/>
          <w:sz w:val="32"/>
          <w:u w:val="none"/>
          <w:lang w:val="en-US" w:eastAsia="zh-CN"/>
        </w:rPr>
        <w:t>≥</w:t>
      </w:r>
      <w:r>
        <w:rPr>
          <w:rFonts w:hint="eastAsia" w:ascii="仿宋_GB2312" w:hAnsi="仿宋_GB2312" w:eastAsia="仿宋_GB2312" w:cs="仿宋_GB2312"/>
          <w:sz w:val="32"/>
          <w:szCs w:val="32"/>
          <w:lang w:val="en-US" w:eastAsia="zh-CN"/>
        </w:rPr>
        <w:t>______Gbps；</w:t>
      </w:r>
    </w:p>
    <w:p>
      <w:pPr>
        <w:numPr>
          <w:ilvl w:val="0"/>
          <w:numId w:val="0"/>
        </w:numPr>
        <w:spacing w:line="560" w:lineRule="exact"/>
        <w:ind w:left="638" w:leftChars="304" w:firstLine="0" w:firstLineChars="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2.支持VBO、HDMI、DisplayPort、10G以太网等协议；3.支持DDR3/DDR4接口，LVDS性能≥______Gbps；</w:t>
      </w:r>
    </w:p>
    <w:p>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4.支持HDMI2.1信号输入；</w:t>
      </w:r>
    </w:p>
    <w:p>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5.支持4K/8K VBO信号输入、输出；</w:t>
      </w:r>
    </w:p>
    <w:p>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6.支持8K@120Hz显示；</w:t>
      </w:r>
    </w:p>
    <w:p>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7.FPGA芯片等效逻辑单元＞______K，SerDes速率≥______Gbps，DDR4接口速率≥______Mbps。</w:t>
      </w:r>
    </w:p>
    <w:p>
      <w:pPr>
        <w:numPr>
          <w:ilvl w:val="0"/>
          <w:numId w:val="18"/>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pPr>
        <w:numPr>
          <w:ilvl w:val="0"/>
          <w:numId w:val="18"/>
        </w:numPr>
        <w:spacing w:line="560" w:lineRule="exact"/>
        <w:ind w:firstLine="640" w:firstLineChars="200"/>
        <w:rPr>
          <w:rFonts w:hint="eastAsia" w:ascii="黑体" w:hAnsi="黑体" w:eastAsia="黑体" w:cs="黑体"/>
          <w:sz w:val="32"/>
          <w:szCs w:val="32"/>
          <w:lang w:val="en-US"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中期评估式资助</w:t>
      </w:r>
    </w:p>
    <w:p>
      <w:pPr>
        <w:numPr>
          <w:ilvl w:val="0"/>
          <w:numId w:val="18"/>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eastAsia" w:ascii="黑体" w:hAnsi="黑体" w:eastAsia="黑体" w:cs="黑体"/>
          <w:sz w:val="32"/>
          <w:szCs w:val="32"/>
          <w:lang w:val="en-US" w:eastAsia="zh-CN"/>
        </w:rPr>
        <w:t>300万元</w:t>
      </w:r>
    </w:p>
    <w:p>
      <w:pPr>
        <w:numPr>
          <w:ilvl w:val="0"/>
          <w:numId w:val="18"/>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eastAsia" w:ascii="黑体" w:hAnsi="黑体" w:eastAsia="黑体" w:cs="黑体"/>
          <w:sz w:val="32"/>
          <w:szCs w:val="32"/>
          <w:lang w:val="en-US" w:eastAsia="zh-CN"/>
        </w:rPr>
        <w:t>2</w:t>
      </w:r>
      <w:r>
        <w:rPr>
          <w:rFonts w:hint="eastAsia" w:ascii="黑体" w:hAnsi="黑体" w:eastAsia="黑体" w:cs="黑体"/>
          <w:sz w:val="32"/>
          <w:szCs w:val="32"/>
          <w:lang w:eastAsia="zh-CN"/>
        </w:rPr>
        <w:t>年</w:t>
      </w:r>
    </w:p>
    <w:p>
      <w:pPr>
        <w:numPr>
          <w:ilvl w:val="0"/>
          <w:numId w:val="18"/>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w:t>
      </w:r>
    </w:p>
    <w:p>
      <w:pPr>
        <w:pStyle w:val="2"/>
        <w:ind w:left="0" w:leftChars="0" w:firstLine="0" w:firstLineChars="0"/>
        <w:jc w:val="both"/>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ind w:firstLine="598" w:firstLineChars="0"/>
        <w:jc w:val="left"/>
        <w:rPr>
          <w:rFonts w:hint="eastAsia"/>
          <w:lang w:val="en-US" w:eastAsia="zh-CN"/>
        </w:rPr>
      </w:pPr>
    </w:p>
    <w:p>
      <w:pPr>
        <w:jc w:val="center"/>
        <w:rPr>
          <w:rFonts w:hint="eastAsia" w:ascii="宋体" w:hAnsi="宋体" w:eastAsia="宋体" w:cs="宋体"/>
          <w:b/>
          <w:bCs/>
          <w:sz w:val="44"/>
          <w:szCs w:val="44"/>
          <w:lang w:eastAsia="zh-CN"/>
        </w:rPr>
      </w:pPr>
      <w:r>
        <w:rPr>
          <w:rFonts w:hint="eastAsia" w:ascii="宋体" w:hAnsi="宋体" w:cs="宋体"/>
          <w:b/>
          <w:bCs/>
          <w:sz w:val="44"/>
          <w:szCs w:val="44"/>
          <w:lang w:eastAsia="zh-CN"/>
        </w:rPr>
        <w:t>重</w:t>
      </w:r>
      <w:r>
        <w:rPr>
          <w:rFonts w:hint="eastAsia" w:ascii="宋体" w:hAnsi="宋体" w:cs="宋体"/>
          <w:b/>
          <w:bCs/>
          <w:sz w:val="44"/>
          <w:szCs w:val="44"/>
          <w:lang w:val="en-US" w:eastAsia="zh-CN"/>
        </w:rPr>
        <w:t>2023</w:t>
      </w:r>
      <w:r>
        <w:rPr>
          <w:rFonts w:hint="default" w:ascii="宋体" w:hAnsi="宋体" w:cs="宋体"/>
          <w:b/>
          <w:bCs/>
          <w:sz w:val="44"/>
          <w:szCs w:val="44"/>
          <w:lang w:val="en-US" w:eastAsia="zh-CN"/>
        </w:rPr>
        <w:t>N</w:t>
      </w:r>
      <w:r>
        <w:rPr>
          <w:rFonts w:hint="eastAsia" w:ascii="宋体" w:hAnsi="宋体" w:cs="宋体"/>
          <w:b/>
          <w:bCs/>
          <w:sz w:val="44"/>
          <w:szCs w:val="44"/>
          <w:lang w:val="en-US" w:eastAsia="zh-CN"/>
        </w:rPr>
        <w:t xml:space="preserve"> 第三代半导体IPM高可靠性智能功率模块特色封测关键技术研发</w:t>
      </w:r>
    </w:p>
    <w:p>
      <w:pPr>
        <w:spacing w:line="560" w:lineRule="exact"/>
        <w:jc w:val="center"/>
        <w:rPr>
          <w:rFonts w:ascii="宋体" w:hAnsi="宋体" w:cs="宋体"/>
          <w:sz w:val="44"/>
          <w:szCs w:val="44"/>
        </w:rPr>
      </w:pPr>
    </w:p>
    <w:p>
      <w:pPr>
        <w:numPr>
          <w:ilvl w:val="0"/>
          <w:numId w:val="19"/>
        </w:num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lang w:eastAsia="zh-CN"/>
        </w:rPr>
        <w:t>专项：半导体与集成电路</w:t>
      </w:r>
    </w:p>
    <w:p>
      <w:pPr>
        <w:numPr>
          <w:ilvl w:val="0"/>
          <w:numId w:val="19"/>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（一）基于GaN芯片的专用全DBC结构设计，提升功率模块的散热能力；</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（二）基于DPC工艺开发专用覆铜基板，解决应力释放问题，避免出现陶瓷裂纹；</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（三）基于GaN芯片的烧结银粘片工艺开发，保证封装连接的可靠性；</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（四）50um超薄芯片封装工艺开发，解决芯片崩边及裂片的问题；</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（五）Flip Chip、SMT、Clip bond等多种封装工艺组合的综合应用开发。</w:t>
      </w:r>
    </w:p>
    <w:p>
      <w:pPr>
        <w:numPr>
          <w:ilvl w:val="0"/>
          <w:numId w:val="19"/>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一</w:t>
      </w:r>
      <w:r>
        <w:rPr>
          <w:rFonts w:hint="eastAsia" w:ascii="楷体_GB2312" w:hAnsi="楷体_GB2312" w:eastAsia="楷体_GB2312" w:cs="楷体_GB2312"/>
          <w:sz w:val="32"/>
          <w:szCs w:val="32"/>
          <w:lang w:eastAsia="zh-CN"/>
        </w:rPr>
        <w:t>）经济指标：</w:t>
      </w:r>
    </w:p>
    <w:p>
      <w:pPr>
        <w:numPr>
          <w:ilvl w:val="0"/>
          <w:numId w:val="0"/>
        </w:numPr>
        <w:spacing w:line="560" w:lineRule="exact"/>
        <w:ind w:firstLine="640" w:firstLineChars="200"/>
        <w:rPr>
          <w:rFonts w:hint="default"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lang w:val="en-US" w:eastAsia="zh-CN"/>
        </w:rPr>
        <w:t>实现销售收入≥600万元。</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学术指标：</w:t>
      </w:r>
    </w:p>
    <w:p>
      <w:pPr>
        <w:numPr>
          <w:ilvl w:val="0"/>
          <w:numId w:val="0"/>
        </w:numPr>
        <w:spacing w:line="560" w:lineRule="exact"/>
        <w:ind w:firstLine="640" w:firstLineChars="200"/>
        <w:rPr>
          <w:rStyle w:val="11"/>
          <w:rFonts w:hint="eastAsia" w:ascii="仿宋_GB2312" w:hAnsi="仿宋_GB2312" w:eastAsia="仿宋_GB2312" w:cs="仿宋_GB2312"/>
          <w:lang w:val="en-US" w:eastAsia="zh-CN"/>
        </w:rPr>
      </w:pPr>
      <w:r>
        <w:rPr>
          <w:rStyle w:val="11"/>
          <w:rFonts w:hint="eastAsia" w:ascii="仿宋_GB2312" w:hAnsi="仿宋_GB2312" w:eastAsia="仿宋_GB2312" w:cs="仿宋_GB2312"/>
          <w:lang w:val="en-US" w:eastAsia="zh-CN"/>
        </w:rPr>
        <w:t>申请专利≥3件，其中发明专利≥1件、实用新型专利≥1件。</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1.产成品终端不良品率＜______PPM；</w:t>
      </w:r>
    </w:p>
    <w:p>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2.单管热阻：单IGBT热阻，结-外壳R</w:t>
      </w:r>
      <w:r>
        <w:rPr>
          <w:rFonts w:hint="eastAsia" w:ascii="仿宋_GB2312" w:hAnsi="仿宋_GB2312" w:eastAsia="仿宋_GB2312" w:cs="仿宋_GB2312"/>
          <w:sz w:val="32"/>
          <w:szCs w:val="32"/>
          <w:vertAlign w:val="subscript"/>
          <w:lang w:val="en-US" w:eastAsia="zh-CN"/>
        </w:rPr>
        <w:t>TH</w:t>
      </w:r>
      <w:r>
        <w:rPr>
          <w:rFonts w:hint="eastAsia" w:ascii="仿宋_GB2312" w:hAnsi="仿宋_GB2312" w:eastAsia="仿宋_GB2312" w:cs="仿宋_GB2312"/>
          <w:sz w:val="32"/>
          <w:szCs w:val="32"/>
          <w:lang w:val="en-US" w:eastAsia="zh-CN"/>
        </w:rPr>
        <w:t>(J-C) ＜______K/W；单二极管热阻，结-外壳R</w:t>
      </w:r>
      <w:r>
        <w:rPr>
          <w:rFonts w:hint="eastAsia" w:ascii="仿宋_GB2312" w:hAnsi="仿宋_GB2312" w:eastAsia="仿宋_GB2312" w:cs="仿宋_GB2312"/>
          <w:sz w:val="32"/>
          <w:szCs w:val="32"/>
          <w:vertAlign w:val="subscript"/>
          <w:lang w:val="en-US" w:eastAsia="zh-CN"/>
        </w:rPr>
        <w:t>TH</w:t>
      </w:r>
      <w:r>
        <w:rPr>
          <w:rFonts w:hint="eastAsia" w:ascii="仿宋_GB2312" w:hAnsi="仿宋_GB2312" w:eastAsia="仿宋_GB2312" w:cs="仿宋_GB2312"/>
          <w:sz w:val="32"/>
          <w:szCs w:val="32"/>
          <w:lang w:val="en-US" w:eastAsia="zh-CN"/>
        </w:rPr>
        <w:t>(J-C) ＜______K/W；</w:t>
      </w:r>
    </w:p>
    <w:p>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3.绝缘级别：______Vrms/min；</w:t>
      </w:r>
    </w:p>
    <w:p>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4.适应温度范围：-30℃-150℃；湿度敏感等级MSL3。</w:t>
      </w:r>
    </w:p>
    <w:p>
      <w:pPr>
        <w:numPr>
          <w:ilvl w:val="0"/>
          <w:numId w:val="19"/>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pPr>
        <w:numPr>
          <w:ilvl w:val="0"/>
          <w:numId w:val="19"/>
        </w:numPr>
        <w:spacing w:line="560" w:lineRule="exact"/>
        <w:ind w:firstLine="640" w:firstLineChars="200"/>
        <w:rPr>
          <w:rFonts w:hint="eastAsia" w:ascii="黑体" w:hAnsi="黑体" w:eastAsia="黑体" w:cs="黑体"/>
          <w:sz w:val="32"/>
          <w:szCs w:val="32"/>
          <w:lang w:val="en-US"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中期评估式资助</w:t>
      </w:r>
    </w:p>
    <w:p>
      <w:pPr>
        <w:numPr>
          <w:ilvl w:val="0"/>
          <w:numId w:val="19"/>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eastAsia" w:ascii="黑体" w:hAnsi="黑体" w:eastAsia="黑体" w:cs="黑体"/>
          <w:sz w:val="32"/>
          <w:szCs w:val="32"/>
          <w:lang w:val="en-US" w:eastAsia="zh-CN"/>
        </w:rPr>
        <w:t>300万元</w:t>
      </w:r>
    </w:p>
    <w:p>
      <w:pPr>
        <w:numPr>
          <w:ilvl w:val="0"/>
          <w:numId w:val="19"/>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eastAsia" w:ascii="黑体" w:hAnsi="黑体" w:eastAsia="黑体" w:cs="黑体"/>
          <w:sz w:val="32"/>
          <w:szCs w:val="32"/>
          <w:lang w:val="en-US" w:eastAsia="zh-CN"/>
        </w:rPr>
        <w:t>2</w:t>
      </w:r>
      <w:r>
        <w:rPr>
          <w:rFonts w:hint="eastAsia" w:ascii="黑体" w:hAnsi="黑体" w:eastAsia="黑体" w:cs="黑体"/>
          <w:sz w:val="32"/>
          <w:szCs w:val="32"/>
          <w:lang w:eastAsia="zh-CN"/>
        </w:rPr>
        <w:t>年</w:t>
      </w:r>
    </w:p>
    <w:p>
      <w:pPr>
        <w:numPr>
          <w:ilvl w:val="0"/>
          <w:numId w:val="19"/>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w:t>
      </w:r>
    </w:p>
    <w:p>
      <w:pPr>
        <w:pStyle w:val="2"/>
        <w:ind w:left="0" w:leftChars="0" w:firstLine="0" w:firstLineChars="0"/>
        <w:jc w:val="both"/>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jc w:val="center"/>
        <w:rPr>
          <w:rFonts w:hint="eastAsia" w:ascii="宋体" w:hAnsi="宋体" w:eastAsia="宋体" w:cs="宋体"/>
          <w:b/>
          <w:bCs/>
          <w:sz w:val="44"/>
          <w:szCs w:val="44"/>
          <w:lang w:val="en-US" w:eastAsia="zh-CN"/>
        </w:rPr>
      </w:pPr>
      <w:r>
        <w:rPr>
          <w:rFonts w:hint="eastAsia" w:ascii="宋体" w:hAnsi="宋体" w:cs="宋体"/>
          <w:b/>
          <w:bCs/>
          <w:sz w:val="44"/>
          <w:szCs w:val="44"/>
          <w:lang w:eastAsia="zh-CN"/>
        </w:rPr>
        <w:t>重</w:t>
      </w:r>
      <w:r>
        <w:rPr>
          <w:rFonts w:hint="eastAsia" w:ascii="宋体" w:hAnsi="宋体" w:cs="宋体"/>
          <w:b/>
          <w:bCs/>
          <w:sz w:val="44"/>
          <w:szCs w:val="44"/>
          <w:lang w:val="en-US" w:eastAsia="zh-CN"/>
        </w:rPr>
        <w:t>2023</w:t>
      </w:r>
      <w:r>
        <w:rPr>
          <w:rFonts w:hint="default" w:ascii="宋体" w:hAnsi="宋体" w:cs="宋体"/>
          <w:b/>
          <w:bCs/>
          <w:sz w:val="44"/>
          <w:szCs w:val="44"/>
          <w:lang w:val="en-US" w:eastAsia="zh-CN"/>
        </w:rPr>
        <w:t>N</w:t>
      </w:r>
      <w:r>
        <w:rPr>
          <w:rFonts w:hint="eastAsia" w:ascii="宋体" w:hAnsi="宋体" w:cs="宋体"/>
          <w:b/>
          <w:bCs/>
          <w:sz w:val="44"/>
          <w:szCs w:val="44"/>
          <w:lang w:val="en-US" w:eastAsia="zh-CN"/>
        </w:rPr>
        <w:t xml:space="preserve"> 超结抗辐照功率MOSFET关键技术研究</w:t>
      </w:r>
    </w:p>
    <w:p>
      <w:pPr>
        <w:spacing w:line="560" w:lineRule="exact"/>
        <w:jc w:val="center"/>
        <w:rPr>
          <w:rFonts w:ascii="宋体" w:hAnsi="宋体" w:cs="宋体"/>
          <w:sz w:val="44"/>
          <w:szCs w:val="44"/>
        </w:rPr>
      </w:pPr>
    </w:p>
    <w:p>
      <w:pPr>
        <w:numPr>
          <w:ilvl w:val="0"/>
          <w:numId w:val="20"/>
        </w:num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lang w:eastAsia="zh-CN"/>
        </w:rPr>
        <w:t>专项：</w:t>
      </w:r>
      <w:r>
        <w:rPr>
          <w:rFonts w:hint="eastAsia" w:ascii="黑体" w:hAnsi="黑体" w:eastAsia="黑体" w:cs="黑体"/>
          <w:sz w:val="32"/>
          <w:szCs w:val="32"/>
        </w:rPr>
        <w:t>半导体与集成电路</w:t>
      </w:r>
    </w:p>
    <w:p>
      <w:pPr>
        <w:numPr>
          <w:ilvl w:val="0"/>
          <w:numId w:val="20"/>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（一）超级结抗总剂量工艺加固技术；</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（二）超级结抗单粒子工艺加固技术；</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（三）超级结抗辐照芯片设计技术；</w:t>
      </w:r>
    </w:p>
    <w:p>
      <w:pPr>
        <w:numPr>
          <w:ilvl w:val="0"/>
          <w:numId w:val="0"/>
        </w:numPr>
        <w:spacing w:line="560" w:lineRule="exact"/>
        <w:ind w:firstLine="640" w:firstLineChars="200"/>
        <w:rPr>
          <w:rFonts w:hint="eastAsia"/>
          <w:lang w:eastAsia="zh-CN"/>
        </w:rPr>
      </w:pPr>
      <w:r>
        <w:rPr>
          <w:rFonts w:hint="eastAsia" w:ascii="楷体_GB2312" w:hAnsi="楷体_GB2312" w:eastAsia="楷体_GB2312" w:cs="楷体_GB2312"/>
          <w:sz w:val="32"/>
          <w:szCs w:val="32"/>
          <w:lang w:eastAsia="zh-CN"/>
        </w:rPr>
        <w:t>（四）超级结抗辐照产品封装键合技术。</w:t>
      </w:r>
    </w:p>
    <w:p>
      <w:pPr>
        <w:numPr>
          <w:ilvl w:val="0"/>
          <w:numId w:val="20"/>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一</w:t>
      </w:r>
      <w:r>
        <w:rPr>
          <w:rFonts w:hint="eastAsia" w:ascii="楷体_GB2312" w:hAnsi="楷体_GB2312" w:eastAsia="楷体_GB2312" w:cs="楷体_GB2312"/>
          <w:sz w:val="32"/>
          <w:szCs w:val="32"/>
          <w:lang w:eastAsia="zh-CN"/>
        </w:rPr>
        <w:t>）经济指标：</w:t>
      </w:r>
    </w:p>
    <w:p>
      <w:pPr>
        <w:numPr>
          <w:ilvl w:val="0"/>
          <w:numId w:val="0"/>
        </w:numPr>
        <w:spacing w:line="560" w:lineRule="exact"/>
        <w:ind w:firstLine="640" w:firstLineChars="200"/>
        <w:rPr>
          <w:rFonts w:hint="default"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lang w:val="en-US" w:eastAsia="zh-CN"/>
        </w:rPr>
        <w:t>实现销售收入≥600万元。</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学术指标：</w:t>
      </w:r>
    </w:p>
    <w:p>
      <w:pPr>
        <w:numPr>
          <w:ilvl w:val="0"/>
          <w:numId w:val="0"/>
        </w:numPr>
        <w:spacing w:line="560" w:lineRule="exact"/>
        <w:ind w:firstLine="640" w:firstLineChars="200"/>
        <w:rPr>
          <w:rStyle w:val="11"/>
          <w:rFonts w:hint="eastAsia" w:ascii="仿宋_GB2312" w:hAnsi="仿宋_GB2312" w:eastAsia="仿宋_GB2312" w:cs="仿宋_GB2312"/>
          <w:lang w:val="en-US" w:eastAsia="zh-CN"/>
        </w:rPr>
      </w:pPr>
      <w:r>
        <w:rPr>
          <w:rStyle w:val="11"/>
          <w:rFonts w:hint="eastAsia" w:ascii="仿宋_GB2312" w:hAnsi="仿宋_GB2312" w:eastAsia="仿宋_GB2312" w:cs="仿宋_GB2312"/>
          <w:lang w:val="en-US" w:eastAsia="zh-CN"/>
        </w:rPr>
        <w:t>申请专利≥3件，其中发明专利≥1件、实用新型专利≥1件。</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1.60V抗辐照功率MOSFET：漏源击穿电压V(BR)≥______V，连续漏极电流I</w:t>
      </w:r>
      <w:r>
        <w:rPr>
          <w:rFonts w:hint="eastAsia" w:ascii="仿宋_GB2312" w:hAnsi="仿宋_GB2312" w:eastAsia="仿宋_GB2312" w:cs="仿宋_GB2312"/>
          <w:sz w:val="32"/>
          <w:szCs w:val="32"/>
          <w:vertAlign w:val="subscript"/>
          <w:lang w:val="en-US" w:eastAsia="zh-CN"/>
        </w:rPr>
        <w:t>D</w:t>
      </w:r>
      <w:r>
        <w:rPr>
          <w:rFonts w:hint="eastAsia" w:ascii="仿宋_GB2312" w:hAnsi="仿宋_GB2312" w:eastAsia="仿宋_GB2312" w:cs="仿宋_GB2312"/>
          <w:sz w:val="32"/>
          <w:szCs w:val="32"/>
          <w:lang w:val="en-US" w:eastAsia="zh-CN"/>
        </w:rPr>
        <w:t>＜______A(T</w:t>
      </w:r>
      <w:r>
        <w:rPr>
          <w:rFonts w:hint="eastAsia" w:ascii="仿宋_GB2312" w:hAnsi="仿宋_GB2312" w:eastAsia="仿宋_GB2312" w:cs="仿宋_GB2312"/>
          <w:sz w:val="32"/>
          <w:szCs w:val="32"/>
          <w:vertAlign w:val="subscript"/>
          <w:lang w:val="en-US" w:eastAsia="zh-CN"/>
        </w:rPr>
        <w:t>C</w:t>
      </w:r>
      <w:r>
        <w:rPr>
          <w:rFonts w:hint="eastAsia" w:ascii="仿宋_GB2312" w:hAnsi="仿宋_GB2312" w:eastAsia="仿宋_GB2312" w:cs="仿宋_GB2312"/>
          <w:sz w:val="32"/>
          <w:szCs w:val="32"/>
          <w:lang w:val="en-US" w:eastAsia="zh-CN"/>
        </w:rPr>
        <w:t>=25℃)，导通电阻R</w:t>
      </w:r>
      <w:r>
        <w:rPr>
          <w:rFonts w:hint="eastAsia" w:ascii="仿宋_GB2312" w:hAnsi="仿宋_GB2312" w:eastAsia="仿宋_GB2312" w:cs="仿宋_GB2312"/>
          <w:sz w:val="32"/>
          <w:szCs w:val="32"/>
          <w:vertAlign w:val="subscript"/>
          <w:lang w:val="en-US" w:eastAsia="zh-CN"/>
        </w:rPr>
        <w:t>DS</w:t>
      </w:r>
      <w:r>
        <w:rPr>
          <w:rFonts w:hint="eastAsia" w:ascii="仿宋_GB2312" w:hAnsi="仿宋_GB2312" w:eastAsia="仿宋_GB2312" w:cs="仿宋_GB2312"/>
          <w:sz w:val="32"/>
          <w:szCs w:val="32"/>
          <w:lang w:val="en-US" w:eastAsia="zh-CN"/>
        </w:rPr>
        <w:t>(on)≤______Ω，阈值电压V</w:t>
      </w:r>
      <w:r>
        <w:rPr>
          <w:rFonts w:hint="eastAsia" w:ascii="仿宋_GB2312" w:hAnsi="仿宋_GB2312" w:eastAsia="仿宋_GB2312" w:cs="仿宋_GB2312"/>
          <w:sz w:val="32"/>
          <w:szCs w:val="32"/>
          <w:vertAlign w:val="subscript"/>
          <w:lang w:val="en-US" w:eastAsia="zh-CN"/>
        </w:rPr>
        <w:t>GS</w:t>
      </w:r>
      <w:r>
        <w:rPr>
          <w:rFonts w:hint="eastAsia" w:ascii="仿宋_GB2312" w:hAnsi="仿宋_GB2312" w:eastAsia="仿宋_GB2312" w:cs="仿宋_GB2312"/>
          <w:sz w:val="32"/>
          <w:szCs w:val="32"/>
          <w:lang w:val="en-US" w:eastAsia="zh-CN"/>
        </w:rPr>
        <w:t>(th)______V；</w:t>
      </w:r>
    </w:p>
    <w:p>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2.150V超结抗辐照功率MOSFET：漏源击穿电压V(BR)≥______V，连续漏极电流I</w:t>
      </w:r>
      <w:r>
        <w:rPr>
          <w:rFonts w:hint="eastAsia" w:ascii="仿宋_GB2312" w:hAnsi="仿宋_GB2312" w:eastAsia="仿宋_GB2312" w:cs="仿宋_GB2312"/>
          <w:sz w:val="32"/>
          <w:szCs w:val="32"/>
          <w:vertAlign w:val="subscript"/>
          <w:lang w:val="en-US" w:eastAsia="zh-CN"/>
        </w:rPr>
        <w:t>D</w:t>
      </w:r>
      <w:r>
        <w:rPr>
          <w:rFonts w:hint="eastAsia" w:ascii="仿宋_GB2312" w:hAnsi="仿宋_GB2312" w:eastAsia="仿宋_GB2312" w:cs="仿宋_GB2312"/>
          <w:sz w:val="32"/>
          <w:szCs w:val="32"/>
          <w:lang w:val="en-US" w:eastAsia="zh-CN"/>
        </w:rPr>
        <w:t>＜______A(T</w:t>
      </w:r>
      <w:r>
        <w:rPr>
          <w:rFonts w:hint="eastAsia" w:ascii="仿宋_GB2312" w:hAnsi="仿宋_GB2312" w:eastAsia="仿宋_GB2312" w:cs="仿宋_GB2312"/>
          <w:sz w:val="32"/>
          <w:szCs w:val="32"/>
          <w:vertAlign w:val="subscript"/>
          <w:lang w:val="en-US" w:eastAsia="zh-CN"/>
        </w:rPr>
        <w:t>C</w:t>
      </w:r>
      <w:r>
        <w:rPr>
          <w:rFonts w:hint="eastAsia" w:ascii="仿宋_GB2312" w:hAnsi="仿宋_GB2312" w:eastAsia="仿宋_GB2312" w:cs="仿宋_GB2312"/>
          <w:sz w:val="32"/>
          <w:szCs w:val="32"/>
          <w:lang w:val="en-US" w:eastAsia="zh-CN"/>
        </w:rPr>
        <w:t>=25℃)，导通电阻R</w:t>
      </w:r>
      <w:r>
        <w:rPr>
          <w:rFonts w:hint="eastAsia" w:ascii="仿宋_GB2312" w:hAnsi="仿宋_GB2312" w:eastAsia="仿宋_GB2312" w:cs="仿宋_GB2312"/>
          <w:sz w:val="32"/>
          <w:szCs w:val="32"/>
          <w:vertAlign w:val="subscript"/>
          <w:lang w:val="en-US" w:eastAsia="zh-CN"/>
        </w:rPr>
        <w:t>DS</w:t>
      </w:r>
      <w:r>
        <w:rPr>
          <w:rFonts w:hint="eastAsia" w:ascii="仿宋_GB2312" w:hAnsi="仿宋_GB2312" w:eastAsia="仿宋_GB2312" w:cs="仿宋_GB2312"/>
          <w:sz w:val="32"/>
          <w:szCs w:val="32"/>
          <w:lang w:val="en-US" w:eastAsia="zh-CN"/>
        </w:rPr>
        <w:t>(on)≤______Ω，阈值电压V</w:t>
      </w:r>
      <w:r>
        <w:rPr>
          <w:rFonts w:hint="eastAsia" w:ascii="仿宋_GB2312" w:hAnsi="仿宋_GB2312" w:eastAsia="仿宋_GB2312" w:cs="仿宋_GB2312"/>
          <w:sz w:val="32"/>
          <w:szCs w:val="32"/>
          <w:vertAlign w:val="subscript"/>
          <w:lang w:val="en-US" w:eastAsia="zh-CN"/>
        </w:rPr>
        <w:t>GS</w:t>
      </w:r>
      <w:r>
        <w:rPr>
          <w:rFonts w:hint="eastAsia" w:ascii="仿宋_GB2312" w:hAnsi="仿宋_GB2312" w:eastAsia="仿宋_GB2312" w:cs="仿宋_GB2312"/>
          <w:sz w:val="32"/>
          <w:szCs w:val="32"/>
          <w:lang w:val="en-US" w:eastAsia="zh-CN"/>
        </w:rPr>
        <w:t>(th)______V；</w:t>
      </w:r>
    </w:p>
    <w:p>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3.250V超结抗辐照功率MOSFET：漏源击穿电压V(BR)≥______V，连续漏极电流I</w:t>
      </w:r>
      <w:r>
        <w:rPr>
          <w:rFonts w:hint="eastAsia" w:ascii="仿宋_GB2312" w:hAnsi="仿宋_GB2312" w:eastAsia="仿宋_GB2312" w:cs="仿宋_GB2312"/>
          <w:sz w:val="32"/>
          <w:szCs w:val="32"/>
          <w:vertAlign w:val="subscript"/>
          <w:lang w:val="en-US" w:eastAsia="zh-CN"/>
        </w:rPr>
        <w:t>D</w:t>
      </w:r>
      <w:r>
        <w:rPr>
          <w:rFonts w:hint="eastAsia" w:ascii="仿宋_GB2312" w:hAnsi="仿宋_GB2312" w:eastAsia="仿宋_GB2312" w:cs="仿宋_GB2312"/>
          <w:sz w:val="32"/>
          <w:szCs w:val="32"/>
          <w:lang w:val="en-US" w:eastAsia="zh-CN"/>
        </w:rPr>
        <w:t>＜______A(T</w:t>
      </w:r>
      <w:r>
        <w:rPr>
          <w:rFonts w:hint="eastAsia" w:ascii="仿宋_GB2312" w:hAnsi="仿宋_GB2312" w:eastAsia="仿宋_GB2312" w:cs="仿宋_GB2312"/>
          <w:sz w:val="32"/>
          <w:szCs w:val="32"/>
          <w:vertAlign w:val="subscript"/>
          <w:lang w:val="en-US" w:eastAsia="zh-CN"/>
        </w:rPr>
        <w:t>C</w:t>
      </w:r>
      <w:r>
        <w:rPr>
          <w:rFonts w:hint="eastAsia" w:ascii="仿宋_GB2312" w:hAnsi="仿宋_GB2312" w:eastAsia="仿宋_GB2312" w:cs="仿宋_GB2312"/>
          <w:sz w:val="32"/>
          <w:szCs w:val="32"/>
          <w:lang w:val="en-US" w:eastAsia="zh-CN"/>
        </w:rPr>
        <w:t>=25℃)，导通电阻R</w:t>
      </w:r>
      <w:r>
        <w:rPr>
          <w:rFonts w:hint="eastAsia" w:ascii="仿宋_GB2312" w:hAnsi="仿宋_GB2312" w:eastAsia="仿宋_GB2312" w:cs="仿宋_GB2312"/>
          <w:sz w:val="32"/>
          <w:szCs w:val="32"/>
          <w:vertAlign w:val="subscript"/>
          <w:lang w:val="en-US" w:eastAsia="zh-CN"/>
        </w:rPr>
        <w:t>DS</w:t>
      </w:r>
      <w:r>
        <w:rPr>
          <w:rFonts w:hint="eastAsia" w:ascii="仿宋_GB2312" w:hAnsi="仿宋_GB2312" w:eastAsia="仿宋_GB2312" w:cs="仿宋_GB2312"/>
          <w:sz w:val="32"/>
          <w:szCs w:val="32"/>
          <w:lang w:val="en-US" w:eastAsia="zh-CN"/>
        </w:rPr>
        <w:t>(on)≤______Ω，阈值电压V</w:t>
      </w:r>
      <w:r>
        <w:rPr>
          <w:rFonts w:hint="eastAsia" w:ascii="仿宋_GB2312" w:hAnsi="仿宋_GB2312" w:eastAsia="仿宋_GB2312" w:cs="仿宋_GB2312"/>
          <w:sz w:val="32"/>
          <w:szCs w:val="32"/>
          <w:vertAlign w:val="subscript"/>
          <w:lang w:val="en-US" w:eastAsia="zh-CN"/>
        </w:rPr>
        <w:t>GS</w:t>
      </w:r>
      <w:r>
        <w:rPr>
          <w:rFonts w:hint="eastAsia" w:ascii="仿宋_GB2312" w:hAnsi="仿宋_GB2312" w:eastAsia="仿宋_GB2312" w:cs="仿宋_GB2312"/>
          <w:sz w:val="32"/>
          <w:szCs w:val="32"/>
          <w:lang w:val="en-US" w:eastAsia="zh-CN"/>
        </w:rPr>
        <w:t>(th)______V；</w:t>
      </w:r>
    </w:p>
    <w:p>
      <w:pPr>
        <w:numPr>
          <w:ilvl w:val="0"/>
          <w:numId w:val="0"/>
        </w:numPr>
        <w:spacing w:line="560" w:lineRule="exact"/>
        <w:ind w:firstLine="640" w:firstLineChars="200"/>
        <w:rPr>
          <w:rFonts w:hint="eastAsia"/>
          <w:lang w:val="en-US" w:eastAsia="zh-CN"/>
        </w:rPr>
      </w:pPr>
      <w:r>
        <w:rPr>
          <w:rFonts w:hint="eastAsia" w:ascii="仿宋_GB2312" w:hAnsi="仿宋_GB2312" w:eastAsia="仿宋_GB2312" w:cs="仿宋_GB2312"/>
          <w:sz w:val="32"/>
          <w:szCs w:val="32"/>
          <w:lang w:val="en-US" w:eastAsia="zh-CN"/>
        </w:rPr>
        <w:t>4.650V超结抗辐照功率MOSFET：漏源击穿电压V(BR)≥______V，连续漏极电流I</w:t>
      </w:r>
      <w:r>
        <w:rPr>
          <w:rFonts w:hint="eastAsia" w:ascii="仿宋_GB2312" w:hAnsi="仿宋_GB2312" w:eastAsia="仿宋_GB2312" w:cs="仿宋_GB2312"/>
          <w:sz w:val="32"/>
          <w:szCs w:val="32"/>
          <w:vertAlign w:val="subscript"/>
          <w:lang w:val="en-US" w:eastAsia="zh-CN"/>
        </w:rPr>
        <w:t>D</w:t>
      </w:r>
      <w:r>
        <w:rPr>
          <w:rFonts w:hint="eastAsia" w:ascii="仿宋_GB2312" w:hAnsi="仿宋_GB2312" w:eastAsia="仿宋_GB2312" w:cs="仿宋_GB2312"/>
          <w:sz w:val="32"/>
          <w:szCs w:val="32"/>
          <w:lang w:val="en-US" w:eastAsia="zh-CN"/>
        </w:rPr>
        <w:t>＜______A(T</w:t>
      </w:r>
      <w:r>
        <w:rPr>
          <w:rFonts w:hint="eastAsia" w:ascii="仿宋_GB2312" w:hAnsi="仿宋_GB2312" w:eastAsia="仿宋_GB2312" w:cs="仿宋_GB2312"/>
          <w:sz w:val="32"/>
          <w:szCs w:val="32"/>
          <w:vertAlign w:val="subscript"/>
          <w:lang w:val="en-US" w:eastAsia="zh-CN"/>
        </w:rPr>
        <w:t>C</w:t>
      </w:r>
      <w:r>
        <w:rPr>
          <w:rFonts w:hint="eastAsia" w:ascii="仿宋_GB2312" w:hAnsi="仿宋_GB2312" w:eastAsia="仿宋_GB2312" w:cs="仿宋_GB2312"/>
          <w:sz w:val="32"/>
          <w:szCs w:val="32"/>
          <w:lang w:val="en-US" w:eastAsia="zh-CN"/>
        </w:rPr>
        <w:t>=25℃)，导通电阻R</w:t>
      </w:r>
      <w:r>
        <w:rPr>
          <w:rFonts w:hint="eastAsia" w:ascii="仿宋_GB2312" w:hAnsi="仿宋_GB2312" w:eastAsia="仿宋_GB2312" w:cs="仿宋_GB2312"/>
          <w:sz w:val="32"/>
          <w:szCs w:val="32"/>
          <w:vertAlign w:val="subscript"/>
          <w:lang w:val="en-US" w:eastAsia="zh-CN"/>
        </w:rPr>
        <w:t>DS</w:t>
      </w:r>
      <w:r>
        <w:rPr>
          <w:rFonts w:hint="eastAsia" w:ascii="仿宋_GB2312" w:hAnsi="仿宋_GB2312" w:eastAsia="仿宋_GB2312" w:cs="仿宋_GB2312"/>
          <w:sz w:val="32"/>
          <w:szCs w:val="32"/>
          <w:lang w:val="en-US" w:eastAsia="zh-CN"/>
        </w:rPr>
        <w:t>(on)≤______Ω，阈值电压V</w:t>
      </w:r>
      <w:r>
        <w:rPr>
          <w:rFonts w:hint="eastAsia" w:ascii="仿宋_GB2312" w:hAnsi="仿宋_GB2312" w:eastAsia="仿宋_GB2312" w:cs="仿宋_GB2312"/>
          <w:sz w:val="32"/>
          <w:szCs w:val="32"/>
          <w:vertAlign w:val="subscript"/>
          <w:lang w:val="en-US" w:eastAsia="zh-CN"/>
        </w:rPr>
        <w:t>GS</w:t>
      </w:r>
      <w:r>
        <w:rPr>
          <w:rFonts w:hint="eastAsia" w:ascii="仿宋_GB2312" w:hAnsi="仿宋_GB2312" w:eastAsia="仿宋_GB2312" w:cs="仿宋_GB2312"/>
          <w:sz w:val="32"/>
          <w:szCs w:val="32"/>
          <w:lang w:val="en-US" w:eastAsia="zh-CN"/>
        </w:rPr>
        <w:t>(th)______V。</w:t>
      </w:r>
    </w:p>
    <w:p>
      <w:pPr>
        <w:numPr>
          <w:ilvl w:val="0"/>
          <w:numId w:val="20"/>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pPr>
        <w:numPr>
          <w:ilvl w:val="0"/>
          <w:numId w:val="20"/>
        </w:numPr>
        <w:spacing w:line="560" w:lineRule="exact"/>
        <w:ind w:firstLine="640" w:firstLineChars="200"/>
        <w:rPr>
          <w:rFonts w:hint="eastAsia" w:ascii="黑体" w:hAnsi="黑体" w:eastAsia="黑体" w:cs="黑体"/>
          <w:sz w:val="32"/>
          <w:szCs w:val="32"/>
          <w:lang w:val="en-US"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中期评估式资助</w:t>
      </w:r>
    </w:p>
    <w:p>
      <w:pPr>
        <w:numPr>
          <w:ilvl w:val="0"/>
          <w:numId w:val="20"/>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eastAsia" w:ascii="黑体" w:hAnsi="黑体" w:eastAsia="黑体" w:cs="黑体"/>
          <w:sz w:val="32"/>
          <w:szCs w:val="32"/>
          <w:lang w:val="en-US" w:eastAsia="zh-CN"/>
        </w:rPr>
        <w:t>300万元</w:t>
      </w:r>
    </w:p>
    <w:p>
      <w:pPr>
        <w:numPr>
          <w:ilvl w:val="0"/>
          <w:numId w:val="20"/>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eastAsia" w:ascii="黑体" w:hAnsi="黑体" w:eastAsia="黑体" w:cs="黑体"/>
          <w:sz w:val="32"/>
          <w:szCs w:val="32"/>
          <w:lang w:val="en-US" w:eastAsia="zh-CN"/>
        </w:rPr>
        <w:t>2</w:t>
      </w:r>
      <w:r>
        <w:rPr>
          <w:rFonts w:hint="eastAsia" w:ascii="黑体" w:hAnsi="黑体" w:eastAsia="黑体" w:cs="黑体"/>
          <w:sz w:val="32"/>
          <w:szCs w:val="32"/>
          <w:lang w:eastAsia="zh-CN"/>
        </w:rPr>
        <w:t>年</w:t>
      </w:r>
    </w:p>
    <w:p>
      <w:pPr>
        <w:numPr>
          <w:ilvl w:val="0"/>
          <w:numId w:val="20"/>
        </w:numPr>
        <w:spacing w:line="560" w:lineRule="exact"/>
        <w:ind w:firstLine="640" w:firstLineChars="200"/>
        <w:rPr>
          <w:rFonts w:hint="eastAsia" w:ascii="黑体" w:hAnsi="黑体" w:eastAsia="黑体" w:cs="黑体"/>
          <w:sz w:val="32"/>
          <w:szCs w:val="32"/>
          <w:lang w:val="en-US" w:eastAsia="zh-CN"/>
        </w:rPr>
      </w:pPr>
      <w:r>
        <w:rPr>
          <w:rFonts w:hint="eastAsia" w:ascii="黑体" w:hAnsi="黑体" w:eastAsia="黑体" w:cs="黑体"/>
          <w:sz w:val="32"/>
          <w:szCs w:val="32"/>
          <w:lang w:eastAsia="zh-CN"/>
        </w:rPr>
        <w:t>有关情况说明：</w:t>
      </w:r>
    </w:p>
    <w:p>
      <w:pPr>
        <w:bidi w:val="0"/>
        <w:rPr>
          <w:rFonts w:hint="eastAsia" w:ascii="Calibri" w:hAnsi="Calibri" w:eastAsia="宋体" w:cs="Times New Roman"/>
          <w:kern w:val="2"/>
          <w:sz w:val="21"/>
          <w:szCs w:val="24"/>
          <w:lang w:val="en-US" w:eastAsia="zh-CN" w:bidi="ar-SA"/>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jc w:val="center"/>
        <w:rPr>
          <w:rFonts w:hint="eastAsia" w:ascii="宋体" w:hAnsi="宋体" w:eastAsia="宋体" w:cs="宋体"/>
          <w:b/>
          <w:bCs/>
          <w:sz w:val="44"/>
          <w:szCs w:val="44"/>
          <w:lang w:val="en-US" w:eastAsia="zh-CN"/>
        </w:rPr>
      </w:pPr>
      <w:r>
        <w:rPr>
          <w:rFonts w:hint="eastAsia" w:ascii="宋体" w:hAnsi="宋体" w:cs="宋体"/>
          <w:b/>
          <w:bCs/>
          <w:sz w:val="44"/>
          <w:szCs w:val="44"/>
          <w:lang w:eastAsia="zh-CN"/>
        </w:rPr>
        <w:t>重</w:t>
      </w:r>
      <w:r>
        <w:rPr>
          <w:rFonts w:hint="eastAsia" w:ascii="宋体" w:hAnsi="宋体" w:cs="宋体"/>
          <w:b/>
          <w:bCs/>
          <w:sz w:val="44"/>
          <w:szCs w:val="44"/>
          <w:lang w:val="en-US" w:eastAsia="zh-CN"/>
        </w:rPr>
        <w:t>2023</w:t>
      </w:r>
      <w:r>
        <w:rPr>
          <w:rFonts w:hint="default" w:ascii="宋体" w:hAnsi="宋体" w:cs="宋体"/>
          <w:b/>
          <w:bCs/>
          <w:sz w:val="44"/>
          <w:szCs w:val="44"/>
          <w:lang w:val="en-US" w:eastAsia="zh-CN"/>
        </w:rPr>
        <w:t>N</w:t>
      </w:r>
      <w:r>
        <w:rPr>
          <w:rFonts w:hint="eastAsia" w:ascii="宋体" w:hAnsi="宋体" w:cs="宋体"/>
          <w:b/>
          <w:bCs/>
          <w:sz w:val="44"/>
          <w:szCs w:val="44"/>
          <w:lang w:val="en-US" w:eastAsia="zh-CN"/>
        </w:rPr>
        <w:t xml:space="preserve"> 面向智能网联车的高性能Micro-LED显示驱动关键技术</w:t>
      </w:r>
    </w:p>
    <w:p>
      <w:pPr>
        <w:spacing w:line="560" w:lineRule="exact"/>
        <w:jc w:val="center"/>
        <w:rPr>
          <w:rFonts w:ascii="宋体" w:hAnsi="宋体" w:cs="宋体"/>
          <w:sz w:val="44"/>
          <w:szCs w:val="44"/>
        </w:rPr>
      </w:pPr>
    </w:p>
    <w:p>
      <w:pPr>
        <w:numPr>
          <w:ilvl w:val="0"/>
          <w:numId w:val="21"/>
        </w:num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lang w:eastAsia="zh-CN"/>
        </w:rPr>
        <w:t>专项：</w:t>
      </w:r>
      <w:r>
        <w:rPr>
          <w:rFonts w:hint="eastAsia" w:ascii="黑体" w:hAnsi="黑体" w:eastAsia="黑体" w:cs="黑体"/>
          <w:sz w:val="32"/>
          <w:szCs w:val="32"/>
        </w:rPr>
        <w:t>半导体与集成电路</w:t>
      </w:r>
    </w:p>
    <w:p>
      <w:pPr>
        <w:numPr>
          <w:ilvl w:val="0"/>
          <w:numId w:val="21"/>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（一）Micro-LED直显式显示模组高端驱动IC设计；</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（二）低功耗Micro-LED模组集成测试技术；</w:t>
      </w:r>
    </w:p>
    <w:p>
      <w:pPr>
        <w:numPr>
          <w:ilvl w:val="0"/>
          <w:numId w:val="0"/>
        </w:numPr>
        <w:spacing w:line="560" w:lineRule="exact"/>
        <w:ind w:firstLine="640" w:firstLineChars="200"/>
        <w:rPr>
          <w:rFonts w:hint="eastAsia"/>
          <w:lang w:eastAsia="zh-CN"/>
        </w:rPr>
      </w:pPr>
      <w:r>
        <w:rPr>
          <w:rFonts w:hint="eastAsia" w:ascii="楷体_GB2312" w:hAnsi="楷体_GB2312" w:eastAsia="楷体_GB2312" w:cs="楷体_GB2312"/>
          <w:sz w:val="32"/>
          <w:szCs w:val="32"/>
          <w:lang w:eastAsia="zh-CN"/>
        </w:rPr>
        <w:t>（三）基于DIC的Micro-LED显示产品一栈式调优技术。</w:t>
      </w:r>
    </w:p>
    <w:p>
      <w:pPr>
        <w:numPr>
          <w:ilvl w:val="0"/>
          <w:numId w:val="21"/>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一</w:t>
      </w:r>
      <w:r>
        <w:rPr>
          <w:rFonts w:hint="eastAsia" w:ascii="楷体_GB2312" w:hAnsi="楷体_GB2312" w:eastAsia="楷体_GB2312" w:cs="楷体_GB2312"/>
          <w:sz w:val="32"/>
          <w:szCs w:val="32"/>
          <w:lang w:eastAsia="zh-CN"/>
        </w:rPr>
        <w:t>）经济指标：</w:t>
      </w:r>
    </w:p>
    <w:p>
      <w:pPr>
        <w:numPr>
          <w:ilvl w:val="0"/>
          <w:numId w:val="0"/>
        </w:numPr>
        <w:spacing w:line="560" w:lineRule="exact"/>
        <w:ind w:firstLine="640" w:firstLineChars="200"/>
        <w:rPr>
          <w:rFonts w:hint="default"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lang w:val="en-US" w:eastAsia="zh-CN"/>
        </w:rPr>
        <w:t>实现销售收入≥600万元。</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学术指标：</w:t>
      </w:r>
    </w:p>
    <w:p>
      <w:pPr>
        <w:numPr>
          <w:ilvl w:val="0"/>
          <w:numId w:val="0"/>
        </w:numPr>
        <w:spacing w:line="560" w:lineRule="exact"/>
        <w:ind w:firstLine="640" w:firstLineChars="200"/>
        <w:rPr>
          <w:rStyle w:val="11"/>
          <w:rFonts w:hint="eastAsia" w:ascii="仿宋_GB2312" w:hAnsi="仿宋_GB2312" w:eastAsia="仿宋_GB2312" w:cs="仿宋_GB2312"/>
          <w:lang w:val="en-US" w:eastAsia="zh-CN"/>
        </w:rPr>
      </w:pPr>
      <w:r>
        <w:rPr>
          <w:rStyle w:val="11"/>
          <w:rFonts w:hint="eastAsia" w:ascii="仿宋_GB2312" w:hAnsi="仿宋_GB2312" w:eastAsia="仿宋_GB2312" w:cs="仿宋_GB2312"/>
          <w:lang w:val="en-US" w:eastAsia="zh-CN"/>
        </w:rPr>
        <w:t>申请专利≥3件，其中发明专利≥1件、实用新型专利≥1件。</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1.最大分辨率</w:t>
      </w:r>
      <w:r>
        <w:rPr>
          <w:rStyle w:val="11"/>
          <w:rFonts w:hint="eastAsia" w:ascii="仿宋_GB2312" w:hAnsi="仿宋_GB2312" w:eastAsia="仿宋_GB2312" w:cs="仿宋_GB2312"/>
          <w:lang w:val="en-US" w:eastAsia="zh-CN"/>
        </w:rPr>
        <w:t>≥______</w:t>
      </w:r>
      <w:r>
        <w:rPr>
          <w:rFonts w:hint="eastAsia" w:ascii="仿宋_GB2312" w:hAnsi="仿宋_GB2312" w:eastAsia="仿宋_GB2312" w:cs="仿宋_GB2312"/>
          <w:sz w:val="32"/>
          <w:szCs w:val="32"/>
          <w:lang w:val="en-US" w:eastAsia="zh-CN"/>
        </w:rPr>
        <w:t>，支持LVDS、EDP、VbyOne等接口；</w:t>
      </w:r>
    </w:p>
    <w:p>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2.色深≥</w:t>
      </w:r>
      <w:r>
        <w:rPr>
          <w:rStyle w:val="11"/>
          <w:rFonts w:hint="eastAsia" w:ascii="仿宋_GB2312" w:hAnsi="仿宋_GB2312" w:eastAsia="仿宋_GB2312" w:cs="仿宋_GB2312"/>
          <w:lang w:val="en-US" w:eastAsia="zh-CN"/>
        </w:rPr>
        <w:t>______</w:t>
      </w:r>
      <w:r>
        <w:rPr>
          <w:rFonts w:hint="eastAsia" w:ascii="仿宋_GB2312" w:hAnsi="仿宋_GB2312" w:eastAsia="仿宋_GB2312" w:cs="仿宋_GB2312"/>
          <w:sz w:val="32"/>
          <w:szCs w:val="32"/>
          <w:lang w:val="en-US" w:eastAsia="zh-CN"/>
        </w:rPr>
        <w:t>bit，支持DSC2.0压缩，支持MUX1:3、MUX1:2，亮度自适应的显示刷新率切换（30Hz-120Hz）；</w:t>
      </w:r>
    </w:p>
    <w:p>
      <w:pPr>
        <w:numPr>
          <w:ilvl w:val="0"/>
          <w:numId w:val="0"/>
        </w:numPr>
        <w:spacing w:line="560" w:lineRule="exact"/>
        <w:ind w:firstLine="640" w:firstLineChars="200"/>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lang w:val="en-US" w:eastAsia="zh-CN"/>
        </w:rPr>
        <w:t>3.检测及Demura补偿的单画面处理时间≤</w:t>
      </w:r>
      <w:r>
        <w:rPr>
          <w:rStyle w:val="11"/>
          <w:rFonts w:hint="eastAsia" w:ascii="仿宋_GB2312" w:hAnsi="仿宋_GB2312" w:eastAsia="仿宋_GB2312" w:cs="仿宋_GB2312"/>
          <w:lang w:val="en-US" w:eastAsia="zh-CN"/>
        </w:rPr>
        <w:t>______</w:t>
      </w:r>
      <w:r>
        <w:rPr>
          <w:rFonts w:hint="eastAsia" w:ascii="仿宋_GB2312" w:hAnsi="仿宋_GB2312" w:eastAsia="仿宋_GB2312" w:cs="仿宋_GB2312"/>
          <w:sz w:val="32"/>
          <w:szCs w:val="32"/>
          <w:lang w:val="en-US" w:eastAsia="zh-CN"/>
        </w:rPr>
        <w:t>s，灰阶数据采集补偿均一性≥</w:t>
      </w:r>
      <w:r>
        <w:rPr>
          <w:rStyle w:val="11"/>
          <w:rFonts w:hint="eastAsia" w:ascii="仿宋_GB2312" w:hAnsi="仿宋_GB2312" w:eastAsia="仿宋_GB2312" w:cs="仿宋_GB2312"/>
          <w:lang w:val="en-US" w:eastAsia="zh-CN"/>
        </w:rPr>
        <w:t>______</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highlight w:val="none"/>
          <w:lang w:val="en-US" w:eastAsia="zh-CN"/>
        </w:rPr>
        <w:t>Demura数据空间压缩比支持______等多种模式；</w:t>
      </w:r>
    </w:p>
    <w:p>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4.支持白画面拍摄，兼容SPR和多模式独立调试与补偿，支持温度补偿。</w:t>
      </w:r>
    </w:p>
    <w:p>
      <w:pPr>
        <w:numPr>
          <w:ilvl w:val="0"/>
          <w:numId w:val="21"/>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pPr>
        <w:numPr>
          <w:ilvl w:val="0"/>
          <w:numId w:val="21"/>
        </w:numPr>
        <w:spacing w:line="560" w:lineRule="exact"/>
        <w:ind w:firstLine="640" w:firstLineChars="200"/>
        <w:rPr>
          <w:rFonts w:hint="eastAsia" w:ascii="黑体" w:hAnsi="黑体" w:eastAsia="黑体" w:cs="黑体"/>
          <w:sz w:val="32"/>
          <w:szCs w:val="32"/>
          <w:lang w:val="en-US"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中期评估式资助</w:t>
      </w:r>
    </w:p>
    <w:p>
      <w:pPr>
        <w:numPr>
          <w:ilvl w:val="0"/>
          <w:numId w:val="21"/>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eastAsia" w:ascii="黑体" w:hAnsi="黑体" w:eastAsia="黑体" w:cs="黑体"/>
          <w:sz w:val="32"/>
          <w:szCs w:val="32"/>
          <w:lang w:val="en-US" w:eastAsia="zh-CN"/>
        </w:rPr>
        <w:t>300万元</w:t>
      </w:r>
    </w:p>
    <w:p>
      <w:pPr>
        <w:numPr>
          <w:ilvl w:val="0"/>
          <w:numId w:val="21"/>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eastAsia" w:ascii="黑体" w:hAnsi="黑体" w:eastAsia="黑体" w:cs="黑体"/>
          <w:sz w:val="32"/>
          <w:szCs w:val="32"/>
          <w:lang w:val="en-US" w:eastAsia="zh-CN"/>
        </w:rPr>
        <w:t>2</w:t>
      </w:r>
      <w:r>
        <w:rPr>
          <w:rFonts w:hint="eastAsia" w:ascii="黑体" w:hAnsi="黑体" w:eastAsia="黑体" w:cs="黑体"/>
          <w:sz w:val="32"/>
          <w:szCs w:val="32"/>
          <w:lang w:eastAsia="zh-CN"/>
        </w:rPr>
        <w:t>年</w:t>
      </w:r>
    </w:p>
    <w:p>
      <w:pPr>
        <w:numPr>
          <w:ilvl w:val="0"/>
          <w:numId w:val="21"/>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w:t>
      </w:r>
    </w:p>
    <w:p>
      <w:pPr>
        <w:pStyle w:val="2"/>
        <w:ind w:left="0" w:leftChars="0" w:firstLine="0" w:firstLineChars="0"/>
        <w:jc w:val="both"/>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tabs>
          <w:tab w:val="left" w:pos="698"/>
        </w:tabs>
        <w:bidi w:val="0"/>
        <w:jc w:val="left"/>
        <w:rPr>
          <w:rFonts w:hint="eastAsia"/>
          <w:lang w:val="en-US" w:eastAsia="zh-CN"/>
        </w:rPr>
      </w:pPr>
      <w:r>
        <w:rPr>
          <w:rFonts w:hint="eastAsia"/>
          <w:lang w:val="en-US" w:eastAsia="zh-CN"/>
        </w:rPr>
        <w:tab/>
      </w:r>
    </w:p>
    <w:p>
      <w:pPr>
        <w:jc w:val="center"/>
        <w:rPr>
          <w:rFonts w:hint="eastAsia" w:ascii="宋体" w:hAnsi="宋体" w:eastAsia="宋体" w:cs="宋体"/>
          <w:b/>
          <w:bCs/>
          <w:sz w:val="44"/>
          <w:szCs w:val="44"/>
          <w:lang w:eastAsia="zh-CN"/>
        </w:rPr>
      </w:pPr>
      <w:r>
        <w:rPr>
          <w:rFonts w:hint="eastAsia" w:ascii="宋体" w:hAnsi="宋体" w:cs="宋体"/>
          <w:b/>
          <w:bCs/>
          <w:sz w:val="44"/>
          <w:szCs w:val="44"/>
          <w:lang w:eastAsia="zh-CN"/>
        </w:rPr>
        <w:t>重</w:t>
      </w:r>
      <w:r>
        <w:rPr>
          <w:rFonts w:hint="eastAsia" w:ascii="宋体" w:hAnsi="宋体" w:cs="宋体"/>
          <w:b/>
          <w:bCs/>
          <w:sz w:val="44"/>
          <w:szCs w:val="44"/>
          <w:lang w:val="en-US" w:eastAsia="zh-CN"/>
        </w:rPr>
        <w:t>2023</w:t>
      </w:r>
      <w:r>
        <w:rPr>
          <w:rFonts w:hint="default" w:ascii="宋体" w:hAnsi="宋体" w:cs="宋体"/>
          <w:b/>
          <w:bCs/>
          <w:sz w:val="44"/>
          <w:szCs w:val="44"/>
          <w:lang w:val="en-US" w:eastAsia="zh-CN"/>
        </w:rPr>
        <w:t>N</w:t>
      </w:r>
      <w:r>
        <w:rPr>
          <w:rFonts w:hint="eastAsia" w:ascii="宋体" w:hAnsi="宋体" w:cs="宋体"/>
          <w:b/>
          <w:bCs/>
          <w:sz w:val="44"/>
          <w:szCs w:val="44"/>
          <w:lang w:val="en-US" w:eastAsia="zh-CN"/>
        </w:rPr>
        <w:t xml:space="preserve"> 芯片埋入板级扇出集成封装技术开发及产业化</w:t>
      </w:r>
    </w:p>
    <w:p>
      <w:pPr>
        <w:spacing w:line="560" w:lineRule="exact"/>
        <w:jc w:val="center"/>
        <w:rPr>
          <w:rFonts w:ascii="宋体" w:hAnsi="宋体" w:cs="宋体"/>
          <w:sz w:val="44"/>
          <w:szCs w:val="44"/>
        </w:rPr>
      </w:pPr>
    </w:p>
    <w:p>
      <w:pPr>
        <w:numPr>
          <w:ilvl w:val="0"/>
          <w:numId w:val="22"/>
        </w:num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lang w:eastAsia="zh-CN"/>
        </w:rPr>
        <w:t>专项：半导体与集成电路</w:t>
      </w:r>
    </w:p>
    <w:p>
      <w:pPr>
        <w:numPr>
          <w:ilvl w:val="0"/>
          <w:numId w:val="22"/>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（一）芯片埋入板级扇出集成封装核心工艺开发，包括板级高密度封装、芯片焊盘二次开发处理工艺等；</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（二）芯片埋入板级扇出集成封装中试技术开发与产业化。</w:t>
      </w:r>
    </w:p>
    <w:p>
      <w:pPr>
        <w:numPr>
          <w:ilvl w:val="0"/>
          <w:numId w:val="22"/>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一</w:t>
      </w:r>
      <w:r>
        <w:rPr>
          <w:rFonts w:hint="eastAsia" w:ascii="楷体_GB2312" w:hAnsi="楷体_GB2312" w:eastAsia="楷体_GB2312" w:cs="楷体_GB2312"/>
          <w:sz w:val="32"/>
          <w:szCs w:val="32"/>
          <w:lang w:eastAsia="zh-CN"/>
        </w:rPr>
        <w:t>）经济指标：</w:t>
      </w:r>
    </w:p>
    <w:p>
      <w:pPr>
        <w:numPr>
          <w:ilvl w:val="0"/>
          <w:numId w:val="0"/>
        </w:numPr>
        <w:spacing w:line="560" w:lineRule="exact"/>
        <w:ind w:firstLine="640" w:firstLineChars="200"/>
        <w:rPr>
          <w:rFonts w:hint="eastAsia"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lang w:val="en-US" w:eastAsia="zh-CN"/>
        </w:rPr>
        <w:t>实现销售收入≥</w:t>
      </w:r>
      <w:r>
        <w:rPr>
          <w:rFonts w:hint="eastAsia" w:ascii="仿宋_GB2312" w:hAnsi="仿宋_GB2312" w:eastAsia="仿宋_GB2312" w:cs="仿宋_GB2312"/>
          <w:sz w:val="32"/>
          <w:szCs w:val="32"/>
          <w:lang w:val="en-US" w:eastAsia="zh-CN"/>
        </w:rPr>
        <w:t>600万元。</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学术指标：</w:t>
      </w:r>
    </w:p>
    <w:p>
      <w:pPr>
        <w:numPr>
          <w:ilvl w:val="0"/>
          <w:numId w:val="0"/>
        </w:numPr>
        <w:spacing w:line="560" w:lineRule="exact"/>
        <w:ind w:firstLine="640" w:firstLineChars="200"/>
        <w:rPr>
          <w:rStyle w:val="11"/>
          <w:rFonts w:hint="eastAsia" w:ascii="仿宋_GB2312" w:hAnsi="仿宋_GB2312" w:eastAsia="仿宋_GB2312" w:cs="仿宋_GB2312"/>
          <w:lang w:val="en-US" w:eastAsia="zh-CN"/>
        </w:rPr>
      </w:pPr>
      <w:r>
        <w:rPr>
          <w:rStyle w:val="11"/>
          <w:rFonts w:hint="eastAsia" w:ascii="仿宋_GB2312" w:hAnsi="仿宋_GB2312" w:eastAsia="仿宋_GB2312" w:cs="仿宋_GB2312"/>
          <w:lang w:val="en-US" w:eastAsia="zh-CN"/>
        </w:rPr>
        <w:t>申请专利≥3件，其中发明专利≥1件、实用新型专利≥1件。</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pPr>
        <w:numPr>
          <w:ilvl w:val="0"/>
          <w:numId w:val="0"/>
        </w:numPr>
        <w:spacing w:line="560" w:lineRule="exact"/>
        <w:ind w:firstLine="640" w:firstLineChars="200"/>
        <w:rPr>
          <w:rStyle w:val="11"/>
          <w:rFonts w:hint="eastAsia" w:ascii="仿宋_GB2312" w:hAnsi="仿宋_GB2312" w:eastAsia="仿宋_GB2312" w:cs="仿宋_GB2312"/>
          <w:lang w:val="en-US" w:eastAsia="zh-CN"/>
        </w:rPr>
      </w:pPr>
      <w:r>
        <w:rPr>
          <w:rStyle w:val="11"/>
          <w:rFonts w:hint="eastAsia" w:ascii="仿宋_GB2312" w:hAnsi="仿宋_GB2312" w:eastAsia="仿宋_GB2312" w:cs="仿宋_GB2312"/>
          <w:lang w:val="en-US" w:eastAsia="zh-CN"/>
        </w:rPr>
        <w:t>1.芯片贴装对位精度≤______um；</w:t>
      </w:r>
    </w:p>
    <w:p>
      <w:pPr>
        <w:numPr>
          <w:ilvl w:val="0"/>
          <w:numId w:val="0"/>
        </w:numPr>
        <w:spacing w:line="560" w:lineRule="exact"/>
        <w:ind w:firstLine="640" w:firstLineChars="200"/>
        <w:rPr>
          <w:rStyle w:val="11"/>
          <w:rFonts w:hint="eastAsia" w:ascii="仿宋_GB2312" w:hAnsi="仿宋_GB2312" w:eastAsia="仿宋_GB2312" w:cs="仿宋_GB2312"/>
          <w:lang w:val="en-US" w:eastAsia="zh-CN"/>
        </w:rPr>
      </w:pPr>
      <w:r>
        <w:rPr>
          <w:rStyle w:val="11"/>
          <w:rFonts w:hint="eastAsia" w:ascii="仿宋_GB2312" w:hAnsi="仿宋_GB2312" w:eastAsia="仿宋_GB2312" w:cs="仿宋_GB2312"/>
          <w:lang w:val="en-US" w:eastAsia="zh-CN"/>
        </w:rPr>
        <w:t>2.线宽≤______um, 线距≤______um；</w:t>
      </w:r>
    </w:p>
    <w:p>
      <w:pPr>
        <w:numPr>
          <w:ilvl w:val="0"/>
          <w:numId w:val="0"/>
        </w:numPr>
        <w:spacing w:line="560" w:lineRule="exact"/>
        <w:ind w:firstLine="640" w:firstLineChars="200"/>
        <w:rPr>
          <w:rStyle w:val="11"/>
          <w:rFonts w:hint="eastAsia" w:ascii="仿宋_GB2312" w:hAnsi="仿宋_GB2312" w:eastAsia="仿宋_GB2312" w:cs="仿宋_GB2312"/>
          <w:lang w:val="en-US" w:eastAsia="zh-CN"/>
        </w:rPr>
      </w:pPr>
      <w:r>
        <w:rPr>
          <w:rStyle w:val="11"/>
          <w:rFonts w:hint="eastAsia" w:ascii="仿宋_GB2312" w:hAnsi="仿宋_GB2312" w:eastAsia="仿宋_GB2312" w:cs="仿宋_GB2312"/>
          <w:lang w:val="en-US" w:eastAsia="zh-CN"/>
        </w:rPr>
        <w:t>3.多芯集成封装最小尺寸______，封装体最大尺寸≥______；</w:t>
      </w:r>
    </w:p>
    <w:p>
      <w:pPr>
        <w:numPr>
          <w:ilvl w:val="0"/>
          <w:numId w:val="0"/>
        </w:numPr>
        <w:spacing w:line="560" w:lineRule="exact"/>
        <w:ind w:firstLine="640" w:firstLineChars="200"/>
        <w:rPr>
          <w:rStyle w:val="11"/>
          <w:rFonts w:hint="eastAsia" w:ascii="仿宋_GB2312" w:hAnsi="仿宋_GB2312" w:eastAsia="仿宋_GB2312" w:cs="仿宋_GB2312"/>
          <w:lang w:val="en-US" w:eastAsia="zh-CN"/>
        </w:rPr>
      </w:pPr>
      <w:r>
        <w:rPr>
          <w:rStyle w:val="11"/>
          <w:rFonts w:hint="eastAsia" w:ascii="仿宋_GB2312" w:hAnsi="仿宋_GB2312" w:eastAsia="仿宋_GB2312" w:cs="仿宋_GB2312"/>
          <w:lang w:val="en-US" w:eastAsia="zh-CN"/>
        </w:rPr>
        <w:t>4.多芯集成芯片间距≤______um，堆叠结构≥______层；</w:t>
      </w:r>
    </w:p>
    <w:p>
      <w:pPr>
        <w:numPr>
          <w:ilvl w:val="0"/>
          <w:numId w:val="0"/>
        </w:numPr>
        <w:spacing w:line="560" w:lineRule="exact"/>
        <w:ind w:firstLine="640" w:firstLineChars="200"/>
        <w:rPr>
          <w:rStyle w:val="11"/>
          <w:rFonts w:hint="eastAsia" w:ascii="仿宋_GB2312" w:hAnsi="仿宋_GB2312" w:eastAsia="仿宋_GB2312" w:cs="仿宋_GB2312"/>
          <w:lang w:val="en-US" w:eastAsia="zh-CN"/>
        </w:rPr>
      </w:pPr>
      <w:r>
        <w:rPr>
          <w:rStyle w:val="11"/>
          <w:rFonts w:hint="eastAsia" w:ascii="仿宋_GB2312" w:hAnsi="仿宋_GB2312" w:eastAsia="仿宋_GB2312" w:cs="仿宋_GB2312"/>
          <w:lang w:val="en-US" w:eastAsia="zh-CN"/>
        </w:rPr>
        <w:t>5.板级集成封装尺寸≥______；</w:t>
      </w:r>
    </w:p>
    <w:p>
      <w:pPr>
        <w:numPr>
          <w:ilvl w:val="0"/>
          <w:numId w:val="0"/>
        </w:numPr>
        <w:spacing w:line="560" w:lineRule="exact"/>
        <w:ind w:firstLine="640" w:firstLineChars="200"/>
        <w:rPr>
          <w:rStyle w:val="11"/>
          <w:rFonts w:hint="eastAsia" w:ascii="仿宋_GB2312" w:hAnsi="仿宋_GB2312" w:eastAsia="仿宋_GB2312" w:cs="仿宋_GB2312"/>
          <w:lang w:val="en-US" w:eastAsia="zh-CN"/>
        </w:rPr>
      </w:pPr>
      <w:r>
        <w:rPr>
          <w:rStyle w:val="11"/>
          <w:rFonts w:hint="eastAsia" w:ascii="仿宋_GB2312" w:hAnsi="仿宋_GB2312" w:eastAsia="仿宋_GB2312" w:cs="仿宋_GB2312"/>
          <w:lang w:val="en-US" w:eastAsia="zh-CN"/>
        </w:rPr>
        <w:t>6.集成封装体内阻≤______mΩ；</w:t>
      </w:r>
    </w:p>
    <w:p>
      <w:pPr>
        <w:numPr>
          <w:ilvl w:val="0"/>
          <w:numId w:val="0"/>
        </w:numPr>
        <w:spacing w:line="560" w:lineRule="exact"/>
        <w:ind w:firstLine="640" w:firstLineChars="200"/>
        <w:rPr>
          <w:rStyle w:val="11"/>
          <w:rFonts w:hint="eastAsia" w:ascii="仿宋_GB2312" w:hAnsi="仿宋_GB2312" w:eastAsia="仿宋_GB2312" w:cs="仿宋_GB2312"/>
          <w:lang w:val="en-US" w:eastAsia="zh-CN"/>
        </w:rPr>
      </w:pPr>
      <w:r>
        <w:rPr>
          <w:rStyle w:val="11"/>
          <w:rFonts w:hint="eastAsia" w:ascii="仿宋_GB2312" w:hAnsi="仿宋_GB2312" w:eastAsia="仿宋_GB2312" w:cs="仿宋_GB2312"/>
          <w:lang w:val="en-US" w:eastAsia="zh-CN"/>
        </w:rPr>
        <w:t>7.最小激光孔径≤______um；</w:t>
      </w:r>
    </w:p>
    <w:p>
      <w:pPr>
        <w:numPr>
          <w:ilvl w:val="0"/>
          <w:numId w:val="0"/>
        </w:numPr>
        <w:spacing w:line="560" w:lineRule="exact"/>
        <w:ind w:firstLine="640" w:firstLineChars="200"/>
        <w:rPr>
          <w:rStyle w:val="11"/>
          <w:rFonts w:hint="eastAsia" w:ascii="仿宋_GB2312" w:hAnsi="仿宋_GB2312" w:eastAsia="仿宋_GB2312" w:cs="仿宋_GB2312"/>
          <w:lang w:val="en-US" w:eastAsia="zh-CN"/>
        </w:rPr>
      </w:pPr>
      <w:r>
        <w:rPr>
          <w:rStyle w:val="11"/>
          <w:rFonts w:hint="eastAsia" w:ascii="仿宋_GB2312" w:hAnsi="仿宋_GB2312" w:eastAsia="仿宋_GB2312" w:cs="仿宋_GB2312"/>
          <w:lang w:val="en-US" w:eastAsia="zh-CN"/>
        </w:rPr>
        <w:t>8.异质多芯集成芯片≥______种；</w:t>
      </w:r>
    </w:p>
    <w:p>
      <w:pPr>
        <w:numPr>
          <w:ilvl w:val="0"/>
          <w:numId w:val="0"/>
        </w:numPr>
        <w:spacing w:line="560" w:lineRule="exact"/>
        <w:ind w:firstLine="640" w:firstLineChars="200"/>
        <w:rPr>
          <w:rStyle w:val="11"/>
          <w:rFonts w:hint="eastAsia" w:ascii="仿宋_GB2312" w:hAnsi="仿宋_GB2312" w:eastAsia="仿宋_GB2312" w:cs="仿宋_GB2312"/>
          <w:lang w:val="en-US" w:eastAsia="zh-CN"/>
        </w:rPr>
      </w:pPr>
      <w:r>
        <w:rPr>
          <w:rStyle w:val="11"/>
          <w:rFonts w:hint="eastAsia" w:ascii="仿宋_GB2312" w:hAnsi="仿宋_GB2312" w:eastAsia="仿宋_GB2312" w:cs="仿宋_GB2312"/>
          <w:lang w:val="en-US" w:eastAsia="zh-CN"/>
        </w:rPr>
        <w:t>9.实现无源有源器件异构集成。</w:t>
      </w:r>
    </w:p>
    <w:p>
      <w:pPr>
        <w:numPr>
          <w:ilvl w:val="0"/>
          <w:numId w:val="22"/>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pPr>
        <w:numPr>
          <w:ilvl w:val="0"/>
          <w:numId w:val="22"/>
        </w:numPr>
        <w:spacing w:line="560" w:lineRule="exact"/>
        <w:ind w:firstLine="640" w:firstLineChars="200"/>
        <w:rPr>
          <w:rFonts w:hint="eastAsia" w:ascii="黑体" w:hAnsi="黑体" w:eastAsia="黑体" w:cs="黑体"/>
          <w:sz w:val="32"/>
          <w:szCs w:val="32"/>
          <w:lang w:val="en-US"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中期评估式资助</w:t>
      </w:r>
    </w:p>
    <w:p>
      <w:pPr>
        <w:numPr>
          <w:ilvl w:val="0"/>
          <w:numId w:val="22"/>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eastAsia" w:ascii="黑体" w:hAnsi="黑体" w:eastAsia="黑体" w:cs="黑体"/>
          <w:sz w:val="32"/>
          <w:szCs w:val="32"/>
          <w:lang w:val="en-US" w:eastAsia="zh-CN"/>
        </w:rPr>
        <w:t>300万元</w:t>
      </w:r>
    </w:p>
    <w:p>
      <w:pPr>
        <w:numPr>
          <w:ilvl w:val="0"/>
          <w:numId w:val="22"/>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eastAsia" w:ascii="黑体" w:hAnsi="黑体" w:eastAsia="黑体" w:cs="黑体"/>
          <w:sz w:val="32"/>
          <w:szCs w:val="32"/>
          <w:lang w:val="en-US" w:eastAsia="zh-CN"/>
        </w:rPr>
        <w:t>2</w:t>
      </w:r>
      <w:r>
        <w:rPr>
          <w:rFonts w:hint="eastAsia" w:ascii="黑体" w:hAnsi="黑体" w:eastAsia="黑体" w:cs="黑体"/>
          <w:sz w:val="32"/>
          <w:szCs w:val="32"/>
          <w:lang w:eastAsia="zh-CN"/>
        </w:rPr>
        <w:t>年</w:t>
      </w:r>
    </w:p>
    <w:p>
      <w:pPr>
        <w:numPr>
          <w:ilvl w:val="0"/>
          <w:numId w:val="22"/>
        </w:numPr>
        <w:spacing w:line="560" w:lineRule="exact"/>
        <w:ind w:firstLine="640" w:firstLineChars="200"/>
        <w:rPr>
          <w:rFonts w:hint="eastAsia" w:ascii="黑体" w:hAnsi="黑体" w:eastAsia="黑体" w:cs="黑体"/>
          <w:sz w:val="32"/>
          <w:szCs w:val="32"/>
          <w:lang w:val="en-US" w:eastAsia="zh-CN"/>
        </w:rPr>
      </w:pPr>
      <w:r>
        <w:rPr>
          <w:rFonts w:hint="eastAsia" w:ascii="黑体" w:hAnsi="黑体" w:eastAsia="黑体" w:cs="黑体"/>
          <w:sz w:val="32"/>
          <w:szCs w:val="32"/>
          <w:lang w:eastAsia="zh-CN"/>
        </w:rPr>
        <w:t>有关情况说明：</w:t>
      </w:r>
    </w:p>
    <w:p>
      <w:pPr>
        <w:bidi w:val="0"/>
        <w:rPr>
          <w:rFonts w:hint="eastAsia" w:ascii="Calibri" w:hAnsi="Calibri" w:eastAsia="宋体" w:cs="Times New Roman"/>
          <w:kern w:val="2"/>
          <w:sz w:val="21"/>
          <w:szCs w:val="24"/>
          <w:lang w:val="en-US" w:eastAsia="zh-CN" w:bidi="ar-SA"/>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tabs>
          <w:tab w:val="left" w:pos="1158"/>
        </w:tabs>
        <w:bidi w:val="0"/>
        <w:jc w:val="left"/>
        <w:rPr>
          <w:rFonts w:hint="eastAsia"/>
          <w:lang w:val="en-US" w:eastAsia="zh-CN"/>
        </w:rPr>
      </w:pPr>
      <w:r>
        <w:rPr>
          <w:rFonts w:hint="eastAsia"/>
          <w:lang w:val="en-US" w:eastAsia="zh-CN"/>
        </w:rPr>
        <w:tab/>
      </w:r>
    </w:p>
    <w:p>
      <w:pPr>
        <w:pStyle w:val="2"/>
        <w:rPr>
          <w:rFonts w:hint="eastAsia"/>
          <w:lang w:val="en-US" w:eastAsia="zh-CN"/>
        </w:rPr>
      </w:pPr>
    </w:p>
    <w:p>
      <w:pPr>
        <w:jc w:val="center"/>
        <w:rPr>
          <w:rFonts w:hint="eastAsia" w:ascii="宋体" w:hAnsi="宋体" w:eastAsia="宋体" w:cs="宋体"/>
          <w:b/>
          <w:bCs/>
          <w:sz w:val="44"/>
          <w:szCs w:val="44"/>
          <w:lang w:eastAsia="zh-CN"/>
        </w:rPr>
      </w:pPr>
      <w:r>
        <w:rPr>
          <w:rFonts w:hint="eastAsia" w:ascii="宋体" w:hAnsi="宋体" w:cs="宋体"/>
          <w:b/>
          <w:bCs/>
          <w:sz w:val="44"/>
          <w:szCs w:val="44"/>
          <w:lang w:eastAsia="zh-CN"/>
        </w:rPr>
        <w:t>重</w:t>
      </w:r>
      <w:r>
        <w:rPr>
          <w:rFonts w:hint="eastAsia" w:ascii="宋体" w:hAnsi="宋体" w:cs="宋体"/>
          <w:b/>
          <w:bCs/>
          <w:sz w:val="44"/>
          <w:szCs w:val="44"/>
          <w:lang w:val="en-US" w:eastAsia="zh-CN"/>
        </w:rPr>
        <w:t>2023</w:t>
      </w:r>
      <w:r>
        <w:rPr>
          <w:rFonts w:hint="default" w:ascii="宋体" w:hAnsi="宋体" w:cs="宋体"/>
          <w:b/>
          <w:bCs/>
          <w:sz w:val="44"/>
          <w:szCs w:val="44"/>
          <w:lang w:val="en-US" w:eastAsia="zh-CN"/>
        </w:rPr>
        <w:t>N</w:t>
      </w:r>
      <w:r>
        <w:rPr>
          <w:rFonts w:hint="eastAsia" w:ascii="宋体" w:hAnsi="宋体" w:cs="宋体"/>
          <w:b/>
          <w:bCs/>
          <w:sz w:val="44"/>
          <w:szCs w:val="44"/>
          <w:lang w:val="en-US" w:eastAsia="zh-CN"/>
        </w:rPr>
        <w:t xml:space="preserve"> 集成电路封装巨量微锡球凸块加工成套装备研发</w:t>
      </w:r>
    </w:p>
    <w:p>
      <w:pPr>
        <w:spacing w:line="560" w:lineRule="exact"/>
        <w:jc w:val="center"/>
        <w:rPr>
          <w:rFonts w:ascii="宋体" w:hAnsi="宋体" w:cs="宋体"/>
          <w:sz w:val="44"/>
          <w:szCs w:val="44"/>
        </w:rPr>
      </w:pPr>
    </w:p>
    <w:p>
      <w:pPr>
        <w:numPr>
          <w:ilvl w:val="0"/>
          <w:numId w:val="23"/>
        </w:num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lang w:eastAsia="zh-CN"/>
        </w:rPr>
        <w:t>专项：半导体与集成电路</w:t>
      </w:r>
    </w:p>
    <w:p>
      <w:pPr>
        <w:numPr>
          <w:ilvl w:val="0"/>
          <w:numId w:val="23"/>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一</w:t>
      </w:r>
      <w:r>
        <w:rPr>
          <w:rFonts w:hint="eastAsia" w:ascii="楷体_GB2312" w:hAnsi="楷体_GB2312" w:eastAsia="楷体_GB2312" w:cs="楷体_GB2312"/>
          <w:sz w:val="32"/>
          <w:szCs w:val="32"/>
          <w:lang w:eastAsia="zh-CN"/>
        </w:rPr>
        <w:t>）微锡球载体高精度成型系统研制；</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）微锡球超声震动分离/吸附系统研制；</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三</w:t>
      </w:r>
      <w:r>
        <w:rPr>
          <w:rFonts w:hint="eastAsia" w:ascii="楷体_GB2312" w:hAnsi="楷体_GB2312" w:eastAsia="楷体_GB2312" w:cs="楷体_GB2312"/>
          <w:sz w:val="32"/>
          <w:szCs w:val="32"/>
          <w:lang w:eastAsia="zh-CN"/>
        </w:rPr>
        <w:t>）高良率植锡球控制系统研制；</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四</w:t>
      </w:r>
      <w:r>
        <w:rPr>
          <w:rFonts w:hint="eastAsia" w:ascii="楷体_GB2312" w:hAnsi="楷体_GB2312" w:eastAsia="楷体_GB2312" w:cs="楷体_GB2312"/>
          <w:sz w:val="32"/>
          <w:szCs w:val="32"/>
          <w:lang w:eastAsia="zh-CN"/>
        </w:rPr>
        <w:t>）集成电路封装巨量微锡球凸块加工成套装备集成及应用。</w:t>
      </w:r>
    </w:p>
    <w:p>
      <w:pPr>
        <w:numPr>
          <w:ilvl w:val="0"/>
          <w:numId w:val="23"/>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一</w:t>
      </w:r>
      <w:r>
        <w:rPr>
          <w:rFonts w:hint="eastAsia" w:ascii="楷体_GB2312" w:hAnsi="楷体_GB2312" w:eastAsia="楷体_GB2312" w:cs="楷体_GB2312"/>
          <w:sz w:val="32"/>
          <w:szCs w:val="32"/>
          <w:lang w:eastAsia="zh-CN"/>
        </w:rPr>
        <w:t>）经济指标：</w:t>
      </w:r>
    </w:p>
    <w:p>
      <w:pPr>
        <w:numPr>
          <w:ilvl w:val="0"/>
          <w:numId w:val="0"/>
        </w:numPr>
        <w:spacing w:line="560" w:lineRule="exact"/>
        <w:ind w:firstLine="640" w:firstLineChars="200"/>
        <w:rPr>
          <w:rFonts w:hint="default"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lang w:val="en-US" w:eastAsia="zh-CN"/>
        </w:rPr>
        <w:t>实现销售收入≥600万元。</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学术指标：</w:t>
      </w:r>
    </w:p>
    <w:p>
      <w:pPr>
        <w:numPr>
          <w:ilvl w:val="0"/>
          <w:numId w:val="0"/>
        </w:numPr>
        <w:spacing w:line="560" w:lineRule="exact"/>
        <w:ind w:firstLine="640" w:firstLineChars="200"/>
        <w:rPr>
          <w:rStyle w:val="11"/>
          <w:rFonts w:hint="eastAsia" w:ascii="仿宋_GB2312" w:hAnsi="仿宋_GB2312" w:eastAsia="仿宋_GB2312" w:cs="仿宋_GB2312"/>
          <w:lang w:val="en-US" w:eastAsia="zh-CN"/>
        </w:rPr>
      </w:pPr>
      <w:r>
        <w:rPr>
          <w:rStyle w:val="11"/>
          <w:rFonts w:hint="eastAsia" w:ascii="仿宋_GB2312" w:hAnsi="仿宋_GB2312" w:eastAsia="仿宋_GB2312" w:cs="仿宋_GB2312"/>
          <w:lang w:val="en-US" w:eastAsia="zh-CN"/>
        </w:rPr>
        <w:t>申请专利≥3件，其中发明专利≥1件，实用新型专利≥1件</w:t>
      </w:r>
      <w:r>
        <w:rPr>
          <w:rFonts w:hint="eastAsia" w:ascii="仿宋_GB2312" w:hAnsi="仿宋_GB2312" w:eastAsia="仿宋_GB2312" w:cs="仿宋_GB2312"/>
          <w:sz w:val="32"/>
          <w:szCs w:val="32"/>
          <w:lang w:val="en-US" w:eastAsia="zh-CN"/>
        </w:rPr>
        <w:t>。</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pPr>
        <w:numPr>
          <w:ilvl w:val="0"/>
          <w:numId w:val="0"/>
        </w:numPr>
        <w:spacing w:line="560" w:lineRule="exact"/>
        <w:ind w:firstLine="640" w:firstLineChars="200"/>
        <w:rPr>
          <w:rStyle w:val="11"/>
          <w:rFonts w:hint="eastAsia" w:ascii="仿宋_GB2312" w:hAnsi="仿宋_GB2312" w:eastAsia="仿宋_GB2312" w:cs="仿宋_GB2312"/>
          <w:lang w:val="en-US" w:eastAsia="zh-CN"/>
        </w:rPr>
      </w:pPr>
      <w:r>
        <w:rPr>
          <w:rStyle w:val="11"/>
          <w:rFonts w:hint="eastAsia" w:ascii="仿宋_GB2312" w:hAnsi="仿宋_GB2312" w:eastAsia="仿宋_GB2312" w:cs="仿宋_GB2312"/>
          <w:lang w:val="en-US" w:eastAsia="zh-CN"/>
        </w:rPr>
        <w:t>1.最小锡球直径：______μm；</w:t>
      </w:r>
    </w:p>
    <w:p>
      <w:pPr>
        <w:numPr>
          <w:ilvl w:val="0"/>
          <w:numId w:val="0"/>
        </w:numPr>
        <w:spacing w:line="560" w:lineRule="exact"/>
        <w:ind w:firstLine="640" w:firstLineChars="200"/>
        <w:rPr>
          <w:rStyle w:val="11"/>
          <w:rFonts w:hint="eastAsia" w:ascii="仿宋_GB2312" w:hAnsi="仿宋_GB2312" w:eastAsia="仿宋_GB2312" w:cs="仿宋_GB2312"/>
          <w:lang w:val="en-US" w:eastAsia="zh-CN"/>
        </w:rPr>
      </w:pPr>
      <w:r>
        <w:rPr>
          <w:rStyle w:val="11"/>
          <w:rFonts w:hint="eastAsia" w:ascii="仿宋_GB2312" w:hAnsi="仿宋_GB2312" w:eastAsia="仿宋_GB2312" w:cs="仿宋_GB2312"/>
          <w:lang w:val="en-US" w:eastAsia="zh-CN"/>
        </w:rPr>
        <w:t>2.最小凸块间距：______μm；</w:t>
      </w:r>
    </w:p>
    <w:p>
      <w:pPr>
        <w:numPr>
          <w:ilvl w:val="0"/>
          <w:numId w:val="0"/>
        </w:numPr>
        <w:spacing w:line="560" w:lineRule="exact"/>
        <w:ind w:firstLine="640" w:firstLineChars="200"/>
        <w:rPr>
          <w:rStyle w:val="11"/>
          <w:rFonts w:hint="eastAsia" w:ascii="仿宋_GB2312" w:hAnsi="仿宋_GB2312" w:eastAsia="仿宋_GB2312" w:cs="仿宋_GB2312"/>
          <w:lang w:val="en-US" w:eastAsia="zh-CN"/>
        </w:rPr>
      </w:pPr>
      <w:r>
        <w:rPr>
          <w:rStyle w:val="11"/>
          <w:rFonts w:hint="eastAsia" w:ascii="仿宋_GB2312" w:hAnsi="仿宋_GB2312" w:eastAsia="仿宋_GB2312" w:cs="仿宋_GB2312"/>
          <w:lang w:val="en-US" w:eastAsia="zh-CN"/>
        </w:rPr>
        <w:t>3.植锡球位置精度：≤______μm；</w:t>
      </w:r>
    </w:p>
    <w:p>
      <w:pPr>
        <w:numPr>
          <w:ilvl w:val="0"/>
          <w:numId w:val="0"/>
        </w:numPr>
        <w:spacing w:line="560" w:lineRule="exact"/>
        <w:ind w:firstLine="640" w:firstLineChars="200"/>
        <w:rPr>
          <w:rStyle w:val="11"/>
          <w:rFonts w:hint="eastAsia" w:ascii="仿宋_GB2312" w:hAnsi="仿宋_GB2312" w:eastAsia="仿宋_GB2312" w:cs="仿宋_GB2312"/>
          <w:lang w:val="en-US" w:eastAsia="zh-CN"/>
        </w:rPr>
      </w:pPr>
      <w:r>
        <w:rPr>
          <w:rStyle w:val="11"/>
          <w:rFonts w:hint="eastAsia" w:ascii="仿宋_GB2312" w:hAnsi="仿宋_GB2312" w:eastAsia="仿宋_GB2312" w:cs="仿宋_GB2312"/>
          <w:lang w:val="en-US" w:eastAsia="zh-CN"/>
        </w:rPr>
        <w:t>4.一次植球成功率：≥ ______%；</w:t>
      </w:r>
    </w:p>
    <w:p>
      <w:pPr>
        <w:numPr>
          <w:ilvl w:val="0"/>
          <w:numId w:val="0"/>
        </w:numPr>
        <w:spacing w:line="560" w:lineRule="exact"/>
        <w:ind w:firstLine="640" w:firstLineChars="200"/>
        <w:rPr>
          <w:rStyle w:val="11"/>
          <w:rFonts w:hint="eastAsia" w:ascii="仿宋_GB2312" w:hAnsi="仿宋_GB2312" w:eastAsia="仿宋_GB2312" w:cs="仿宋_GB2312"/>
          <w:lang w:val="en-US" w:eastAsia="zh-CN"/>
        </w:rPr>
      </w:pPr>
      <w:r>
        <w:rPr>
          <w:rStyle w:val="11"/>
          <w:rFonts w:hint="eastAsia" w:ascii="仿宋_GB2312" w:hAnsi="仿宋_GB2312" w:eastAsia="仿宋_GB2312" w:cs="仿宋_GB2312"/>
          <w:lang w:val="en-US" w:eastAsia="zh-CN"/>
        </w:rPr>
        <w:t>5.修补成功率：______%；</w:t>
      </w:r>
    </w:p>
    <w:p>
      <w:pPr>
        <w:numPr>
          <w:ilvl w:val="0"/>
          <w:numId w:val="0"/>
        </w:numPr>
        <w:spacing w:line="560" w:lineRule="exact"/>
        <w:ind w:firstLine="640" w:firstLineChars="200"/>
        <w:rPr>
          <w:rStyle w:val="11"/>
          <w:rFonts w:hint="eastAsia" w:ascii="仿宋_GB2312" w:hAnsi="仿宋_GB2312" w:eastAsia="仿宋_GB2312" w:cs="仿宋_GB2312"/>
          <w:lang w:val="en-US" w:eastAsia="zh-CN"/>
        </w:rPr>
      </w:pPr>
      <w:r>
        <w:rPr>
          <w:rStyle w:val="11"/>
          <w:rFonts w:hint="eastAsia" w:ascii="仿宋_GB2312" w:hAnsi="仿宋_GB2312" w:eastAsia="仿宋_GB2312" w:cs="仿宋_GB2312"/>
          <w:lang w:val="en-US" w:eastAsia="zh-CN"/>
        </w:rPr>
        <w:t>6.高速3D成像精度：≤______μm；</w:t>
      </w:r>
    </w:p>
    <w:p>
      <w:pPr>
        <w:numPr>
          <w:ilvl w:val="0"/>
          <w:numId w:val="0"/>
        </w:numPr>
        <w:spacing w:line="560" w:lineRule="exact"/>
        <w:ind w:firstLine="640" w:firstLineChars="200"/>
        <w:rPr>
          <w:rStyle w:val="11"/>
          <w:rFonts w:hint="eastAsia" w:ascii="仿宋_GB2312" w:hAnsi="仿宋_GB2312" w:eastAsia="仿宋_GB2312" w:cs="仿宋_GB2312"/>
          <w:lang w:val="en-US" w:eastAsia="zh-CN"/>
        </w:rPr>
      </w:pPr>
      <w:r>
        <w:rPr>
          <w:rStyle w:val="11"/>
          <w:rFonts w:hint="eastAsia" w:ascii="仿宋_GB2312" w:hAnsi="仿宋_GB2312" w:eastAsia="仿宋_GB2312" w:cs="仿宋_GB2312"/>
          <w:lang w:val="en-US" w:eastAsia="zh-CN"/>
        </w:rPr>
        <w:t>7.载板翘曲值变动范围：≤______μm。</w:t>
      </w:r>
    </w:p>
    <w:p>
      <w:pPr>
        <w:numPr>
          <w:ilvl w:val="0"/>
          <w:numId w:val="23"/>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pPr>
        <w:numPr>
          <w:ilvl w:val="0"/>
          <w:numId w:val="23"/>
        </w:numPr>
        <w:spacing w:line="560" w:lineRule="exact"/>
        <w:ind w:firstLine="640" w:firstLineChars="200"/>
        <w:rPr>
          <w:rFonts w:hint="eastAsia" w:ascii="黑体" w:hAnsi="黑体" w:eastAsia="黑体" w:cs="黑体"/>
          <w:sz w:val="32"/>
          <w:szCs w:val="32"/>
          <w:lang w:val="en-US"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中期评估式资助</w:t>
      </w:r>
    </w:p>
    <w:p>
      <w:pPr>
        <w:numPr>
          <w:ilvl w:val="0"/>
          <w:numId w:val="23"/>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eastAsia" w:ascii="黑体" w:hAnsi="黑体" w:eastAsia="黑体" w:cs="黑体"/>
          <w:sz w:val="32"/>
          <w:szCs w:val="32"/>
          <w:lang w:val="en-US" w:eastAsia="zh-CN"/>
        </w:rPr>
        <w:t>300万元</w:t>
      </w:r>
    </w:p>
    <w:p>
      <w:pPr>
        <w:numPr>
          <w:ilvl w:val="0"/>
          <w:numId w:val="23"/>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eastAsia" w:ascii="黑体" w:hAnsi="黑体" w:eastAsia="黑体" w:cs="黑体"/>
          <w:sz w:val="32"/>
          <w:szCs w:val="32"/>
          <w:lang w:val="en-US" w:eastAsia="zh-CN"/>
        </w:rPr>
        <w:t>2</w:t>
      </w:r>
      <w:r>
        <w:rPr>
          <w:rFonts w:hint="eastAsia" w:ascii="黑体" w:hAnsi="黑体" w:eastAsia="黑体" w:cs="黑体"/>
          <w:sz w:val="32"/>
          <w:szCs w:val="32"/>
          <w:lang w:eastAsia="zh-CN"/>
        </w:rPr>
        <w:t>年</w:t>
      </w:r>
    </w:p>
    <w:p>
      <w:pPr>
        <w:numPr>
          <w:ilvl w:val="0"/>
          <w:numId w:val="23"/>
        </w:numPr>
        <w:spacing w:line="560" w:lineRule="exact"/>
        <w:ind w:firstLine="640" w:firstLineChars="200"/>
        <w:rPr>
          <w:rFonts w:hint="eastAsia" w:ascii="黑体" w:hAnsi="黑体" w:eastAsia="黑体" w:cs="黑体"/>
          <w:sz w:val="32"/>
          <w:szCs w:val="32"/>
          <w:lang w:val="en-US" w:eastAsia="zh-CN"/>
        </w:rPr>
      </w:pPr>
      <w:r>
        <w:rPr>
          <w:rFonts w:hint="eastAsia" w:ascii="黑体" w:hAnsi="黑体" w:eastAsia="黑体" w:cs="黑体"/>
          <w:sz w:val="32"/>
          <w:szCs w:val="32"/>
          <w:lang w:eastAsia="zh-CN"/>
        </w:rPr>
        <w:t>有关情况说明：</w:t>
      </w:r>
    </w:p>
    <w:p>
      <w:pPr>
        <w:bidi w:val="0"/>
        <w:rPr>
          <w:rFonts w:hint="eastAsia" w:ascii="Calibri" w:hAnsi="Calibri" w:eastAsia="宋体" w:cs="Times New Roman"/>
          <w:kern w:val="2"/>
          <w:sz w:val="21"/>
          <w:szCs w:val="24"/>
          <w:lang w:val="en-US" w:eastAsia="zh-CN" w:bidi="ar-SA"/>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pStyle w:val="2"/>
        <w:rPr>
          <w:rFonts w:hint="eastAsia"/>
          <w:lang w:val="en-US" w:eastAsia="zh-CN"/>
        </w:rPr>
      </w:pPr>
    </w:p>
    <w:p>
      <w:pPr>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jc w:val="center"/>
        <w:rPr>
          <w:rFonts w:hint="eastAsia" w:ascii="宋体" w:hAnsi="宋体" w:eastAsia="宋体" w:cs="宋体"/>
          <w:b/>
          <w:bCs/>
          <w:sz w:val="44"/>
          <w:szCs w:val="44"/>
          <w:lang w:eastAsia="zh-CN"/>
        </w:rPr>
      </w:pPr>
      <w:r>
        <w:rPr>
          <w:rFonts w:hint="eastAsia" w:ascii="宋体" w:hAnsi="宋体" w:cs="宋体"/>
          <w:b/>
          <w:bCs/>
          <w:sz w:val="44"/>
          <w:szCs w:val="44"/>
          <w:lang w:eastAsia="zh-CN"/>
        </w:rPr>
        <w:t>重</w:t>
      </w:r>
      <w:r>
        <w:rPr>
          <w:rFonts w:hint="eastAsia" w:ascii="宋体" w:hAnsi="宋体" w:cs="宋体"/>
          <w:b/>
          <w:bCs/>
          <w:sz w:val="44"/>
          <w:szCs w:val="44"/>
          <w:lang w:val="en-US" w:eastAsia="zh-CN"/>
        </w:rPr>
        <w:t>2023</w:t>
      </w:r>
      <w:r>
        <w:rPr>
          <w:rFonts w:hint="default" w:ascii="宋体" w:hAnsi="宋体" w:cs="宋体"/>
          <w:b/>
          <w:bCs/>
          <w:sz w:val="44"/>
          <w:szCs w:val="44"/>
          <w:lang w:val="en-US" w:eastAsia="zh-CN"/>
        </w:rPr>
        <w:t>N</w:t>
      </w:r>
      <w:r>
        <w:rPr>
          <w:rFonts w:hint="eastAsia" w:ascii="宋体" w:hAnsi="宋体" w:cs="宋体"/>
          <w:b/>
          <w:bCs/>
          <w:sz w:val="44"/>
          <w:szCs w:val="44"/>
          <w:lang w:val="en-US" w:eastAsia="zh-CN"/>
        </w:rPr>
        <w:t xml:space="preserve"> </w:t>
      </w:r>
      <w:r>
        <w:rPr>
          <w:rFonts w:hint="eastAsia" w:ascii="宋体" w:hAnsi="宋体" w:cs="宋体"/>
          <w:b/>
          <w:bCs/>
          <w:sz w:val="44"/>
          <w:szCs w:val="44"/>
          <w:lang w:eastAsia="zh-CN"/>
        </w:rPr>
        <w:t>国产i线光刻机产品研制</w:t>
      </w:r>
    </w:p>
    <w:p>
      <w:pPr>
        <w:numPr>
          <w:ilvl w:val="0"/>
          <w:numId w:val="24"/>
        </w:num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lang w:eastAsia="zh-CN"/>
        </w:rPr>
        <w:t>专项：</w:t>
      </w:r>
      <w:r>
        <w:rPr>
          <w:rFonts w:hint="eastAsia" w:ascii="黑体" w:hAnsi="黑体" w:eastAsia="黑体" w:cs="黑体"/>
          <w:sz w:val="32"/>
          <w:szCs w:val="32"/>
        </w:rPr>
        <w:t>半导体与集成电路</w:t>
      </w:r>
    </w:p>
    <w:p>
      <w:pPr>
        <w:numPr>
          <w:ilvl w:val="0"/>
          <w:numId w:val="24"/>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（一）研发i线光刻机系统设计和光刻仿真模型；</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（二）研发</w:t>
      </w:r>
      <w:r>
        <w:rPr>
          <w:rFonts w:hint="eastAsia" w:ascii="楷体_GB2312" w:hAnsi="楷体_GB2312" w:eastAsia="楷体_GB2312" w:cs="楷体_GB2312"/>
          <w:sz w:val="32"/>
          <w:szCs w:val="32"/>
          <w:lang w:val="en-US" w:eastAsia="zh-CN"/>
        </w:rPr>
        <w:t>i线光刻机</w:t>
      </w:r>
      <w:r>
        <w:rPr>
          <w:rFonts w:hint="eastAsia" w:ascii="楷体_GB2312" w:hAnsi="楷体_GB2312" w:eastAsia="楷体_GB2312" w:cs="楷体_GB2312"/>
          <w:sz w:val="32"/>
          <w:szCs w:val="32"/>
          <w:lang w:eastAsia="zh-CN"/>
        </w:rPr>
        <w:t>整机框架、电控架构、算法体系、环境控制等关键模块；</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（三）研究i线光刻机的集成流程，并在客户产线上实现光刻机考核试验和在役监测。</w:t>
      </w:r>
    </w:p>
    <w:p>
      <w:pPr>
        <w:numPr>
          <w:ilvl w:val="0"/>
          <w:numId w:val="24"/>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一</w:t>
      </w:r>
      <w:r>
        <w:rPr>
          <w:rFonts w:hint="eastAsia" w:ascii="楷体_GB2312" w:hAnsi="楷体_GB2312" w:eastAsia="楷体_GB2312" w:cs="楷体_GB2312"/>
          <w:sz w:val="32"/>
          <w:szCs w:val="32"/>
          <w:lang w:eastAsia="zh-CN"/>
        </w:rPr>
        <w:t>）经济指标：</w:t>
      </w:r>
    </w:p>
    <w:p>
      <w:pPr>
        <w:numPr>
          <w:ilvl w:val="0"/>
          <w:numId w:val="0"/>
        </w:numPr>
        <w:spacing w:line="560" w:lineRule="exact"/>
        <w:ind w:firstLine="640" w:firstLineChars="200"/>
        <w:rPr>
          <w:rFonts w:hint="default"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lang w:val="en-US" w:eastAsia="zh-CN"/>
        </w:rPr>
        <w:t>实现销售收入</w:t>
      </w:r>
      <w:r>
        <w:rPr>
          <w:rStyle w:val="11"/>
          <w:rFonts w:hint="eastAsia" w:ascii="仿宋_GB2312" w:hAnsi="仿宋_GB2312" w:eastAsia="仿宋_GB2312" w:cs="仿宋_GB2312"/>
          <w:lang w:val="en-US" w:eastAsia="zh-CN"/>
        </w:rPr>
        <w:t>≥</w:t>
      </w:r>
      <w:r>
        <w:rPr>
          <w:rFonts w:hint="eastAsia" w:ascii="仿宋_GB2312" w:hAnsi="仿宋_GB2312" w:eastAsia="仿宋_GB2312" w:cs="仿宋_GB2312"/>
          <w:color w:val="auto"/>
          <w:sz w:val="32"/>
          <w:u w:val="none"/>
          <w:lang w:val="en-US" w:eastAsia="zh-CN"/>
        </w:rPr>
        <w:t>600万。</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学术指标：</w:t>
      </w:r>
    </w:p>
    <w:p>
      <w:pPr>
        <w:numPr>
          <w:ilvl w:val="0"/>
          <w:numId w:val="0"/>
        </w:numPr>
        <w:spacing w:line="560" w:lineRule="exact"/>
        <w:ind w:firstLine="640" w:firstLineChars="200"/>
        <w:rPr>
          <w:rFonts w:hint="eastAsia" w:ascii="仿宋_GB2312" w:hAnsi="仿宋_GB2312" w:eastAsia="仿宋_GB2312" w:cs="仿宋_GB2312"/>
          <w:color w:val="auto"/>
          <w:sz w:val="32"/>
          <w:u w:val="none"/>
          <w:lang w:val="en-US" w:eastAsia="zh-CN"/>
        </w:rPr>
      </w:pPr>
      <w:r>
        <w:rPr>
          <w:rStyle w:val="11"/>
          <w:rFonts w:hint="eastAsia" w:ascii="仿宋_GB2312" w:hAnsi="仿宋_GB2312" w:eastAsia="仿宋_GB2312" w:cs="仿宋_GB2312"/>
          <w:lang w:val="en-US" w:eastAsia="zh-CN"/>
        </w:rPr>
        <w:t>申请专利≥3件，其中发明专利≥1件、实用新型专利≥1件。</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pPr>
        <w:numPr>
          <w:ilvl w:val="0"/>
          <w:numId w:val="0"/>
        </w:numPr>
        <w:spacing w:line="560" w:lineRule="exact"/>
        <w:ind w:firstLine="640" w:firstLineChars="200"/>
        <w:rPr>
          <w:rStyle w:val="11"/>
          <w:rFonts w:hint="eastAsia" w:ascii="仿宋_GB2312" w:hAnsi="仿宋_GB2312" w:eastAsia="仿宋_GB2312" w:cs="仿宋_GB2312"/>
          <w:lang w:val="en-US" w:eastAsia="zh-CN"/>
        </w:rPr>
      </w:pPr>
      <w:r>
        <w:rPr>
          <w:rFonts w:hint="eastAsia" w:ascii="仿宋_GB2312" w:hAnsi="仿宋_GB2312" w:eastAsia="仿宋_GB2312" w:cs="仿宋_GB2312"/>
          <w:sz w:val="32"/>
          <w:szCs w:val="32"/>
          <w:lang w:val="en-US" w:eastAsia="zh-CN"/>
        </w:rPr>
        <w:t>1.</w:t>
      </w:r>
      <w:r>
        <w:rPr>
          <w:rStyle w:val="11"/>
          <w:rFonts w:hint="eastAsia" w:ascii="仿宋_GB2312" w:hAnsi="仿宋_GB2312" w:eastAsia="仿宋_GB2312" w:cs="仿宋_GB2312"/>
          <w:lang w:val="en-US" w:eastAsia="zh-CN"/>
        </w:rPr>
        <w:t>研制国产i线光刻机产品1套，曝光波长365nm；</w:t>
      </w:r>
    </w:p>
    <w:p>
      <w:pPr>
        <w:numPr>
          <w:ilvl w:val="0"/>
          <w:numId w:val="0"/>
        </w:numPr>
        <w:spacing w:line="560" w:lineRule="exact"/>
        <w:ind w:firstLine="640" w:firstLineChars="200"/>
        <w:rPr>
          <w:rStyle w:val="11"/>
          <w:rFonts w:hint="eastAsia" w:ascii="仿宋_GB2312" w:hAnsi="仿宋_GB2312" w:eastAsia="仿宋_GB2312" w:cs="仿宋_GB2312"/>
          <w:lang w:val="en-US" w:eastAsia="zh-CN"/>
        </w:rPr>
      </w:pPr>
      <w:r>
        <w:rPr>
          <w:rStyle w:val="11"/>
          <w:rFonts w:hint="eastAsia" w:ascii="仿宋_GB2312" w:hAnsi="仿宋_GB2312" w:eastAsia="仿宋_GB2312" w:cs="仿宋_GB2312"/>
          <w:lang w:val="en-US" w:eastAsia="zh-CN"/>
        </w:rPr>
        <w:t>2.成像分辨率≤</w:t>
      </w:r>
      <w:r>
        <w:rPr>
          <w:rFonts w:hint="eastAsia" w:ascii="仿宋_GB2312" w:hAnsi="仿宋_GB2312" w:eastAsia="仿宋_GB2312" w:cs="仿宋_GB2312"/>
          <w:sz w:val="32"/>
          <w:szCs w:val="32"/>
          <w:lang w:val="en-US" w:eastAsia="zh-CN"/>
        </w:rPr>
        <w:t>______</w:t>
      </w:r>
      <w:r>
        <w:rPr>
          <w:rStyle w:val="11"/>
          <w:rFonts w:hint="eastAsia" w:ascii="仿宋_GB2312" w:hAnsi="仿宋_GB2312" w:eastAsia="仿宋_GB2312" w:cs="仿宋_GB2312"/>
          <w:lang w:val="en-US" w:eastAsia="zh-CN"/>
        </w:rPr>
        <w:t>um；</w:t>
      </w:r>
    </w:p>
    <w:p>
      <w:pPr>
        <w:numPr>
          <w:ilvl w:val="0"/>
          <w:numId w:val="0"/>
        </w:numPr>
        <w:spacing w:line="560" w:lineRule="exact"/>
        <w:ind w:firstLine="640" w:firstLineChars="200"/>
        <w:rPr>
          <w:rStyle w:val="11"/>
          <w:rFonts w:hint="eastAsia" w:ascii="仿宋_GB2312" w:hAnsi="仿宋_GB2312" w:eastAsia="仿宋_GB2312" w:cs="仿宋_GB2312"/>
          <w:lang w:val="en-US" w:eastAsia="zh-CN"/>
        </w:rPr>
      </w:pPr>
      <w:r>
        <w:rPr>
          <w:rStyle w:val="11"/>
          <w:rFonts w:hint="eastAsia" w:ascii="仿宋_GB2312" w:hAnsi="仿宋_GB2312" w:eastAsia="仿宋_GB2312" w:cs="仿宋_GB2312"/>
          <w:lang w:val="en-US" w:eastAsia="zh-CN"/>
        </w:rPr>
        <w:t>3.套刻精度≤</w:t>
      </w:r>
      <w:r>
        <w:rPr>
          <w:rFonts w:hint="eastAsia" w:ascii="仿宋_GB2312" w:hAnsi="仿宋_GB2312" w:eastAsia="仿宋_GB2312" w:cs="仿宋_GB2312"/>
          <w:sz w:val="32"/>
          <w:szCs w:val="32"/>
          <w:lang w:val="en-US" w:eastAsia="zh-CN"/>
        </w:rPr>
        <w:t>______</w:t>
      </w:r>
      <w:r>
        <w:rPr>
          <w:rStyle w:val="11"/>
          <w:rFonts w:hint="eastAsia" w:ascii="仿宋_GB2312" w:hAnsi="仿宋_GB2312" w:eastAsia="仿宋_GB2312" w:cs="仿宋_GB2312"/>
          <w:lang w:val="en-US" w:eastAsia="zh-CN"/>
        </w:rPr>
        <w:t>nm；</w:t>
      </w:r>
    </w:p>
    <w:p>
      <w:pPr>
        <w:numPr>
          <w:ilvl w:val="0"/>
          <w:numId w:val="0"/>
        </w:numPr>
        <w:spacing w:line="560" w:lineRule="exact"/>
        <w:ind w:firstLine="640" w:firstLineChars="200"/>
        <w:rPr>
          <w:rStyle w:val="11"/>
          <w:rFonts w:hint="eastAsia" w:ascii="仿宋_GB2312" w:hAnsi="仿宋_GB2312" w:eastAsia="仿宋_GB2312" w:cs="仿宋_GB2312"/>
          <w:lang w:val="en-US" w:eastAsia="zh-CN"/>
        </w:rPr>
      </w:pPr>
      <w:r>
        <w:rPr>
          <w:rStyle w:val="11"/>
          <w:rFonts w:hint="eastAsia" w:ascii="仿宋_GB2312" w:hAnsi="仿宋_GB2312" w:eastAsia="仿宋_GB2312" w:cs="仿宋_GB2312"/>
          <w:lang w:val="en-US" w:eastAsia="zh-CN"/>
        </w:rPr>
        <w:t>4.产率≥</w:t>
      </w:r>
      <w:r>
        <w:rPr>
          <w:rFonts w:hint="eastAsia" w:ascii="仿宋_GB2312" w:hAnsi="仿宋_GB2312" w:eastAsia="仿宋_GB2312" w:cs="仿宋_GB2312"/>
          <w:sz w:val="32"/>
          <w:szCs w:val="32"/>
          <w:lang w:val="en-US" w:eastAsia="zh-CN"/>
        </w:rPr>
        <w:t>______</w:t>
      </w:r>
      <w:r>
        <w:rPr>
          <w:rStyle w:val="11"/>
          <w:rFonts w:hint="eastAsia" w:ascii="仿宋_GB2312" w:hAnsi="仿宋_GB2312" w:eastAsia="仿宋_GB2312" w:cs="仿宋_GB2312"/>
          <w:lang w:val="en-US" w:eastAsia="zh-CN"/>
        </w:rPr>
        <w:t>WPH（8英寸硅片）。</w:t>
      </w:r>
    </w:p>
    <w:p>
      <w:pPr>
        <w:numPr>
          <w:ilvl w:val="0"/>
          <w:numId w:val="24"/>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pPr>
        <w:numPr>
          <w:ilvl w:val="0"/>
          <w:numId w:val="24"/>
        </w:numPr>
        <w:spacing w:line="560" w:lineRule="exact"/>
        <w:ind w:firstLine="640" w:firstLineChars="200"/>
        <w:rPr>
          <w:rFonts w:hint="eastAsia" w:ascii="黑体" w:hAnsi="黑体" w:eastAsia="黑体" w:cs="黑体"/>
          <w:sz w:val="32"/>
          <w:szCs w:val="32"/>
          <w:lang w:val="en-US"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中期评估式资助</w:t>
      </w:r>
    </w:p>
    <w:p>
      <w:pPr>
        <w:numPr>
          <w:ilvl w:val="0"/>
          <w:numId w:val="24"/>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eastAsia" w:ascii="黑体" w:hAnsi="黑体" w:eastAsia="黑体" w:cs="黑体"/>
          <w:sz w:val="32"/>
          <w:szCs w:val="32"/>
          <w:lang w:val="en-US" w:eastAsia="zh-CN"/>
        </w:rPr>
        <w:t>300万元</w:t>
      </w:r>
    </w:p>
    <w:p>
      <w:pPr>
        <w:numPr>
          <w:ilvl w:val="0"/>
          <w:numId w:val="24"/>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eastAsia" w:ascii="黑体" w:hAnsi="黑体" w:eastAsia="黑体" w:cs="黑体"/>
          <w:sz w:val="32"/>
          <w:szCs w:val="32"/>
          <w:lang w:val="en-US" w:eastAsia="zh-CN"/>
        </w:rPr>
        <w:t>2</w:t>
      </w:r>
      <w:r>
        <w:rPr>
          <w:rFonts w:hint="eastAsia" w:ascii="黑体" w:hAnsi="黑体" w:eastAsia="黑体" w:cs="黑体"/>
          <w:sz w:val="32"/>
          <w:szCs w:val="32"/>
          <w:lang w:eastAsia="zh-CN"/>
        </w:rPr>
        <w:t>年</w:t>
      </w:r>
    </w:p>
    <w:p>
      <w:pPr>
        <w:numPr>
          <w:ilvl w:val="0"/>
          <w:numId w:val="24"/>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w:t>
      </w:r>
    </w:p>
    <w:p>
      <w:pPr>
        <w:jc w:val="center"/>
        <w:rPr>
          <w:rFonts w:hint="eastAsia" w:ascii="宋体" w:hAnsi="宋体" w:eastAsia="宋体" w:cs="宋体"/>
          <w:b/>
          <w:bCs/>
          <w:sz w:val="44"/>
          <w:szCs w:val="44"/>
          <w:lang w:val="en-US" w:eastAsia="zh-CN"/>
        </w:rPr>
      </w:pPr>
      <w:r>
        <w:rPr>
          <w:rFonts w:hint="eastAsia" w:ascii="宋体" w:hAnsi="宋体" w:cs="宋体"/>
          <w:b/>
          <w:bCs/>
          <w:sz w:val="44"/>
          <w:szCs w:val="44"/>
          <w:lang w:eastAsia="zh-CN"/>
        </w:rPr>
        <w:t>重</w:t>
      </w:r>
      <w:r>
        <w:rPr>
          <w:rFonts w:hint="eastAsia" w:ascii="宋体" w:hAnsi="宋体" w:cs="宋体"/>
          <w:b/>
          <w:bCs/>
          <w:sz w:val="44"/>
          <w:szCs w:val="44"/>
          <w:lang w:val="en-US" w:eastAsia="zh-CN"/>
        </w:rPr>
        <w:t>2023</w:t>
      </w:r>
      <w:r>
        <w:rPr>
          <w:rFonts w:hint="default" w:ascii="宋体" w:hAnsi="宋体" w:cs="宋体"/>
          <w:b/>
          <w:bCs/>
          <w:sz w:val="44"/>
          <w:szCs w:val="44"/>
          <w:lang w:val="en-US" w:eastAsia="zh-CN"/>
        </w:rPr>
        <w:t>N</w:t>
      </w:r>
      <w:r>
        <w:rPr>
          <w:rFonts w:hint="eastAsia" w:ascii="宋体" w:hAnsi="宋体" w:cs="宋体"/>
          <w:b/>
          <w:bCs/>
          <w:sz w:val="44"/>
          <w:szCs w:val="44"/>
          <w:lang w:val="en-US" w:eastAsia="zh-CN"/>
        </w:rPr>
        <w:t xml:space="preserve"> 支撑开源鸿蒙操作系统的国产SoC平台研发</w:t>
      </w:r>
    </w:p>
    <w:p>
      <w:pPr>
        <w:spacing w:line="560" w:lineRule="exact"/>
        <w:jc w:val="center"/>
        <w:rPr>
          <w:rFonts w:ascii="宋体" w:hAnsi="宋体" w:cs="宋体"/>
          <w:sz w:val="44"/>
          <w:szCs w:val="44"/>
        </w:rPr>
      </w:pPr>
    </w:p>
    <w:p>
      <w:pPr>
        <w:numPr>
          <w:ilvl w:val="0"/>
          <w:numId w:val="25"/>
        </w:num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lang w:eastAsia="zh-CN"/>
        </w:rPr>
        <w:t>专项：</w:t>
      </w:r>
      <w:r>
        <w:rPr>
          <w:rFonts w:hint="eastAsia" w:ascii="黑体" w:hAnsi="黑体" w:eastAsia="黑体" w:cs="黑体"/>
          <w:sz w:val="32"/>
          <w:szCs w:val="32"/>
        </w:rPr>
        <w:t>半导体与集成电路</w:t>
      </w:r>
    </w:p>
    <w:p>
      <w:pPr>
        <w:numPr>
          <w:ilvl w:val="0"/>
          <w:numId w:val="25"/>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（一）支持软总线软件及算法加速的RISC-V扩展指令集研究；</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（二）开源鸿蒙软总线的IP验证；</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（三）基于软总线IP化的SoC芯片架构设计；</w:t>
      </w:r>
    </w:p>
    <w:p>
      <w:pPr>
        <w:numPr>
          <w:ilvl w:val="0"/>
          <w:numId w:val="0"/>
        </w:numPr>
        <w:spacing w:line="560" w:lineRule="exact"/>
        <w:ind w:firstLine="640" w:firstLineChars="200"/>
        <w:rPr>
          <w:rFonts w:hint="eastAsia"/>
          <w:lang w:eastAsia="zh-CN"/>
        </w:rPr>
      </w:pPr>
      <w:r>
        <w:rPr>
          <w:rFonts w:hint="eastAsia" w:ascii="楷体_GB2312" w:hAnsi="楷体_GB2312" w:eastAsia="楷体_GB2312" w:cs="楷体_GB2312"/>
          <w:sz w:val="32"/>
          <w:szCs w:val="32"/>
          <w:lang w:eastAsia="zh-CN"/>
        </w:rPr>
        <w:t>（四）轻量级（L0）开源鸿蒙操作系统的适配技术。</w:t>
      </w:r>
    </w:p>
    <w:p>
      <w:pPr>
        <w:numPr>
          <w:ilvl w:val="0"/>
          <w:numId w:val="25"/>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一</w:t>
      </w:r>
      <w:r>
        <w:rPr>
          <w:rFonts w:hint="eastAsia" w:ascii="楷体_GB2312" w:hAnsi="楷体_GB2312" w:eastAsia="楷体_GB2312" w:cs="楷体_GB2312"/>
          <w:sz w:val="32"/>
          <w:szCs w:val="32"/>
          <w:lang w:eastAsia="zh-CN"/>
        </w:rPr>
        <w:t>）经济指标：</w:t>
      </w:r>
    </w:p>
    <w:p>
      <w:pPr>
        <w:numPr>
          <w:ilvl w:val="0"/>
          <w:numId w:val="0"/>
        </w:numPr>
        <w:spacing w:line="560" w:lineRule="exact"/>
        <w:ind w:firstLine="640" w:firstLineChars="200"/>
        <w:rPr>
          <w:rFonts w:hint="default"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lang w:val="en-US" w:eastAsia="zh-CN"/>
        </w:rPr>
        <w:t>实现销售收入≥600万元。</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学术指标：</w:t>
      </w:r>
    </w:p>
    <w:p>
      <w:pPr>
        <w:numPr>
          <w:ilvl w:val="0"/>
          <w:numId w:val="0"/>
        </w:numPr>
        <w:spacing w:line="560" w:lineRule="exact"/>
        <w:ind w:firstLine="640" w:firstLineChars="200"/>
        <w:rPr>
          <w:rStyle w:val="11"/>
          <w:rFonts w:hint="eastAsia" w:ascii="仿宋_GB2312" w:hAnsi="仿宋_GB2312" w:eastAsia="仿宋_GB2312" w:cs="仿宋_GB2312"/>
          <w:lang w:val="en-US" w:eastAsia="zh-CN"/>
        </w:rPr>
      </w:pPr>
      <w:r>
        <w:rPr>
          <w:rStyle w:val="11"/>
          <w:rFonts w:hint="eastAsia" w:ascii="仿宋_GB2312" w:hAnsi="仿宋_GB2312" w:eastAsia="仿宋_GB2312" w:cs="仿宋_GB2312"/>
          <w:lang w:val="en-US" w:eastAsia="zh-CN"/>
        </w:rPr>
        <w:t>申请专利≥3件，其中发明专利≥1件、实用新型专利≥1件。</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1.支持鸿蒙软总线的SoC开发平台，CPU核采用ARM/RISC-V指令集架构，CPU主频</w:t>
      </w:r>
      <w:r>
        <w:rPr>
          <w:rStyle w:val="11"/>
          <w:rFonts w:hint="eastAsia" w:ascii="仿宋_GB2312" w:hAnsi="仿宋_GB2312" w:eastAsia="仿宋_GB2312" w:cs="仿宋_GB2312"/>
          <w:lang w:val="en-US" w:eastAsia="zh-CN"/>
        </w:rPr>
        <w:t>≥______</w:t>
      </w:r>
      <w:r>
        <w:rPr>
          <w:rFonts w:hint="eastAsia" w:ascii="仿宋_GB2312" w:hAnsi="仿宋_GB2312" w:eastAsia="仿宋_GB2312" w:cs="仿宋_GB2312"/>
          <w:sz w:val="32"/>
          <w:szCs w:val="32"/>
          <w:lang w:val="en-US" w:eastAsia="zh-CN"/>
        </w:rPr>
        <w:t>MHz；</w:t>
      </w:r>
    </w:p>
    <w:p>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2.芯片采用</w:t>
      </w:r>
      <w:r>
        <w:rPr>
          <w:rStyle w:val="11"/>
          <w:rFonts w:hint="eastAsia" w:ascii="仿宋_GB2312" w:hAnsi="仿宋_GB2312" w:eastAsia="仿宋_GB2312" w:cs="仿宋_GB2312"/>
          <w:lang w:val="en-US" w:eastAsia="zh-CN"/>
        </w:rPr>
        <w:t>______</w:t>
      </w:r>
      <w:r>
        <w:rPr>
          <w:rFonts w:hint="eastAsia" w:ascii="仿宋_GB2312" w:hAnsi="仿宋_GB2312" w:eastAsia="仿宋_GB2312" w:cs="仿宋_GB2312"/>
          <w:sz w:val="32"/>
          <w:szCs w:val="32"/>
          <w:lang w:val="en-US" w:eastAsia="zh-CN"/>
        </w:rPr>
        <w:t>nm工艺；</w:t>
      </w:r>
    </w:p>
    <w:p>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3.支持开源鸿蒙的Kaihong OS软总线协议IP；</w:t>
      </w:r>
    </w:p>
    <w:p>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4.开发1套基于RISC-V/ARM芯片的软总线IP和开源鸿蒙操作系统的演示系统。</w:t>
      </w:r>
    </w:p>
    <w:p>
      <w:pPr>
        <w:numPr>
          <w:ilvl w:val="0"/>
          <w:numId w:val="25"/>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pPr>
        <w:numPr>
          <w:ilvl w:val="0"/>
          <w:numId w:val="25"/>
        </w:numPr>
        <w:spacing w:line="560" w:lineRule="exact"/>
        <w:ind w:firstLine="640" w:firstLineChars="200"/>
        <w:rPr>
          <w:rFonts w:hint="eastAsia" w:ascii="黑体" w:hAnsi="黑体" w:eastAsia="黑体" w:cs="黑体"/>
          <w:sz w:val="32"/>
          <w:szCs w:val="32"/>
          <w:lang w:val="en-US"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中期评估式资助</w:t>
      </w:r>
    </w:p>
    <w:p>
      <w:pPr>
        <w:numPr>
          <w:ilvl w:val="0"/>
          <w:numId w:val="25"/>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eastAsia" w:ascii="黑体" w:hAnsi="黑体" w:eastAsia="黑体" w:cs="黑体"/>
          <w:sz w:val="32"/>
          <w:szCs w:val="32"/>
          <w:lang w:val="en-US" w:eastAsia="zh-CN"/>
        </w:rPr>
        <w:t>300万元</w:t>
      </w:r>
    </w:p>
    <w:p>
      <w:pPr>
        <w:numPr>
          <w:ilvl w:val="0"/>
          <w:numId w:val="25"/>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eastAsia" w:ascii="黑体" w:hAnsi="黑体" w:eastAsia="黑体" w:cs="黑体"/>
          <w:sz w:val="32"/>
          <w:szCs w:val="32"/>
          <w:lang w:val="en-US" w:eastAsia="zh-CN"/>
        </w:rPr>
        <w:t>2</w:t>
      </w:r>
      <w:r>
        <w:rPr>
          <w:rFonts w:hint="eastAsia" w:ascii="黑体" w:hAnsi="黑体" w:eastAsia="黑体" w:cs="黑体"/>
          <w:sz w:val="32"/>
          <w:szCs w:val="32"/>
          <w:lang w:eastAsia="zh-CN"/>
        </w:rPr>
        <w:t>年</w:t>
      </w:r>
    </w:p>
    <w:p>
      <w:pPr>
        <w:numPr>
          <w:ilvl w:val="0"/>
          <w:numId w:val="25"/>
        </w:numPr>
        <w:spacing w:line="560" w:lineRule="exact"/>
        <w:ind w:firstLine="640" w:firstLineChars="200"/>
        <w:rPr>
          <w:rFonts w:hint="eastAsia" w:ascii="黑体" w:hAnsi="黑体" w:eastAsia="黑体" w:cs="黑体"/>
          <w:sz w:val="32"/>
          <w:szCs w:val="32"/>
          <w:lang w:val="en-US" w:eastAsia="zh-CN"/>
        </w:rPr>
      </w:pPr>
      <w:r>
        <w:rPr>
          <w:rFonts w:hint="eastAsia" w:ascii="黑体" w:hAnsi="黑体" w:eastAsia="黑体" w:cs="黑体"/>
          <w:sz w:val="32"/>
          <w:szCs w:val="32"/>
          <w:lang w:eastAsia="zh-CN"/>
        </w:rPr>
        <w:t>有关情况说明：</w:t>
      </w:r>
    </w:p>
    <w:p>
      <w:pPr>
        <w:bidi w:val="0"/>
        <w:rPr>
          <w:rFonts w:hint="eastAsia" w:ascii="Calibri" w:hAnsi="Calibri" w:eastAsia="宋体" w:cs="Times New Roman"/>
          <w:kern w:val="2"/>
          <w:sz w:val="21"/>
          <w:szCs w:val="24"/>
          <w:lang w:val="en-US" w:eastAsia="zh-CN" w:bidi="ar-SA"/>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ind w:firstLine="588" w:firstLineChars="0"/>
        <w:jc w:val="left"/>
        <w:rPr>
          <w:rFonts w:hint="eastAsia"/>
          <w:lang w:val="en-US" w:eastAsia="zh-CN"/>
        </w:rPr>
      </w:pPr>
    </w:p>
    <w:p>
      <w:pPr>
        <w:jc w:val="center"/>
        <w:rPr>
          <w:rFonts w:hint="eastAsia" w:ascii="宋体" w:hAnsi="宋体" w:eastAsia="宋体" w:cs="宋体"/>
          <w:b/>
          <w:bCs/>
          <w:sz w:val="44"/>
          <w:szCs w:val="44"/>
          <w:lang w:val="en-US" w:eastAsia="zh-CN"/>
        </w:rPr>
      </w:pPr>
      <w:r>
        <w:rPr>
          <w:rFonts w:hint="eastAsia" w:ascii="宋体" w:hAnsi="宋体" w:cs="宋体"/>
          <w:b/>
          <w:bCs/>
          <w:sz w:val="44"/>
          <w:szCs w:val="44"/>
          <w:lang w:eastAsia="zh-CN"/>
        </w:rPr>
        <w:t>重</w:t>
      </w:r>
      <w:r>
        <w:rPr>
          <w:rFonts w:hint="eastAsia" w:ascii="宋体" w:hAnsi="宋体" w:cs="宋体"/>
          <w:b/>
          <w:bCs/>
          <w:sz w:val="44"/>
          <w:szCs w:val="44"/>
          <w:lang w:val="en-US" w:eastAsia="zh-CN"/>
        </w:rPr>
        <w:t>2023</w:t>
      </w:r>
      <w:r>
        <w:rPr>
          <w:rFonts w:hint="default" w:ascii="宋体" w:hAnsi="宋体" w:cs="宋体"/>
          <w:b/>
          <w:bCs/>
          <w:sz w:val="44"/>
          <w:szCs w:val="44"/>
          <w:lang w:val="en-US" w:eastAsia="zh-CN"/>
        </w:rPr>
        <w:t>N</w:t>
      </w:r>
      <w:r>
        <w:rPr>
          <w:rFonts w:hint="eastAsia" w:ascii="宋体" w:hAnsi="宋体" w:cs="宋体"/>
          <w:b/>
          <w:bCs/>
          <w:sz w:val="44"/>
          <w:szCs w:val="44"/>
          <w:lang w:val="en-US" w:eastAsia="zh-CN"/>
        </w:rPr>
        <w:t xml:space="preserve"> AI重算力计算节点及典型模型应用示范</w:t>
      </w:r>
    </w:p>
    <w:p>
      <w:pPr>
        <w:spacing w:line="560" w:lineRule="exact"/>
        <w:jc w:val="center"/>
        <w:rPr>
          <w:rFonts w:ascii="宋体" w:hAnsi="宋体" w:cs="宋体"/>
          <w:sz w:val="44"/>
          <w:szCs w:val="44"/>
        </w:rPr>
      </w:pPr>
    </w:p>
    <w:p>
      <w:pPr>
        <w:numPr>
          <w:ilvl w:val="0"/>
          <w:numId w:val="26"/>
        </w:num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lang w:eastAsia="zh-CN"/>
        </w:rPr>
        <w:t>专项：</w:t>
      </w:r>
      <w:r>
        <w:rPr>
          <w:rFonts w:hint="eastAsia" w:ascii="黑体" w:hAnsi="黑体" w:eastAsia="黑体" w:cs="黑体"/>
          <w:sz w:val="32"/>
          <w:szCs w:val="32"/>
        </w:rPr>
        <w:t>半导体与集成电路</w:t>
      </w:r>
    </w:p>
    <w:p>
      <w:pPr>
        <w:numPr>
          <w:ilvl w:val="0"/>
          <w:numId w:val="26"/>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（一）AI重算力计算节点散热、供电等系统设计；</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（二）AI加速模块开发技术；</w:t>
      </w:r>
    </w:p>
    <w:p>
      <w:pPr>
        <w:numPr>
          <w:ilvl w:val="0"/>
          <w:numId w:val="0"/>
        </w:numPr>
        <w:spacing w:line="560" w:lineRule="exact"/>
        <w:ind w:firstLine="640" w:firstLineChars="200"/>
        <w:rPr>
          <w:rFonts w:hint="eastAsia"/>
          <w:lang w:eastAsia="zh-CN"/>
        </w:rPr>
      </w:pPr>
      <w:r>
        <w:rPr>
          <w:rFonts w:hint="eastAsia" w:ascii="楷体_GB2312" w:hAnsi="楷体_GB2312" w:eastAsia="楷体_GB2312" w:cs="楷体_GB2312"/>
          <w:sz w:val="32"/>
          <w:szCs w:val="32"/>
          <w:lang w:eastAsia="zh-CN"/>
        </w:rPr>
        <w:t>（三）面向</w:t>
      </w:r>
      <w:r>
        <w:rPr>
          <w:rFonts w:hint="eastAsia" w:ascii="楷体_GB2312" w:hAnsi="楷体_GB2312" w:eastAsia="楷体_GB2312" w:cs="楷体_GB2312"/>
          <w:sz w:val="32"/>
          <w:szCs w:val="32"/>
          <w:lang w:val="en-US" w:eastAsia="zh-CN"/>
        </w:rPr>
        <w:t>AI重算力计算节点的</w:t>
      </w:r>
      <w:r>
        <w:rPr>
          <w:rFonts w:hint="eastAsia" w:ascii="楷体_GB2312" w:hAnsi="楷体_GB2312" w:eastAsia="楷体_GB2312" w:cs="楷体_GB2312"/>
          <w:sz w:val="32"/>
          <w:szCs w:val="32"/>
          <w:lang w:eastAsia="zh-CN"/>
        </w:rPr>
        <w:t>达芬奇内核和昇腾处理器集成技术。</w:t>
      </w:r>
    </w:p>
    <w:p>
      <w:pPr>
        <w:numPr>
          <w:ilvl w:val="0"/>
          <w:numId w:val="26"/>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一</w:t>
      </w:r>
      <w:r>
        <w:rPr>
          <w:rFonts w:hint="eastAsia" w:ascii="楷体_GB2312" w:hAnsi="楷体_GB2312" w:eastAsia="楷体_GB2312" w:cs="楷体_GB2312"/>
          <w:sz w:val="32"/>
          <w:szCs w:val="32"/>
          <w:lang w:eastAsia="zh-CN"/>
        </w:rPr>
        <w:t>）经济指标：</w:t>
      </w:r>
    </w:p>
    <w:p>
      <w:pPr>
        <w:numPr>
          <w:ilvl w:val="0"/>
          <w:numId w:val="0"/>
        </w:numPr>
        <w:spacing w:line="560" w:lineRule="exact"/>
        <w:ind w:firstLine="640" w:firstLineChars="200"/>
        <w:rPr>
          <w:rFonts w:hint="default"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lang w:val="en-US" w:eastAsia="zh-CN"/>
        </w:rPr>
        <w:t>实现销售收入≥600万元。</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学术指标：</w:t>
      </w:r>
    </w:p>
    <w:p>
      <w:pPr>
        <w:numPr>
          <w:ilvl w:val="0"/>
          <w:numId w:val="0"/>
        </w:numPr>
        <w:spacing w:line="560" w:lineRule="exact"/>
        <w:ind w:firstLine="640" w:firstLineChars="200"/>
        <w:rPr>
          <w:rStyle w:val="11"/>
          <w:rFonts w:hint="eastAsia" w:ascii="仿宋_GB2312" w:hAnsi="仿宋_GB2312" w:eastAsia="仿宋_GB2312" w:cs="仿宋_GB2312"/>
          <w:lang w:val="en-US" w:eastAsia="zh-CN"/>
        </w:rPr>
      </w:pPr>
      <w:r>
        <w:rPr>
          <w:rStyle w:val="11"/>
          <w:rFonts w:hint="eastAsia" w:ascii="仿宋_GB2312" w:hAnsi="仿宋_GB2312" w:eastAsia="仿宋_GB2312" w:cs="仿宋_GB2312"/>
          <w:lang w:val="en-US" w:eastAsia="zh-CN"/>
        </w:rPr>
        <w:t>申请专利≥3件，其中发明专利≥1件、实用新型专利≥1件。</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1.支持机柜集中供电，供电电压≥</w:t>
      </w:r>
      <w:r>
        <w:rPr>
          <w:rStyle w:val="11"/>
          <w:rFonts w:hint="eastAsia" w:ascii="仿宋_GB2312" w:hAnsi="仿宋_GB2312" w:eastAsia="仿宋_GB2312" w:cs="仿宋_GB2312"/>
          <w:lang w:val="en-US" w:eastAsia="zh-CN"/>
        </w:rPr>
        <w:t>______</w:t>
      </w:r>
      <w:r>
        <w:rPr>
          <w:rFonts w:hint="eastAsia" w:ascii="仿宋_GB2312" w:hAnsi="仿宋_GB2312" w:eastAsia="仿宋_GB2312" w:cs="仿宋_GB2312"/>
          <w:sz w:val="32"/>
          <w:szCs w:val="32"/>
          <w:lang w:val="en-US" w:eastAsia="zh-CN"/>
        </w:rPr>
        <w:t>V，电源效率≥</w:t>
      </w:r>
      <w:r>
        <w:rPr>
          <w:rStyle w:val="11"/>
          <w:rFonts w:hint="eastAsia" w:ascii="仿宋_GB2312" w:hAnsi="仿宋_GB2312" w:eastAsia="仿宋_GB2312" w:cs="仿宋_GB2312"/>
          <w:lang w:val="en-US" w:eastAsia="zh-CN"/>
        </w:rPr>
        <w:t>______</w:t>
      </w:r>
      <w:r>
        <w:rPr>
          <w:rFonts w:hint="eastAsia" w:ascii="仿宋_GB2312" w:hAnsi="仿宋_GB2312" w:eastAsia="仿宋_GB2312" w:cs="仿宋_GB2312"/>
          <w:sz w:val="32"/>
          <w:szCs w:val="32"/>
          <w:lang w:val="en-US" w:eastAsia="zh-CN"/>
        </w:rPr>
        <w:t>%，电源模块≥</w:t>
      </w:r>
      <w:r>
        <w:rPr>
          <w:rStyle w:val="11"/>
          <w:rFonts w:hint="eastAsia" w:ascii="仿宋_GB2312" w:hAnsi="仿宋_GB2312" w:eastAsia="仿宋_GB2312" w:cs="仿宋_GB2312"/>
          <w:lang w:val="en-US" w:eastAsia="zh-CN"/>
        </w:rPr>
        <w:t>______</w:t>
      </w:r>
      <w:r>
        <w:rPr>
          <w:rFonts w:hint="eastAsia" w:ascii="仿宋_GB2312" w:hAnsi="仿宋_GB2312" w:eastAsia="仿宋_GB2312" w:cs="仿宋_GB2312"/>
          <w:sz w:val="32"/>
          <w:szCs w:val="32"/>
          <w:lang w:val="en-US" w:eastAsia="zh-CN"/>
        </w:rPr>
        <w:t>kW；支持盲插电源背板，电源转换效率≥</w:t>
      </w:r>
      <w:r>
        <w:rPr>
          <w:rStyle w:val="11"/>
          <w:rFonts w:hint="eastAsia" w:ascii="仿宋_GB2312" w:hAnsi="仿宋_GB2312" w:eastAsia="仿宋_GB2312" w:cs="仿宋_GB2312"/>
          <w:lang w:val="en-US" w:eastAsia="zh-CN"/>
        </w:rPr>
        <w:t>______</w:t>
      </w:r>
      <w:r>
        <w:rPr>
          <w:rFonts w:hint="eastAsia" w:ascii="仿宋_GB2312" w:hAnsi="仿宋_GB2312" w:eastAsia="仿宋_GB2312" w:cs="仿宋_GB2312"/>
          <w:sz w:val="32"/>
          <w:szCs w:val="32"/>
          <w:lang w:val="en-US" w:eastAsia="zh-CN"/>
        </w:rPr>
        <w:t>%；</w:t>
      </w:r>
    </w:p>
    <w:p>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2.支持FP16/FP32等精度算力，整柜FP16算力≥______ pflops ，整柜FP32算力≥______pflops，单柜AI能效比大于______pflops/kW。</w:t>
      </w:r>
    </w:p>
    <w:p>
      <w:pPr>
        <w:numPr>
          <w:ilvl w:val="0"/>
          <w:numId w:val="26"/>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pPr>
        <w:numPr>
          <w:ilvl w:val="0"/>
          <w:numId w:val="26"/>
        </w:numPr>
        <w:spacing w:line="560" w:lineRule="exact"/>
        <w:ind w:firstLine="640" w:firstLineChars="200"/>
        <w:rPr>
          <w:rFonts w:hint="eastAsia" w:ascii="黑体" w:hAnsi="黑体" w:eastAsia="黑体" w:cs="黑体"/>
          <w:sz w:val="32"/>
          <w:szCs w:val="32"/>
          <w:lang w:val="en-US"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中期评估式资助</w:t>
      </w:r>
    </w:p>
    <w:p>
      <w:pPr>
        <w:numPr>
          <w:ilvl w:val="0"/>
          <w:numId w:val="26"/>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eastAsia" w:ascii="黑体" w:hAnsi="黑体" w:eastAsia="黑体" w:cs="黑体"/>
          <w:sz w:val="32"/>
          <w:szCs w:val="32"/>
          <w:lang w:val="en-US" w:eastAsia="zh-CN"/>
        </w:rPr>
        <w:t>300万元</w:t>
      </w:r>
    </w:p>
    <w:p>
      <w:pPr>
        <w:numPr>
          <w:ilvl w:val="0"/>
          <w:numId w:val="26"/>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eastAsia" w:ascii="黑体" w:hAnsi="黑体" w:eastAsia="黑体" w:cs="黑体"/>
          <w:sz w:val="32"/>
          <w:szCs w:val="32"/>
          <w:lang w:val="en-US" w:eastAsia="zh-CN"/>
        </w:rPr>
        <w:t>2</w:t>
      </w:r>
      <w:r>
        <w:rPr>
          <w:rFonts w:hint="eastAsia" w:ascii="黑体" w:hAnsi="黑体" w:eastAsia="黑体" w:cs="黑体"/>
          <w:sz w:val="32"/>
          <w:szCs w:val="32"/>
          <w:lang w:eastAsia="zh-CN"/>
        </w:rPr>
        <w:t>年</w:t>
      </w:r>
    </w:p>
    <w:p>
      <w:pPr>
        <w:numPr>
          <w:ilvl w:val="0"/>
          <w:numId w:val="26"/>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w:t>
      </w:r>
    </w:p>
    <w:p>
      <w:pPr>
        <w:pStyle w:val="2"/>
        <w:ind w:left="0" w:leftChars="0" w:firstLine="0" w:firstLineChars="0"/>
        <w:jc w:val="both"/>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pStyle w:val="2"/>
        <w:rPr>
          <w:rFonts w:hint="eastAsia"/>
          <w:lang w:val="en-US" w:eastAsia="zh-CN"/>
        </w:rPr>
      </w:pPr>
    </w:p>
    <w:p>
      <w:pPr>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pStyle w:val="2"/>
        <w:rPr>
          <w:rFonts w:hint="eastAsia"/>
          <w:lang w:val="en-US" w:eastAsia="zh-CN"/>
        </w:rPr>
      </w:pPr>
    </w:p>
    <w:p>
      <w:pPr>
        <w:jc w:val="center"/>
        <w:rPr>
          <w:rFonts w:hint="eastAsia" w:ascii="宋体" w:hAnsi="宋体" w:eastAsia="宋体" w:cs="宋体"/>
          <w:b/>
          <w:bCs/>
          <w:sz w:val="44"/>
          <w:szCs w:val="44"/>
          <w:lang w:eastAsia="zh-CN"/>
        </w:rPr>
      </w:pPr>
      <w:r>
        <w:rPr>
          <w:rFonts w:hint="eastAsia" w:ascii="宋体" w:hAnsi="宋体" w:cs="宋体"/>
          <w:b/>
          <w:bCs/>
          <w:sz w:val="44"/>
          <w:szCs w:val="44"/>
          <w:lang w:eastAsia="zh-CN"/>
        </w:rPr>
        <w:t>重</w:t>
      </w:r>
      <w:r>
        <w:rPr>
          <w:rFonts w:hint="eastAsia" w:ascii="宋体" w:hAnsi="宋体" w:cs="宋体"/>
          <w:b/>
          <w:bCs/>
          <w:sz w:val="44"/>
          <w:szCs w:val="44"/>
          <w:lang w:val="en-US" w:eastAsia="zh-CN"/>
        </w:rPr>
        <w:t>2023</w:t>
      </w:r>
      <w:r>
        <w:rPr>
          <w:rFonts w:hint="default" w:ascii="宋体" w:hAnsi="宋体" w:cs="宋体"/>
          <w:b/>
          <w:bCs/>
          <w:sz w:val="44"/>
          <w:szCs w:val="44"/>
          <w:lang w:val="en-US" w:eastAsia="zh-CN"/>
        </w:rPr>
        <w:t>N</w:t>
      </w:r>
      <w:r>
        <w:rPr>
          <w:rFonts w:hint="eastAsia" w:ascii="宋体" w:hAnsi="宋体" w:cs="宋体"/>
          <w:b/>
          <w:bCs/>
          <w:sz w:val="44"/>
          <w:szCs w:val="44"/>
          <w:lang w:val="en-US" w:eastAsia="zh-CN"/>
        </w:rPr>
        <w:t xml:space="preserve"> </w:t>
      </w:r>
      <w:r>
        <w:rPr>
          <w:rFonts w:hint="eastAsia" w:ascii="宋体" w:hAnsi="宋体" w:cs="宋体"/>
          <w:b/>
          <w:bCs/>
          <w:sz w:val="44"/>
          <w:szCs w:val="44"/>
          <w:lang w:eastAsia="zh-CN"/>
        </w:rPr>
        <w:t>面向毫米波高频印制电路板及覆铜板的关键技术研发</w:t>
      </w:r>
    </w:p>
    <w:p>
      <w:pPr>
        <w:spacing w:line="560" w:lineRule="exact"/>
        <w:jc w:val="center"/>
        <w:rPr>
          <w:rFonts w:ascii="宋体" w:hAnsi="宋体" w:cs="宋体"/>
          <w:sz w:val="44"/>
          <w:szCs w:val="44"/>
        </w:rPr>
      </w:pPr>
    </w:p>
    <w:p>
      <w:pPr>
        <w:numPr>
          <w:ilvl w:val="0"/>
          <w:numId w:val="27"/>
        </w:num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lang w:eastAsia="zh-CN"/>
        </w:rPr>
        <w:t>专项：</w:t>
      </w:r>
      <w:r>
        <w:rPr>
          <w:rFonts w:hint="eastAsia" w:ascii="黑体" w:hAnsi="黑体" w:eastAsia="黑体" w:cs="黑体"/>
          <w:sz w:val="32"/>
          <w:szCs w:val="32"/>
        </w:rPr>
        <w:t>半导体与集成电路</w:t>
      </w:r>
    </w:p>
    <w:p>
      <w:pPr>
        <w:numPr>
          <w:ilvl w:val="0"/>
          <w:numId w:val="27"/>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（一）研发毫米波高频PTFE基覆铜板技术；</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（二）研发毫米波高频PCB射频天线高精密线路蚀刻技术并发展毫米波高频PCB混压可靠性加工技术；</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（三）研发毫米波高频PCB PTFE层HDI技术。</w:t>
      </w:r>
    </w:p>
    <w:p>
      <w:pPr>
        <w:numPr>
          <w:ilvl w:val="0"/>
          <w:numId w:val="27"/>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一</w:t>
      </w:r>
      <w:r>
        <w:rPr>
          <w:rFonts w:hint="eastAsia" w:ascii="楷体_GB2312" w:hAnsi="楷体_GB2312" w:eastAsia="楷体_GB2312" w:cs="楷体_GB2312"/>
          <w:sz w:val="32"/>
          <w:szCs w:val="32"/>
          <w:lang w:eastAsia="zh-CN"/>
        </w:rPr>
        <w:t>）经济指标：</w:t>
      </w:r>
    </w:p>
    <w:p>
      <w:pPr>
        <w:numPr>
          <w:ilvl w:val="0"/>
          <w:numId w:val="0"/>
        </w:numPr>
        <w:spacing w:line="560" w:lineRule="exact"/>
        <w:ind w:firstLine="640" w:firstLineChars="200"/>
        <w:rPr>
          <w:rFonts w:hint="default"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lang w:val="en-US" w:eastAsia="zh-CN"/>
        </w:rPr>
        <w:t>实现销售收入</w:t>
      </w:r>
      <w:r>
        <w:rPr>
          <w:rStyle w:val="11"/>
          <w:rFonts w:hint="eastAsia" w:ascii="仿宋_GB2312" w:hAnsi="仿宋_GB2312" w:eastAsia="仿宋_GB2312" w:cs="仿宋_GB2312"/>
          <w:lang w:val="en-US" w:eastAsia="zh-CN"/>
        </w:rPr>
        <w:t>≥6</w:t>
      </w:r>
      <w:r>
        <w:rPr>
          <w:rFonts w:hint="eastAsia" w:ascii="仿宋_GB2312" w:hAnsi="仿宋_GB2312" w:eastAsia="仿宋_GB2312" w:cs="仿宋_GB2312"/>
          <w:color w:val="auto"/>
          <w:sz w:val="32"/>
          <w:u w:val="none"/>
          <w:lang w:val="en-US" w:eastAsia="zh-CN"/>
        </w:rPr>
        <w:t>00万元。</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学术指标：</w:t>
      </w:r>
    </w:p>
    <w:p>
      <w:pPr>
        <w:numPr>
          <w:ilvl w:val="0"/>
          <w:numId w:val="0"/>
        </w:numPr>
        <w:spacing w:line="560" w:lineRule="exact"/>
        <w:ind w:firstLine="640" w:firstLineChars="200"/>
        <w:rPr>
          <w:rFonts w:hint="eastAsia" w:ascii="仿宋_GB2312" w:hAnsi="仿宋_GB2312" w:eastAsia="仿宋_GB2312" w:cs="仿宋_GB2312"/>
          <w:color w:val="auto"/>
          <w:sz w:val="32"/>
          <w:u w:val="none"/>
          <w:lang w:val="en-US" w:eastAsia="zh-CN"/>
        </w:rPr>
      </w:pPr>
      <w:r>
        <w:rPr>
          <w:rStyle w:val="11"/>
          <w:rFonts w:hint="eastAsia" w:ascii="仿宋_GB2312" w:hAnsi="仿宋_GB2312" w:eastAsia="仿宋_GB2312" w:cs="仿宋_GB2312"/>
          <w:lang w:val="en-US" w:eastAsia="zh-CN"/>
        </w:rPr>
        <w:t>申请专利≥3件，其中发明专利≥1件、实用新型专利≥1件。</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pPr>
        <w:numPr>
          <w:ilvl w:val="0"/>
          <w:numId w:val="0"/>
        </w:numPr>
        <w:spacing w:line="560" w:lineRule="exact"/>
        <w:ind w:firstLine="640" w:firstLineChars="200"/>
        <w:rPr>
          <w:rStyle w:val="11"/>
          <w:rFonts w:hint="eastAsia" w:ascii="仿宋_GB2312" w:hAnsi="仿宋_GB2312" w:eastAsia="仿宋_GB2312" w:cs="仿宋_GB2312"/>
          <w:lang w:val="en-US" w:eastAsia="zh-CN"/>
        </w:rPr>
      </w:pPr>
      <w:r>
        <w:rPr>
          <w:rFonts w:hint="eastAsia" w:ascii="仿宋_GB2312" w:hAnsi="仿宋_GB2312" w:eastAsia="仿宋_GB2312" w:cs="仿宋_GB2312"/>
          <w:sz w:val="32"/>
          <w:szCs w:val="32"/>
          <w:lang w:val="en-US" w:eastAsia="zh-CN"/>
        </w:rPr>
        <w:t>1.毫米波高频PTFE基高性能覆铜板，</w:t>
      </w:r>
      <w:r>
        <w:rPr>
          <w:rStyle w:val="11"/>
          <w:rFonts w:hint="eastAsia" w:ascii="仿宋_GB2312" w:hAnsi="仿宋_GB2312" w:eastAsia="仿宋_GB2312" w:cs="仿宋_GB2312"/>
          <w:highlight w:val="none"/>
          <w:lang w:val="en-US" w:eastAsia="zh-CN"/>
        </w:rPr>
        <w:t>DK≤</w:t>
      </w:r>
      <w:r>
        <w:rPr>
          <w:rFonts w:hint="eastAsia" w:ascii="仿宋_GB2312" w:hAnsi="仿宋_GB2312" w:eastAsia="仿宋_GB2312" w:cs="仿宋_GB2312"/>
          <w:sz w:val="32"/>
          <w:szCs w:val="32"/>
          <w:lang w:val="en-US" w:eastAsia="zh-CN"/>
        </w:rPr>
        <w:t>______</w:t>
      </w:r>
      <w:r>
        <w:rPr>
          <w:rStyle w:val="11"/>
          <w:rFonts w:hint="eastAsia" w:ascii="仿宋_GB2312" w:hAnsi="仿宋_GB2312" w:eastAsia="仿宋_GB2312" w:cs="仿宋_GB2312"/>
          <w:highlight w:val="none"/>
          <w:lang w:val="en-US" w:eastAsia="zh-CN"/>
        </w:rPr>
        <w:t>（10GHz，23℃）</w:t>
      </w:r>
      <w:r>
        <w:rPr>
          <w:rStyle w:val="11"/>
          <w:rFonts w:hint="eastAsia" w:ascii="仿宋_GB2312" w:hAnsi="仿宋_GB2312" w:eastAsia="仿宋_GB2312" w:cs="仿宋_GB2312"/>
          <w:lang w:val="en-US" w:eastAsia="zh-CN"/>
        </w:rPr>
        <w:t>，Df≤</w:t>
      </w:r>
      <w:r>
        <w:rPr>
          <w:rFonts w:hint="eastAsia" w:ascii="仿宋_GB2312" w:hAnsi="仿宋_GB2312" w:eastAsia="仿宋_GB2312" w:cs="仿宋_GB2312"/>
          <w:sz w:val="32"/>
          <w:szCs w:val="32"/>
          <w:lang w:val="en-US" w:eastAsia="zh-CN"/>
        </w:rPr>
        <w:t>______</w:t>
      </w:r>
      <w:r>
        <w:rPr>
          <w:rStyle w:val="11"/>
          <w:rFonts w:hint="eastAsia" w:ascii="仿宋_GB2312" w:hAnsi="仿宋_GB2312" w:eastAsia="仿宋_GB2312" w:cs="仿宋_GB2312"/>
          <w:lang w:val="en-US" w:eastAsia="zh-CN"/>
        </w:rPr>
        <w:t>（10GHz，23℃），TcDK≤</w:t>
      </w:r>
      <w:r>
        <w:rPr>
          <w:rFonts w:hint="eastAsia" w:ascii="仿宋_GB2312" w:hAnsi="仿宋_GB2312" w:eastAsia="仿宋_GB2312" w:cs="仿宋_GB2312"/>
          <w:sz w:val="32"/>
          <w:szCs w:val="32"/>
          <w:lang w:val="en-US" w:eastAsia="zh-CN"/>
        </w:rPr>
        <w:t>______</w:t>
      </w:r>
      <w:r>
        <w:rPr>
          <w:rStyle w:val="11"/>
          <w:rFonts w:hint="eastAsia" w:ascii="仿宋_GB2312" w:hAnsi="仿宋_GB2312" w:eastAsia="仿宋_GB2312" w:cs="仿宋_GB2312"/>
          <w:lang w:val="en-US" w:eastAsia="zh-CN"/>
        </w:rPr>
        <w:t>PPM/℃（10GHz，-50℃-150℃），CTE：X≤</w:t>
      </w:r>
      <w:r>
        <w:rPr>
          <w:rFonts w:hint="eastAsia" w:ascii="仿宋_GB2312" w:hAnsi="仿宋_GB2312" w:eastAsia="仿宋_GB2312" w:cs="仿宋_GB2312"/>
          <w:sz w:val="32"/>
          <w:szCs w:val="32"/>
          <w:lang w:val="en-US" w:eastAsia="zh-CN"/>
        </w:rPr>
        <w:t>______</w:t>
      </w:r>
      <w:r>
        <w:rPr>
          <w:rStyle w:val="11"/>
          <w:rFonts w:hint="eastAsia" w:ascii="仿宋_GB2312" w:hAnsi="仿宋_GB2312" w:eastAsia="仿宋_GB2312" w:cs="仿宋_GB2312"/>
          <w:lang w:val="en-US" w:eastAsia="zh-CN"/>
        </w:rPr>
        <w:t>ppm/℃，Y≤</w:t>
      </w:r>
      <w:r>
        <w:rPr>
          <w:rFonts w:hint="eastAsia" w:ascii="仿宋_GB2312" w:hAnsi="仿宋_GB2312" w:eastAsia="仿宋_GB2312" w:cs="仿宋_GB2312"/>
          <w:sz w:val="32"/>
          <w:szCs w:val="32"/>
          <w:lang w:val="en-US" w:eastAsia="zh-CN"/>
        </w:rPr>
        <w:t>______</w:t>
      </w:r>
      <w:r>
        <w:rPr>
          <w:rStyle w:val="11"/>
          <w:rFonts w:hint="eastAsia" w:ascii="仿宋_GB2312" w:hAnsi="仿宋_GB2312" w:eastAsia="仿宋_GB2312" w:cs="仿宋_GB2312"/>
          <w:lang w:val="en-US" w:eastAsia="zh-CN"/>
        </w:rPr>
        <w:t>ppm/℃，Z≤</w:t>
      </w:r>
      <w:r>
        <w:rPr>
          <w:rFonts w:hint="eastAsia" w:ascii="仿宋_GB2312" w:hAnsi="仿宋_GB2312" w:eastAsia="仿宋_GB2312" w:cs="仿宋_GB2312"/>
          <w:sz w:val="32"/>
          <w:szCs w:val="32"/>
          <w:lang w:val="en-US" w:eastAsia="zh-CN"/>
        </w:rPr>
        <w:t>______</w:t>
      </w:r>
      <w:r>
        <w:rPr>
          <w:rStyle w:val="11"/>
          <w:rFonts w:hint="eastAsia" w:ascii="仿宋_GB2312" w:hAnsi="仿宋_GB2312" w:eastAsia="仿宋_GB2312" w:cs="仿宋_GB2312"/>
          <w:lang w:val="en-US" w:eastAsia="zh-CN"/>
        </w:rPr>
        <w:t>ppm/℃（25℃-288℃）；</w:t>
      </w:r>
    </w:p>
    <w:p>
      <w:pPr>
        <w:numPr>
          <w:ilvl w:val="0"/>
          <w:numId w:val="0"/>
        </w:numPr>
        <w:spacing w:line="560" w:lineRule="exact"/>
        <w:ind w:firstLine="640" w:firstLineChars="200"/>
        <w:rPr>
          <w:rStyle w:val="11"/>
          <w:rFonts w:hint="eastAsia" w:ascii="仿宋_GB2312" w:hAnsi="仿宋_GB2312" w:eastAsia="仿宋_GB2312" w:cs="仿宋_GB2312"/>
          <w:lang w:val="en-US" w:eastAsia="zh-CN"/>
        </w:rPr>
      </w:pPr>
      <w:r>
        <w:rPr>
          <w:rStyle w:val="11"/>
          <w:rFonts w:hint="eastAsia" w:ascii="仿宋_GB2312" w:hAnsi="仿宋_GB2312" w:eastAsia="仿宋_GB2312" w:cs="仿宋_GB2312"/>
          <w:lang w:val="en-US" w:eastAsia="zh-CN"/>
        </w:rPr>
        <w:t>2.射频天线精密线路蚀刻，微带天线图形线宽精度≤</w:t>
      </w:r>
      <w:r>
        <w:rPr>
          <w:rFonts w:hint="eastAsia" w:ascii="仿宋_GB2312" w:hAnsi="仿宋_GB2312" w:eastAsia="仿宋_GB2312" w:cs="仿宋_GB2312"/>
          <w:sz w:val="32"/>
          <w:szCs w:val="32"/>
          <w:lang w:val="en-US" w:eastAsia="zh-CN"/>
        </w:rPr>
        <w:t>______</w:t>
      </w:r>
      <w:r>
        <w:rPr>
          <w:rStyle w:val="11"/>
          <w:rFonts w:hint="eastAsia" w:ascii="仿宋_GB2312" w:hAnsi="仿宋_GB2312" w:eastAsia="仿宋_GB2312" w:cs="仿宋_GB2312"/>
          <w:lang w:val="en-US" w:eastAsia="zh-CN"/>
        </w:rPr>
        <w:t>μm，EA值（蚀刻角）≤</w:t>
      </w:r>
      <w:r>
        <w:rPr>
          <w:rFonts w:hint="eastAsia" w:ascii="仿宋_GB2312" w:hAnsi="仿宋_GB2312" w:eastAsia="仿宋_GB2312" w:cs="仿宋_GB2312"/>
          <w:sz w:val="32"/>
          <w:szCs w:val="32"/>
          <w:lang w:val="en-US" w:eastAsia="zh-CN"/>
        </w:rPr>
        <w:t>______</w:t>
      </w:r>
      <w:r>
        <w:rPr>
          <w:rStyle w:val="11"/>
          <w:rFonts w:hint="eastAsia" w:ascii="仿宋_GB2312" w:hAnsi="仿宋_GB2312" w:eastAsia="仿宋_GB2312" w:cs="仿宋_GB2312"/>
          <w:lang w:val="en-US" w:eastAsia="zh-CN"/>
        </w:rPr>
        <w:t>μm，单PCS天线区域铜厚R值≤</w:t>
      </w:r>
      <w:r>
        <w:rPr>
          <w:rFonts w:hint="eastAsia" w:ascii="仿宋_GB2312" w:hAnsi="仿宋_GB2312" w:eastAsia="仿宋_GB2312" w:cs="仿宋_GB2312"/>
          <w:sz w:val="32"/>
          <w:szCs w:val="32"/>
          <w:lang w:val="en-US" w:eastAsia="zh-CN"/>
        </w:rPr>
        <w:t>______</w:t>
      </w:r>
      <w:r>
        <w:rPr>
          <w:rStyle w:val="11"/>
          <w:rFonts w:hint="eastAsia" w:ascii="仿宋_GB2312" w:hAnsi="仿宋_GB2312" w:eastAsia="仿宋_GB2312" w:cs="仿宋_GB2312"/>
          <w:lang w:val="en-US" w:eastAsia="zh-CN"/>
        </w:rPr>
        <w:t>μm；</w:t>
      </w:r>
    </w:p>
    <w:p>
      <w:pPr>
        <w:numPr>
          <w:ilvl w:val="0"/>
          <w:numId w:val="0"/>
        </w:numPr>
        <w:spacing w:line="560" w:lineRule="exact"/>
        <w:ind w:firstLine="640" w:firstLineChars="200"/>
        <w:rPr>
          <w:rStyle w:val="11"/>
          <w:rFonts w:hint="eastAsia" w:ascii="仿宋_GB2312" w:hAnsi="仿宋_GB2312" w:eastAsia="仿宋_GB2312" w:cs="仿宋_GB2312"/>
          <w:lang w:val="en-US" w:eastAsia="zh-CN"/>
        </w:rPr>
      </w:pPr>
      <w:r>
        <w:rPr>
          <w:rStyle w:val="11"/>
          <w:rFonts w:hint="eastAsia" w:ascii="仿宋_GB2312" w:hAnsi="仿宋_GB2312" w:eastAsia="仿宋_GB2312" w:cs="仿宋_GB2312"/>
          <w:lang w:val="en-US" w:eastAsia="zh-CN"/>
        </w:rPr>
        <w:t>3.PTFE毫米波高频印制线路板HDI技术，无盲孔裂纹，</w:t>
      </w:r>
    </w:p>
    <w:p>
      <w:pPr>
        <w:numPr>
          <w:ilvl w:val="0"/>
          <w:numId w:val="0"/>
        </w:numPr>
        <w:spacing w:line="560" w:lineRule="exact"/>
        <w:rPr>
          <w:rStyle w:val="11"/>
          <w:rFonts w:hint="eastAsia" w:ascii="仿宋_GB2312" w:hAnsi="仿宋_GB2312" w:eastAsia="仿宋_GB2312" w:cs="仿宋_GB2312"/>
          <w:lang w:val="en-US" w:eastAsia="zh-CN"/>
        </w:rPr>
      </w:pPr>
      <w:r>
        <w:rPr>
          <w:rStyle w:val="11"/>
          <w:rFonts w:hint="eastAsia" w:ascii="仿宋_GB2312" w:hAnsi="仿宋_GB2312" w:eastAsia="仿宋_GB2312" w:cs="仿宋_GB2312"/>
          <w:lang w:val="en-US" w:eastAsia="zh-CN"/>
        </w:rPr>
        <w:t>盲孔孔型上下孔径比范围不低于</w:t>
      </w:r>
      <w:r>
        <w:rPr>
          <w:rFonts w:hint="eastAsia" w:ascii="仿宋_GB2312" w:hAnsi="仿宋_GB2312" w:eastAsia="仿宋_GB2312" w:cs="仿宋_GB2312"/>
          <w:sz w:val="32"/>
          <w:szCs w:val="32"/>
          <w:lang w:val="en-US" w:eastAsia="zh-CN"/>
        </w:rPr>
        <w:t>______</w:t>
      </w:r>
      <w:r>
        <w:rPr>
          <w:rStyle w:val="11"/>
          <w:rFonts w:hint="eastAsia" w:ascii="仿宋_GB2312" w:hAnsi="仿宋_GB2312" w:eastAsia="仿宋_GB2312" w:cs="仿宋_GB2312"/>
          <w:lang w:val="en-US" w:eastAsia="zh-CN"/>
        </w:rPr>
        <w:t>%，最小目标连接盘接触尺寸≥</w:t>
      </w:r>
      <w:r>
        <w:rPr>
          <w:rFonts w:hint="eastAsia" w:ascii="仿宋_GB2312" w:hAnsi="仿宋_GB2312" w:eastAsia="仿宋_GB2312" w:cs="仿宋_GB2312"/>
          <w:sz w:val="32"/>
          <w:szCs w:val="32"/>
          <w:lang w:val="en-US" w:eastAsia="zh-CN"/>
        </w:rPr>
        <w:t>______</w:t>
      </w:r>
      <w:r>
        <w:rPr>
          <w:rStyle w:val="11"/>
          <w:rFonts w:hint="eastAsia" w:ascii="仿宋_GB2312" w:hAnsi="仿宋_GB2312" w:eastAsia="仿宋_GB2312" w:cs="仿宋_GB2312"/>
          <w:lang w:val="en-US" w:eastAsia="zh-CN"/>
        </w:rPr>
        <w:t>%，PTFE高频材料激光盲孔孔底残胶≤</w:t>
      </w:r>
      <w:r>
        <w:rPr>
          <w:rFonts w:hint="eastAsia" w:ascii="仿宋_GB2312" w:hAnsi="仿宋_GB2312" w:eastAsia="仿宋_GB2312" w:cs="仿宋_GB2312"/>
          <w:sz w:val="32"/>
          <w:szCs w:val="32"/>
          <w:lang w:val="en-US" w:eastAsia="zh-CN"/>
        </w:rPr>
        <w:t>______</w:t>
      </w:r>
      <w:r>
        <w:rPr>
          <w:rStyle w:val="11"/>
          <w:rFonts w:hint="eastAsia" w:ascii="仿宋_GB2312" w:hAnsi="仿宋_GB2312" w:eastAsia="仿宋_GB2312" w:cs="仿宋_GB2312"/>
          <w:lang w:val="en-US" w:eastAsia="zh-CN"/>
        </w:rPr>
        <w:t>μm。</w:t>
      </w:r>
    </w:p>
    <w:p>
      <w:pPr>
        <w:numPr>
          <w:ilvl w:val="0"/>
          <w:numId w:val="27"/>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pPr>
        <w:numPr>
          <w:ilvl w:val="0"/>
          <w:numId w:val="27"/>
        </w:numPr>
        <w:spacing w:line="560" w:lineRule="exact"/>
        <w:ind w:firstLine="640" w:firstLineChars="200"/>
        <w:rPr>
          <w:rFonts w:hint="eastAsia" w:ascii="黑体" w:hAnsi="黑体" w:eastAsia="黑体" w:cs="黑体"/>
          <w:sz w:val="32"/>
          <w:szCs w:val="32"/>
          <w:lang w:val="en-US"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中期评估式资助</w:t>
      </w:r>
    </w:p>
    <w:p>
      <w:pPr>
        <w:numPr>
          <w:ilvl w:val="0"/>
          <w:numId w:val="27"/>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eastAsia" w:ascii="黑体" w:hAnsi="黑体" w:eastAsia="黑体" w:cs="黑体"/>
          <w:sz w:val="32"/>
          <w:szCs w:val="32"/>
          <w:lang w:val="en-US" w:eastAsia="zh-CN"/>
        </w:rPr>
        <w:t>300万元</w:t>
      </w:r>
    </w:p>
    <w:p>
      <w:pPr>
        <w:numPr>
          <w:ilvl w:val="0"/>
          <w:numId w:val="27"/>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eastAsia" w:ascii="黑体" w:hAnsi="黑体" w:eastAsia="黑体" w:cs="黑体"/>
          <w:sz w:val="32"/>
          <w:szCs w:val="32"/>
          <w:lang w:val="en-US" w:eastAsia="zh-CN"/>
        </w:rPr>
        <w:t>2</w:t>
      </w:r>
      <w:r>
        <w:rPr>
          <w:rFonts w:hint="eastAsia" w:ascii="黑体" w:hAnsi="黑体" w:eastAsia="黑体" w:cs="黑体"/>
          <w:sz w:val="32"/>
          <w:szCs w:val="32"/>
          <w:lang w:eastAsia="zh-CN"/>
        </w:rPr>
        <w:t>年</w:t>
      </w:r>
    </w:p>
    <w:p>
      <w:pPr>
        <w:numPr>
          <w:ilvl w:val="0"/>
          <w:numId w:val="27"/>
        </w:numPr>
        <w:spacing w:line="560" w:lineRule="exact"/>
        <w:ind w:firstLine="640" w:firstLineChars="200"/>
        <w:rPr>
          <w:rFonts w:hint="eastAsia" w:ascii="黑体" w:hAnsi="黑体" w:eastAsia="黑体" w:cs="黑体"/>
          <w:sz w:val="32"/>
          <w:szCs w:val="32"/>
          <w:lang w:val="en-US" w:eastAsia="zh-CN"/>
        </w:rPr>
      </w:pPr>
      <w:r>
        <w:rPr>
          <w:rFonts w:hint="eastAsia" w:ascii="黑体" w:hAnsi="黑体" w:eastAsia="黑体" w:cs="黑体"/>
          <w:sz w:val="32"/>
          <w:szCs w:val="32"/>
          <w:lang w:eastAsia="zh-CN"/>
        </w:rPr>
        <w:t>有关情况说明：</w:t>
      </w:r>
    </w:p>
    <w:p>
      <w:pPr>
        <w:bidi w:val="0"/>
        <w:rPr>
          <w:rFonts w:hint="eastAsia" w:ascii="Calibri" w:hAnsi="Calibri" w:eastAsia="宋体" w:cs="Times New Roman"/>
          <w:kern w:val="2"/>
          <w:sz w:val="21"/>
          <w:szCs w:val="24"/>
          <w:lang w:val="en-US" w:eastAsia="zh-CN" w:bidi="ar-SA"/>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tabs>
          <w:tab w:val="left" w:pos="838"/>
        </w:tabs>
        <w:bidi w:val="0"/>
        <w:jc w:val="left"/>
        <w:rPr>
          <w:rFonts w:hint="eastAsia"/>
          <w:lang w:val="en-US" w:eastAsia="zh-CN"/>
        </w:rPr>
      </w:pPr>
      <w:r>
        <w:rPr>
          <w:rFonts w:hint="eastAsia"/>
          <w:lang w:val="en-US" w:eastAsia="zh-CN"/>
        </w:rPr>
        <w:tab/>
      </w:r>
    </w:p>
    <w:p>
      <w:pPr>
        <w:pStyle w:val="2"/>
        <w:rPr>
          <w:rFonts w:hint="eastAsia"/>
          <w:lang w:val="en-US" w:eastAsia="zh-CN"/>
        </w:rPr>
      </w:pPr>
    </w:p>
    <w:p>
      <w:pPr>
        <w:jc w:val="center"/>
        <w:rPr>
          <w:rFonts w:hint="eastAsia" w:ascii="宋体" w:hAnsi="宋体" w:eastAsia="宋体" w:cs="宋体"/>
          <w:b/>
          <w:bCs/>
          <w:sz w:val="44"/>
          <w:szCs w:val="44"/>
          <w:lang w:eastAsia="zh-CN"/>
        </w:rPr>
      </w:pPr>
      <w:r>
        <w:rPr>
          <w:rFonts w:hint="eastAsia" w:ascii="宋体" w:hAnsi="宋体" w:cs="宋体"/>
          <w:b/>
          <w:bCs/>
          <w:sz w:val="44"/>
          <w:szCs w:val="44"/>
          <w:lang w:eastAsia="zh-CN"/>
        </w:rPr>
        <w:t>重</w:t>
      </w:r>
      <w:r>
        <w:rPr>
          <w:rFonts w:hint="eastAsia" w:ascii="宋体" w:hAnsi="宋体" w:cs="宋体"/>
          <w:b/>
          <w:bCs/>
          <w:sz w:val="44"/>
          <w:szCs w:val="44"/>
          <w:lang w:val="en-US" w:eastAsia="zh-CN"/>
        </w:rPr>
        <w:t>2023</w:t>
      </w:r>
      <w:r>
        <w:rPr>
          <w:rFonts w:hint="default" w:ascii="宋体" w:hAnsi="宋体" w:cs="宋体"/>
          <w:b/>
          <w:bCs/>
          <w:sz w:val="44"/>
          <w:szCs w:val="44"/>
          <w:lang w:val="en-US" w:eastAsia="zh-CN"/>
        </w:rPr>
        <w:t>N</w:t>
      </w:r>
      <w:r>
        <w:rPr>
          <w:rFonts w:hint="eastAsia" w:ascii="宋体" w:hAnsi="宋体" w:cs="宋体"/>
          <w:b/>
          <w:bCs/>
          <w:sz w:val="44"/>
          <w:szCs w:val="44"/>
          <w:lang w:val="en-US" w:eastAsia="zh-CN"/>
        </w:rPr>
        <w:t xml:space="preserve"> </w:t>
      </w:r>
      <w:r>
        <w:rPr>
          <w:rFonts w:hint="eastAsia" w:ascii="宋体" w:hAnsi="宋体" w:cs="宋体"/>
          <w:b/>
          <w:bCs/>
          <w:sz w:val="44"/>
          <w:szCs w:val="44"/>
          <w:lang w:eastAsia="zh-CN"/>
        </w:rPr>
        <w:t>面向高速Mini/Micro LED 的巨量转移设备及关键技术研发</w:t>
      </w:r>
    </w:p>
    <w:p>
      <w:pPr>
        <w:spacing w:line="560" w:lineRule="exact"/>
        <w:jc w:val="center"/>
        <w:rPr>
          <w:rFonts w:ascii="宋体" w:hAnsi="宋体" w:cs="宋体"/>
          <w:sz w:val="44"/>
          <w:szCs w:val="44"/>
        </w:rPr>
      </w:pPr>
    </w:p>
    <w:p>
      <w:pPr>
        <w:numPr>
          <w:ilvl w:val="0"/>
          <w:numId w:val="28"/>
        </w:num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lang w:eastAsia="zh-CN"/>
        </w:rPr>
        <w:t>专项：</w:t>
      </w:r>
      <w:r>
        <w:rPr>
          <w:rFonts w:hint="eastAsia" w:ascii="黑体" w:hAnsi="黑体" w:eastAsia="黑体" w:cs="黑体"/>
          <w:sz w:val="32"/>
          <w:szCs w:val="32"/>
        </w:rPr>
        <w:t>半导体与集成电路</w:t>
      </w:r>
    </w:p>
    <w:p>
      <w:pPr>
        <w:numPr>
          <w:ilvl w:val="0"/>
          <w:numId w:val="28"/>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（一）研发倒装固晶工艺，研发高速固晶运动轨迹算法，研发固晶视觉实时监测模块；</w:t>
      </w:r>
    </w:p>
    <w:p>
      <w:pPr>
        <w:numPr>
          <w:ilvl w:val="0"/>
          <w:numId w:val="0"/>
        </w:numPr>
        <w:spacing w:line="560" w:lineRule="exact"/>
        <w:ind w:firstLine="640" w:firstLineChars="200"/>
        <w:rPr>
          <w:rFonts w:hint="eastAsia"/>
          <w:lang w:eastAsia="zh-CN"/>
        </w:rPr>
      </w:pPr>
      <w:r>
        <w:rPr>
          <w:rFonts w:hint="eastAsia" w:ascii="楷体_GB2312" w:hAnsi="楷体_GB2312" w:eastAsia="楷体_GB2312" w:cs="楷体_GB2312"/>
          <w:sz w:val="32"/>
          <w:szCs w:val="32"/>
          <w:lang w:eastAsia="zh-CN"/>
        </w:rPr>
        <w:t>（二）研发高效、稳定的XY龙门动力学结构及控制；</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三</w:t>
      </w:r>
      <w:r>
        <w:rPr>
          <w:rFonts w:hint="eastAsia" w:ascii="楷体_GB2312" w:hAnsi="楷体_GB2312" w:eastAsia="楷体_GB2312" w:cs="楷体_GB2312"/>
          <w:sz w:val="32"/>
          <w:szCs w:val="32"/>
          <w:lang w:eastAsia="zh-CN"/>
        </w:rPr>
        <w:t>）研发多头、多晶圆装备。</w:t>
      </w:r>
    </w:p>
    <w:p>
      <w:pPr>
        <w:numPr>
          <w:ilvl w:val="0"/>
          <w:numId w:val="28"/>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一</w:t>
      </w:r>
      <w:r>
        <w:rPr>
          <w:rFonts w:hint="eastAsia" w:ascii="楷体_GB2312" w:hAnsi="楷体_GB2312" w:eastAsia="楷体_GB2312" w:cs="楷体_GB2312"/>
          <w:sz w:val="32"/>
          <w:szCs w:val="32"/>
          <w:lang w:eastAsia="zh-CN"/>
        </w:rPr>
        <w:t>）经济指标：</w:t>
      </w:r>
    </w:p>
    <w:p>
      <w:pPr>
        <w:numPr>
          <w:ilvl w:val="0"/>
          <w:numId w:val="0"/>
        </w:numPr>
        <w:spacing w:line="560" w:lineRule="exact"/>
        <w:ind w:firstLine="640" w:firstLineChars="200"/>
        <w:rPr>
          <w:rFonts w:hint="default"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lang w:val="en-US" w:eastAsia="zh-CN"/>
        </w:rPr>
        <w:t>实现销售收入</w:t>
      </w:r>
      <w:r>
        <w:rPr>
          <w:rStyle w:val="11"/>
          <w:rFonts w:hint="eastAsia" w:ascii="仿宋_GB2312" w:hAnsi="仿宋_GB2312" w:eastAsia="仿宋_GB2312" w:cs="仿宋_GB2312"/>
          <w:lang w:val="en-US" w:eastAsia="zh-CN"/>
        </w:rPr>
        <w:t>≥6</w:t>
      </w:r>
      <w:r>
        <w:rPr>
          <w:rFonts w:hint="eastAsia" w:ascii="仿宋_GB2312" w:hAnsi="仿宋_GB2312" w:eastAsia="仿宋_GB2312" w:cs="仿宋_GB2312"/>
          <w:color w:val="auto"/>
          <w:sz w:val="32"/>
          <w:u w:val="none"/>
          <w:lang w:val="en-US" w:eastAsia="zh-CN"/>
        </w:rPr>
        <w:t>00万。</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学术指标：</w:t>
      </w:r>
    </w:p>
    <w:p>
      <w:pPr>
        <w:numPr>
          <w:ilvl w:val="0"/>
          <w:numId w:val="0"/>
        </w:numPr>
        <w:spacing w:line="560" w:lineRule="exact"/>
        <w:ind w:firstLine="640" w:firstLineChars="200"/>
        <w:rPr>
          <w:rFonts w:hint="eastAsia" w:ascii="仿宋_GB2312" w:hAnsi="仿宋_GB2312" w:eastAsia="仿宋_GB2312" w:cs="仿宋_GB2312"/>
          <w:color w:val="auto"/>
          <w:sz w:val="32"/>
          <w:u w:val="none"/>
          <w:lang w:val="en-US" w:eastAsia="zh-CN"/>
        </w:rPr>
      </w:pPr>
      <w:r>
        <w:rPr>
          <w:rStyle w:val="11"/>
          <w:rFonts w:hint="eastAsia" w:ascii="仿宋_GB2312" w:hAnsi="仿宋_GB2312" w:eastAsia="仿宋_GB2312" w:cs="仿宋_GB2312"/>
          <w:lang w:val="en-US" w:eastAsia="zh-CN"/>
        </w:rPr>
        <w:t>申请专利≥3件，其中发明专利≥1件、实用新型专利≥1件。</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pPr>
        <w:numPr>
          <w:ilvl w:val="0"/>
          <w:numId w:val="0"/>
        </w:numPr>
        <w:spacing w:line="560" w:lineRule="exact"/>
        <w:ind w:firstLine="640" w:firstLineChars="200"/>
        <w:rPr>
          <w:rStyle w:val="11"/>
          <w:rFonts w:hint="eastAsia" w:ascii="仿宋_GB2312" w:hAnsi="仿宋_GB2312" w:eastAsia="仿宋_GB2312" w:cs="仿宋_GB2312"/>
          <w:lang w:val="en-US" w:eastAsia="zh-CN"/>
        </w:rPr>
      </w:pPr>
      <w:r>
        <w:rPr>
          <w:rFonts w:hint="eastAsia" w:ascii="仿宋_GB2312" w:hAnsi="仿宋_GB2312" w:eastAsia="仿宋_GB2312" w:cs="仿宋_GB2312"/>
          <w:sz w:val="32"/>
          <w:szCs w:val="32"/>
          <w:lang w:val="en-US" w:eastAsia="zh-CN"/>
        </w:rPr>
        <w:t>1.</w:t>
      </w:r>
      <w:r>
        <w:rPr>
          <w:rStyle w:val="11"/>
          <w:rFonts w:hint="eastAsia" w:ascii="仿宋_GB2312" w:hAnsi="仿宋_GB2312" w:eastAsia="仿宋_GB2312" w:cs="仿宋_GB2312"/>
          <w:lang w:val="en-US" w:eastAsia="zh-CN"/>
        </w:rPr>
        <w:t>芯片尺寸≥______；</w:t>
      </w:r>
    </w:p>
    <w:p>
      <w:pPr>
        <w:numPr>
          <w:ilvl w:val="0"/>
          <w:numId w:val="0"/>
        </w:numPr>
        <w:spacing w:line="560" w:lineRule="exact"/>
        <w:ind w:firstLine="640" w:firstLineChars="200"/>
        <w:rPr>
          <w:rStyle w:val="11"/>
          <w:rFonts w:hint="eastAsia" w:ascii="仿宋_GB2312" w:hAnsi="仿宋_GB2312" w:eastAsia="仿宋_GB2312" w:cs="仿宋_GB2312"/>
          <w:lang w:val="en-US" w:eastAsia="zh-CN"/>
        </w:rPr>
      </w:pPr>
      <w:r>
        <w:rPr>
          <w:rStyle w:val="11"/>
          <w:rFonts w:hint="eastAsia" w:ascii="仿宋_GB2312" w:hAnsi="仿宋_GB2312" w:eastAsia="仿宋_GB2312" w:cs="仿宋_GB2312"/>
          <w:lang w:val="en-US" w:eastAsia="zh-CN"/>
        </w:rPr>
        <w:t>2.芯片厚度≥______mm；</w:t>
      </w:r>
    </w:p>
    <w:p>
      <w:pPr>
        <w:numPr>
          <w:ilvl w:val="0"/>
          <w:numId w:val="0"/>
        </w:numPr>
        <w:spacing w:line="560" w:lineRule="exact"/>
        <w:ind w:firstLine="640" w:firstLineChars="200"/>
        <w:rPr>
          <w:rStyle w:val="11"/>
          <w:rFonts w:hint="eastAsia" w:ascii="仿宋_GB2312" w:hAnsi="仿宋_GB2312" w:eastAsia="仿宋_GB2312" w:cs="仿宋_GB2312"/>
          <w:lang w:val="en-US" w:eastAsia="zh-CN"/>
        </w:rPr>
      </w:pPr>
      <w:r>
        <w:rPr>
          <w:rStyle w:val="11"/>
          <w:rFonts w:hint="eastAsia" w:ascii="仿宋_GB2312" w:hAnsi="仿宋_GB2312" w:eastAsia="仿宋_GB2312" w:cs="仿宋_GB2312"/>
          <w:lang w:val="en-US" w:eastAsia="zh-CN"/>
        </w:rPr>
        <w:t>3.晶圆尺寸≥______inch；</w:t>
      </w:r>
    </w:p>
    <w:p>
      <w:pPr>
        <w:numPr>
          <w:ilvl w:val="0"/>
          <w:numId w:val="0"/>
        </w:numPr>
        <w:spacing w:line="560" w:lineRule="exact"/>
        <w:ind w:firstLine="640" w:firstLineChars="200"/>
        <w:rPr>
          <w:rStyle w:val="11"/>
          <w:rFonts w:hint="eastAsia" w:ascii="仿宋_GB2312" w:hAnsi="仿宋_GB2312" w:eastAsia="仿宋_GB2312" w:cs="仿宋_GB2312"/>
          <w:lang w:val="en-US" w:eastAsia="zh-CN"/>
        </w:rPr>
      </w:pPr>
      <w:r>
        <w:rPr>
          <w:rStyle w:val="11"/>
          <w:rFonts w:hint="eastAsia" w:ascii="仿宋_GB2312" w:hAnsi="仿宋_GB2312" w:eastAsia="仿宋_GB2312" w:cs="仿宋_GB2312"/>
          <w:lang w:val="en-US" w:eastAsia="zh-CN"/>
        </w:rPr>
        <w:t>3.底板材料：至少支持玻璃或PCB；</w:t>
      </w:r>
    </w:p>
    <w:p>
      <w:pPr>
        <w:numPr>
          <w:ilvl w:val="0"/>
          <w:numId w:val="0"/>
        </w:numPr>
        <w:spacing w:line="560" w:lineRule="exact"/>
        <w:ind w:firstLine="640" w:firstLineChars="200"/>
        <w:rPr>
          <w:rStyle w:val="11"/>
          <w:rFonts w:hint="eastAsia" w:ascii="仿宋_GB2312" w:hAnsi="仿宋_GB2312" w:eastAsia="仿宋_GB2312" w:cs="仿宋_GB2312"/>
          <w:lang w:val="en-US" w:eastAsia="zh-CN"/>
        </w:rPr>
      </w:pPr>
      <w:r>
        <w:rPr>
          <w:rStyle w:val="11"/>
          <w:rFonts w:hint="eastAsia" w:ascii="仿宋_GB2312" w:hAnsi="仿宋_GB2312" w:eastAsia="仿宋_GB2312" w:cs="仿宋_GB2312"/>
          <w:lang w:val="en-US" w:eastAsia="zh-CN"/>
        </w:rPr>
        <w:t>4.生产周期：50Hz@pitch≤______mm；</w:t>
      </w:r>
    </w:p>
    <w:p>
      <w:pPr>
        <w:numPr>
          <w:ilvl w:val="0"/>
          <w:numId w:val="0"/>
        </w:numPr>
        <w:spacing w:line="560" w:lineRule="exact"/>
        <w:ind w:firstLine="640" w:firstLineChars="200"/>
        <w:rPr>
          <w:rFonts w:hint="eastAsia"/>
          <w:lang w:val="en-US" w:eastAsia="zh-CN"/>
        </w:rPr>
      </w:pPr>
      <w:r>
        <w:rPr>
          <w:rStyle w:val="11"/>
          <w:rFonts w:hint="eastAsia" w:ascii="仿宋_GB2312" w:hAnsi="仿宋_GB2312" w:eastAsia="仿宋_GB2312" w:cs="仿宋_GB2312"/>
          <w:lang w:val="en-US" w:eastAsia="zh-CN"/>
        </w:rPr>
        <w:t>5. XY放置精度≤______μm/3σ，角度误差≤______°。</w:t>
      </w:r>
    </w:p>
    <w:p>
      <w:pPr>
        <w:numPr>
          <w:ilvl w:val="0"/>
          <w:numId w:val="28"/>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pPr>
        <w:numPr>
          <w:ilvl w:val="0"/>
          <w:numId w:val="28"/>
        </w:numPr>
        <w:spacing w:line="560" w:lineRule="exact"/>
        <w:ind w:firstLine="640" w:firstLineChars="200"/>
        <w:rPr>
          <w:rFonts w:hint="eastAsia" w:ascii="黑体" w:hAnsi="黑体" w:eastAsia="黑体" w:cs="黑体"/>
          <w:sz w:val="32"/>
          <w:szCs w:val="32"/>
          <w:lang w:val="en-US"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中期评估式资助</w:t>
      </w:r>
    </w:p>
    <w:p>
      <w:pPr>
        <w:numPr>
          <w:ilvl w:val="0"/>
          <w:numId w:val="28"/>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eastAsia" w:ascii="黑体" w:hAnsi="黑体" w:eastAsia="黑体" w:cs="黑体"/>
          <w:sz w:val="32"/>
          <w:szCs w:val="32"/>
          <w:lang w:val="en-US" w:eastAsia="zh-CN"/>
        </w:rPr>
        <w:t>300万元</w:t>
      </w:r>
    </w:p>
    <w:p>
      <w:pPr>
        <w:numPr>
          <w:ilvl w:val="0"/>
          <w:numId w:val="28"/>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eastAsia" w:ascii="黑体" w:hAnsi="黑体" w:eastAsia="黑体" w:cs="黑体"/>
          <w:sz w:val="32"/>
          <w:szCs w:val="32"/>
          <w:lang w:val="en-US" w:eastAsia="zh-CN"/>
        </w:rPr>
        <w:t>2</w:t>
      </w:r>
      <w:r>
        <w:rPr>
          <w:rFonts w:hint="eastAsia" w:ascii="黑体" w:hAnsi="黑体" w:eastAsia="黑体" w:cs="黑体"/>
          <w:sz w:val="32"/>
          <w:szCs w:val="32"/>
          <w:lang w:eastAsia="zh-CN"/>
        </w:rPr>
        <w:t>年</w:t>
      </w:r>
    </w:p>
    <w:p>
      <w:pPr>
        <w:numPr>
          <w:ilvl w:val="0"/>
          <w:numId w:val="28"/>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w:t>
      </w:r>
    </w:p>
    <w:p>
      <w:pPr>
        <w:rPr>
          <w:rFonts w:hint="eastAsia"/>
          <w:lang w:val="en-US" w:eastAsia="zh-CN"/>
        </w:rPr>
      </w:pPr>
    </w:p>
    <w:p>
      <w:pPr>
        <w:bidi w:val="0"/>
        <w:rPr>
          <w:rFonts w:hint="eastAsia" w:ascii="Calibri" w:hAnsi="Calibri" w:eastAsia="宋体" w:cs="Times New Roman"/>
          <w:kern w:val="2"/>
          <w:sz w:val="21"/>
          <w:szCs w:val="24"/>
          <w:lang w:val="en-US" w:eastAsia="zh-CN" w:bidi="ar-SA"/>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tabs>
          <w:tab w:val="left" w:pos="1298"/>
        </w:tabs>
        <w:bidi w:val="0"/>
        <w:jc w:val="left"/>
        <w:rPr>
          <w:rFonts w:hint="eastAsia"/>
          <w:lang w:val="en-US" w:eastAsia="zh-CN"/>
        </w:rPr>
      </w:pPr>
      <w:r>
        <w:rPr>
          <w:rFonts w:hint="eastAsia"/>
          <w:lang w:val="en-US" w:eastAsia="zh-CN"/>
        </w:rPr>
        <w:tab/>
      </w:r>
    </w:p>
    <w:p>
      <w:pPr>
        <w:jc w:val="center"/>
        <w:rPr>
          <w:rFonts w:hint="eastAsia" w:ascii="宋体" w:hAnsi="宋体" w:eastAsia="宋体" w:cs="宋体"/>
          <w:b/>
          <w:bCs/>
          <w:sz w:val="44"/>
          <w:szCs w:val="44"/>
          <w:lang w:eastAsia="zh-CN"/>
        </w:rPr>
      </w:pPr>
      <w:r>
        <w:rPr>
          <w:rFonts w:hint="eastAsia" w:ascii="宋体" w:hAnsi="宋体" w:cs="宋体"/>
          <w:b/>
          <w:bCs/>
          <w:sz w:val="44"/>
          <w:szCs w:val="44"/>
          <w:lang w:eastAsia="zh-CN"/>
        </w:rPr>
        <w:t>重</w:t>
      </w:r>
      <w:r>
        <w:rPr>
          <w:rFonts w:hint="eastAsia" w:ascii="宋体" w:hAnsi="宋体" w:cs="宋体"/>
          <w:b/>
          <w:bCs/>
          <w:sz w:val="44"/>
          <w:szCs w:val="44"/>
          <w:lang w:val="en-US" w:eastAsia="zh-CN"/>
        </w:rPr>
        <w:t>2023</w:t>
      </w:r>
      <w:r>
        <w:rPr>
          <w:rFonts w:hint="default" w:ascii="宋体" w:hAnsi="宋体" w:cs="宋体"/>
          <w:b/>
          <w:bCs/>
          <w:sz w:val="44"/>
          <w:szCs w:val="44"/>
          <w:lang w:val="en-US" w:eastAsia="zh-CN"/>
        </w:rPr>
        <w:t>N</w:t>
      </w:r>
      <w:r>
        <w:rPr>
          <w:rFonts w:hint="eastAsia" w:ascii="宋体" w:hAnsi="宋体" w:cs="宋体"/>
          <w:b/>
          <w:bCs/>
          <w:sz w:val="44"/>
          <w:szCs w:val="44"/>
          <w:lang w:val="en-US" w:eastAsia="zh-CN"/>
        </w:rPr>
        <w:t xml:space="preserve"> </w:t>
      </w:r>
      <w:r>
        <w:rPr>
          <w:rFonts w:hint="eastAsia" w:ascii="宋体" w:hAnsi="宋体" w:cs="宋体"/>
          <w:b/>
          <w:bCs/>
          <w:sz w:val="44"/>
          <w:szCs w:val="44"/>
          <w:lang w:eastAsia="zh-CN"/>
        </w:rPr>
        <w:t>基于“CMOS+薄膜超声换能器”的声电混合集成电路芯片的关键技术研发及产业化</w:t>
      </w:r>
    </w:p>
    <w:p>
      <w:pPr>
        <w:spacing w:line="560" w:lineRule="exact"/>
        <w:jc w:val="center"/>
        <w:rPr>
          <w:rFonts w:ascii="宋体" w:hAnsi="宋体" w:cs="宋体"/>
          <w:sz w:val="44"/>
          <w:szCs w:val="44"/>
        </w:rPr>
      </w:pPr>
    </w:p>
    <w:p>
      <w:pPr>
        <w:numPr>
          <w:ilvl w:val="0"/>
          <w:numId w:val="29"/>
        </w:num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lang w:eastAsia="zh-CN"/>
        </w:rPr>
        <w:t>专项：</w:t>
      </w:r>
      <w:r>
        <w:rPr>
          <w:rFonts w:hint="eastAsia" w:ascii="黑体" w:hAnsi="黑体" w:eastAsia="黑体" w:cs="黑体"/>
          <w:sz w:val="32"/>
          <w:szCs w:val="32"/>
        </w:rPr>
        <w:t>半导体与集成电路</w:t>
      </w:r>
    </w:p>
    <w:p>
      <w:pPr>
        <w:numPr>
          <w:ilvl w:val="0"/>
          <w:numId w:val="29"/>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一</w:t>
      </w:r>
      <w:r>
        <w:rPr>
          <w:rFonts w:hint="eastAsia" w:ascii="楷体_GB2312" w:hAnsi="楷体_GB2312" w:eastAsia="楷体_GB2312" w:cs="楷体_GB2312"/>
          <w:sz w:val="32"/>
          <w:szCs w:val="32"/>
          <w:lang w:eastAsia="zh-CN"/>
        </w:rPr>
        <w:t>）研发薄膜型超声换能器的设计和晶圆级制造技术，超小厚度的指纹模组制造技术；</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）研发阵列式超声收发一体SOC芯片的设计；</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三</w:t>
      </w:r>
      <w:r>
        <w:rPr>
          <w:rFonts w:hint="eastAsia" w:ascii="楷体_GB2312" w:hAnsi="楷体_GB2312" w:eastAsia="楷体_GB2312" w:cs="楷体_GB2312"/>
          <w:sz w:val="32"/>
          <w:szCs w:val="32"/>
          <w:lang w:eastAsia="zh-CN"/>
        </w:rPr>
        <w:t>）研发超声波解调技术和近场图像恢复算法，研发二维-三维超声图像检测和处理算法。</w:t>
      </w:r>
    </w:p>
    <w:p>
      <w:pPr>
        <w:numPr>
          <w:ilvl w:val="0"/>
          <w:numId w:val="29"/>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一</w:t>
      </w:r>
      <w:r>
        <w:rPr>
          <w:rFonts w:hint="eastAsia" w:ascii="楷体_GB2312" w:hAnsi="楷体_GB2312" w:eastAsia="楷体_GB2312" w:cs="楷体_GB2312"/>
          <w:sz w:val="32"/>
          <w:szCs w:val="32"/>
          <w:lang w:eastAsia="zh-CN"/>
        </w:rPr>
        <w:t>）经济指标：</w:t>
      </w:r>
    </w:p>
    <w:p>
      <w:pPr>
        <w:numPr>
          <w:ilvl w:val="0"/>
          <w:numId w:val="0"/>
        </w:numPr>
        <w:spacing w:line="560" w:lineRule="exact"/>
        <w:ind w:firstLine="640" w:firstLineChars="200"/>
        <w:rPr>
          <w:rFonts w:hint="default"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lang w:val="en-US" w:eastAsia="zh-CN"/>
        </w:rPr>
        <w:t>实现销售收入</w:t>
      </w:r>
      <w:r>
        <w:rPr>
          <w:rStyle w:val="11"/>
          <w:rFonts w:hint="eastAsia" w:ascii="仿宋_GB2312" w:hAnsi="仿宋_GB2312" w:eastAsia="仿宋_GB2312" w:cs="仿宋_GB2312"/>
          <w:lang w:val="en-US" w:eastAsia="zh-CN"/>
        </w:rPr>
        <w:t>≥</w:t>
      </w:r>
      <w:r>
        <w:rPr>
          <w:rFonts w:hint="eastAsia" w:ascii="仿宋_GB2312" w:hAnsi="仿宋_GB2312" w:eastAsia="仿宋_GB2312" w:cs="仿宋_GB2312"/>
          <w:color w:val="auto"/>
          <w:sz w:val="32"/>
          <w:u w:val="none"/>
          <w:lang w:val="en-US" w:eastAsia="zh-CN"/>
        </w:rPr>
        <w:t>600万。</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学术指标：</w:t>
      </w:r>
    </w:p>
    <w:p>
      <w:pPr>
        <w:numPr>
          <w:ilvl w:val="0"/>
          <w:numId w:val="0"/>
        </w:numPr>
        <w:spacing w:line="560" w:lineRule="exact"/>
        <w:ind w:firstLine="640" w:firstLineChars="200"/>
        <w:rPr>
          <w:rFonts w:hint="eastAsia" w:ascii="仿宋_GB2312" w:hAnsi="仿宋_GB2312" w:eastAsia="仿宋_GB2312" w:cs="仿宋_GB2312"/>
          <w:color w:val="auto"/>
          <w:sz w:val="32"/>
          <w:u w:val="none"/>
          <w:lang w:val="en-US" w:eastAsia="zh-CN"/>
        </w:rPr>
      </w:pPr>
      <w:r>
        <w:rPr>
          <w:rStyle w:val="11"/>
          <w:rFonts w:hint="eastAsia" w:ascii="仿宋_GB2312" w:hAnsi="仿宋_GB2312" w:eastAsia="仿宋_GB2312" w:cs="仿宋_GB2312"/>
          <w:lang w:val="en-US" w:eastAsia="zh-CN"/>
        </w:rPr>
        <w:t>申请专利≥3件，其中发明专利≥1件、实用新型专利≥1件。</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1.模组厚度</w:t>
      </w:r>
      <w:r>
        <w:rPr>
          <w:rFonts w:hint="default" w:ascii="仿宋_GB2312" w:hAnsi="仿宋_GB2312" w:eastAsia="仿宋_GB2312" w:cs="仿宋_GB2312"/>
          <w:sz w:val="32"/>
          <w:szCs w:val="32"/>
          <w:lang w:val="en" w:eastAsia="zh-CN"/>
        </w:rPr>
        <w:t>&lt;</w:t>
      </w:r>
      <w:r>
        <w:rPr>
          <w:rFonts w:hint="eastAsia" w:ascii="仿宋_GB2312" w:hAnsi="仿宋_GB2312" w:eastAsia="仿宋_GB2312" w:cs="仿宋_GB2312"/>
          <w:sz w:val="32"/>
          <w:szCs w:val="32"/>
          <w:lang w:val="en-US" w:eastAsia="zh-CN"/>
        </w:rPr>
        <w:t>______um；</w:t>
      </w:r>
    </w:p>
    <w:p>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2.指纹识别面积不少于______mm；</w:t>
      </w:r>
    </w:p>
    <w:p>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3.分辨率DPI</w:t>
      </w:r>
      <w:r>
        <w:rPr>
          <w:rFonts w:hint="default" w:ascii="仿宋_GB2312" w:hAnsi="仿宋_GB2312" w:eastAsia="仿宋_GB2312" w:cs="仿宋_GB2312"/>
          <w:sz w:val="32"/>
          <w:szCs w:val="32"/>
          <w:lang w:val="en" w:eastAsia="zh-CN"/>
        </w:rPr>
        <w:t>&gt;</w:t>
      </w:r>
      <w:r>
        <w:rPr>
          <w:rFonts w:hint="eastAsia" w:ascii="仿宋_GB2312" w:hAnsi="仿宋_GB2312" w:eastAsia="仿宋_GB2312" w:cs="仿宋_GB2312"/>
          <w:sz w:val="32"/>
          <w:szCs w:val="32"/>
          <w:lang w:val="en-US" w:eastAsia="zh-CN"/>
        </w:rPr>
        <w:t>______；</w:t>
      </w:r>
    </w:p>
    <w:p>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4.图像信噪比SNR</w:t>
      </w:r>
      <w:r>
        <w:rPr>
          <w:rFonts w:hint="default" w:ascii="仿宋_GB2312" w:hAnsi="仿宋_GB2312" w:eastAsia="仿宋_GB2312" w:cs="仿宋_GB2312"/>
          <w:sz w:val="32"/>
          <w:szCs w:val="32"/>
          <w:lang w:val="en" w:eastAsia="zh-CN"/>
        </w:rPr>
        <w:t>&gt;</w:t>
      </w:r>
      <w:r>
        <w:rPr>
          <w:rFonts w:hint="eastAsia" w:ascii="仿宋_GB2312" w:hAnsi="仿宋_GB2312" w:eastAsia="仿宋_GB2312" w:cs="仿宋_GB2312"/>
          <w:sz w:val="32"/>
          <w:szCs w:val="32"/>
          <w:lang w:val="en-US" w:eastAsia="zh-CN"/>
        </w:rPr>
        <w:t>______；</w:t>
      </w:r>
    </w:p>
    <w:p>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5.FRR性能</w:t>
      </w:r>
      <w:r>
        <w:rPr>
          <w:rFonts w:hint="default" w:ascii="仿宋_GB2312" w:hAnsi="仿宋_GB2312" w:eastAsia="仿宋_GB2312" w:cs="仿宋_GB2312"/>
          <w:sz w:val="32"/>
          <w:szCs w:val="32"/>
          <w:lang w:val="en" w:eastAsia="zh-CN"/>
        </w:rPr>
        <w:t>&lt;</w:t>
      </w:r>
      <w:r>
        <w:rPr>
          <w:rFonts w:hint="eastAsia" w:ascii="仿宋_GB2312" w:hAnsi="仿宋_GB2312" w:eastAsia="仿宋_GB2312" w:cs="仿宋_GB2312"/>
          <w:sz w:val="32"/>
          <w:szCs w:val="32"/>
          <w:lang w:val="en-US" w:eastAsia="zh-CN"/>
        </w:rPr>
        <w:t>______%；</w:t>
      </w:r>
    </w:p>
    <w:p>
      <w:pPr>
        <w:numPr>
          <w:ilvl w:val="0"/>
          <w:numId w:val="0"/>
        </w:numPr>
        <w:spacing w:line="560" w:lineRule="exact"/>
        <w:ind w:firstLine="640" w:firstLineChars="200"/>
        <w:rPr>
          <w:rStyle w:val="11"/>
          <w:rFonts w:hint="eastAsia" w:ascii="仿宋_GB2312" w:hAnsi="仿宋_GB2312" w:eastAsia="仿宋_GB2312" w:cs="仿宋_GB2312"/>
          <w:lang w:val="en-US" w:eastAsia="zh-CN"/>
        </w:rPr>
      </w:pPr>
      <w:r>
        <w:rPr>
          <w:rFonts w:hint="eastAsia" w:ascii="仿宋_GB2312" w:hAnsi="仿宋_GB2312" w:eastAsia="仿宋_GB2312" w:cs="仿宋_GB2312"/>
          <w:sz w:val="32"/>
          <w:szCs w:val="32"/>
          <w:lang w:val="en-US" w:eastAsia="zh-CN"/>
        </w:rPr>
        <w:t>6.FAR性能</w:t>
      </w:r>
      <w:r>
        <w:rPr>
          <w:rFonts w:hint="default" w:ascii="仿宋_GB2312" w:hAnsi="仿宋_GB2312" w:eastAsia="仿宋_GB2312" w:cs="仿宋_GB2312"/>
          <w:sz w:val="32"/>
          <w:szCs w:val="32"/>
          <w:lang w:val="en" w:eastAsia="zh-CN"/>
        </w:rPr>
        <w:t>&lt;</w:t>
      </w:r>
      <w:r>
        <w:rPr>
          <w:rFonts w:hint="eastAsia" w:ascii="仿宋_GB2312" w:hAnsi="仿宋_GB2312" w:eastAsia="仿宋_GB2312" w:cs="仿宋_GB2312"/>
          <w:sz w:val="32"/>
          <w:szCs w:val="32"/>
          <w:lang w:val="en-US" w:eastAsia="zh-CN"/>
        </w:rPr>
        <w:t>______。</w:t>
      </w:r>
    </w:p>
    <w:p>
      <w:pPr>
        <w:numPr>
          <w:ilvl w:val="0"/>
          <w:numId w:val="29"/>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pPr>
        <w:numPr>
          <w:ilvl w:val="0"/>
          <w:numId w:val="29"/>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中期评估式资助</w:t>
      </w:r>
    </w:p>
    <w:p>
      <w:pPr>
        <w:numPr>
          <w:ilvl w:val="0"/>
          <w:numId w:val="29"/>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eastAsia" w:ascii="黑体" w:hAnsi="黑体" w:eastAsia="黑体" w:cs="黑体"/>
          <w:sz w:val="32"/>
          <w:szCs w:val="32"/>
          <w:lang w:val="en-US" w:eastAsia="zh-CN"/>
        </w:rPr>
        <w:t>300万元</w:t>
      </w:r>
    </w:p>
    <w:p>
      <w:pPr>
        <w:numPr>
          <w:ilvl w:val="0"/>
          <w:numId w:val="29"/>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eastAsia" w:ascii="黑体" w:hAnsi="黑体" w:eastAsia="黑体" w:cs="黑体"/>
          <w:sz w:val="32"/>
          <w:szCs w:val="32"/>
          <w:lang w:val="en-US" w:eastAsia="zh-CN"/>
        </w:rPr>
        <w:t>2</w:t>
      </w:r>
      <w:r>
        <w:rPr>
          <w:rFonts w:hint="eastAsia" w:ascii="黑体" w:hAnsi="黑体" w:eastAsia="黑体" w:cs="黑体"/>
          <w:sz w:val="32"/>
          <w:szCs w:val="32"/>
          <w:lang w:eastAsia="zh-CN"/>
        </w:rPr>
        <w:t>年</w:t>
      </w:r>
    </w:p>
    <w:p>
      <w:pPr>
        <w:numPr>
          <w:ilvl w:val="0"/>
          <w:numId w:val="29"/>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w:t>
      </w:r>
    </w:p>
    <w:p>
      <w:pPr>
        <w:pStyle w:val="2"/>
        <w:ind w:left="0" w:leftChars="0" w:firstLine="0" w:firstLineChars="0"/>
        <w:jc w:val="both"/>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tabs>
          <w:tab w:val="left" w:pos="1148"/>
        </w:tabs>
        <w:bidi w:val="0"/>
        <w:jc w:val="left"/>
        <w:rPr>
          <w:rFonts w:hint="eastAsia"/>
          <w:lang w:val="en-US" w:eastAsia="zh-CN"/>
        </w:rPr>
      </w:pPr>
      <w:r>
        <w:rPr>
          <w:rFonts w:hint="eastAsia"/>
          <w:lang w:val="en-US" w:eastAsia="zh-CN"/>
        </w:rPr>
        <w:tab/>
      </w:r>
    </w:p>
    <w:p>
      <w:pPr>
        <w:pStyle w:val="2"/>
        <w:ind w:left="0" w:leftChars="0" w:firstLine="0" w:firstLineChars="0"/>
        <w:jc w:val="both"/>
        <w:rPr>
          <w:rFonts w:hint="eastAsia"/>
          <w:lang w:val="en-US" w:eastAsia="zh-CN"/>
        </w:rPr>
      </w:pPr>
    </w:p>
    <w:p>
      <w:pPr>
        <w:rPr>
          <w:rFonts w:hint="eastAsia"/>
          <w:lang w:val="en-US" w:eastAsia="zh-CN"/>
        </w:rPr>
      </w:pPr>
    </w:p>
    <w:p>
      <w:pPr>
        <w:jc w:val="center"/>
        <w:rPr>
          <w:rFonts w:hint="eastAsia" w:ascii="宋体" w:hAnsi="宋体" w:eastAsia="宋体" w:cs="宋体"/>
          <w:b/>
          <w:bCs/>
          <w:sz w:val="44"/>
          <w:szCs w:val="44"/>
          <w:lang w:val="en-US" w:eastAsia="zh-CN"/>
        </w:rPr>
      </w:pPr>
      <w:r>
        <w:rPr>
          <w:rFonts w:hint="eastAsia" w:ascii="宋体" w:hAnsi="宋体" w:cs="宋体"/>
          <w:b/>
          <w:bCs/>
          <w:sz w:val="44"/>
          <w:szCs w:val="44"/>
          <w:lang w:eastAsia="zh-CN"/>
        </w:rPr>
        <w:t>重</w:t>
      </w:r>
      <w:r>
        <w:rPr>
          <w:rFonts w:hint="eastAsia" w:ascii="宋体" w:hAnsi="宋体" w:cs="宋体"/>
          <w:b/>
          <w:bCs/>
          <w:sz w:val="44"/>
          <w:szCs w:val="44"/>
          <w:lang w:val="en-US" w:eastAsia="zh-CN"/>
        </w:rPr>
        <w:t>2023</w:t>
      </w:r>
      <w:r>
        <w:rPr>
          <w:rFonts w:hint="default" w:ascii="宋体" w:hAnsi="宋体" w:cs="宋体"/>
          <w:b/>
          <w:bCs/>
          <w:sz w:val="44"/>
          <w:szCs w:val="44"/>
          <w:lang w:val="en-US" w:eastAsia="zh-CN"/>
        </w:rPr>
        <w:t>N</w:t>
      </w:r>
      <w:r>
        <w:rPr>
          <w:rFonts w:hint="eastAsia" w:ascii="宋体" w:hAnsi="宋体" w:cs="宋体"/>
          <w:b/>
          <w:bCs/>
          <w:sz w:val="44"/>
          <w:szCs w:val="44"/>
          <w:lang w:val="en-US" w:eastAsia="zh-CN"/>
        </w:rPr>
        <w:t xml:space="preserve"> 基于22nm工艺制程的国产超低功耗双频WIFI6芯片关键技术研发</w:t>
      </w:r>
    </w:p>
    <w:p>
      <w:pPr>
        <w:spacing w:line="560" w:lineRule="exact"/>
        <w:jc w:val="center"/>
        <w:rPr>
          <w:rFonts w:ascii="宋体" w:hAnsi="宋体" w:cs="宋体"/>
          <w:sz w:val="44"/>
          <w:szCs w:val="44"/>
        </w:rPr>
      </w:pPr>
    </w:p>
    <w:p>
      <w:pPr>
        <w:numPr>
          <w:ilvl w:val="0"/>
          <w:numId w:val="30"/>
        </w:num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lang w:eastAsia="zh-CN"/>
        </w:rPr>
        <w:t>专项：</w:t>
      </w:r>
      <w:r>
        <w:rPr>
          <w:rFonts w:hint="eastAsia" w:ascii="黑体" w:hAnsi="黑体" w:eastAsia="黑体" w:cs="黑体"/>
          <w:sz w:val="32"/>
          <w:szCs w:val="32"/>
        </w:rPr>
        <w:t>半导体与集成电路</w:t>
      </w:r>
    </w:p>
    <w:p>
      <w:pPr>
        <w:numPr>
          <w:ilvl w:val="0"/>
          <w:numId w:val="30"/>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（一）基于CMOS工艺的高功率Wi-Fi射频技术；</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（二）双频(2.4/5.8G) Wi-Fi芯片设计技术；</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（三）双模（Wi-Fi+蓝牙）Wi-Fi芯片设计技术；</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（四）低功耗芯片级电源管理技术；</w:t>
      </w:r>
    </w:p>
    <w:p>
      <w:pPr>
        <w:numPr>
          <w:ilvl w:val="0"/>
          <w:numId w:val="0"/>
        </w:numPr>
        <w:spacing w:line="560" w:lineRule="exact"/>
        <w:ind w:firstLine="640" w:firstLineChars="200"/>
        <w:rPr>
          <w:rFonts w:hint="eastAsia"/>
          <w:lang w:eastAsia="zh-CN"/>
        </w:rPr>
      </w:pPr>
      <w:r>
        <w:rPr>
          <w:rFonts w:hint="eastAsia" w:ascii="楷体_GB2312" w:hAnsi="楷体_GB2312" w:eastAsia="楷体_GB2312" w:cs="楷体_GB2312"/>
          <w:sz w:val="32"/>
          <w:szCs w:val="32"/>
          <w:lang w:eastAsia="zh-CN"/>
        </w:rPr>
        <w:t>（五）Wi-Fi CSI高感知技术。</w:t>
      </w:r>
    </w:p>
    <w:p>
      <w:pPr>
        <w:numPr>
          <w:ilvl w:val="0"/>
          <w:numId w:val="30"/>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一</w:t>
      </w:r>
      <w:r>
        <w:rPr>
          <w:rFonts w:hint="eastAsia" w:ascii="楷体_GB2312" w:hAnsi="楷体_GB2312" w:eastAsia="楷体_GB2312" w:cs="楷体_GB2312"/>
          <w:sz w:val="32"/>
          <w:szCs w:val="32"/>
          <w:lang w:eastAsia="zh-CN"/>
        </w:rPr>
        <w:t>）经济指标：</w:t>
      </w:r>
    </w:p>
    <w:p>
      <w:pPr>
        <w:numPr>
          <w:ilvl w:val="0"/>
          <w:numId w:val="0"/>
        </w:numPr>
        <w:spacing w:line="560" w:lineRule="exact"/>
        <w:ind w:firstLine="640" w:firstLineChars="200"/>
        <w:rPr>
          <w:rFonts w:hint="default"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lang w:val="en-US" w:eastAsia="zh-CN"/>
        </w:rPr>
        <w:t>实现销售收入≥600万元。</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学术指标：</w:t>
      </w:r>
    </w:p>
    <w:p>
      <w:pPr>
        <w:numPr>
          <w:ilvl w:val="0"/>
          <w:numId w:val="0"/>
        </w:numPr>
        <w:spacing w:line="560" w:lineRule="exact"/>
        <w:ind w:firstLine="640" w:firstLineChars="200"/>
        <w:rPr>
          <w:rStyle w:val="11"/>
          <w:rFonts w:hint="eastAsia" w:ascii="仿宋_GB2312" w:hAnsi="仿宋_GB2312" w:eastAsia="仿宋_GB2312" w:cs="仿宋_GB2312"/>
          <w:lang w:val="en-US" w:eastAsia="zh-CN"/>
        </w:rPr>
      </w:pPr>
      <w:r>
        <w:rPr>
          <w:rStyle w:val="11"/>
          <w:rFonts w:hint="eastAsia" w:ascii="仿宋_GB2312" w:hAnsi="仿宋_GB2312" w:eastAsia="仿宋_GB2312" w:cs="仿宋_GB2312"/>
          <w:lang w:val="en-US" w:eastAsia="zh-CN"/>
        </w:rPr>
        <w:t>申请专利≥</w:t>
      </w:r>
      <w:r>
        <w:rPr>
          <w:rStyle w:val="11"/>
          <w:rFonts w:hint="eastAsia" w:ascii="仿宋_GB2312" w:hAnsi="仿宋_GB2312" w:eastAsia="仿宋_GB2312" w:cs="仿宋_GB2312"/>
          <w:b w:val="0"/>
          <w:bCs w:val="0"/>
          <w:lang w:val="en-US" w:eastAsia="zh-CN"/>
        </w:rPr>
        <w:t>3件，其中发明专利</w:t>
      </w:r>
      <w:r>
        <w:rPr>
          <w:rStyle w:val="11"/>
          <w:rFonts w:hint="eastAsia" w:ascii="仿宋_GB2312" w:hAnsi="仿宋_GB2312" w:eastAsia="仿宋_GB2312" w:cs="仿宋_GB2312"/>
          <w:lang w:val="en-US" w:eastAsia="zh-CN"/>
        </w:rPr>
        <w:t>≥1件、实用新型专利≥1件。</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1.关机电流≤______uA，深度休眠电流</w:t>
      </w:r>
      <w:r>
        <w:rPr>
          <w:rFonts w:hint="eastAsia" w:ascii="仿宋_GB2312" w:hAnsi="仿宋_GB2312" w:eastAsia="仿宋_GB2312" w:cs="仿宋_GB2312"/>
          <w:color w:val="auto"/>
          <w:sz w:val="32"/>
          <w:u w:val="none"/>
          <w:lang w:val="en-US" w:eastAsia="zh-CN"/>
        </w:rPr>
        <w:t>≤</w:t>
      </w:r>
      <w:r>
        <w:rPr>
          <w:rFonts w:hint="eastAsia" w:ascii="仿宋_GB2312" w:hAnsi="仿宋_GB2312" w:eastAsia="仿宋_GB2312" w:cs="仿宋_GB2312"/>
          <w:sz w:val="32"/>
          <w:szCs w:val="32"/>
          <w:lang w:val="en-US" w:eastAsia="zh-CN"/>
        </w:rPr>
        <w:t>______uA；</w:t>
      </w:r>
    </w:p>
    <w:p>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2.RX电流</w:t>
      </w:r>
      <w:r>
        <w:rPr>
          <w:rFonts w:hint="eastAsia" w:ascii="仿宋_GB2312" w:hAnsi="仿宋_GB2312" w:eastAsia="仿宋_GB2312" w:cs="仿宋_GB2312"/>
          <w:color w:val="auto"/>
          <w:sz w:val="32"/>
          <w:u w:val="none"/>
          <w:lang w:val="en-US" w:eastAsia="zh-CN"/>
        </w:rPr>
        <w:t>≤</w:t>
      </w:r>
      <w:r>
        <w:rPr>
          <w:rFonts w:hint="eastAsia" w:ascii="仿宋_GB2312" w:hAnsi="仿宋_GB2312" w:eastAsia="仿宋_GB2312" w:cs="仿宋_GB2312"/>
          <w:sz w:val="32"/>
          <w:szCs w:val="32"/>
          <w:lang w:val="en-US" w:eastAsia="zh-CN"/>
        </w:rPr>
        <w:t>______mA；</w:t>
      </w:r>
    </w:p>
    <w:p>
      <w:pPr>
        <w:numPr>
          <w:ilvl w:val="0"/>
          <w:numId w:val="0"/>
        </w:numPr>
        <w:spacing w:line="560" w:lineRule="exact"/>
        <w:ind w:firstLine="640" w:firstLineChars="200"/>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lang w:val="en-US" w:eastAsia="zh-CN"/>
        </w:rPr>
        <w:t>3.T</w:t>
      </w:r>
      <w:r>
        <w:rPr>
          <w:rFonts w:hint="eastAsia" w:ascii="仿宋_GB2312" w:hAnsi="仿宋_GB2312" w:eastAsia="仿宋_GB2312" w:cs="仿宋_GB2312"/>
          <w:sz w:val="32"/>
          <w:szCs w:val="32"/>
          <w:highlight w:val="none"/>
          <w:lang w:val="en-US" w:eastAsia="zh-CN"/>
        </w:rPr>
        <w:t>X发射电流：发射峰值功率≤______mA；连续发射@1Mbps ≤______mA；连续发射@MCS7≤______mA；接收端@工作状态≤______mA；接收端@监听状态≤______mA；</w:t>
      </w:r>
    </w:p>
    <w:p>
      <w:pPr>
        <w:numPr>
          <w:ilvl w:val="0"/>
          <w:numId w:val="0"/>
        </w:numPr>
        <w:spacing w:line="560" w:lineRule="exact"/>
        <w:ind w:firstLine="640" w:firstLineChars="200"/>
        <w:rPr>
          <w:rFonts w:hint="eastAsia"/>
          <w:highlight w:val="none"/>
          <w:lang w:val="en-US" w:eastAsia="zh-CN"/>
        </w:rPr>
      </w:pPr>
      <w:r>
        <w:rPr>
          <w:rFonts w:hint="eastAsia" w:ascii="仿宋_GB2312" w:hAnsi="仿宋_GB2312" w:eastAsia="仿宋_GB2312" w:cs="仿宋_GB2312"/>
          <w:sz w:val="32"/>
          <w:szCs w:val="32"/>
          <w:highlight w:val="none"/>
          <w:lang w:val="en-US" w:eastAsia="zh-CN"/>
        </w:rPr>
        <w:t>4.DTIM待机电流：在保持AP连接状态下DTIM待机电流为：DTIM3≤______mA，DTIM10≤______mA。</w:t>
      </w:r>
    </w:p>
    <w:p>
      <w:pPr>
        <w:numPr>
          <w:ilvl w:val="0"/>
          <w:numId w:val="30"/>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pPr>
        <w:numPr>
          <w:ilvl w:val="0"/>
          <w:numId w:val="30"/>
        </w:numPr>
        <w:spacing w:line="560" w:lineRule="exact"/>
        <w:ind w:firstLine="640" w:firstLineChars="200"/>
        <w:rPr>
          <w:rFonts w:hint="eastAsia" w:ascii="黑体" w:hAnsi="黑体" w:eastAsia="黑体" w:cs="黑体"/>
          <w:sz w:val="32"/>
          <w:szCs w:val="32"/>
          <w:lang w:val="en-US"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中期评估式资助</w:t>
      </w:r>
    </w:p>
    <w:p>
      <w:pPr>
        <w:numPr>
          <w:ilvl w:val="0"/>
          <w:numId w:val="30"/>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eastAsia" w:ascii="黑体" w:hAnsi="黑体" w:eastAsia="黑体" w:cs="黑体"/>
          <w:sz w:val="32"/>
          <w:szCs w:val="32"/>
          <w:lang w:val="en-US" w:eastAsia="zh-CN"/>
        </w:rPr>
        <w:t>300万元</w:t>
      </w:r>
    </w:p>
    <w:p>
      <w:pPr>
        <w:numPr>
          <w:ilvl w:val="0"/>
          <w:numId w:val="30"/>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eastAsia" w:ascii="黑体" w:hAnsi="黑体" w:eastAsia="黑体" w:cs="黑体"/>
          <w:sz w:val="32"/>
          <w:szCs w:val="32"/>
          <w:lang w:val="en-US" w:eastAsia="zh-CN"/>
        </w:rPr>
        <w:t>2</w:t>
      </w:r>
      <w:r>
        <w:rPr>
          <w:rFonts w:hint="eastAsia" w:ascii="黑体" w:hAnsi="黑体" w:eastAsia="黑体" w:cs="黑体"/>
          <w:sz w:val="32"/>
          <w:szCs w:val="32"/>
          <w:lang w:eastAsia="zh-CN"/>
        </w:rPr>
        <w:t>年</w:t>
      </w:r>
    </w:p>
    <w:p>
      <w:pPr>
        <w:numPr>
          <w:ilvl w:val="0"/>
          <w:numId w:val="30"/>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w:t>
      </w:r>
    </w:p>
    <w:p>
      <w:pPr>
        <w:pStyle w:val="2"/>
        <w:ind w:left="0" w:leftChars="0" w:firstLine="0" w:firstLineChars="0"/>
        <w:jc w:val="both"/>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jc w:val="center"/>
        <w:rPr>
          <w:rFonts w:hint="eastAsia" w:ascii="宋体" w:hAnsi="宋体" w:eastAsia="宋体" w:cs="宋体"/>
          <w:b/>
          <w:bCs/>
          <w:sz w:val="44"/>
          <w:szCs w:val="44"/>
          <w:lang w:eastAsia="zh-CN"/>
        </w:rPr>
      </w:pPr>
      <w:r>
        <w:rPr>
          <w:rFonts w:hint="eastAsia" w:ascii="宋体" w:hAnsi="宋体" w:cs="宋体"/>
          <w:b/>
          <w:bCs/>
          <w:sz w:val="44"/>
          <w:szCs w:val="44"/>
          <w:lang w:eastAsia="zh-CN"/>
        </w:rPr>
        <w:t>重</w:t>
      </w:r>
      <w:r>
        <w:rPr>
          <w:rFonts w:hint="eastAsia" w:ascii="宋体" w:hAnsi="宋体" w:cs="宋体"/>
          <w:b/>
          <w:bCs/>
          <w:sz w:val="44"/>
          <w:szCs w:val="44"/>
          <w:lang w:val="en-US" w:eastAsia="zh-CN"/>
        </w:rPr>
        <w:t>2023</w:t>
      </w:r>
      <w:r>
        <w:rPr>
          <w:rFonts w:hint="default" w:ascii="宋体" w:hAnsi="宋体" w:cs="宋体"/>
          <w:b/>
          <w:bCs/>
          <w:sz w:val="44"/>
          <w:szCs w:val="44"/>
          <w:lang w:val="en-US" w:eastAsia="zh-CN"/>
        </w:rPr>
        <w:t>N</w:t>
      </w:r>
      <w:r>
        <w:rPr>
          <w:rFonts w:hint="eastAsia" w:ascii="宋体" w:hAnsi="宋体" w:cs="宋体"/>
          <w:b/>
          <w:bCs/>
          <w:sz w:val="44"/>
          <w:szCs w:val="44"/>
          <w:lang w:val="en-US" w:eastAsia="zh-CN"/>
        </w:rPr>
        <w:t xml:space="preserve"> 交通基础设施BIM内核技术攻关及应用</w:t>
      </w:r>
    </w:p>
    <w:p>
      <w:pPr>
        <w:spacing w:line="560" w:lineRule="exact"/>
        <w:jc w:val="center"/>
        <w:rPr>
          <w:rFonts w:ascii="宋体" w:hAnsi="宋体" w:cs="宋体"/>
          <w:sz w:val="44"/>
          <w:szCs w:val="44"/>
        </w:rPr>
      </w:pPr>
    </w:p>
    <w:p>
      <w:pPr>
        <w:numPr>
          <w:ilvl w:val="0"/>
          <w:numId w:val="31"/>
        </w:num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lang w:eastAsia="zh-CN"/>
        </w:rPr>
        <w:t>专项：信息技术创新应用</w:t>
      </w:r>
    </w:p>
    <w:p>
      <w:pPr>
        <w:numPr>
          <w:ilvl w:val="0"/>
          <w:numId w:val="31"/>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一）研究高效的几何内核，包括支持实体模型和网格模型混合建模的软件架构，面向高精度三维几何建模的高效稳定数学算法库，高精度曲线曲面求交分类基础算法；研究面向三维几何建模的体素构造方法，稳定高效的三维形体布尔运算技术；研究大规模三维几何模型高效读写、模型修复算法，大规模三维几何模型可视化的精确消隐算法。</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（二）开展图形平台验证研究，包括内核封装、内核验证、BIM-CAE一体化方案，结构计算等关键技术研究。</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（三）开展成果规模化应用，将几何内核及自研交通基础设施BIM图形平台在交通基础设施行业内进行应用，并推广到更多的应用场景。</w:t>
      </w:r>
    </w:p>
    <w:p>
      <w:pPr>
        <w:numPr>
          <w:ilvl w:val="0"/>
          <w:numId w:val="31"/>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一</w:t>
      </w:r>
      <w:r>
        <w:rPr>
          <w:rFonts w:hint="eastAsia" w:ascii="楷体_GB2312" w:hAnsi="楷体_GB2312" w:eastAsia="楷体_GB2312" w:cs="楷体_GB2312"/>
          <w:sz w:val="32"/>
          <w:szCs w:val="32"/>
          <w:lang w:eastAsia="zh-CN"/>
        </w:rPr>
        <w:t>）经济指标：</w:t>
      </w:r>
    </w:p>
    <w:p>
      <w:pPr>
        <w:numPr>
          <w:ilvl w:val="0"/>
          <w:numId w:val="0"/>
        </w:numPr>
        <w:spacing w:line="560" w:lineRule="exact"/>
        <w:ind w:firstLine="640" w:firstLineChars="200"/>
        <w:rPr>
          <w:rFonts w:hint="eastAsia" w:ascii="楷体_GB2312" w:hAnsi="楷体_GB2312" w:eastAsia="楷体_GB2312" w:cs="楷体_GB2312"/>
          <w:sz w:val="32"/>
          <w:szCs w:val="32"/>
          <w:lang w:val="en-US" w:eastAsia="zh-CN"/>
        </w:rPr>
      </w:pPr>
      <w:r>
        <w:rPr>
          <w:rFonts w:hint="eastAsia" w:ascii="仿宋_GB2312" w:hAnsi="仿宋_GB2312" w:eastAsia="仿宋_GB2312" w:cs="仿宋_GB2312"/>
          <w:sz w:val="32"/>
          <w:szCs w:val="32"/>
          <w:lang w:val="en-US" w:eastAsia="zh-CN"/>
        </w:rPr>
        <w:t>实现销售收入≥2000万。</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学术指标：</w:t>
      </w:r>
    </w:p>
    <w:p>
      <w:pPr>
        <w:numPr>
          <w:ilvl w:val="0"/>
          <w:numId w:val="0"/>
        </w:numPr>
        <w:spacing w:line="560" w:lineRule="exact"/>
        <w:ind w:firstLine="640" w:firstLineChars="200"/>
        <w:rPr>
          <w:rFonts w:hint="eastAsia" w:ascii="仿宋_GB2312" w:hAnsi="仿宋_GB2312" w:eastAsia="仿宋_GB2312" w:cs="仿宋_GB2312"/>
          <w:color w:val="auto"/>
          <w:sz w:val="32"/>
          <w:u w:val="none"/>
          <w:lang w:val="en-US" w:eastAsia="zh-CN"/>
        </w:rPr>
      </w:pPr>
      <w:r>
        <w:rPr>
          <w:rFonts w:hint="eastAsia" w:ascii="仿宋_GB2312" w:hAnsi="仿宋_GB2312" w:eastAsia="仿宋_GB2312" w:cs="仿宋_GB2312"/>
          <w:sz w:val="32"/>
          <w:szCs w:val="32"/>
          <w:lang w:val="en-US" w:eastAsia="zh-CN"/>
        </w:rPr>
        <w:t>申请发明专利≥15件、获得软件著作权≥15项。</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1.支持直线、圆、螺旋线、样条线、平面、球面、柱面、锥面、圆环面、样条面等求交运算，求交元素精度达到 1e-8（造型尺寸上限为 1000 单位）；支持基础布尔运算、渐进式布尔运算和模糊布尔运算；支持构造不少于 30 种常用的基本体素、曲面过渡支持二阶几何连续（G2 连续）；支持偏置、过渡、扫掠、蒙皮、覆盖等造型方法和拉齐、移动、拔模等3 种局部操作；支持 1e-4 至 1e-8 容差范围三维几何模型缝合与修复以及自交修复；支持非均匀有理 B 样条曲面（NURBS）曲面转二次曲面；支持自动识别与简化孔、倒角和过渡等特征。</w:t>
      </w:r>
    </w:p>
    <w:p>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2.支持STEP、IGES、ACIS等3种格式三维几何模型的导入导出；支持树状三维几何模型版本管理和引擎内存状态导出。</w:t>
      </w:r>
    </w:p>
    <w:p>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3.支持高效大体量模型创建与渲染。</w:t>
      </w:r>
    </w:p>
    <w:p>
      <w:pPr>
        <w:numPr>
          <w:ilvl w:val="0"/>
          <w:numId w:val="31"/>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pPr>
        <w:numPr>
          <w:ilvl w:val="0"/>
          <w:numId w:val="31"/>
        </w:numPr>
        <w:spacing w:line="560" w:lineRule="exact"/>
        <w:ind w:firstLine="640" w:firstLineChars="200"/>
        <w:rPr>
          <w:rFonts w:hint="eastAsia" w:ascii="黑体" w:hAnsi="黑体" w:eastAsia="黑体" w:cs="黑体"/>
          <w:sz w:val="32"/>
          <w:szCs w:val="32"/>
          <w:lang w:val="en-US" w:eastAsia="zh-CN"/>
        </w:rPr>
      </w:pPr>
      <w:r>
        <w:rPr>
          <w:rFonts w:hint="eastAsia" w:ascii="黑体" w:hAnsi="黑体" w:eastAsia="黑体" w:cs="黑体"/>
          <w:sz w:val="32"/>
          <w:szCs w:val="32"/>
          <w:lang w:eastAsia="zh-CN"/>
        </w:rPr>
        <w:t>资助方式：里程碑</w:t>
      </w:r>
      <w:r>
        <w:rPr>
          <w:rFonts w:hint="eastAsia" w:ascii="黑体" w:hAnsi="黑体" w:eastAsia="黑体" w:cs="黑体"/>
          <w:sz w:val="32"/>
          <w:szCs w:val="32"/>
          <w:lang w:val="en-US" w:eastAsia="zh-CN"/>
        </w:rPr>
        <w:t>式资助</w:t>
      </w:r>
    </w:p>
    <w:p>
      <w:pPr>
        <w:numPr>
          <w:ilvl w:val="0"/>
          <w:numId w:val="31"/>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eastAsia" w:ascii="黑体" w:hAnsi="黑体" w:eastAsia="黑体" w:cs="黑体"/>
          <w:sz w:val="32"/>
          <w:szCs w:val="32"/>
          <w:lang w:val="en-US" w:eastAsia="zh-CN"/>
        </w:rPr>
        <w:t>1000万元</w:t>
      </w:r>
    </w:p>
    <w:p>
      <w:pPr>
        <w:numPr>
          <w:ilvl w:val="0"/>
          <w:numId w:val="31"/>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eastAsia" w:ascii="黑体" w:hAnsi="黑体" w:eastAsia="黑体" w:cs="黑体"/>
          <w:sz w:val="32"/>
          <w:szCs w:val="32"/>
          <w:lang w:val="en-US" w:eastAsia="zh-CN"/>
        </w:rPr>
        <w:t>3</w:t>
      </w:r>
      <w:r>
        <w:rPr>
          <w:rFonts w:hint="eastAsia" w:ascii="黑体" w:hAnsi="黑体" w:eastAsia="黑体" w:cs="黑体"/>
          <w:sz w:val="32"/>
          <w:szCs w:val="32"/>
          <w:lang w:eastAsia="zh-CN"/>
        </w:rPr>
        <w:t>年</w:t>
      </w:r>
    </w:p>
    <w:p>
      <w:pPr>
        <w:numPr>
          <w:ilvl w:val="0"/>
          <w:numId w:val="31"/>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w:t>
      </w:r>
    </w:p>
    <w:p/>
    <w:p>
      <w:pPr>
        <w:pStyle w:val="2"/>
      </w:pPr>
    </w:p>
    <w:p/>
    <w:p>
      <w:pPr>
        <w:pStyle w:val="2"/>
      </w:pPr>
    </w:p>
    <w:p/>
    <w:p>
      <w:pPr>
        <w:pStyle w:val="2"/>
      </w:pPr>
    </w:p>
    <w:p/>
    <w:p>
      <w:pPr>
        <w:pStyle w:val="2"/>
      </w:pPr>
    </w:p>
    <w:p/>
    <w:p>
      <w:pPr>
        <w:pStyle w:val="2"/>
      </w:pPr>
    </w:p>
    <w:p/>
    <w:p>
      <w:pPr>
        <w:pStyle w:val="2"/>
      </w:pPr>
    </w:p>
    <w:p/>
    <w:p>
      <w:pPr>
        <w:pStyle w:val="2"/>
      </w:pPr>
    </w:p>
    <w:p>
      <w:pPr>
        <w:jc w:val="center"/>
        <w:rPr>
          <w:rFonts w:hint="eastAsia" w:ascii="宋体" w:hAnsi="宋体" w:eastAsia="宋体" w:cs="宋体"/>
          <w:b/>
          <w:bCs/>
          <w:sz w:val="44"/>
          <w:szCs w:val="44"/>
          <w:lang w:eastAsia="zh-CN"/>
        </w:rPr>
      </w:pPr>
      <w:r>
        <w:rPr>
          <w:rFonts w:hint="eastAsia" w:ascii="宋体" w:hAnsi="宋体" w:cs="宋体"/>
          <w:b/>
          <w:bCs/>
          <w:sz w:val="44"/>
          <w:szCs w:val="44"/>
          <w:lang w:eastAsia="zh-CN"/>
        </w:rPr>
        <w:t>重</w:t>
      </w:r>
      <w:r>
        <w:rPr>
          <w:rFonts w:hint="eastAsia" w:ascii="宋体" w:hAnsi="宋体" w:cs="宋体"/>
          <w:b/>
          <w:bCs/>
          <w:sz w:val="44"/>
          <w:szCs w:val="44"/>
          <w:lang w:val="en-US" w:eastAsia="zh-CN"/>
        </w:rPr>
        <w:t>2023</w:t>
      </w:r>
      <w:r>
        <w:rPr>
          <w:rFonts w:hint="default" w:ascii="宋体" w:hAnsi="宋体" w:cs="宋体"/>
          <w:b/>
          <w:bCs/>
          <w:sz w:val="44"/>
          <w:szCs w:val="44"/>
          <w:lang w:val="en-US" w:eastAsia="zh-CN"/>
        </w:rPr>
        <w:t>N</w:t>
      </w:r>
      <w:r>
        <w:rPr>
          <w:rFonts w:hint="eastAsia" w:ascii="宋体" w:hAnsi="宋体" w:cs="宋体"/>
          <w:b/>
          <w:bCs/>
          <w:sz w:val="44"/>
          <w:szCs w:val="44"/>
          <w:lang w:val="en-US" w:eastAsia="zh-CN"/>
        </w:rPr>
        <w:t xml:space="preserve"> 基于云原生架构和信创的分布式银行核心业务基础平台关键技术研发</w:t>
      </w:r>
    </w:p>
    <w:p>
      <w:pPr>
        <w:spacing w:line="560" w:lineRule="exact"/>
        <w:jc w:val="center"/>
        <w:rPr>
          <w:rFonts w:ascii="宋体" w:hAnsi="宋体" w:cs="宋体"/>
          <w:sz w:val="44"/>
          <w:szCs w:val="44"/>
        </w:rPr>
      </w:pPr>
    </w:p>
    <w:p>
      <w:pPr>
        <w:numPr>
          <w:ilvl w:val="0"/>
          <w:numId w:val="32"/>
        </w:num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lang w:eastAsia="zh-CN"/>
        </w:rPr>
        <w:t>专项：信息技术创新应用</w:t>
      </w:r>
    </w:p>
    <w:p>
      <w:pPr>
        <w:numPr>
          <w:ilvl w:val="0"/>
          <w:numId w:val="32"/>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pPr>
        <w:numPr>
          <w:ilvl w:val="0"/>
          <w:numId w:val="0"/>
        </w:numPr>
        <w:spacing w:line="560" w:lineRule="exact"/>
        <w:ind w:firstLine="420" w:firstLineChars="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（一）基于国产多技术栈融合、云原生、微服务单元化架构的分布式银行核心业务系统研发；</w:t>
      </w:r>
    </w:p>
    <w:p>
      <w:pPr>
        <w:numPr>
          <w:ilvl w:val="0"/>
          <w:numId w:val="0"/>
        </w:numPr>
        <w:spacing w:line="560" w:lineRule="exact"/>
        <w:ind w:firstLine="420" w:firstLineChars="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（二）构建银行核心业务系统运行底座；</w:t>
      </w:r>
    </w:p>
    <w:p>
      <w:pPr>
        <w:numPr>
          <w:ilvl w:val="0"/>
          <w:numId w:val="0"/>
        </w:numPr>
        <w:spacing w:line="560" w:lineRule="exact"/>
        <w:ind w:firstLine="420" w:firstLineChars="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（三）基于强化学习技术，提前预警系统可能存在的崩溃风险；</w:t>
      </w:r>
    </w:p>
    <w:p>
      <w:pPr>
        <w:numPr>
          <w:ilvl w:val="0"/>
          <w:numId w:val="0"/>
        </w:numPr>
        <w:spacing w:line="560" w:lineRule="exact"/>
        <w:ind w:firstLine="420" w:firstLineChars="0"/>
        <w:rPr>
          <w:rFonts w:hint="eastAsia" w:ascii="黑体" w:hAnsi="黑体" w:eastAsia="黑体" w:cs="黑体"/>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四</w:t>
      </w:r>
      <w:r>
        <w:rPr>
          <w:rFonts w:hint="eastAsia" w:ascii="楷体_GB2312" w:hAnsi="楷体_GB2312" w:eastAsia="楷体_GB2312" w:cs="楷体_GB2312"/>
          <w:sz w:val="32"/>
          <w:szCs w:val="32"/>
          <w:lang w:eastAsia="zh-CN"/>
        </w:rPr>
        <w:t>）基于国产千万核超级计算平台的分布式训练、通信优化、内存优化、并行策略及计算图调度平台研发。</w:t>
      </w:r>
    </w:p>
    <w:p>
      <w:pPr>
        <w:numPr>
          <w:ilvl w:val="0"/>
          <w:numId w:val="32"/>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一</w:t>
      </w:r>
      <w:r>
        <w:rPr>
          <w:rFonts w:hint="eastAsia" w:ascii="楷体_GB2312" w:hAnsi="楷体_GB2312" w:eastAsia="楷体_GB2312" w:cs="楷体_GB2312"/>
          <w:sz w:val="32"/>
          <w:szCs w:val="32"/>
          <w:lang w:eastAsia="zh-CN"/>
        </w:rPr>
        <w:t>）经济指标：</w:t>
      </w:r>
    </w:p>
    <w:p>
      <w:pPr>
        <w:numPr>
          <w:ilvl w:val="0"/>
          <w:numId w:val="0"/>
        </w:numPr>
        <w:spacing w:line="560" w:lineRule="exact"/>
        <w:ind w:firstLine="640" w:firstLineChars="200"/>
        <w:rPr>
          <w:rFonts w:hint="eastAsia" w:ascii="楷体_GB2312" w:hAnsi="楷体_GB2312" w:eastAsia="楷体_GB2312" w:cs="楷体_GB2312"/>
          <w:sz w:val="32"/>
          <w:szCs w:val="32"/>
          <w:lang w:val="en-US" w:eastAsia="zh-CN"/>
        </w:rPr>
      </w:pPr>
      <w:r>
        <w:rPr>
          <w:rFonts w:hint="eastAsia" w:ascii="仿宋_GB2312" w:hAnsi="仿宋_GB2312" w:eastAsia="仿宋_GB2312" w:cs="仿宋_GB2312"/>
          <w:sz w:val="32"/>
          <w:szCs w:val="32"/>
          <w:lang w:val="en-US" w:eastAsia="zh-CN"/>
        </w:rPr>
        <w:t>实现销售收入≥2000万元。</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学术指标：</w:t>
      </w:r>
    </w:p>
    <w:p>
      <w:pPr>
        <w:numPr>
          <w:ilvl w:val="0"/>
          <w:numId w:val="0"/>
        </w:numPr>
        <w:spacing w:line="560" w:lineRule="exact"/>
        <w:ind w:firstLine="640" w:firstLineChars="200"/>
        <w:rPr>
          <w:rFonts w:hint="eastAsia" w:ascii="仿宋_GB2312" w:hAnsi="仿宋_GB2312" w:eastAsia="仿宋_GB2312" w:cs="仿宋_GB2312"/>
          <w:color w:val="auto"/>
          <w:sz w:val="32"/>
          <w:u w:val="none"/>
          <w:lang w:val="en-US" w:eastAsia="zh-CN"/>
        </w:rPr>
      </w:pPr>
      <w:r>
        <w:rPr>
          <w:rFonts w:hint="eastAsia" w:ascii="仿宋_GB2312" w:hAnsi="仿宋_GB2312" w:eastAsia="仿宋_GB2312" w:cs="仿宋_GB2312"/>
          <w:sz w:val="32"/>
          <w:szCs w:val="32"/>
          <w:lang w:val="en-US" w:eastAsia="zh-CN"/>
        </w:rPr>
        <w:t>申请发明专利≥10件、获得软件著作权≥6项。</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1.研发基于云原生架构和信创的分布式银行核心业务基础平台，在不少于5家大中型银行开展试点示范应用，并实现至少1家银行的三地四中心五节点及以上部署上线。</w:t>
      </w:r>
    </w:p>
    <w:p>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支持国家金融核心安全产品基础的全系列国产金融软件平台，其中至少包括但不限于ARM、X86等信创CPU架构（鲲鹏、飞腾等）和信创操作系统（麒麟、欧拉等），支持信创数据库平台（达梦、GaussDB等）和基础云平台（中国电子云、华为云等）。</w:t>
      </w:r>
    </w:p>
    <w:p>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3.支持5.5亿客户，11亿账户，7*24小时*365天，全年持续不间断服务。恢复时间目标（RTO）&lt;30秒，恢复点目标（RPO）=0。</w:t>
      </w:r>
    </w:p>
    <w:p>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可兼容国产分布式、云原生架构，并满足容器、微服务、业务建模等技术，支持核心业务系统与底层基础平台分层解耦，支持弹性伸缩和多地多中心多活部署，支持国产多芯、多云、多库，并满足系统处理成功率大于99.999%。</w:t>
      </w:r>
    </w:p>
    <w:p>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5.TPS/每秒事务数5万，单一热点账户处理TPS每秒事务数2000。金融类交易平均耗时低于 200毫秒，日均交易峰值：5亿笔。</w:t>
      </w:r>
    </w:p>
    <w:p>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6.支持系统异常预警机制，面对系统不可用至少提前1秒发出预警、通信异常至少提前0.1秒发出预警等。</w:t>
      </w:r>
    </w:p>
    <w:p>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7.在国产千万核超级计算平台完成金融核心业务系统部署；同时在国产超算平台上完成AI故障检测模型部署，支持扩展规模&gt;百万核。</w:t>
      </w:r>
    </w:p>
    <w:p>
      <w:pPr>
        <w:numPr>
          <w:ilvl w:val="0"/>
          <w:numId w:val="32"/>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pPr>
        <w:numPr>
          <w:ilvl w:val="0"/>
          <w:numId w:val="32"/>
        </w:numPr>
        <w:spacing w:line="560" w:lineRule="exact"/>
        <w:ind w:firstLine="640" w:firstLineChars="200"/>
        <w:rPr>
          <w:rFonts w:hint="eastAsia" w:ascii="黑体" w:hAnsi="黑体" w:eastAsia="黑体" w:cs="黑体"/>
          <w:sz w:val="32"/>
          <w:szCs w:val="32"/>
          <w:lang w:val="en-US" w:eastAsia="zh-CN"/>
        </w:rPr>
      </w:pPr>
      <w:r>
        <w:rPr>
          <w:rFonts w:hint="eastAsia" w:ascii="黑体" w:hAnsi="黑体" w:eastAsia="黑体" w:cs="黑体"/>
          <w:sz w:val="32"/>
          <w:szCs w:val="32"/>
          <w:lang w:eastAsia="zh-CN"/>
        </w:rPr>
        <w:t>资助方式：里程碑</w:t>
      </w:r>
      <w:r>
        <w:rPr>
          <w:rFonts w:hint="eastAsia" w:ascii="黑体" w:hAnsi="黑体" w:eastAsia="黑体" w:cs="黑体"/>
          <w:sz w:val="32"/>
          <w:szCs w:val="32"/>
          <w:lang w:val="en-US" w:eastAsia="zh-CN"/>
        </w:rPr>
        <w:t>式资助</w:t>
      </w:r>
    </w:p>
    <w:p>
      <w:pPr>
        <w:numPr>
          <w:ilvl w:val="0"/>
          <w:numId w:val="32"/>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eastAsia" w:ascii="黑体" w:hAnsi="黑体" w:eastAsia="黑体" w:cs="黑体"/>
          <w:sz w:val="32"/>
          <w:szCs w:val="32"/>
          <w:lang w:val="en-US" w:eastAsia="zh-CN"/>
        </w:rPr>
        <w:t>1000万元</w:t>
      </w:r>
    </w:p>
    <w:p>
      <w:pPr>
        <w:numPr>
          <w:ilvl w:val="0"/>
          <w:numId w:val="32"/>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eastAsia" w:ascii="黑体" w:hAnsi="黑体" w:eastAsia="黑体" w:cs="黑体"/>
          <w:sz w:val="32"/>
          <w:szCs w:val="32"/>
          <w:lang w:val="en-US" w:eastAsia="zh-CN"/>
        </w:rPr>
        <w:t>3</w:t>
      </w:r>
      <w:r>
        <w:rPr>
          <w:rFonts w:hint="eastAsia" w:ascii="黑体" w:hAnsi="黑体" w:eastAsia="黑体" w:cs="黑体"/>
          <w:sz w:val="32"/>
          <w:szCs w:val="32"/>
          <w:lang w:eastAsia="zh-CN"/>
        </w:rPr>
        <w:t>年</w:t>
      </w:r>
    </w:p>
    <w:p>
      <w:pPr>
        <w:numPr>
          <w:ilvl w:val="0"/>
          <w:numId w:val="32"/>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w:t>
      </w:r>
    </w:p>
    <w:p/>
    <w:p/>
    <w:p/>
    <w:p/>
    <w:p/>
    <w:p>
      <w:pPr>
        <w:jc w:val="center"/>
        <w:rPr>
          <w:rFonts w:hint="eastAsia" w:ascii="宋体" w:hAnsi="宋体" w:eastAsia="宋体" w:cs="宋体"/>
          <w:b/>
          <w:bCs/>
          <w:sz w:val="44"/>
          <w:szCs w:val="44"/>
          <w:lang w:eastAsia="zh-CN"/>
        </w:rPr>
      </w:pPr>
      <w:r>
        <w:rPr>
          <w:rFonts w:hint="eastAsia" w:ascii="宋体" w:hAnsi="宋体" w:cs="宋体"/>
          <w:b/>
          <w:bCs/>
          <w:sz w:val="44"/>
          <w:szCs w:val="44"/>
          <w:lang w:eastAsia="zh-CN"/>
        </w:rPr>
        <w:t>重</w:t>
      </w:r>
      <w:r>
        <w:rPr>
          <w:rFonts w:hint="eastAsia" w:ascii="宋体" w:hAnsi="宋体" w:cs="宋体"/>
          <w:b/>
          <w:bCs/>
          <w:sz w:val="44"/>
          <w:szCs w:val="44"/>
          <w:lang w:val="en-US" w:eastAsia="zh-CN"/>
        </w:rPr>
        <w:t>2023</w:t>
      </w:r>
      <w:r>
        <w:rPr>
          <w:rFonts w:hint="default" w:ascii="宋体" w:hAnsi="宋体" w:cs="宋体"/>
          <w:b/>
          <w:bCs/>
          <w:sz w:val="44"/>
          <w:szCs w:val="44"/>
          <w:lang w:val="en-US" w:eastAsia="zh-CN"/>
        </w:rPr>
        <w:t>N</w:t>
      </w:r>
      <w:r>
        <w:rPr>
          <w:rFonts w:hint="eastAsia" w:ascii="宋体" w:hAnsi="宋体" w:cs="宋体"/>
          <w:b/>
          <w:bCs/>
          <w:sz w:val="44"/>
          <w:szCs w:val="44"/>
          <w:lang w:val="en-US" w:eastAsia="zh-CN"/>
        </w:rPr>
        <w:t xml:space="preserve"> 基于信创与数字对象架构(DOA)的数据要素与治理中间件平台核心技术研发</w:t>
      </w:r>
    </w:p>
    <w:p>
      <w:pPr>
        <w:spacing w:line="560" w:lineRule="exact"/>
        <w:jc w:val="center"/>
        <w:rPr>
          <w:rFonts w:ascii="宋体" w:hAnsi="宋体" w:cs="宋体"/>
          <w:sz w:val="44"/>
          <w:szCs w:val="44"/>
        </w:rPr>
      </w:pPr>
    </w:p>
    <w:p>
      <w:pPr>
        <w:numPr>
          <w:ilvl w:val="0"/>
          <w:numId w:val="33"/>
        </w:num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lang w:eastAsia="zh-CN"/>
        </w:rPr>
        <w:t>专项：信息技术创新应用</w:t>
      </w:r>
    </w:p>
    <w:p>
      <w:pPr>
        <w:numPr>
          <w:ilvl w:val="0"/>
          <w:numId w:val="33"/>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（一）研究基于DOA的数据建模、服务与治理的基础平台核心技术，包括数据标准化建模方法、数字对象发布与服务技术、基于可信计算的安全管理技术、基于智能规则引擎的质量管理技术等；</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（二）研究基于信创的数据驱动应用构建平台的核心技术，包括数据驱动的应用构建技术、面向领域的数据资产治理技术等。</w:t>
      </w:r>
    </w:p>
    <w:p>
      <w:pPr>
        <w:numPr>
          <w:ilvl w:val="0"/>
          <w:numId w:val="33"/>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一</w:t>
      </w:r>
      <w:r>
        <w:rPr>
          <w:rFonts w:hint="eastAsia" w:ascii="楷体_GB2312" w:hAnsi="楷体_GB2312" w:eastAsia="楷体_GB2312" w:cs="楷体_GB2312"/>
          <w:sz w:val="32"/>
          <w:szCs w:val="32"/>
          <w:lang w:eastAsia="zh-CN"/>
        </w:rPr>
        <w:t>）经济指标：</w:t>
      </w:r>
    </w:p>
    <w:p>
      <w:pPr>
        <w:numPr>
          <w:ilvl w:val="0"/>
          <w:numId w:val="0"/>
        </w:numPr>
        <w:spacing w:line="560" w:lineRule="exact"/>
        <w:ind w:firstLine="640" w:firstLineChars="200"/>
        <w:rPr>
          <w:rFonts w:hint="eastAsia" w:ascii="楷体_GB2312" w:hAnsi="楷体_GB2312" w:eastAsia="楷体_GB2312" w:cs="楷体_GB2312"/>
          <w:sz w:val="32"/>
          <w:szCs w:val="32"/>
          <w:lang w:val="en-US" w:eastAsia="zh-CN"/>
        </w:rPr>
      </w:pPr>
      <w:r>
        <w:rPr>
          <w:rFonts w:hint="eastAsia" w:ascii="仿宋_GB2312" w:hAnsi="仿宋_GB2312" w:eastAsia="仿宋_GB2312" w:cs="仿宋_GB2312"/>
          <w:sz w:val="32"/>
          <w:szCs w:val="32"/>
          <w:lang w:val="en-US" w:eastAsia="zh-CN"/>
        </w:rPr>
        <w:t>实现销售收入≥2000万元。</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学术指标：</w:t>
      </w:r>
    </w:p>
    <w:p>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申请发明专利≥5件、获得软件著作权≥10项。</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1.研发领域驱动的数据空间基础服务平台，包含数字对象自动化封装服务、数据资源与数据资产权益管理服务、数据驱动的应用构建服务等核心组件；</w:t>
      </w:r>
    </w:p>
    <w:p>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2.实现对信创基础设施的全栈适配；</w:t>
      </w:r>
    </w:p>
    <w:p>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3.基于领域模型的数字对象自动化封装服务，支持10种类型以上数据格式；</w:t>
      </w:r>
    </w:p>
    <w:p>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4.实现至少3个维度以上的数据资产确权算法与组件，并实现多中心化的数据空间数字对象50万以上；</w:t>
      </w:r>
    </w:p>
    <w:p>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5.在科研数据空间、金融数据空间、政务数据空间等不少于3个领域完成数据空间基础服务平台的验证和示范应用。</w:t>
      </w:r>
    </w:p>
    <w:p>
      <w:pPr>
        <w:numPr>
          <w:ilvl w:val="0"/>
          <w:numId w:val="33"/>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pPr>
        <w:numPr>
          <w:ilvl w:val="0"/>
          <w:numId w:val="33"/>
        </w:numPr>
        <w:spacing w:line="560" w:lineRule="exact"/>
        <w:ind w:firstLine="640" w:firstLineChars="200"/>
        <w:rPr>
          <w:rFonts w:hint="eastAsia" w:ascii="黑体" w:hAnsi="黑体" w:eastAsia="黑体" w:cs="黑体"/>
          <w:sz w:val="32"/>
          <w:szCs w:val="32"/>
          <w:lang w:val="en-US" w:eastAsia="zh-CN"/>
        </w:rPr>
      </w:pPr>
      <w:r>
        <w:rPr>
          <w:rFonts w:hint="eastAsia" w:ascii="黑体" w:hAnsi="黑体" w:eastAsia="黑体" w:cs="黑体"/>
          <w:sz w:val="32"/>
          <w:szCs w:val="32"/>
          <w:lang w:eastAsia="zh-CN"/>
        </w:rPr>
        <w:t>资助方式：里程碑</w:t>
      </w:r>
      <w:r>
        <w:rPr>
          <w:rFonts w:hint="eastAsia" w:ascii="黑体" w:hAnsi="黑体" w:eastAsia="黑体" w:cs="黑体"/>
          <w:sz w:val="32"/>
          <w:szCs w:val="32"/>
          <w:lang w:val="en-US" w:eastAsia="zh-CN"/>
        </w:rPr>
        <w:t>式资助</w:t>
      </w:r>
    </w:p>
    <w:p>
      <w:pPr>
        <w:numPr>
          <w:ilvl w:val="0"/>
          <w:numId w:val="33"/>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eastAsia" w:ascii="黑体" w:hAnsi="黑体" w:eastAsia="黑体" w:cs="黑体"/>
          <w:sz w:val="32"/>
          <w:szCs w:val="32"/>
          <w:lang w:val="en-US" w:eastAsia="zh-CN"/>
        </w:rPr>
        <w:t>1000万元</w:t>
      </w:r>
    </w:p>
    <w:p>
      <w:pPr>
        <w:numPr>
          <w:ilvl w:val="0"/>
          <w:numId w:val="33"/>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eastAsia" w:ascii="黑体" w:hAnsi="黑体" w:eastAsia="黑体" w:cs="黑体"/>
          <w:sz w:val="32"/>
          <w:szCs w:val="32"/>
          <w:lang w:val="en-US" w:eastAsia="zh-CN"/>
        </w:rPr>
        <w:t>3</w:t>
      </w:r>
      <w:r>
        <w:rPr>
          <w:rFonts w:hint="eastAsia" w:ascii="黑体" w:hAnsi="黑体" w:eastAsia="黑体" w:cs="黑体"/>
          <w:sz w:val="32"/>
          <w:szCs w:val="32"/>
          <w:lang w:eastAsia="zh-CN"/>
        </w:rPr>
        <w:t>年</w:t>
      </w:r>
    </w:p>
    <w:p>
      <w:pPr>
        <w:numPr>
          <w:ilvl w:val="0"/>
          <w:numId w:val="33"/>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w:t>
      </w:r>
    </w:p>
    <w:p>
      <w:pPr>
        <w:rPr>
          <w:rFonts w:hint="eastAsia" w:eastAsia="宋体"/>
          <w:lang w:eastAsia="zh-CN"/>
        </w:rPr>
      </w:pPr>
    </w:p>
    <w:p>
      <w:pPr>
        <w:pStyle w:val="2"/>
        <w:rPr>
          <w:rFonts w:hint="eastAsia" w:eastAsia="宋体"/>
          <w:lang w:eastAsia="zh-CN"/>
        </w:rPr>
      </w:pPr>
    </w:p>
    <w:p>
      <w:pPr>
        <w:rPr>
          <w:rFonts w:hint="eastAsia" w:eastAsia="宋体"/>
          <w:lang w:eastAsia="zh-CN"/>
        </w:rPr>
      </w:pPr>
    </w:p>
    <w:p>
      <w:pPr>
        <w:pStyle w:val="2"/>
        <w:rPr>
          <w:rFonts w:hint="eastAsia" w:eastAsia="宋体"/>
          <w:lang w:eastAsia="zh-CN"/>
        </w:rPr>
      </w:pPr>
    </w:p>
    <w:p>
      <w:pPr>
        <w:rPr>
          <w:rFonts w:hint="eastAsia" w:eastAsia="宋体"/>
          <w:lang w:eastAsia="zh-CN"/>
        </w:rPr>
      </w:pPr>
    </w:p>
    <w:p>
      <w:pPr>
        <w:pStyle w:val="2"/>
        <w:rPr>
          <w:rFonts w:hint="eastAsia" w:eastAsia="宋体"/>
          <w:lang w:eastAsia="zh-CN"/>
        </w:rPr>
      </w:pPr>
    </w:p>
    <w:p>
      <w:pPr>
        <w:rPr>
          <w:rFonts w:hint="eastAsia" w:eastAsia="宋体"/>
          <w:lang w:eastAsia="zh-CN"/>
        </w:rPr>
      </w:pPr>
    </w:p>
    <w:p>
      <w:pPr>
        <w:pStyle w:val="2"/>
        <w:rPr>
          <w:rFonts w:hint="eastAsia" w:eastAsia="宋体"/>
          <w:lang w:eastAsia="zh-CN"/>
        </w:rPr>
      </w:pPr>
    </w:p>
    <w:p>
      <w:pPr>
        <w:rPr>
          <w:rFonts w:hint="eastAsia" w:eastAsia="宋体"/>
          <w:lang w:eastAsia="zh-CN"/>
        </w:rPr>
      </w:pPr>
    </w:p>
    <w:p>
      <w:pPr>
        <w:pStyle w:val="2"/>
        <w:rPr>
          <w:rFonts w:hint="eastAsia" w:eastAsia="宋体"/>
          <w:lang w:eastAsia="zh-CN"/>
        </w:rPr>
      </w:pPr>
    </w:p>
    <w:p>
      <w:pPr>
        <w:rPr>
          <w:rFonts w:hint="eastAsia" w:eastAsia="宋体"/>
          <w:lang w:eastAsia="zh-CN"/>
        </w:rPr>
      </w:pPr>
    </w:p>
    <w:p>
      <w:pPr>
        <w:pStyle w:val="2"/>
        <w:rPr>
          <w:rFonts w:hint="eastAsia" w:eastAsia="宋体"/>
          <w:lang w:eastAsia="zh-CN"/>
        </w:rPr>
      </w:pPr>
    </w:p>
    <w:p>
      <w:pPr>
        <w:rPr>
          <w:rFonts w:hint="eastAsia" w:eastAsia="宋体"/>
          <w:lang w:eastAsia="zh-CN"/>
        </w:rPr>
      </w:pPr>
    </w:p>
    <w:p>
      <w:pPr>
        <w:pStyle w:val="2"/>
        <w:rPr>
          <w:rFonts w:hint="eastAsia" w:eastAsia="宋体"/>
          <w:lang w:eastAsia="zh-CN"/>
        </w:rPr>
      </w:pPr>
    </w:p>
    <w:p>
      <w:pPr>
        <w:rPr>
          <w:rFonts w:hint="eastAsia" w:eastAsia="宋体"/>
          <w:lang w:eastAsia="zh-CN"/>
        </w:rPr>
      </w:pPr>
    </w:p>
    <w:p>
      <w:pPr>
        <w:pStyle w:val="2"/>
        <w:rPr>
          <w:rFonts w:hint="eastAsia" w:eastAsia="宋体"/>
          <w:lang w:eastAsia="zh-CN"/>
        </w:rPr>
      </w:pPr>
    </w:p>
    <w:p>
      <w:pPr>
        <w:rPr>
          <w:rFonts w:hint="eastAsia" w:eastAsia="宋体"/>
          <w:lang w:eastAsia="zh-CN"/>
        </w:rPr>
      </w:pPr>
    </w:p>
    <w:p>
      <w:pPr>
        <w:pStyle w:val="2"/>
        <w:rPr>
          <w:rFonts w:hint="eastAsia" w:eastAsia="宋体"/>
          <w:lang w:eastAsia="zh-CN"/>
        </w:rPr>
      </w:pPr>
    </w:p>
    <w:p>
      <w:pPr>
        <w:rPr>
          <w:rFonts w:hint="eastAsia" w:eastAsia="宋体"/>
          <w:lang w:eastAsia="zh-CN"/>
        </w:rPr>
      </w:pPr>
    </w:p>
    <w:p>
      <w:pPr>
        <w:pStyle w:val="2"/>
        <w:rPr>
          <w:rFonts w:hint="eastAsia" w:eastAsia="宋体"/>
          <w:lang w:eastAsia="zh-CN"/>
        </w:rPr>
      </w:pPr>
    </w:p>
    <w:p>
      <w:pPr>
        <w:rPr>
          <w:rFonts w:hint="eastAsia" w:eastAsia="宋体"/>
          <w:lang w:eastAsia="zh-CN"/>
        </w:rPr>
      </w:pPr>
    </w:p>
    <w:p>
      <w:pPr>
        <w:pStyle w:val="2"/>
        <w:rPr>
          <w:rFonts w:hint="eastAsia" w:eastAsia="宋体"/>
          <w:lang w:eastAsia="zh-CN"/>
        </w:rPr>
      </w:pPr>
    </w:p>
    <w:p>
      <w:pPr>
        <w:rPr>
          <w:rFonts w:hint="eastAsia" w:eastAsia="宋体"/>
          <w:lang w:eastAsia="zh-CN"/>
        </w:rPr>
      </w:pPr>
    </w:p>
    <w:p>
      <w:pPr>
        <w:pStyle w:val="2"/>
        <w:rPr>
          <w:rFonts w:hint="eastAsia" w:eastAsia="宋体"/>
          <w:lang w:eastAsia="zh-CN"/>
        </w:rPr>
      </w:pPr>
    </w:p>
    <w:p>
      <w:pPr>
        <w:rPr>
          <w:rFonts w:hint="eastAsia" w:eastAsia="宋体"/>
          <w:lang w:eastAsia="zh-CN"/>
        </w:rPr>
      </w:pPr>
    </w:p>
    <w:p>
      <w:pPr>
        <w:pStyle w:val="2"/>
        <w:rPr>
          <w:rFonts w:hint="eastAsia" w:eastAsia="宋体"/>
          <w:lang w:eastAsia="zh-CN"/>
        </w:rPr>
      </w:pPr>
    </w:p>
    <w:p>
      <w:pPr>
        <w:jc w:val="center"/>
        <w:rPr>
          <w:rFonts w:hint="eastAsia" w:ascii="宋体" w:hAnsi="宋体" w:eastAsia="宋体" w:cs="宋体"/>
          <w:b/>
          <w:bCs/>
          <w:sz w:val="44"/>
          <w:szCs w:val="44"/>
          <w:lang w:val="en-US" w:eastAsia="zh-CN"/>
        </w:rPr>
      </w:pPr>
      <w:r>
        <w:rPr>
          <w:rFonts w:hint="eastAsia" w:ascii="宋体" w:hAnsi="宋体" w:cs="宋体"/>
          <w:b/>
          <w:bCs/>
          <w:sz w:val="44"/>
          <w:szCs w:val="44"/>
          <w:lang w:eastAsia="zh-CN"/>
        </w:rPr>
        <w:t>重</w:t>
      </w:r>
      <w:r>
        <w:rPr>
          <w:rFonts w:hint="eastAsia" w:ascii="宋体" w:hAnsi="宋体" w:cs="宋体"/>
          <w:b/>
          <w:bCs/>
          <w:sz w:val="44"/>
          <w:szCs w:val="44"/>
          <w:lang w:val="en-US" w:eastAsia="zh-CN"/>
        </w:rPr>
        <w:t>2023</w:t>
      </w:r>
      <w:r>
        <w:rPr>
          <w:rFonts w:hint="default" w:ascii="宋体" w:hAnsi="宋体" w:cs="宋体"/>
          <w:b/>
          <w:bCs/>
          <w:sz w:val="44"/>
          <w:szCs w:val="44"/>
          <w:lang w:val="en-US" w:eastAsia="zh-CN"/>
        </w:rPr>
        <w:t>N</w:t>
      </w:r>
      <w:r>
        <w:rPr>
          <w:rFonts w:hint="eastAsia" w:ascii="宋体" w:hAnsi="宋体" w:cs="宋体"/>
          <w:b/>
          <w:bCs/>
          <w:sz w:val="44"/>
          <w:szCs w:val="44"/>
          <w:lang w:val="en-US" w:eastAsia="zh-CN"/>
        </w:rPr>
        <w:t xml:space="preserve"> 基于信创的一体化全球支付清算平台及智能风险监控系统的核心技术研发</w:t>
      </w:r>
    </w:p>
    <w:p>
      <w:pPr>
        <w:spacing w:line="560" w:lineRule="exact"/>
        <w:jc w:val="center"/>
        <w:rPr>
          <w:rFonts w:ascii="宋体" w:hAnsi="宋体" w:cs="宋体"/>
          <w:sz w:val="44"/>
          <w:szCs w:val="44"/>
        </w:rPr>
      </w:pPr>
    </w:p>
    <w:p>
      <w:pPr>
        <w:numPr>
          <w:ilvl w:val="0"/>
          <w:numId w:val="34"/>
        </w:num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lang w:eastAsia="zh-CN"/>
        </w:rPr>
        <w:t>专项：信息技术创新应用</w:t>
      </w:r>
    </w:p>
    <w:p>
      <w:pPr>
        <w:numPr>
          <w:ilvl w:val="0"/>
          <w:numId w:val="34"/>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（一）研究基于区块链和人工智能技术的银行一体化全球支付清算平台核心技术；</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（二）研究基于区块链智能合约技术和大数据技术的数字货币定向支付核心技术；</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（三）研发基于信创私有云平台的一体化全球支付清算平台；</w:t>
      </w:r>
    </w:p>
    <w:p>
      <w:pPr>
        <w:numPr>
          <w:ilvl w:val="0"/>
          <w:numId w:val="0"/>
        </w:numPr>
        <w:spacing w:line="560" w:lineRule="exact"/>
        <w:ind w:firstLine="640" w:firstLineChars="200"/>
        <w:rPr>
          <w:rFonts w:hint="eastAsia"/>
          <w:lang w:eastAsia="zh-CN"/>
        </w:rPr>
      </w:pPr>
      <w:r>
        <w:rPr>
          <w:rFonts w:hint="eastAsia" w:ascii="楷体_GB2312" w:hAnsi="楷体_GB2312" w:eastAsia="楷体_GB2312" w:cs="楷体_GB2312"/>
          <w:sz w:val="32"/>
          <w:szCs w:val="32"/>
          <w:lang w:eastAsia="zh-CN"/>
        </w:rPr>
        <w:t>（四）研发基于人工智能与大数据的智能风险监控系统。</w:t>
      </w:r>
    </w:p>
    <w:p>
      <w:pPr>
        <w:numPr>
          <w:ilvl w:val="0"/>
          <w:numId w:val="34"/>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一</w:t>
      </w:r>
      <w:r>
        <w:rPr>
          <w:rFonts w:hint="eastAsia" w:ascii="楷体_GB2312" w:hAnsi="楷体_GB2312" w:eastAsia="楷体_GB2312" w:cs="楷体_GB2312"/>
          <w:sz w:val="32"/>
          <w:szCs w:val="32"/>
          <w:lang w:eastAsia="zh-CN"/>
        </w:rPr>
        <w:t>）经济指标：</w:t>
      </w:r>
    </w:p>
    <w:p>
      <w:pPr>
        <w:numPr>
          <w:ilvl w:val="0"/>
          <w:numId w:val="0"/>
        </w:numPr>
        <w:spacing w:line="560" w:lineRule="exact"/>
        <w:ind w:firstLine="640" w:firstLineChars="200"/>
        <w:rPr>
          <w:rFonts w:hint="eastAsia" w:ascii="楷体_GB2312" w:hAnsi="楷体_GB2312" w:eastAsia="楷体_GB2312" w:cs="楷体_GB2312"/>
          <w:sz w:val="32"/>
          <w:szCs w:val="32"/>
          <w:lang w:val="en-US" w:eastAsia="zh-CN"/>
        </w:rPr>
      </w:pPr>
      <w:r>
        <w:rPr>
          <w:rFonts w:hint="eastAsia" w:ascii="仿宋_GB2312" w:hAnsi="仿宋_GB2312" w:eastAsia="仿宋_GB2312" w:cs="仿宋_GB2312"/>
          <w:sz w:val="32"/>
          <w:szCs w:val="32"/>
          <w:lang w:val="en-US" w:eastAsia="zh-CN"/>
        </w:rPr>
        <w:t>实现销售收入≥2000万元。</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学术指标：</w:t>
      </w:r>
    </w:p>
    <w:p>
      <w:pPr>
        <w:numPr>
          <w:ilvl w:val="0"/>
          <w:numId w:val="0"/>
        </w:numPr>
        <w:spacing w:line="560" w:lineRule="exact"/>
        <w:ind w:firstLine="640" w:firstLineChars="200"/>
        <w:rPr>
          <w:rFonts w:hint="eastAsia" w:ascii="仿宋_GB2312" w:hAnsi="仿宋_GB2312" w:eastAsia="仿宋_GB2312" w:cs="仿宋_GB2312"/>
          <w:color w:val="auto"/>
          <w:sz w:val="32"/>
          <w:u w:val="none"/>
          <w:lang w:val="en-US" w:eastAsia="zh-CN"/>
        </w:rPr>
      </w:pPr>
      <w:r>
        <w:rPr>
          <w:rFonts w:hint="eastAsia" w:ascii="仿宋_GB2312" w:hAnsi="仿宋_GB2312" w:eastAsia="仿宋_GB2312" w:cs="仿宋_GB2312"/>
          <w:sz w:val="32"/>
          <w:szCs w:val="32"/>
          <w:lang w:val="en-US" w:eastAsia="zh-CN"/>
        </w:rPr>
        <w:t>申请发明专利≥9件、获得软件著作权≥10项。</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1.实现至少3种数字货币的全球一体化清算；</w:t>
      </w:r>
    </w:p>
    <w:p>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2.每秒并行处理能力（TPS）能力大于2000笔，交易延迟低于100毫秒；</w:t>
      </w:r>
    </w:p>
    <w:p>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3.使用全栈信创体系技术，实现信创全栈适配；</w:t>
      </w:r>
    </w:p>
    <w:p>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4.风控模型所支持的大数据平台，吞吐量在1GB/s的数据交互的响应时间低于2秒,准确率不低于80%，召回率不低于80%,误报率小于1%；</w:t>
      </w:r>
    </w:p>
    <w:p>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5.风控模型建设不少于20个。</w:t>
      </w:r>
    </w:p>
    <w:p>
      <w:pPr>
        <w:numPr>
          <w:ilvl w:val="0"/>
          <w:numId w:val="34"/>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pPr>
        <w:numPr>
          <w:ilvl w:val="0"/>
          <w:numId w:val="34"/>
        </w:numPr>
        <w:spacing w:line="560" w:lineRule="exact"/>
        <w:ind w:firstLine="640" w:firstLineChars="200"/>
        <w:rPr>
          <w:rFonts w:hint="eastAsia" w:ascii="黑体" w:hAnsi="黑体" w:eastAsia="黑体" w:cs="黑体"/>
          <w:sz w:val="32"/>
          <w:szCs w:val="32"/>
          <w:lang w:val="en-US" w:eastAsia="zh-CN"/>
        </w:rPr>
      </w:pPr>
      <w:r>
        <w:rPr>
          <w:rFonts w:hint="eastAsia" w:ascii="黑体" w:hAnsi="黑体" w:eastAsia="黑体" w:cs="黑体"/>
          <w:sz w:val="32"/>
          <w:szCs w:val="32"/>
          <w:lang w:eastAsia="zh-CN"/>
        </w:rPr>
        <w:t>资助方式：里程碑</w:t>
      </w:r>
      <w:r>
        <w:rPr>
          <w:rFonts w:hint="eastAsia" w:ascii="黑体" w:hAnsi="黑体" w:eastAsia="黑体" w:cs="黑体"/>
          <w:sz w:val="32"/>
          <w:szCs w:val="32"/>
          <w:lang w:val="en-US" w:eastAsia="zh-CN"/>
        </w:rPr>
        <w:t>式资助</w:t>
      </w:r>
    </w:p>
    <w:p>
      <w:pPr>
        <w:numPr>
          <w:ilvl w:val="0"/>
          <w:numId w:val="34"/>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eastAsia" w:ascii="黑体" w:hAnsi="黑体" w:eastAsia="黑体" w:cs="黑体"/>
          <w:sz w:val="32"/>
          <w:szCs w:val="32"/>
          <w:lang w:val="en-US" w:eastAsia="zh-CN"/>
        </w:rPr>
        <w:t>1000万元</w:t>
      </w:r>
    </w:p>
    <w:p>
      <w:pPr>
        <w:numPr>
          <w:ilvl w:val="0"/>
          <w:numId w:val="34"/>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eastAsia" w:ascii="黑体" w:hAnsi="黑体" w:eastAsia="黑体" w:cs="黑体"/>
          <w:sz w:val="32"/>
          <w:szCs w:val="32"/>
          <w:lang w:val="en-US" w:eastAsia="zh-CN"/>
        </w:rPr>
        <w:t>3</w:t>
      </w:r>
      <w:r>
        <w:rPr>
          <w:rFonts w:hint="eastAsia" w:ascii="黑体" w:hAnsi="黑体" w:eastAsia="黑体" w:cs="黑体"/>
          <w:sz w:val="32"/>
          <w:szCs w:val="32"/>
          <w:lang w:eastAsia="zh-CN"/>
        </w:rPr>
        <w:t>年</w:t>
      </w:r>
    </w:p>
    <w:p>
      <w:pPr>
        <w:numPr>
          <w:ilvl w:val="0"/>
          <w:numId w:val="34"/>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w:t>
      </w: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jc w:val="center"/>
        <w:rPr>
          <w:rFonts w:hint="eastAsia" w:ascii="宋体" w:hAnsi="宋体" w:eastAsia="宋体" w:cs="宋体"/>
          <w:b/>
          <w:bCs/>
          <w:sz w:val="44"/>
          <w:szCs w:val="44"/>
          <w:lang w:val="en-US" w:eastAsia="zh-CN"/>
        </w:rPr>
      </w:pPr>
      <w:r>
        <w:rPr>
          <w:rFonts w:hint="eastAsia" w:ascii="宋体" w:hAnsi="宋体" w:cs="宋体"/>
          <w:b/>
          <w:bCs/>
          <w:sz w:val="44"/>
          <w:szCs w:val="44"/>
          <w:lang w:eastAsia="zh-CN"/>
        </w:rPr>
        <w:t>重</w:t>
      </w:r>
      <w:r>
        <w:rPr>
          <w:rFonts w:hint="eastAsia" w:ascii="宋体" w:hAnsi="宋体" w:cs="宋体"/>
          <w:b/>
          <w:bCs/>
          <w:sz w:val="44"/>
          <w:szCs w:val="44"/>
          <w:lang w:val="en-US" w:eastAsia="zh-CN"/>
        </w:rPr>
        <w:t>2023</w:t>
      </w:r>
      <w:r>
        <w:rPr>
          <w:rFonts w:hint="default" w:ascii="宋体" w:hAnsi="宋体" w:cs="宋体"/>
          <w:b/>
          <w:bCs/>
          <w:sz w:val="44"/>
          <w:szCs w:val="44"/>
          <w:lang w:val="en-US" w:eastAsia="zh-CN"/>
        </w:rPr>
        <w:t>N</w:t>
      </w:r>
      <w:r>
        <w:rPr>
          <w:rFonts w:hint="eastAsia" w:ascii="宋体" w:hAnsi="宋体" w:cs="宋体"/>
          <w:b/>
          <w:bCs/>
          <w:sz w:val="44"/>
          <w:szCs w:val="44"/>
          <w:lang w:val="en-US" w:eastAsia="zh-CN"/>
        </w:rPr>
        <w:t xml:space="preserve"> 基于信创的数字司法人机物与监管服深度融合的核心技术研发</w:t>
      </w:r>
    </w:p>
    <w:p>
      <w:pPr>
        <w:spacing w:line="560" w:lineRule="exact"/>
        <w:jc w:val="center"/>
        <w:rPr>
          <w:rFonts w:ascii="宋体" w:hAnsi="宋体" w:cs="宋体"/>
          <w:sz w:val="44"/>
          <w:szCs w:val="44"/>
        </w:rPr>
      </w:pPr>
    </w:p>
    <w:p>
      <w:pPr>
        <w:numPr>
          <w:ilvl w:val="0"/>
          <w:numId w:val="35"/>
        </w:num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lang w:eastAsia="zh-CN"/>
        </w:rPr>
        <w:t>专项：信息技术创新应用</w:t>
      </w:r>
    </w:p>
    <w:p>
      <w:pPr>
        <w:numPr>
          <w:ilvl w:val="0"/>
          <w:numId w:val="35"/>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（一）研究面向司法监管场所的人机物深度感知与融合核心技术，包括泛在物联技术、人机物数字孪生技术、监管服融合及数据联动技术等。</w:t>
      </w:r>
    </w:p>
    <w:p>
      <w:pPr>
        <w:numPr>
          <w:ilvl w:val="0"/>
          <w:numId w:val="0"/>
        </w:numPr>
        <w:spacing w:line="560" w:lineRule="exact"/>
        <w:ind w:firstLine="640" w:firstLineChars="200"/>
        <w:rPr>
          <w:rFonts w:hint="eastAsia"/>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）研究面向司法监管场所的人工智能人机协同核心技术，包括人机物AI智能识别技术、基于司法监管场景的行为分析与风险预警技术、基于信创环境的司法应急指挥调度技术等。</w:t>
      </w:r>
    </w:p>
    <w:p>
      <w:pPr>
        <w:numPr>
          <w:ilvl w:val="0"/>
          <w:numId w:val="35"/>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一</w:t>
      </w:r>
      <w:r>
        <w:rPr>
          <w:rFonts w:hint="eastAsia" w:ascii="楷体_GB2312" w:hAnsi="楷体_GB2312" w:eastAsia="楷体_GB2312" w:cs="楷体_GB2312"/>
          <w:sz w:val="32"/>
          <w:szCs w:val="32"/>
          <w:lang w:eastAsia="zh-CN"/>
        </w:rPr>
        <w:t>）经济指标：</w:t>
      </w:r>
    </w:p>
    <w:p>
      <w:pPr>
        <w:numPr>
          <w:ilvl w:val="0"/>
          <w:numId w:val="0"/>
        </w:numPr>
        <w:spacing w:line="560" w:lineRule="exact"/>
        <w:ind w:firstLine="640" w:firstLineChars="200"/>
        <w:rPr>
          <w:rFonts w:hint="eastAsia" w:ascii="楷体_GB2312" w:hAnsi="楷体_GB2312" w:eastAsia="楷体_GB2312" w:cs="楷体_GB2312"/>
          <w:sz w:val="32"/>
          <w:szCs w:val="32"/>
          <w:lang w:val="en-US" w:eastAsia="zh-CN"/>
        </w:rPr>
      </w:pPr>
      <w:r>
        <w:rPr>
          <w:rFonts w:hint="eastAsia" w:ascii="仿宋_GB2312" w:hAnsi="仿宋_GB2312" w:eastAsia="仿宋_GB2312" w:cs="仿宋_GB2312"/>
          <w:sz w:val="32"/>
          <w:szCs w:val="32"/>
          <w:lang w:val="en-US" w:eastAsia="zh-CN"/>
        </w:rPr>
        <w:t>实现销售收入≥2000万元。</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学术指标：</w:t>
      </w:r>
    </w:p>
    <w:p>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申请发明专利≥9件、获得软件著作权≥10项。</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1.构建覆盖人、地、事、物、情5个维度的全周期风险管控数字孪生模型，涵盖至少4类风险，实现风险态势演化实时评估和预警，风险预警准确率≥80%；</w:t>
      </w:r>
    </w:p>
    <w:p>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2.支持MQTT、CoAP、HTTPS等接入协议不少于8种；</w:t>
      </w:r>
    </w:p>
    <w:p>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3.从感知信息接入、智能预警到处置算法的应急方案生成响应时间≤10秒；</w:t>
      </w:r>
    </w:p>
    <w:p>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4.实现监控摄像头、执法记录仪、探测器、环境传感器、生命监测器、报警器、电子巡更等10类设备的数据汇聚及智能协同；</w:t>
      </w:r>
    </w:p>
    <w:p>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5.建立与各类风险相对应的基于多种物联终端管控的突发事件应急处置智能联动方案，突发事件处置有效性≥85%。</w:t>
      </w:r>
    </w:p>
    <w:p>
      <w:pPr>
        <w:numPr>
          <w:ilvl w:val="0"/>
          <w:numId w:val="35"/>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pPr>
        <w:numPr>
          <w:ilvl w:val="0"/>
          <w:numId w:val="35"/>
        </w:numPr>
        <w:spacing w:line="560" w:lineRule="exact"/>
        <w:ind w:firstLine="640" w:firstLineChars="200"/>
        <w:rPr>
          <w:rFonts w:hint="eastAsia" w:ascii="黑体" w:hAnsi="黑体" w:eastAsia="黑体" w:cs="黑体"/>
          <w:sz w:val="32"/>
          <w:szCs w:val="32"/>
          <w:lang w:val="en-US" w:eastAsia="zh-CN"/>
        </w:rPr>
      </w:pPr>
      <w:r>
        <w:rPr>
          <w:rFonts w:hint="eastAsia" w:ascii="黑体" w:hAnsi="黑体" w:eastAsia="黑体" w:cs="黑体"/>
          <w:sz w:val="32"/>
          <w:szCs w:val="32"/>
          <w:lang w:eastAsia="zh-CN"/>
        </w:rPr>
        <w:t>资助方式：里程碑</w:t>
      </w:r>
      <w:r>
        <w:rPr>
          <w:rFonts w:hint="eastAsia" w:ascii="黑体" w:hAnsi="黑体" w:eastAsia="黑体" w:cs="黑体"/>
          <w:sz w:val="32"/>
          <w:szCs w:val="32"/>
          <w:lang w:val="en-US" w:eastAsia="zh-CN"/>
        </w:rPr>
        <w:t>式资助</w:t>
      </w:r>
    </w:p>
    <w:p>
      <w:pPr>
        <w:numPr>
          <w:ilvl w:val="0"/>
          <w:numId w:val="35"/>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eastAsia" w:ascii="黑体" w:hAnsi="黑体" w:eastAsia="黑体" w:cs="黑体"/>
          <w:sz w:val="32"/>
          <w:szCs w:val="32"/>
          <w:lang w:val="en-US" w:eastAsia="zh-CN"/>
        </w:rPr>
        <w:t>1000万元</w:t>
      </w:r>
    </w:p>
    <w:p>
      <w:pPr>
        <w:numPr>
          <w:ilvl w:val="0"/>
          <w:numId w:val="35"/>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eastAsia" w:ascii="黑体" w:hAnsi="黑体" w:eastAsia="黑体" w:cs="黑体"/>
          <w:sz w:val="32"/>
          <w:szCs w:val="32"/>
          <w:lang w:val="en-US" w:eastAsia="zh-CN"/>
        </w:rPr>
        <w:t>3</w:t>
      </w:r>
      <w:r>
        <w:rPr>
          <w:rFonts w:hint="eastAsia" w:ascii="黑体" w:hAnsi="黑体" w:eastAsia="黑体" w:cs="黑体"/>
          <w:sz w:val="32"/>
          <w:szCs w:val="32"/>
          <w:lang w:eastAsia="zh-CN"/>
        </w:rPr>
        <w:t>年</w:t>
      </w:r>
    </w:p>
    <w:p>
      <w:pPr>
        <w:numPr>
          <w:ilvl w:val="0"/>
          <w:numId w:val="35"/>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w:t>
      </w: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pStyle w:val="2"/>
        <w:ind w:left="0" w:leftChars="0" w:firstLine="0" w:firstLineChars="0"/>
        <w:jc w:val="both"/>
        <w:rPr>
          <w:rFonts w:hint="eastAsia"/>
          <w:lang w:eastAsia="zh-CN"/>
        </w:rPr>
      </w:pPr>
    </w:p>
    <w:p>
      <w:pPr>
        <w:jc w:val="center"/>
        <w:rPr>
          <w:rFonts w:hint="eastAsia" w:ascii="宋体" w:hAnsi="宋体" w:eastAsia="宋体" w:cs="宋体"/>
          <w:b/>
          <w:bCs/>
          <w:sz w:val="44"/>
          <w:szCs w:val="44"/>
          <w:lang w:eastAsia="zh-CN"/>
        </w:rPr>
      </w:pPr>
      <w:r>
        <w:rPr>
          <w:rFonts w:hint="eastAsia" w:ascii="宋体" w:hAnsi="宋体" w:cs="宋体"/>
          <w:b/>
          <w:bCs/>
          <w:sz w:val="44"/>
          <w:szCs w:val="44"/>
          <w:lang w:eastAsia="zh-CN"/>
        </w:rPr>
        <w:t>重</w:t>
      </w:r>
      <w:r>
        <w:rPr>
          <w:rFonts w:hint="eastAsia" w:ascii="宋体" w:hAnsi="宋体" w:cs="宋体"/>
          <w:b/>
          <w:bCs/>
          <w:sz w:val="44"/>
          <w:szCs w:val="44"/>
          <w:lang w:val="en-US" w:eastAsia="zh-CN"/>
        </w:rPr>
        <w:t>2023</w:t>
      </w:r>
      <w:r>
        <w:rPr>
          <w:rFonts w:hint="default" w:ascii="宋体" w:hAnsi="宋体" w:cs="宋体"/>
          <w:b/>
          <w:bCs/>
          <w:sz w:val="44"/>
          <w:szCs w:val="44"/>
          <w:lang w:val="en-US" w:eastAsia="zh-CN"/>
        </w:rPr>
        <w:t>N</w:t>
      </w:r>
      <w:r>
        <w:rPr>
          <w:rFonts w:hint="eastAsia" w:ascii="宋体" w:hAnsi="宋体" w:cs="宋体"/>
          <w:b/>
          <w:bCs/>
          <w:sz w:val="44"/>
          <w:szCs w:val="44"/>
          <w:lang w:val="en-US" w:eastAsia="zh-CN"/>
        </w:rPr>
        <w:t xml:space="preserve"> 基于信创和工业物联网的轨道交通线网级一体化运维的核心技术研发</w:t>
      </w:r>
    </w:p>
    <w:p>
      <w:pPr>
        <w:spacing w:line="560" w:lineRule="exact"/>
        <w:jc w:val="center"/>
        <w:rPr>
          <w:rFonts w:ascii="宋体" w:hAnsi="宋体" w:cs="宋体"/>
          <w:sz w:val="44"/>
          <w:szCs w:val="44"/>
        </w:rPr>
      </w:pPr>
    </w:p>
    <w:p>
      <w:pPr>
        <w:numPr>
          <w:ilvl w:val="0"/>
          <w:numId w:val="36"/>
        </w:num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lang w:eastAsia="zh-CN"/>
        </w:rPr>
        <w:t>专项：信息技术创新应用</w:t>
      </w:r>
    </w:p>
    <w:p>
      <w:pPr>
        <w:numPr>
          <w:ilvl w:val="0"/>
          <w:numId w:val="36"/>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（一）研发基于信创与工业物联网的轨道交通综合运维专业引擎，突破故障预测预警引擎、ICT综合运维引擎、专用通讯综合运维引擎等专业引擎的关键技术；研究基于Transformer的异常扫描和问题发现的核心算法；</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（二）研发基于信创与工业物联网的轨道交通综合运维平台；包括基于PHM（故障预测与健康管理）理论的机电设备运维管理平台、能源管理系统及大数据应用平台、ICT智慧运维平台等。</w:t>
      </w:r>
    </w:p>
    <w:p>
      <w:pPr>
        <w:numPr>
          <w:ilvl w:val="0"/>
          <w:numId w:val="36"/>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一</w:t>
      </w:r>
      <w:r>
        <w:rPr>
          <w:rFonts w:hint="eastAsia" w:ascii="楷体_GB2312" w:hAnsi="楷体_GB2312" w:eastAsia="楷体_GB2312" w:cs="楷体_GB2312"/>
          <w:sz w:val="32"/>
          <w:szCs w:val="32"/>
          <w:lang w:eastAsia="zh-CN"/>
        </w:rPr>
        <w:t>）经济指标：</w:t>
      </w:r>
    </w:p>
    <w:p>
      <w:pPr>
        <w:numPr>
          <w:ilvl w:val="0"/>
          <w:numId w:val="0"/>
        </w:numPr>
        <w:spacing w:line="560" w:lineRule="exact"/>
        <w:ind w:left="638" w:leftChars="304" w:firstLine="0" w:firstLineChars="0"/>
        <w:rPr>
          <w:rFonts w:hint="eastAsia" w:ascii="楷体_GB2312" w:hAnsi="楷体_GB2312" w:eastAsia="楷体_GB2312" w:cs="楷体_GB2312"/>
          <w:sz w:val="32"/>
          <w:szCs w:val="32"/>
          <w:lang w:val="en-US" w:eastAsia="zh-CN"/>
        </w:rPr>
      </w:pPr>
      <w:r>
        <w:rPr>
          <w:rFonts w:hint="eastAsia" w:ascii="仿宋_GB2312" w:hAnsi="仿宋_GB2312" w:eastAsia="仿宋_GB2312" w:cs="仿宋_GB2312"/>
          <w:sz w:val="32"/>
          <w:szCs w:val="32"/>
          <w:lang w:val="en-US" w:eastAsia="zh-CN"/>
        </w:rPr>
        <w:t>实现销售收入≥1600万元。</w:t>
      </w:r>
    </w:p>
    <w:p>
      <w:pPr>
        <w:numPr>
          <w:ilvl w:val="0"/>
          <w:numId w:val="0"/>
        </w:numPr>
        <w:spacing w:line="560" w:lineRule="exact"/>
        <w:ind w:left="638" w:leftChars="304" w:firstLine="0" w:firstLineChars="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学术指标：</w:t>
      </w:r>
    </w:p>
    <w:p>
      <w:pPr>
        <w:numPr>
          <w:ilvl w:val="0"/>
          <w:numId w:val="0"/>
        </w:numPr>
        <w:spacing w:line="560" w:lineRule="exact"/>
        <w:ind w:left="638" w:leftChars="304" w:firstLine="0" w:firstLineChars="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申请专利≥7件，其中发明专利≥3件。</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1.系统支持多种协议适配，支持子系统、设备等接入对象不少于5种协议的快速接入；</w:t>
      </w:r>
    </w:p>
    <w:p>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2.支持海量设备稳定连接，支持十万级设备连接，消息并发量不小于1000TPS；</w:t>
      </w:r>
    </w:p>
    <w:p>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3.轨道交通线网级综合运维平台适配信创平台；</w:t>
      </w:r>
    </w:p>
    <w:p>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4.基于信创的平台在至少2个城市地铁运营线网级的应用示范。</w:t>
      </w:r>
    </w:p>
    <w:p>
      <w:pPr>
        <w:numPr>
          <w:ilvl w:val="0"/>
          <w:numId w:val="36"/>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pPr>
        <w:numPr>
          <w:ilvl w:val="0"/>
          <w:numId w:val="36"/>
        </w:numPr>
        <w:spacing w:line="560" w:lineRule="exact"/>
        <w:ind w:firstLine="640" w:firstLineChars="200"/>
        <w:rPr>
          <w:rFonts w:hint="eastAsia" w:ascii="黑体" w:hAnsi="黑体" w:eastAsia="黑体" w:cs="黑体"/>
          <w:sz w:val="32"/>
          <w:szCs w:val="32"/>
          <w:lang w:val="en-US"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中期评估式资助</w:t>
      </w:r>
    </w:p>
    <w:p>
      <w:pPr>
        <w:numPr>
          <w:ilvl w:val="0"/>
          <w:numId w:val="36"/>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eastAsia" w:ascii="黑体" w:hAnsi="黑体" w:eastAsia="黑体" w:cs="黑体"/>
          <w:sz w:val="32"/>
          <w:szCs w:val="32"/>
          <w:lang w:val="en-US" w:eastAsia="zh-CN"/>
        </w:rPr>
        <w:t>800万元</w:t>
      </w:r>
    </w:p>
    <w:p>
      <w:pPr>
        <w:numPr>
          <w:ilvl w:val="0"/>
          <w:numId w:val="36"/>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eastAsia" w:ascii="黑体" w:hAnsi="黑体" w:eastAsia="黑体" w:cs="黑体"/>
          <w:sz w:val="32"/>
          <w:szCs w:val="32"/>
          <w:lang w:val="en-US" w:eastAsia="zh-CN"/>
        </w:rPr>
        <w:t>3</w:t>
      </w:r>
      <w:r>
        <w:rPr>
          <w:rFonts w:hint="eastAsia" w:ascii="黑体" w:hAnsi="黑体" w:eastAsia="黑体" w:cs="黑体"/>
          <w:sz w:val="32"/>
          <w:szCs w:val="32"/>
          <w:lang w:eastAsia="zh-CN"/>
        </w:rPr>
        <w:t>年</w:t>
      </w:r>
    </w:p>
    <w:p>
      <w:pPr>
        <w:numPr>
          <w:ilvl w:val="0"/>
          <w:numId w:val="36"/>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w:t>
      </w: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jc w:val="center"/>
        <w:rPr>
          <w:rFonts w:hint="eastAsia" w:ascii="宋体" w:hAnsi="宋体" w:eastAsia="宋体" w:cs="宋体"/>
          <w:b/>
          <w:bCs/>
          <w:sz w:val="44"/>
          <w:szCs w:val="44"/>
          <w:lang w:eastAsia="zh-CN"/>
        </w:rPr>
      </w:pPr>
      <w:r>
        <w:rPr>
          <w:rFonts w:hint="eastAsia" w:ascii="宋体" w:hAnsi="宋体" w:cs="宋体"/>
          <w:b/>
          <w:bCs/>
          <w:sz w:val="44"/>
          <w:szCs w:val="44"/>
          <w:lang w:eastAsia="zh-CN"/>
        </w:rPr>
        <w:t>重</w:t>
      </w:r>
      <w:r>
        <w:rPr>
          <w:rFonts w:hint="eastAsia" w:ascii="宋体" w:hAnsi="宋体" w:cs="宋体"/>
          <w:b/>
          <w:bCs/>
          <w:sz w:val="44"/>
          <w:szCs w:val="44"/>
          <w:lang w:val="en-US" w:eastAsia="zh-CN"/>
        </w:rPr>
        <w:t>2023</w:t>
      </w:r>
      <w:r>
        <w:rPr>
          <w:rFonts w:hint="default" w:ascii="宋体" w:hAnsi="宋体" w:cs="宋体"/>
          <w:b/>
          <w:bCs/>
          <w:sz w:val="44"/>
          <w:szCs w:val="44"/>
          <w:lang w:val="en-US" w:eastAsia="zh-CN"/>
        </w:rPr>
        <w:t>N</w:t>
      </w:r>
      <w:r>
        <w:rPr>
          <w:rFonts w:hint="eastAsia" w:ascii="宋体" w:hAnsi="宋体" w:cs="宋体"/>
          <w:b/>
          <w:bCs/>
          <w:sz w:val="44"/>
          <w:szCs w:val="44"/>
          <w:lang w:val="en-US" w:eastAsia="zh-CN"/>
        </w:rPr>
        <w:t xml:space="preserve"> 针对国产AI框架的性能优化及典型领域大模型应用验证</w:t>
      </w:r>
    </w:p>
    <w:p>
      <w:pPr>
        <w:spacing w:line="560" w:lineRule="exact"/>
        <w:jc w:val="center"/>
        <w:rPr>
          <w:rFonts w:ascii="宋体" w:hAnsi="宋体" w:cs="宋体"/>
          <w:sz w:val="44"/>
          <w:szCs w:val="44"/>
        </w:rPr>
      </w:pPr>
    </w:p>
    <w:p>
      <w:pPr>
        <w:numPr>
          <w:ilvl w:val="0"/>
          <w:numId w:val="37"/>
        </w:num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lang w:eastAsia="zh-CN"/>
        </w:rPr>
        <w:t>专项：信息技术创新应用</w:t>
      </w:r>
    </w:p>
    <w:p>
      <w:pPr>
        <w:numPr>
          <w:ilvl w:val="0"/>
          <w:numId w:val="37"/>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（一）研究国产AI框架在大模型上的算子库设计与实现技术；</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（二）研究国产AI框架和芯片在大模型上的分布式训练性能优化技术；</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（三）研究</w:t>
      </w:r>
      <w:r>
        <w:rPr>
          <w:rFonts w:hint="eastAsia" w:ascii="楷体_GB2312" w:hAnsi="楷体_GB2312" w:eastAsia="楷体_GB2312" w:cs="楷体_GB2312"/>
          <w:sz w:val="32"/>
          <w:szCs w:val="32"/>
          <w:lang w:val="en-US" w:eastAsia="zh-CN"/>
        </w:rPr>
        <w:t>OCR大模型和医疗大模型</w:t>
      </w:r>
      <w:r>
        <w:rPr>
          <w:rFonts w:hint="eastAsia" w:ascii="楷体_GB2312" w:hAnsi="楷体_GB2312" w:eastAsia="楷体_GB2312" w:cs="楷体_GB2312"/>
          <w:sz w:val="32"/>
          <w:szCs w:val="32"/>
          <w:lang w:eastAsia="zh-CN"/>
        </w:rPr>
        <w:t>在国产大规模算力上训练和部署的关键技术。</w:t>
      </w:r>
    </w:p>
    <w:p>
      <w:pPr>
        <w:numPr>
          <w:ilvl w:val="0"/>
          <w:numId w:val="37"/>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一</w:t>
      </w:r>
      <w:r>
        <w:rPr>
          <w:rFonts w:hint="eastAsia" w:ascii="楷体_GB2312" w:hAnsi="楷体_GB2312" w:eastAsia="楷体_GB2312" w:cs="楷体_GB2312"/>
          <w:sz w:val="32"/>
          <w:szCs w:val="32"/>
          <w:lang w:eastAsia="zh-CN"/>
        </w:rPr>
        <w:t>）经济指标：</w:t>
      </w:r>
    </w:p>
    <w:p>
      <w:pPr>
        <w:numPr>
          <w:ilvl w:val="0"/>
          <w:numId w:val="0"/>
        </w:numPr>
        <w:spacing w:line="560" w:lineRule="exact"/>
        <w:ind w:left="638" w:leftChars="304" w:firstLine="0" w:firstLineChars="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实现销售收入≥1200万元。</w:t>
      </w:r>
    </w:p>
    <w:p>
      <w:pPr>
        <w:numPr>
          <w:ilvl w:val="0"/>
          <w:numId w:val="0"/>
        </w:numPr>
        <w:spacing w:line="560" w:lineRule="exact"/>
        <w:ind w:left="638" w:leftChars="304" w:firstLine="0" w:firstLineChars="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学术指标：</w:t>
      </w:r>
    </w:p>
    <w:p>
      <w:pPr>
        <w:numPr>
          <w:ilvl w:val="0"/>
          <w:numId w:val="0"/>
        </w:numPr>
        <w:spacing w:line="560" w:lineRule="exact"/>
        <w:ind w:left="638" w:leftChars="304" w:firstLine="0" w:firstLineChars="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申请专利≥7件，其中发明专利≥3件。</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1.实现一套基于MindSpore的分布式大模型训练和部署系统，全面大模型在昇腾加速器上的运行；</w:t>
      </w:r>
    </w:p>
    <w:p>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2.在大规模的国产算力集群上，超大规模的分布式训练速度相比原始MindSpore提升超过25%；</w:t>
      </w:r>
    </w:p>
    <w:p>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highlight w:val="none"/>
          <w:lang w:val="en-US" w:eastAsia="zh-CN"/>
        </w:rPr>
        <w:t>完成OCR大模型和医疗大模型在国产大规模算力的部署，实现在临床辅助诊疗准确率</w:t>
      </w:r>
      <w:r>
        <w:rPr>
          <w:rFonts w:hint="eastAsia" w:ascii="仿宋_GB2312" w:hAnsi="仿宋_GB2312" w:eastAsia="仿宋_GB2312" w:cs="仿宋_GB2312"/>
          <w:color w:val="auto"/>
          <w:sz w:val="32"/>
          <w:highlight w:val="none"/>
          <w:u w:val="none"/>
        </w:rPr>
        <w:t>≥</w:t>
      </w:r>
      <w:r>
        <w:rPr>
          <w:rFonts w:hint="eastAsia" w:ascii="仿宋_GB2312" w:hAnsi="仿宋_GB2312" w:eastAsia="仿宋_GB2312" w:cs="仿宋_GB2312"/>
          <w:color w:val="auto"/>
          <w:sz w:val="32"/>
          <w:highlight w:val="none"/>
          <w:u w:val="none"/>
          <w:lang w:val="en-US" w:eastAsia="zh-CN"/>
        </w:rPr>
        <w:t>80%，</w:t>
      </w:r>
      <w:r>
        <w:rPr>
          <w:rFonts w:hint="eastAsia" w:ascii="仿宋_GB2312" w:hAnsi="仿宋_GB2312" w:eastAsia="仿宋_GB2312" w:cs="仿宋_GB2312"/>
          <w:sz w:val="32"/>
          <w:szCs w:val="32"/>
          <w:highlight w:val="none"/>
          <w:lang w:val="en-US" w:eastAsia="zh-CN"/>
        </w:rPr>
        <w:t>在病历生成、病历关键信息概括、医学文本生成任务的BLEU值</w:t>
      </w:r>
      <w:r>
        <w:rPr>
          <w:rFonts w:hint="eastAsia" w:ascii="仿宋_GB2312" w:hAnsi="仿宋_GB2312" w:eastAsia="仿宋_GB2312" w:cs="仿宋_GB2312"/>
          <w:color w:val="auto"/>
          <w:sz w:val="32"/>
          <w:highlight w:val="none"/>
          <w:u w:val="none"/>
        </w:rPr>
        <w:t>≥</w:t>
      </w:r>
      <w:r>
        <w:rPr>
          <w:rFonts w:hint="eastAsia" w:ascii="仿宋_GB2312" w:hAnsi="仿宋_GB2312" w:eastAsia="仿宋_GB2312" w:cs="仿宋_GB2312"/>
          <w:color w:val="auto"/>
          <w:sz w:val="32"/>
          <w:highlight w:val="none"/>
          <w:u w:val="none"/>
          <w:lang w:val="en-US" w:eastAsia="zh-CN"/>
        </w:rPr>
        <w:t>0.8。</w:t>
      </w:r>
    </w:p>
    <w:p>
      <w:pPr>
        <w:numPr>
          <w:ilvl w:val="0"/>
          <w:numId w:val="37"/>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pPr>
        <w:numPr>
          <w:ilvl w:val="0"/>
          <w:numId w:val="37"/>
        </w:numPr>
        <w:spacing w:line="560" w:lineRule="exact"/>
        <w:ind w:firstLine="640" w:firstLineChars="200"/>
        <w:rPr>
          <w:rFonts w:hint="eastAsia" w:ascii="黑体" w:hAnsi="黑体" w:eastAsia="黑体" w:cs="黑体"/>
          <w:sz w:val="32"/>
          <w:szCs w:val="32"/>
          <w:lang w:val="en-US"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中期评估式资助</w:t>
      </w:r>
    </w:p>
    <w:p>
      <w:pPr>
        <w:numPr>
          <w:ilvl w:val="0"/>
          <w:numId w:val="37"/>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eastAsia" w:ascii="黑体" w:hAnsi="黑体" w:eastAsia="黑体" w:cs="黑体"/>
          <w:sz w:val="32"/>
          <w:szCs w:val="32"/>
          <w:lang w:val="en-US" w:eastAsia="zh-CN"/>
        </w:rPr>
        <w:t>600万元</w:t>
      </w:r>
    </w:p>
    <w:p>
      <w:pPr>
        <w:numPr>
          <w:ilvl w:val="0"/>
          <w:numId w:val="37"/>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eastAsia" w:ascii="黑体" w:hAnsi="黑体" w:eastAsia="黑体" w:cs="黑体"/>
          <w:sz w:val="32"/>
          <w:szCs w:val="32"/>
          <w:lang w:val="en-US" w:eastAsia="zh-CN"/>
        </w:rPr>
        <w:t>3</w:t>
      </w:r>
      <w:r>
        <w:rPr>
          <w:rFonts w:hint="eastAsia" w:ascii="黑体" w:hAnsi="黑体" w:eastAsia="黑体" w:cs="黑体"/>
          <w:sz w:val="32"/>
          <w:szCs w:val="32"/>
          <w:lang w:eastAsia="zh-CN"/>
        </w:rPr>
        <w:t>年</w:t>
      </w:r>
    </w:p>
    <w:p>
      <w:pPr>
        <w:numPr>
          <w:ilvl w:val="0"/>
          <w:numId w:val="37"/>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w:t>
      </w: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jc w:val="center"/>
        <w:rPr>
          <w:rFonts w:hint="eastAsia" w:ascii="宋体" w:hAnsi="宋体" w:eastAsia="宋体" w:cs="宋体"/>
          <w:b/>
          <w:bCs/>
          <w:sz w:val="44"/>
          <w:szCs w:val="44"/>
          <w:lang w:eastAsia="zh-CN"/>
        </w:rPr>
      </w:pPr>
      <w:r>
        <w:rPr>
          <w:rFonts w:hint="eastAsia" w:ascii="宋体" w:hAnsi="宋体" w:cs="宋体"/>
          <w:b/>
          <w:bCs/>
          <w:sz w:val="44"/>
          <w:szCs w:val="44"/>
          <w:lang w:eastAsia="zh-CN"/>
        </w:rPr>
        <w:t>重</w:t>
      </w:r>
      <w:r>
        <w:rPr>
          <w:rFonts w:hint="eastAsia" w:ascii="宋体" w:hAnsi="宋体" w:cs="宋体"/>
          <w:b/>
          <w:bCs/>
          <w:sz w:val="44"/>
          <w:szCs w:val="44"/>
          <w:lang w:val="en-US" w:eastAsia="zh-CN"/>
        </w:rPr>
        <w:t>2023</w:t>
      </w:r>
      <w:r>
        <w:rPr>
          <w:rFonts w:hint="default" w:ascii="宋体" w:hAnsi="宋体" w:cs="宋体"/>
          <w:b/>
          <w:bCs/>
          <w:sz w:val="44"/>
          <w:szCs w:val="44"/>
          <w:lang w:val="en-US" w:eastAsia="zh-CN"/>
        </w:rPr>
        <w:t>N</w:t>
      </w:r>
      <w:r>
        <w:rPr>
          <w:rFonts w:hint="eastAsia" w:ascii="宋体" w:hAnsi="宋体" w:cs="宋体"/>
          <w:b/>
          <w:bCs/>
          <w:sz w:val="44"/>
          <w:szCs w:val="44"/>
          <w:lang w:val="en-US" w:eastAsia="zh-CN"/>
        </w:rPr>
        <w:t xml:space="preserve"> 面向无人及虚拟银行的多任务视觉大模型计算核心技术研发</w:t>
      </w:r>
    </w:p>
    <w:p>
      <w:pPr>
        <w:spacing w:line="560" w:lineRule="exact"/>
        <w:jc w:val="center"/>
        <w:rPr>
          <w:rFonts w:ascii="宋体" w:hAnsi="宋体" w:cs="宋体"/>
          <w:sz w:val="44"/>
          <w:szCs w:val="44"/>
        </w:rPr>
      </w:pPr>
    </w:p>
    <w:p>
      <w:pPr>
        <w:numPr>
          <w:ilvl w:val="0"/>
          <w:numId w:val="38"/>
        </w:num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lang w:eastAsia="zh-CN"/>
        </w:rPr>
        <w:t>专项：信息技术创新应用</w:t>
      </w:r>
    </w:p>
    <w:p>
      <w:pPr>
        <w:numPr>
          <w:ilvl w:val="0"/>
          <w:numId w:val="38"/>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pPr>
        <w:numPr>
          <w:ilvl w:val="0"/>
          <w:numId w:val="39"/>
        </w:numPr>
        <w:spacing w:line="560" w:lineRule="exact"/>
        <w:ind w:left="0" w:leftChars="0" w:firstLine="420" w:firstLineChars="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面向无人及虚拟银行的关键场景应用研发；</w:t>
      </w:r>
    </w:p>
    <w:p>
      <w:pPr>
        <w:numPr>
          <w:ilvl w:val="0"/>
          <w:numId w:val="39"/>
        </w:numPr>
        <w:spacing w:line="560" w:lineRule="exact"/>
        <w:ind w:left="0" w:leftChars="0" w:firstLine="420" w:firstLineChars="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面向银行场景的多任务视觉大模型技术研发；</w:t>
      </w:r>
    </w:p>
    <w:p>
      <w:pPr>
        <w:numPr>
          <w:ilvl w:val="0"/>
          <w:numId w:val="39"/>
        </w:numPr>
        <w:spacing w:line="560" w:lineRule="exact"/>
        <w:ind w:left="0" w:leftChars="0" w:firstLine="420" w:firstLineChars="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基于自动迭代优化的视觉大模型研发平台研发；</w:t>
      </w:r>
    </w:p>
    <w:p>
      <w:pPr>
        <w:numPr>
          <w:ilvl w:val="0"/>
          <w:numId w:val="39"/>
        </w:numPr>
        <w:spacing w:line="560" w:lineRule="exact"/>
        <w:ind w:left="0" w:leftChars="0" w:firstLine="420" w:firstLineChars="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基于国产大规模计算平台的分布式训练技术研发。</w:t>
      </w:r>
    </w:p>
    <w:p>
      <w:pPr>
        <w:numPr>
          <w:ilvl w:val="0"/>
          <w:numId w:val="38"/>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一</w:t>
      </w:r>
      <w:r>
        <w:rPr>
          <w:rFonts w:hint="eastAsia" w:ascii="楷体_GB2312" w:hAnsi="楷体_GB2312" w:eastAsia="楷体_GB2312" w:cs="楷体_GB2312"/>
          <w:sz w:val="32"/>
          <w:szCs w:val="32"/>
          <w:lang w:eastAsia="zh-CN"/>
        </w:rPr>
        <w:t>）经济指标：</w:t>
      </w:r>
    </w:p>
    <w:p>
      <w:pPr>
        <w:numPr>
          <w:ilvl w:val="0"/>
          <w:numId w:val="0"/>
        </w:numPr>
        <w:spacing w:line="560" w:lineRule="exact"/>
        <w:ind w:left="638" w:leftChars="304" w:firstLine="0" w:firstLineChars="0"/>
        <w:rPr>
          <w:rFonts w:hint="eastAsia" w:ascii="楷体_GB2312" w:hAnsi="楷体_GB2312" w:eastAsia="楷体_GB2312" w:cs="楷体_GB2312"/>
          <w:sz w:val="32"/>
          <w:szCs w:val="32"/>
          <w:lang w:val="en-US" w:eastAsia="zh-CN"/>
        </w:rPr>
      </w:pPr>
      <w:r>
        <w:rPr>
          <w:rFonts w:hint="eastAsia" w:ascii="仿宋_GB2312" w:hAnsi="仿宋_GB2312" w:eastAsia="仿宋_GB2312" w:cs="仿宋_GB2312"/>
          <w:sz w:val="32"/>
          <w:szCs w:val="32"/>
          <w:lang w:val="en-US" w:eastAsia="zh-CN"/>
        </w:rPr>
        <w:t>实现销售收入≥1600万元。</w:t>
      </w:r>
    </w:p>
    <w:p>
      <w:pPr>
        <w:numPr>
          <w:ilvl w:val="0"/>
          <w:numId w:val="0"/>
        </w:numPr>
        <w:spacing w:line="560" w:lineRule="exact"/>
        <w:ind w:left="638" w:leftChars="304" w:firstLine="0" w:firstLineChars="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学术指标：</w:t>
      </w:r>
    </w:p>
    <w:p>
      <w:pPr>
        <w:numPr>
          <w:ilvl w:val="0"/>
          <w:numId w:val="0"/>
        </w:numPr>
        <w:spacing w:line="560" w:lineRule="exact"/>
        <w:ind w:left="638" w:leftChars="304" w:firstLine="0" w:firstLineChars="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申请专利≥7件，其中发明专利≥3件。</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1.ImageNet图像分类准确率≥87.2%；MSCOCO目标检测准确率≥61.9%；MSCOCO实例分割准确率≥53.6%。Flickr30K文本检索召回率R@1≥89.3%；图像检索召回率≥79.6%；文图生成的定量SCORE指标IS≥17.9；</w:t>
      </w:r>
    </w:p>
    <w:p>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2.在国产超级计算平台上完成大模型分布式训练，扩展规模&gt;百万核；同时通过内存优化、通讯优化等并行优化技术，完成训练性能提升&gt;30%；</w:t>
      </w:r>
    </w:p>
    <w:p>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softHyphen/>
      </w:r>
      <w:r>
        <w:rPr>
          <w:rFonts w:hint="eastAsia" w:ascii="仿宋_GB2312" w:hAnsi="仿宋_GB2312" w:eastAsia="仿宋_GB2312" w:cs="仿宋_GB2312"/>
          <w:sz w:val="32"/>
          <w:szCs w:val="32"/>
          <w:lang w:val="en-US" w:eastAsia="zh-CN"/>
        </w:rPr>
        <w:softHyphen/>
      </w:r>
      <w:r>
        <w:rPr>
          <w:rFonts w:hint="eastAsia" w:ascii="仿宋_GB2312" w:hAnsi="仿宋_GB2312" w:eastAsia="仿宋_GB2312" w:cs="仿宋_GB2312"/>
          <w:sz w:val="32"/>
          <w:szCs w:val="32"/>
          <w:lang w:val="en-US" w:eastAsia="zh-CN"/>
        </w:rPr>
        <w:t>3.支持国家金融核心安全产品基础的全系列国产金融软件平台，其中至少包括但不限于ARM、X86等信创CPU架构（鲲鹏、飞腾等）和信创操作系统（麒麟、欧拉等），支持信创数据库平台（达梦、GaussDB等）和基础云平台（中国电子云、华为云等）；</w:t>
      </w:r>
    </w:p>
    <w:p>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4.模型热刷新更新模式下，在GLDv2(Open-data)数据集上，R50-R50的mAP精度≥15.9%，超过亚马逊模型热更新算法精度≥4.8%；</w:t>
      </w:r>
    </w:p>
    <w:p>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5.高效的面向大模型的开发工具链：具备模型开发、模型精调、提示工程微调、基于强化学习的反馈优化以及大模型优化部署等功能的工具链平台；</w:t>
      </w:r>
    </w:p>
    <w:p>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6.构建面向金融无人银行及虚拟银行场景的数据集，图像数据集达到20万张以上，视频数据集达到5万片段以上；</w:t>
      </w:r>
    </w:p>
    <w:p>
      <w:pPr>
        <w:numPr>
          <w:ilvl w:val="0"/>
          <w:numId w:val="0"/>
        </w:numPr>
        <w:spacing w:line="560" w:lineRule="exact"/>
        <w:ind w:firstLine="640" w:firstLineChars="200"/>
        <w:rPr>
          <w:rFonts w:hint="eastAsia" w:ascii="楷体_GB2312" w:hAnsi="楷体_GB2312" w:eastAsia="楷体_GB2312" w:cs="楷体_GB2312"/>
          <w:sz w:val="32"/>
          <w:szCs w:val="32"/>
          <w:lang w:val="en-US" w:eastAsia="zh-CN"/>
        </w:rPr>
      </w:pPr>
      <w:r>
        <w:rPr>
          <w:rFonts w:hint="eastAsia" w:ascii="仿宋_GB2312" w:hAnsi="仿宋_GB2312" w:eastAsia="仿宋_GB2312" w:cs="仿宋_GB2312"/>
          <w:sz w:val="32"/>
          <w:szCs w:val="32"/>
          <w:lang w:val="en-US" w:eastAsia="zh-CN"/>
        </w:rPr>
        <w:t>7.项目完成后实现在3家及以上大中型银行应用。</w:t>
      </w:r>
    </w:p>
    <w:p>
      <w:pPr>
        <w:numPr>
          <w:ilvl w:val="0"/>
          <w:numId w:val="38"/>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pPr>
        <w:numPr>
          <w:ilvl w:val="0"/>
          <w:numId w:val="38"/>
        </w:numPr>
        <w:spacing w:line="560" w:lineRule="exact"/>
        <w:ind w:firstLine="640" w:firstLineChars="200"/>
        <w:rPr>
          <w:rFonts w:hint="eastAsia" w:ascii="黑体" w:hAnsi="黑体" w:eastAsia="黑体" w:cs="黑体"/>
          <w:sz w:val="32"/>
          <w:szCs w:val="32"/>
          <w:lang w:val="en-US"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中期评估式资助</w:t>
      </w:r>
    </w:p>
    <w:p>
      <w:pPr>
        <w:numPr>
          <w:ilvl w:val="0"/>
          <w:numId w:val="38"/>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eastAsia" w:ascii="黑体" w:hAnsi="黑体" w:eastAsia="黑体" w:cs="黑体"/>
          <w:sz w:val="32"/>
          <w:szCs w:val="32"/>
          <w:lang w:val="en-US" w:eastAsia="zh-CN"/>
        </w:rPr>
        <w:t>800万元</w:t>
      </w:r>
    </w:p>
    <w:p>
      <w:pPr>
        <w:numPr>
          <w:ilvl w:val="0"/>
          <w:numId w:val="38"/>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eastAsia" w:ascii="黑体" w:hAnsi="黑体" w:eastAsia="黑体" w:cs="黑体"/>
          <w:sz w:val="32"/>
          <w:szCs w:val="32"/>
          <w:lang w:val="en-US" w:eastAsia="zh-CN"/>
        </w:rPr>
        <w:t>3</w:t>
      </w:r>
      <w:r>
        <w:rPr>
          <w:rFonts w:hint="eastAsia" w:ascii="黑体" w:hAnsi="黑体" w:eastAsia="黑体" w:cs="黑体"/>
          <w:sz w:val="32"/>
          <w:szCs w:val="32"/>
          <w:lang w:eastAsia="zh-CN"/>
        </w:rPr>
        <w:t>年</w:t>
      </w:r>
    </w:p>
    <w:p>
      <w:pPr>
        <w:numPr>
          <w:ilvl w:val="0"/>
          <w:numId w:val="38"/>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w:t>
      </w:r>
    </w:p>
    <w:p>
      <w:pPr>
        <w:pStyle w:val="2"/>
        <w:ind w:left="0" w:leftChars="0" w:firstLine="0" w:firstLineChars="0"/>
        <w:jc w:val="both"/>
        <w:rPr>
          <w:rFonts w:hint="eastAsia"/>
          <w:lang w:eastAsia="zh-CN"/>
        </w:rPr>
      </w:pPr>
    </w:p>
    <w:p>
      <w:pPr>
        <w:rPr>
          <w:rFonts w:hint="eastAsia" w:ascii="宋体" w:hAnsi="宋体" w:cs="宋体"/>
          <w:b/>
          <w:bCs/>
          <w:sz w:val="44"/>
          <w:szCs w:val="44"/>
          <w:lang w:eastAsia="zh-CN"/>
        </w:rPr>
      </w:pPr>
      <w:r>
        <w:rPr>
          <w:rFonts w:hint="eastAsia" w:ascii="宋体" w:hAnsi="宋体" w:cs="宋体"/>
          <w:b/>
          <w:bCs/>
          <w:sz w:val="44"/>
          <w:szCs w:val="44"/>
          <w:lang w:eastAsia="zh-CN"/>
        </w:rPr>
        <w:br w:type="page"/>
      </w:r>
    </w:p>
    <w:p>
      <w:pPr>
        <w:jc w:val="center"/>
        <w:rPr>
          <w:rFonts w:hint="eastAsia" w:ascii="宋体" w:hAnsi="宋体" w:eastAsia="宋体" w:cs="宋体"/>
          <w:b/>
          <w:bCs/>
          <w:sz w:val="44"/>
          <w:szCs w:val="44"/>
          <w:lang w:eastAsia="zh-CN"/>
        </w:rPr>
      </w:pPr>
      <w:r>
        <w:rPr>
          <w:rFonts w:hint="eastAsia" w:ascii="宋体" w:hAnsi="宋体" w:cs="宋体"/>
          <w:b/>
          <w:bCs/>
          <w:sz w:val="44"/>
          <w:szCs w:val="44"/>
          <w:lang w:eastAsia="zh-CN"/>
        </w:rPr>
        <w:t>重</w:t>
      </w:r>
      <w:r>
        <w:rPr>
          <w:rFonts w:hint="eastAsia" w:ascii="宋体" w:hAnsi="宋体" w:cs="宋体"/>
          <w:b/>
          <w:bCs/>
          <w:sz w:val="44"/>
          <w:szCs w:val="44"/>
          <w:lang w:val="en-US" w:eastAsia="zh-CN"/>
        </w:rPr>
        <w:t>2023</w:t>
      </w:r>
      <w:r>
        <w:rPr>
          <w:rFonts w:hint="default" w:ascii="宋体" w:hAnsi="宋体" w:cs="宋体"/>
          <w:b/>
          <w:bCs/>
          <w:sz w:val="44"/>
          <w:szCs w:val="44"/>
          <w:lang w:val="en-US" w:eastAsia="zh-CN"/>
        </w:rPr>
        <w:t>N</w:t>
      </w:r>
      <w:r>
        <w:rPr>
          <w:rFonts w:hint="eastAsia" w:ascii="宋体" w:hAnsi="宋体" w:cs="宋体"/>
          <w:b/>
          <w:bCs/>
          <w:sz w:val="44"/>
          <w:szCs w:val="44"/>
          <w:lang w:val="en-US" w:eastAsia="zh-CN"/>
        </w:rPr>
        <w:t xml:space="preserve"> 城市交通领域云上建模仿真软件研发</w:t>
      </w:r>
    </w:p>
    <w:p>
      <w:pPr>
        <w:spacing w:line="560" w:lineRule="exact"/>
        <w:jc w:val="center"/>
        <w:rPr>
          <w:rFonts w:ascii="宋体" w:hAnsi="宋体" w:cs="宋体"/>
          <w:sz w:val="44"/>
          <w:szCs w:val="44"/>
        </w:rPr>
      </w:pPr>
    </w:p>
    <w:p>
      <w:pPr>
        <w:numPr>
          <w:ilvl w:val="0"/>
          <w:numId w:val="40"/>
        </w:num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lang w:eastAsia="zh-CN"/>
        </w:rPr>
        <w:t>专项：信息技术创新应用</w:t>
      </w:r>
    </w:p>
    <w:p>
      <w:pPr>
        <w:numPr>
          <w:ilvl w:val="0"/>
          <w:numId w:val="40"/>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pPr>
        <w:numPr>
          <w:ilvl w:val="0"/>
          <w:numId w:val="41"/>
        </w:numPr>
        <w:spacing w:line="560" w:lineRule="exact"/>
        <w:ind w:left="0" w:leftChars="0" w:firstLine="420" w:firstLineChars="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高精度城市交通基础设施模型构建技术研发；</w:t>
      </w:r>
    </w:p>
    <w:p>
      <w:pPr>
        <w:numPr>
          <w:ilvl w:val="0"/>
          <w:numId w:val="41"/>
        </w:numPr>
        <w:spacing w:line="560" w:lineRule="exact"/>
        <w:ind w:left="0" w:leftChars="0" w:firstLine="420" w:firstLineChars="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复杂环境下的混合交通流仿真技术研发；</w:t>
      </w:r>
    </w:p>
    <w:p>
      <w:pPr>
        <w:numPr>
          <w:ilvl w:val="0"/>
          <w:numId w:val="41"/>
        </w:numPr>
        <w:spacing w:line="560" w:lineRule="exact"/>
        <w:ind w:left="0" w:leftChars="0" w:firstLine="420" w:firstLineChars="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大空间尺度范围的多对象快速仿真技术研发；</w:t>
      </w:r>
    </w:p>
    <w:p>
      <w:pPr>
        <w:numPr>
          <w:ilvl w:val="0"/>
          <w:numId w:val="41"/>
        </w:numPr>
        <w:spacing w:line="560" w:lineRule="exact"/>
        <w:ind w:left="0" w:leftChars="0" w:firstLine="420" w:firstLineChars="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基于多源大数据的仿真关键特征提取技术研发。</w:t>
      </w:r>
    </w:p>
    <w:p>
      <w:pPr>
        <w:numPr>
          <w:ilvl w:val="0"/>
          <w:numId w:val="40"/>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一</w:t>
      </w:r>
      <w:r>
        <w:rPr>
          <w:rFonts w:hint="eastAsia" w:ascii="楷体_GB2312" w:hAnsi="楷体_GB2312" w:eastAsia="楷体_GB2312" w:cs="楷体_GB2312"/>
          <w:sz w:val="32"/>
          <w:szCs w:val="32"/>
          <w:lang w:eastAsia="zh-CN"/>
        </w:rPr>
        <w:t>）经济指标：</w:t>
      </w:r>
    </w:p>
    <w:p>
      <w:pPr>
        <w:numPr>
          <w:ilvl w:val="0"/>
          <w:numId w:val="0"/>
        </w:numPr>
        <w:spacing w:line="560" w:lineRule="exact"/>
        <w:ind w:firstLine="640" w:firstLineChars="200"/>
        <w:rPr>
          <w:rFonts w:hint="eastAsia" w:ascii="仿宋_GB2312" w:hAnsi="仿宋_GB2312" w:eastAsia="仿宋_GB2312" w:cs="仿宋_GB2312"/>
          <w:color w:val="auto"/>
          <w:sz w:val="32"/>
          <w:u w:val="none"/>
          <w:lang w:val="en-US" w:eastAsia="zh-CN"/>
        </w:rPr>
      </w:pPr>
      <w:r>
        <w:rPr>
          <w:rFonts w:hint="eastAsia" w:ascii="仿宋_GB2312" w:hAnsi="仿宋_GB2312" w:eastAsia="仿宋_GB2312" w:cs="仿宋_GB2312"/>
          <w:sz w:val="32"/>
          <w:szCs w:val="32"/>
          <w:lang w:val="en-US" w:eastAsia="zh-CN"/>
        </w:rPr>
        <w:t>实现销售收入≥1200万元。</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学术指标：</w:t>
      </w:r>
    </w:p>
    <w:p>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申请专利≥7件，其中发明专利≥3件。</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1.支持500平方公里以上仿真范围的网络车流加载；</w:t>
      </w:r>
    </w:p>
    <w:p>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2.支持人车混合交通流模拟，状态刷新精度≥1000次/s；</w:t>
      </w:r>
    </w:p>
    <w:p>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3.路径规划算法在问题规模不超过400万对象和10万条路段下，一次算路时间≤6s；</w:t>
      </w:r>
    </w:p>
    <w:p>
      <w:pPr>
        <w:numPr>
          <w:ilvl w:val="0"/>
          <w:numId w:val="40"/>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pPr>
        <w:numPr>
          <w:ilvl w:val="0"/>
          <w:numId w:val="40"/>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中期评估式资助</w:t>
      </w:r>
    </w:p>
    <w:p>
      <w:pPr>
        <w:numPr>
          <w:ilvl w:val="0"/>
          <w:numId w:val="40"/>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eastAsia" w:ascii="黑体" w:hAnsi="黑体" w:eastAsia="黑体" w:cs="黑体"/>
          <w:sz w:val="32"/>
          <w:szCs w:val="32"/>
          <w:lang w:val="en-US" w:eastAsia="zh-CN"/>
        </w:rPr>
        <w:t>600万元</w:t>
      </w:r>
    </w:p>
    <w:p>
      <w:pPr>
        <w:numPr>
          <w:ilvl w:val="0"/>
          <w:numId w:val="40"/>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eastAsia" w:ascii="黑体" w:hAnsi="黑体" w:eastAsia="黑体" w:cs="黑体"/>
          <w:sz w:val="32"/>
          <w:szCs w:val="32"/>
          <w:lang w:val="en-US" w:eastAsia="zh-CN"/>
        </w:rPr>
        <w:t>3</w:t>
      </w:r>
      <w:r>
        <w:rPr>
          <w:rFonts w:hint="eastAsia" w:ascii="黑体" w:hAnsi="黑体" w:eastAsia="黑体" w:cs="黑体"/>
          <w:sz w:val="32"/>
          <w:szCs w:val="32"/>
          <w:lang w:eastAsia="zh-CN"/>
        </w:rPr>
        <w:t>年</w:t>
      </w:r>
    </w:p>
    <w:p>
      <w:pPr>
        <w:numPr>
          <w:ilvl w:val="0"/>
          <w:numId w:val="40"/>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w:t>
      </w:r>
    </w:p>
    <w:p>
      <w:pPr>
        <w:pStyle w:val="2"/>
        <w:rPr>
          <w:rFonts w:hint="eastAsia"/>
          <w:lang w:eastAsia="zh-CN"/>
        </w:rPr>
      </w:pPr>
    </w:p>
    <w:p>
      <w:pPr>
        <w:jc w:val="center"/>
        <w:rPr>
          <w:rFonts w:hint="eastAsia" w:ascii="宋体" w:hAnsi="宋体" w:eastAsia="宋体" w:cs="宋体"/>
          <w:b/>
          <w:bCs/>
          <w:sz w:val="44"/>
          <w:szCs w:val="44"/>
          <w:lang w:eastAsia="zh-CN"/>
        </w:rPr>
      </w:pPr>
      <w:r>
        <w:rPr>
          <w:rFonts w:hint="eastAsia" w:ascii="宋体" w:hAnsi="宋体" w:cs="宋体"/>
          <w:b/>
          <w:bCs/>
          <w:sz w:val="44"/>
          <w:szCs w:val="44"/>
          <w:lang w:eastAsia="zh-CN"/>
        </w:rPr>
        <w:t>重</w:t>
      </w:r>
      <w:r>
        <w:rPr>
          <w:rFonts w:hint="eastAsia" w:ascii="宋体" w:hAnsi="宋体" w:cs="宋体"/>
          <w:b/>
          <w:bCs/>
          <w:sz w:val="44"/>
          <w:szCs w:val="44"/>
          <w:lang w:val="en-US" w:eastAsia="zh-CN"/>
        </w:rPr>
        <w:t>2023</w:t>
      </w:r>
      <w:r>
        <w:rPr>
          <w:rFonts w:hint="default" w:ascii="宋体" w:hAnsi="宋体" w:cs="宋体"/>
          <w:b/>
          <w:bCs/>
          <w:sz w:val="44"/>
          <w:szCs w:val="44"/>
          <w:lang w:val="en-US" w:eastAsia="zh-CN"/>
        </w:rPr>
        <w:t>N</w:t>
      </w:r>
      <w:r>
        <w:rPr>
          <w:rFonts w:hint="eastAsia" w:ascii="宋体" w:hAnsi="宋体" w:cs="宋体"/>
          <w:b/>
          <w:bCs/>
          <w:sz w:val="44"/>
          <w:szCs w:val="44"/>
          <w:lang w:val="en-US" w:eastAsia="zh-CN"/>
        </w:rPr>
        <w:t xml:space="preserve"> 面向工业制造复杂环境的高精度实时缺陷视觉检测关键技术研发与应用</w:t>
      </w:r>
    </w:p>
    <w:p>
      <w:pPr>
        <w:spacing w:line="560" w:lineRule="exact"/>
        <w:jc w:val="center"/>
        <w:rPr>
          <w:rFonts w:ascii="宋体" w:hAnsi="宋体" w:cs="宋体"/>
          <w:sz w:val="44"/>
          <w:szCs w:val="44"/>
        </w:rPr>
      </w:pPr>
    </w:p>
    <w:p>
      <w:pPr>
        <w:numPr>
          <w:ilvl w:val="0"/>
          <w:numId w:val="42"/>
        </w:num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lang w:eastAsia="zh-CN"/>
        </w:rPr>
        <w:t>专项：信息技术创新应用</w:t>
      </w:r>
    </w:p>
    <w:p>
      <w:pPr>
        <w:numPr>
          <w:ilvl w:val="0"/>
          <w:numId w:val="42"/>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pPr>
        <w:numPr>
          <w:ilvl w:val="0"/>
          <w:numId w:val="43"/>
        </w:numPr>
        <w:spacing w:line="560" w:lineRule="exact"/>
        <w:ind w:left="0" w:leftChars="0" w:firstLine="420" w:firstLineChars="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高速信号互联及多系统扩展技术研发；</w:t>
      </w:r>
    </w:p>
    <w:p>
      <w:pPr>
        <w:numPr>
          <w:ilvl w:val="0"/>
          <w:numId w:val="43"/>
        </w:numPr>
        <w:spacing w:line="560" w:lineRule="exact"/>
        <w:ind w:left="0" w:leftChars="0" w:firstLine="420" w:firstLineChars="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灵活高效加速卡适配设计研发；</w:t>
      </w:r>
    </w:p>
    <w:p>
      <w:pPr>
        <w:numPr>
          <w:ilvl w:val="0"/>
          <w:numId w:val="43"/>
        </w:numPr>
        <w:spacing w:line="560" w:lineRule="exact"/>
        <w:ind w:left="0" w:leftChars="0" w:firstLine="420" w:firstLineChars="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BMC和BISO适配技术研发；</w:t>
      </w:r>
    </w:p>
    <w:p>
      <w:pPr>
        <w:numPr>
          <w:ilvl w:val="0"/>
          <w:numId w:val="43"/>
        </w:numPr>
        <w:spacing w:line="560" w:lineRule="exact"/>
        <w:ind w:left="0" w:leftChars="0" w:firstLine="420" w:firstLineChars="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基于迁移学习的小样本识别技术研发；</w:t>
      </w:r>
    </w:p>
    <w:p>
      <w:pPr>
        <w:numPr>
          <w:ilvl w:val="0"/>
          <w:numId w:val="43"/>
        </w:numPr>
        <w:spacing w:line="560" w:lineRule="exact"/>
        <w:ind w:left="0" w:leftChars="0" w:firstLine="420" w:firstLineChars="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高精度实时三维产品缺陷视觉检测算法研发。</w:t>
      </w:r>
    </w:p>
    <w:p>
      <w:pPr>
        <w:numPr>
          <w:ilvl w:val="0"/>
          <w:numId w:val="42"/>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一</w:t>
      </w:r>
      <w:r>
        <w:rPr>
          <w:rFonts w:hint="eastAsia" w:ascii="楷体_GB2312" w:hAnsi="楷体_GB2312" w:eastAsia="楷体_GB2312" w:cs="楷体_GB2312"/>
          <w:sz w:val="32"/>
          <w:szCs w:val="32"/>
          <w:lang w:eastAsia="zh-CN"/>
        </w:rPr>
        <w:t>）经济指标：</w:t>
      </w:r>
    </w:p>
    <w:p>
      <w:pPr>
        <w:numPr>
          <w:ilvl w:val="0"/>
          <w:numId w:val="0"/>
        </w:numPr>
        <w:spacing w:line="560" w:lineRule="exact"/>
        <w:ind w:firstLine="640" w:firstLineChars="200"/>
        <w:rPr>
          <w:rFonts w:hint="default" w:ascii="仿宋_GB2312" w:hAnsi="仿宋_GB2312" w:eastAsia="仿宋_GB2312" w:cs="仿宋_GB2312"/>
          <w:color w:val="auto"/>
          <w:sz w:val="32"/>
          <w:u w:val="none"/>
          <w:lang w:val="en-US" w:eastAsia="zh-CN"/>
        </w:rPr>
      </w:pPr>
      <w:r>
        <w:rPr>
          <w:rFonts w:hint="eastAsia" w:ascii="仿宋_GB2312" w:hAnsi="仿宋_GB2312" w:eastAsia="仿宋_GB2312" w:cs="仿宋_GB2312"/>
          <w:sz w:val="32"/>
          <w:szCs w:val="32"/>
          <w:lang w:val="en-US" w:eastAsia="zh-CN"/>
        </w:rPr>
        <w:t>实现销售收入≥1600万元。</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学术指标：</w:t>
      </w:r>
    </w:p>
    <w:p>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申请专利≥7件，其中发明专利≥3件。</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1.系统准确率99.9%，检测精度达到1um，极限细小缺陷语义分割精度达到4px；</w:t>
      </w:r>
    </w:p>
    <w:p>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2.核心元器件全部国产化，国产化率≥90%；</w:t>
      </w:r>
    </w:p>
    <w:p>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3.单卡可提供算力≥140 TOPS (INT8)，提供1024路高清视频实时分析；</w:t>
      </w:r>
    </w:p>
    <w:p>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4.计算资源请求响应速度≤200ms；</w:t>
      </w:r>
    </w:p>
    <w:p>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5.核心算法库支持自动化代码生成和编译技术，算法模型预测延时≤33ms，实时响应的帧率支持30fps。</w:t>
      </w:r>
    </w:p>
    <w:p>
      <w:pPr>
        <w:numPr>
          <w:ilvl w:val="0"/>
          <w:numId w:val="42"/>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pPr>
        <w:numPr>
          <w:ilvl w:val="0"/>
          <w:numId w:val="42"/>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中期评估式资助</w:t>
      </w:r>
    </w:p>
    <w:p>
      <w:pPr>
        <w:numPr>
          <w:ilvl w:val="0"/>
          <w:numId w:val="42"/>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eastAsia" w:ascii="黑体" w:hAnsi="黑体" w:eastAsia="黑体" w:cs="黑体"/>
          <w:sz w:val="32"/>
          <w:szCs w:val="32"/>
          <w:lang w:val="en-US" w:eastAsia="zh-CN"/>
        </w:rPr>
        <w:t>800万元</w:t>
      </w:r>
    </w:p>
    <w:p>
      <w:pPr>
        <w:numPr>
          <w:ilvl w:val="0"/>
          <w:numId w:val="42"/>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eastAsia" w:ascii="黑体" w:hAnsi="黑体" w:eastAsia="黑体" w:cs="黑体"/>
          <w:sz w:val="32"/>
          <w:szCs w:val="32"/>
          <w:lang w:val="en-US" w:eastAsia="zh-CN"/>
        </w:rPr>
        <w:t>3</w:t>
      </w:r>
      <w:r>
        <w:rPr>
          <w:rFonts w:hint="eastAsia" w:ascii="黑体" w:hAnsi="黑体" w:eastAsia="黑体" w:cs="黑体"/>
          <w:sz w:val="32"/>
          <w:szCs w:val="32"/>
          <w:lang w:eastAsia="zh-CN"/>
        </w:rPr>
        <w:t>年</w:t>
      </w:r>
    </w:p>
    <w:p>
      <w:pPr>
        <w:numPr>
          <w:ilvl w:val="0"/>
          <w:numId w:val="42"/>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w:t>
      </w: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jc w:val="center"/>
        <w:rPr>
          <w:rFonts w:hint="eastAsia" w:ascii="宋体" w:hAnsi="宋体" w:eastAsia="宋体" w:cs="宋体"/>
          <w:b/>
          <w:bCs/>
          <w:sz w:val="44"/>
          <w:szCs w:val="44"/>
          <w:lang w:eastAsia="zh-CN"/>
        </w:rPr>
      </w:pPr>
      <w:r>
        <w:rPr>
          <w:rFonts w:hint="eastAsia" w:ascii="宋体" w:hAnsi="宋体" w:cs="宋体"/>
          <w:b/>
          <w:bCs/>
          <w:sz w:val="44"/>
          <w:szCs w:val="44"/>
          <w:lang w:eastAsia="zh-CN"/>
        </w:rPr>
        <w:t>重</w:t>
      </w:r>
      <w:r>
        <w:rPr>
          <w:rFonts w:hint="eastAsia" w:ascii="宋体" w:hAnsi="宋体" w:cs="宋体"/>
          <w:b/>
          <w:bCs/>
          <w:sz w:val="44"/>
          <w:szCs w:val="44"/>
          <w:lang w:val="en-US" w:eastAsia="zh-CN"/>
        </w:rPr>
        <w:t>2023</w:t>
      </w:r>
      <w:r>
        <w:rPr>
          <w:rFonts w:hint="default" w:ascii="宋体" w:hAnsi="宋体" w:cs="宋体"/>
          <w:b/>
          <w:bCs/>
          <w:sz w:val="44"/>
          <w:szCs w:val="44"/>
          <w:lang w:val="en" w:eastAsia="zh-CN"/>
        </w:rPr>
        <w:t>N</w:t>
      </w:r>
      <w:r>
        <w:rPr>
          <w:rFonts w:hint="eastAsia" w:ascii="宋体" w:hAnsi="宋体" w:cs="宋体"/>
          <w:b/>
          <w:bCs/>
          <w:sz w:val="44"/>
          <w:szCs w:val="44"/>
          <w:lang w:val="en-US" w:eastAsia="zh-CN"/>
        </w:rPr>
        <w:t xml:space="preserve"> 自动化集装箱码头管理系统</w:t>
      </w:r>
    </w:p>
    <w:p>
      <w:pPr>
        <w:spacing w:line="560" w:lineRule="exact"/>
        <w:jc w:val="center"/>
        <w:rPr>
          <w:rFonts w:ascii="宋体" w:hAnsi="宋体" w:cs="宋体"/>
          <w:sz w:val="44"/>
          <w:szCs w:val="44"/>
        </w:rPr>
      </w:pPr>
    </w:p>
    <w:p>
      <w:pPr>
        <w:numPr>
          <w:ilvl w:val="0"/>
          <w:numId w:val="44"/>
        </w:num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lang w:eastAsia="zh-CN"/>
        </w:rPr>
        <w:t>专项：信息技术创新应用</w:t>
      </w:r>
    </w:p>
    <w:p>
      <w:pPr>
        <w:numPr>
          <w:ilvl w:val="0"/>
          <w:numId w:val="44"/>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pPr>
        <w:numPr>
          <w:ilvl w:val="0"/>
          <w:numId w:val="45"/>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云原生TOS技术研发；</w:t>
      </w:r>
    </w:p>
    <w:p>
      <w:pPr>
        <w:numPr>
          <w:ilvl w:val="0"/>
          <w:numId w:val="45"/>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智能堆场计划技术和智能设备调度技术研发；</w:t>
      </w:r>
    </w:p>
    <w:p>
      <w:pPr>
        <w:numPr>
          <w:ilvl w:val="0"/>
          <w:numId w:val="45"/>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5G+自动驾驶车队管理技术研发；</w:t>
      </w:r>
    </w:p>
    <w:p>
      <w:pPr>
        <w:numPr>
          <w:ilvl w:val="0"/>
          <w:numId w:val="45"/>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基于数字孪生平台的作业仿真技术研发。</w:t>
      </w:r>
    </w:p>
    <w:p>
      <w:pPr>
        <w:numPr>
          <w:ilvl w:val="0"/>
          <w:numId w:val="44"/>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一</w:t>
      </w:r>
      <w:r>
        <w:rPr>
          <w:rFonts w:hint="eastAsia" w:ascii="楷体_GB2312" w:hAnsi="楷体_GB2312" w:eastAsia="楷体_GB2312" w:cs="楷体_GB2312"/>
          <w:sz w:val="32"/>
          <w:szCs w:val="32"/>
          <w:lang w:eastAsia="zh-CN"/>
        </w:rPr>
        <w:t>）经济指标：</w:t>
      </w:r>
    </w:p>
    <w:p>
      <w:pPr>
        <w:numPr>
          <w:ilvl w:val="0"/>
          <w:numId w:val="0"/>
        </w:numPr>
        <w:spacing w:line="560" w:lineRule="exact"/>
        <w:ind w:left="638" w:leftChars="304" w:firstLine="0" w:firstLineChars="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实现销售收入≥1200万元。</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学术指标：</w:t>
      </w:r>
    </w:p>
    <w:p>
      <w:pPr>
        <w:numPr>
          <w:ilvl w:val="0"/>
          <w:numId w:val="0"/>
        </w:numPr>
        <w:spacing w:line="560" w:lineRule="exact"/>
        <w:ind w:left="638" w:leftChars="304" w:firstLine="0" w:firstLineChars="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申请专利≥7件，其中发明专利≥3件。</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1.单桥装卸效率≥ 30 Move/h；</w:t>
      </w:r>
    </w:p>
    <w:p>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2.自动配载4000箱的时间≤ 5 min；</w:t>
      </w:r>
    </w:p>
    <w:p>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3.接入港口装卸及搬运设备数量＞200台，接入能力≥ 300台；</w:t>
      </w:r>
    </w:p>
    <w:p>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4.与码头作业运营系统接口响应时间≤ 500 ms。</w:t>
      </w:r>
    </w:p>
    <w:p>
      <w:pPr>
        <w:numPr>
          <w:ilvl w:val="0"/>
          <w:numId w:val="44"/>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pPr>
        <w:numPr>
          <w:ilvl w:val="0"/>
          <w:numId w:val="44"/>
        </w:numPr>
        <w:spacing w:line="560" w:lineRule="exact"/>
        <w:ind w:firstLine="640" w:firstLineChars="200"/>
        <w:rPr>
          <w:rFonts w:hint="eastAsia" w:ascii="黑体" w:hAnsi="黑体" w:eastAsia="黑体" w:cs="黑体"/>
          <w:sz w:val="32"/>
          <w:szCs w:val="32"/>
          <w:lang w:val="en-US"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中期评估式资助</w:t>
      </w:r>
    </w:p>
    <w:p>
      <w:pPr>
        <w:numPr>
          <w:ilvl w:val="0"/>
          <w:numId w:val="44"/>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eastAsia" w:ascii="黑体" w:hAnsi="黑体" w:eastAsia="黑体" w:cs="黑体"/>
          <w:sz w:val="32"/>
          <w:szCs w:val="32"/>
          <w:lang w:val="en-US" w:eastAsia="zh-CN"/>
        </w:rPr>
        <w:t>600万元</w:t>
      </w:r>
    </w:p>
    <w:p>
      <w:pPr>
        <w:numPr>
          <w:ilvl w:val="0"/>
          <w:numId w:val="44"/>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eastAsia" w:ascii="黑体" w:hAnsi="黑体" w:eastAsia="黑体" w:cs="黑体"/>
          <w:sz w:val="32"/>
          <w:szCs w:val="32"/>
          <w:lang w:val="en-US" w:eastAsia="zh-CN"/>
        </w:rPr>
        <w:t>3</w:t>
      </w:r>
      <w:r>
        <w:rPr>
          <w:rFonts w:hint="eastAsia" w:ascii="黑体" w:hAnsi="黑体" w:eastAsia="黑体" w:cs="黑体"/>
          <w:sz w:val="32"/>
          <w:szCs w:val="32"/>
          <w:lang w:eastAsia="zh-CN"/>
        </w:rPr>
        <w:t>年</w:t>
      </w:r>
    </w:p>
    <w:p>
      <w:pPr>
        <w:numPr>
          <w:ilvl w:val="0"/>
          <w:numId w:val="44"/>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w:t>
      </w:r>
    </w:p>
    <w:p>
      <w:pPr>
        <w:pStyle w:val="2"/>
        <w:rPr>
          <w:rFonts w:hint="eastAsia"/>
          <w:lang w:eastAsia="zh-CN"/>
        </w:rPr>
      </w:pPr>
    </w:p>
    <w:p>
      <w:pPr>
        <w:jc w:val="center"/>
        <w:rPr>
          <w:rFonts w:hint="eastAsia" w:ascii="宋体" w:hAnsi="宋体" w:eastAsia="宋体" w:cs="宋体"/>
          <w:b/>
          <w:bCs/>
          <w:sz w:val="44"/>
          <w:szCs w:val="44"/>
          <w:lang w:eastAsia="zh-CN"/>
        </w:rPr>
      </w:pPr>
      <w:r>
        <w:rPr>
          <w:rFonts w:hint="eastAsia" w:ascii="宋体" w:hAnsi="宋体" w:cs="宋体"/>
          <w:b/>
          <w:bCs/>
          <w:sz w:val="44"/>
          <w:szCs w:val="44"/>
          <w:lang w:eastAsia="zh-CN"/>
        </w:rPr>
        <w:t>重</w:t>
      </w:r>
      <w:r>
        <w:rPr>
          <w:rFonts w:hint="eastAsia" w:ascii="宋体" w:hAnsi="宋体" w:cs="宋体"/>
          <w:b/>
          <w:bCs/>
          <w:sz w:val="44"/>
          <w:szCs w:val="44"/>
          <w:lang w:val="en-US" w:eastAsia="zh-CN"/>
        </w:rPr>
        <w:t>2023</w:t>
      </w:r>
      <w:r>
        <w:rPr>
          <w:rFonts w:hint="default" w:ascii="宋体" w:hAnsi="宋体" w:cs="宋体"/>
          <w:b/>
          <w:bCs/>
          <w:sz w:val="44"/>
          <w:szCs w:val="44"/>
          <w:lang w:val="en-US" w:eastAsia="zh-CN"/>
        </w:rPr>
        <w:t>N</w:t>
      </w:r>
      <w:r>
        <w:rPr>
          <w:rFonts w:hint="eastAsia" w:ascii="宋体" w:hAnsi="宋体" w:cs="宋体"/>
          <w:b/>
          <w:bCs/>
          <w:sz w:val="44"/>
          <w:szCs w:val="44"/>
          <w:lang w:val="en-US" w:eastAsia="zh-CN"/>
        </w:rPr>
        <w:t xml:space="preserve"> 面向商用机器人的自主可控操作系统关键技术研发</w:t>
      </w:r>
    </w:p>
    <w:p>
      <w:pPr>
        <w:spacing w:line="560" w:lineRule="exact"/>
        <w:jc w:val="center"/>
        <w:rPr>
          <w:rFonts w:ascii="宋体" w:hAnsi="宋体" w:cs="宋体"/>
          <w:sz w:val="44"/>
          <w:szCs w:val="44"/>
        </w:rPr>
      </w:pPr>
    </w:p>
    <w:p>
      <w:pPr>
        <w:numPr>
          <w:ilvl w:val="0"/>
          <w:numId w:val="46"/>
        </w:num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lang w:eastAsia="zh-CN"/>
        </w:rPr>
        <w:t>专项：信息技术创新应用</w:t>
      </w:r>
    </w:p>
    <w:p>
      <w:pPr>
        <w:numPr>
          <w:ilvl w:val="0"/>
          <w:numId w:val="46"/>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pPr>
        <w:numPr>
          <w:ilvl w:val="0"/>
          <w:numId w:val="47"/>
        </w:numPr>
        <w:spacing w:line="560" w:lineRule="exact"/>
        <w:ind w:left="0" w:leftChars="0" w:firstLine="420" w:firstLineChars="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异构多节点操作系统内核技术研发；</w:t>
      </w:r>
    </w:p>
    <w:p>
      <w:pPr>
        <w:numPr>
          <w:ilvl w:val="0"/>
          <w:numId w:val="47"/>
        </w:numPr>
        <w:spacing w:line="560" w:lineRule="exact"/>
        <w:ind w:left="0" w:leftChars="0" w:firstLine="420" w:firstLineChars="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跨节点实时通信及安全技术研发；</w:t>
      </w:r>
    </w:p>
    <w:p>
      <w:pPr>
        <w:numPr>
          <w:ilvl w:val="0"/>
          <w:numId w:val="47"/>
        </w:numPr>
        <w:spacing w:line="560" w:lineRule="exact"/>
        <w:ind w:left="0" w:leftChars="0" w:firstLine="420" w:firstLineChars="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核心AI算法模块研发；</w:t>
      </w:r>
    </w:p>
    <w:p>
      <w:pPr>
        <w:numPr>
          <w:ilvl w:val="0"/>
          <w:numId w:val="47"/>
        </w:numPr>
        <w:spacing w:line="560" w:lineRule="exact"/>
        <w:ind w:left="0" w:leftChars="0" w:firstLine="420" w:firstLineChars="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自主可控操作系统的应用研发。</w:t>
      </w:r>
    </w:p>
    <w:p>
      <w:pPr>
        <w:numPr>
          <w:ilvl w:val="0"/>
          <w:numId w:val="46"/>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一</w:t>
      </w:r>
      <w:r>
        <w:rPr>
          <w:rFonts w:hint="eastAsia" w:ascii="楷体_GB2312" w:hAnsi="楷体_GB2312" w:eastAsia="楷体_GB2312" w:cs="楷体_GB2312"/>
          <w:sz w:val="32"/>
          <w:szCs w:val="32"/>
          <w:lang w:eastAsia="zh-CN"/>
        </w:rPr>
        <w:t>）经济指标：</w:t>
      </w:r>
    </w:p>
    <w:p>
      <w:pPr>
        <w:numPr>
          <w:ilvl w:val="0"/>
          <w:numId w:val="0"/>
        </w:numPr>
        <w:spacing w:line="560" w:lineRule="exact"/>
        <w:ind w:firstLine="640" w:firstLineChars="200"/>
        <w:rPr>
          <w:rFonts w:hint="default"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lang w:val="en-US" w:eastAsia="zh-CN"/>
        </w:rPr>
        <w:t>实现销售收入≥600万元。</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学术指标：</w:t>
      </w:r>
    </w:p>
    <w:p>
      <w:pPr>
        <w:numPr>
          <w:ilvl w:val="0"/>
          <w:numId w:val="0"/>
        </w:numPr>
        <w:spacing w:line="560" w:lineRule="exact"/>
        <w:ind w:firstLine="640" w:firstLineChars="200"/>
        <w:rPr>
          <w:rFonts w:hint="eastAsia"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lang w:val="en-US" w:eastAsia="zh-CN"/>
        </w:rPr>
        <w:t>申请专利≥ 3件，其中发明专利≥ 1件、实用新型专利≥ 1件。</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pPr>
        <w:numPr>
          <w:ilvl w:val="0"/>
          <w:numId w:val="0"/>
        </w:numPr>
        <w:spacing w:line="560" w:lineRule="exact"/>
        <w:ind w:firstLine="640" w:firstLineChars="200"/>
        <w:rPr>
          <w:rFonts w:hint="eastAsia"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lang w:val="en-US" w:eastAsia="zh-CN"/>
        </w:rPr>
        <w:t>1.异构支持：支持异构多节点，支持节点数≥______个；</w:t>
      </w:r>
    </w:p>
    <w:p>
      <w:pPr>
        <w:numPr>
          <w:ilvl w:val="0"/>
          <w:numId w:val="0"/>
        </w:numPr>
        <w:spacing w:line="560" w:lineRule="exact"/>
        <w:ind w:firstLine="640" w:firstLineChars="200"/>
        <w:rPr>
          <w:rFonts w:hint="eastAsia"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lang w:val="en-US" w:eastAsia="zh-CN"/>
        </w:rPr>
        <w:t>2.支持______种平台接入，至少支持Android、Linux、RTOS；</w:t>
      </w:r>
    </w:p>
    <w:p>
      <w:pPr>
        <w:numPr>
          <w:ilvl w:val="0"/>
          <w:numId w:val="0"/>
        </w:numPr>
        <w:spacing w:line="560" w:lineRule="exact"/>
        <w:ind w:firstLine="640" w:firstLineChars="200"/>
        <w:rPr>
          <w:rFonts w:hint="eastAsia"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lang w:val="en-US" w:eastAsia="zh-CN"/>
        </w:rPr>
        <w:t>3.支持______种算力单元，至少支持ARM, DSP，GPU，MCU, MIPS，RISC-V；</w:t>
      </w:r>
    </w:p>
    <w:p>
      <w:pPr>
        <w:numPr>
          <w:ilvl w:val="0"/>
          <w:numId w:val="0"/>
        </w:numPr>
        <w:spacing w:line="560" w:lineRule="exact"/>
        <w:ind w:firstLine="640" w:firstLineChars="200"/>
        <w:rPr>
          <w:rFonts w:hint="eastAsia"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lang w:val="en-US" w:eastAsia="zh-CN"/>
        </w:rPr>
        <w:t>4.支持______种标准协议，兼容CanOpen、DDS、ROS/ROS2；</w:t>
      </w:r>
    </w:p>
    <w:p>
      <w:pPr>
        <w:numPr>
          <w:ilvl w:val="0"/>
          <w:numId w:val="0"/>
        </w:numPr>
        <w:spacing w:line="560" w:lineRule="exact"/>
        <w:ind w:firstLine="640" w:firstLineChars="200"/>
        <w:rPr>
          <w:rFonts w:hint="eastAsia"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lang w:val="en-US" w:eastAsia="zh-CN"/>
        </w:rPr>
        <w:t>5.开放接口：提供200以上标准SDK API接口≥______类；</w:t>
      </w:r>
    </w:p>
    <w:p>
      <w:pPr>
        <w:numPr>
          <w:ilvl w:val="0"/>
          <w:numId w:val="0"/>
        </w:numPr>
        <w:spacing w:line="560" w:lineRule="exact"/>
        <w:ind w:firstLine="640" w:firstLineChars="200"/>
        <w:rPr>
          <w:rFonts w:hint="eastAsia"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lang w:val="en-US" w:eastAsia="zh-CN"/>
        </w:rPr>
        <w:t>6.跨节点通信延迟≤ ______ms，边缘设备与机器人端通信延迟≤______ms，丢包率≤______%。</w:t>
      </w:r>
    </w:p>
    <w:p>
      <w:pPr>
        <w:numPr>
          <w:ilvl w:val="0"/>
          <w:numId w:val="46"/>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pPr>
        <w:numPr>
          <w:ilvl w:val="0"/>
          <w:numId w:val="46"/>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中期评估式资助</w:t>
      </w:r>
    </w:p>
    <w:p>
      <w:pPr>
        <w:numPr>
          <w:ilvl w:val="0"/>
          <w:numId w:val="46"/>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eastAsia" w:ascii="黑体" w:hAnsi="黑体" w:eastAsia="黑体" w:cs="黑体"/>
          <w:sz w:val="32"/>
          <w:szCs w:val="32"/>
          <w:lang w:val="en-US" w:eastAsia="zh-CN"/>
        </w:rPr>
        <w:t>300万元</w:t>
      </w:r>
    </w:p>
    <w:p>
      <w:pPr>
        <w:numPr>
          <w:ilvl w:val="0"/>
          <w:numId w:val="46"/>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eastAsia" w:ascii="黑体" w:hAnsi="黑体" w:eastAsia="黑体" w:cs="黑体"/>
          <w:sz w:val="32"/>
          <w:szCs w:val="32"/>
          <w:lang w:val="en-US" w:eastAsia="zh-CN"/>
        </w:rPr>
        <w:t>2</w:t>
      </w:r>
      <w:r>
        <w:rPr>
          <w:rFonts w:hint="eastAsia" w:ascii="黑体" w:hAnsi="黑体" w:eastAsia="黑体" w:cs="黑体"/>
          <w:sz w:val="32"/>
          <w:szCs w:val="32"/>
          <w:lang w:eastAsia="zh-CN"/>
        </w:rPr>
        <w:t>年</w:t>
      </w:r>
    </w:p>
    <w:p>
      <w:pPr>
        <w:numPr>
          <w:ilvl w:val="0"/>
          <w:numId w:val="46"/>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w:t>
      </w: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jc w:val="center"/>
        <w:rPr>
          <w:rFonts w:hint="eastAsia" w:ascii="宋体" w:hAnsi="宋体" w:eastAsia="宋体" w:cs="宋体"/>
          <w:b/>
          <w:bCs/>
          <w:sz w:val="44"/>
          <w:szCs w:val="44"/>
          <w:lang w:eastAsia="zh-CN"/>
        </w:rPr>
      </w:pPr>
      <w:r>
        <w:rPr>
          <w:rFonts w:hint="eastAsia" w:ascii="宋体" w:hAnsi="宋体" w:cs="宋体"/>
          <w:b/>
          <w:bCs/>
          <w:sz w:val="44"/>
          <w:szCs w:val="44"/>
          <w:lang w:eastAsia="zh-CN"/>
        </w:rPr>
        <w:t>重</w:t>
      </w:r>
      <w:r>
        <w:rPr>
          <w:rFonts w:hint="eastAsia" w:ascii="宋体" w:hAnsi="宋体" w:cs="宋体"/>
          <w:b/>
          <w:bCs/>
          <w:sz w:val="44"/>
          <w:szCs w:val="44"/>
          <w:lang w:val="en-US" w:eastAsia="zh-CN"/>
        </w:rPr>
        <w:t>2023</w:t>
      </w:r>
      <w:r>
        <w:rPr>
          <w:rFonts w:hint="default" w:ascii="宋体" w:hAnsi="宋体" w:cs="宋体"/>
          <w:b/>
          <w:bCs/>
          <w:sz w:val="44"/>
          <w:szCs w:val="44"/>
          <w:lang w:val="en-US" w:eastAsia="zh-CN"/>
        </w:rPr>
        <w:t>N</w:t>
      </w:r>
      <w:r>
        <w:rPr>
          <w:rFonts w:hint="eastAsia" w:ascii="宋体" w:hAnsi="宋体" w:cs="宋体"/>
          <w:b/>
          <w:bCs/>
          <w:sz w:val="44"/>
          <w:szCs w:val="44"/>
          <w:lang w:val="en-US" w:eastAsia="zh-CN"/>
        </w:rPr>
        <w:t xml:space="preserve"> 增强式全球制式DTV中间件关键技术研发</w:t>
      </w:r>
    </w:p>
    <w:p>
      <w:pPr>
        <w:spacing w:line="560" w:lineRule="exact"/>
        <w:jc w:val="center"/>
        <w:rPr>
          <w:rFonts w:ascii="宋体" w:hAnsi="宋体" w:cs="宋体"/>
          <w:sz w:val="44"/>
          <w:szCs w:val="44"/>
        </w:rPr>
      </w:pPr>
    </w:p>
    <w:p>
      <w:pPr>
        <w:numPr>
          <w:ilvl w:val="0"/>
          <w:numId w:val="48"/>
        </w:num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lang w:eastAsia="zh-CN"/>
        </w:rPr>
        <w:t>专项：信息技术创新应用</w:t>
      </w:r>
    </w:p>
    <w:p>
      <w:pPr>
        <w:numPr>
          <w:ilvl w:val="0"/>
          <w:numId w:val="48"/>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pPr>
        <w:numPr>
          <w:ilvl w:val="0"/>
          <w:numId w:val="49"/>
        </w:numPr>
        <w:spacing w:line="560" w:lineRule="exact"/>
        <w:ind w:left="0" w:leftChars="0" w:firstLine="420" w:firstLineChars="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支持异源音视频播放的下一代融合直播技术研发；</w:t>
      </w:r>
    </w:p>
    <w:p>
      <w:pPr>
        <w:numPr>
          <w:ilvl w:val="0"/>
          <w:numId w:val="49"/>
        </w:numPr>
        <w:spacing w:line="560" w:lineRule="exact"/>
        <w:ind w:left="0" w:leftChars="0" w:firstLine="420" w:firstLineChars="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增强音视频播放技术研发；</w:t>
      </w:r>
    </w:p>
    <w:p>
      <w:pPr>
        <w:numPr>
          <w:ilvl w:val="0"/>
          <w:numId w:val="49"/>
        </w:numPr>
        <w:spacing w:line="560" w:lineRule="exact"/>
        <w:ind w:left="0" w:leftChars="0" w:firstLine="420" w:firstLineChars="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支持各场景播放的切台性能优化技术研发；</w:t>
      </w:r>
    </w:p>
    <w:p>
      <w:pPr>
        <w:numPr>
          <w:ilvl w:val="0"/>
          <w:numId w:val="49"/>
        </w:numPr>
        <w:spacing w:line="560" w:lineRule="exact"/>
        <w:ind w:left="0" w:leftChars="0" w:firstLine="420" w:firstLineChars="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下一代浏览器交互技术研发。</w:t>
      </w:r>
    </w:p>
    <w:p>
      <w:pPr>
        <w:numPr>
          <w:ilvl w:val="0"/>
          <w:numId w:val="48"/>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一</w:t>
      </w:r>
      <w:r>
        <w:rPr>
          <w:rFonts w:hint="eastAsia" w:ascii="楷体_GB2312" w:hAnsi="楷体_GB2312" w:eastAsia="楷体_GB2312" w:cs="楷体_GB2312"/>
          <w:sz w:val="32"/>
          <w:szCs w:val="32"/>
          <w:lang w:eastAsia="zh-CN"/>
        </w:rPr>
        <w:t>）经济指标：</w:t>
      </w:r>
    </w:p>
    <w:p>
      <w:pPr>
        <w:numPr>
          <w:ilvl w:val="0"/>
          <w:numId w:val="0"/>
        </w:numPr>
        <w:spacing w:line="560" w:lineRule="exact"/>
        <w:ind w:firstLine="640" w:firstLineChars="200"/>
        <w:rPr>
          <w:rFonts w:hint="eastAsia"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lang w:val="en-US" w:eastAsia="zh-CN"/>
        </w:rPr>
        <w:t>实现销售收入≥600万元。</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学术指标：</w:t>
      </w:r>
    </w:p>
    <w:p>
      <w:pPr>
        <w:numPr>
          <w:ilvl w:val="0"/>
          <w:numId w:val="0"/>
        </w:numPr>
        <w:spacing w:line="560" w:lineRule="exact"/>
        <w:ind w:firstLine="640" w:firstLineChars="200"/>
        <w:rPr>
          <w:rFonts w:hint="eastAsia"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lang w:val="en-US" w:eastAsia="zh-CN"/>
        </w:rPr>
        <w:t>申请专利≥ 3件，其中发明专利≥ 1件、实用新型专利≥ 1件。</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pPr>
        <w:numPr>
          <w:ilvl w:val="0"/>
          <w:numId w:val="0"/>
        </w:numPr>
        <w:spacing w:line="560" w:lineRule="exact"/>
        <w:ind w:firstLine="640" w:firstLineChars="200"/>
        <w:rPr>
          <w:rFonts w:hint="eastAsia"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lang w:val="en-US" w:eastAsia="zh-CN"/>
        </w:rPr>
        <w:t>1.支持所有DTV标准，包括DTMB、DVB、ATSC、ISDB、SBTVD、ATSC 3.0、DVB-I 及相关直播、EPG、数据广播、PVR等业务；</w:t>
      </w:r>
    </w:p>
    <w:p>
      <w:pPr>
        <w:numPr>
          <w:ilvl w:val="0"/>
          <w:numId w:val="0"/>
        </w:numPr>
        <w:spacing w:line="560" w:lineRule="exact"/>
        <w:ind w:firstLine="640" w:firstLineChars="200"/>
        <w:rPr>
          <w:rFonts w:hint="eastAsia"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lang w:val="en-US" w:eastAsia="zh-CN"/>
        </w:rPr>
        <w:t>2.支持不同DTV标准之间不需重启，快速热切换；</w:t>
      </w:r>
    </w:p>
    <w:p>
      <w:pPr>
        <w:numPr>
          <w:ilvl w:val="0"/>
          <w:numId w:val="0"/>
        </w:numPr>
        <w:spacing w:line="560" w:lineRule="exact"/>
        <w:ind w:firstLine="640" w:firstLineChars="200"/>
        <w:rPr>
          <w:rFonts w:hint="eastAsia"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lang w:val="en-US" w:eastAsia="zh-CN"/>
        </w:rPr>
        <w:t>3.支持主流交互应用标准，包括HbbTV、Ginga、BML、MHEG5等；</w:t>
      </w:r>
    </w:p>
    <w:p>
      <w:pPr>
        <w:numPr>
          <w:ilvl w:val="0"/>
          <w:numId w:val="0"/>
        </w:numPr>
        <w:spacing w:line="560" w:lineRule="exact"/>
        <w:ind w:firstLine="640" w:firstLineChars="200"/>
        <w:rPr>
          <w:rFonts w:hint="eastAsia"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lang w:val="en-US" w:eastAsia="zh-CN"/>
        </w:rPr>
        <w:t>4.支持SHVC、CMAF等增强媒体技术，支持根据电视硬件能力选择不同的增强播放级别；</w:t>
      </w:r>
    </w:p>
    <w:p>
      <w:pPr>
        <w:numPr>
          <w:ilvl w:val="0"/>
          <w:numId w:val="0"/>
        </w:numPr>
        <w:spacing w:line="560" w:lineRule="exact"/>
        <w:ind w:firstLine="640" w:firstLineChars="200"/>
        <w:rPr>
          <w:rFonts w:hint="eastAsia"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lang w:val="en-US" w:eastAsia="zh-CN"/>
        </w:rPr>
        <w:t>5.支持符合WebXR和Web 3.0标准应用在电视平台的运行，支持浏览器通过内置数字钱包帐户交易；</w:t>
      </w:r>
    </w:p>
    <w:p>
      <w:pPr>
        <w:numPr>
          <w:ilvl w:val="0"/>
          <w:numId w:val="0"/>
        </w:numPr>
        <w:spacing w:line="560" w:lineRule="exact"/>
        <w:ind w:firstLine="640" w:firstLineChars="200"/>
        <w:rPr>
          <w:rFonts w:hint="eastAsia"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lang w:val="en-US" w:eastAsia="zh-CN"/>
        </w:rPr>
        <w:t>6.支持同一制式相同频点节目间切换，SD、HD、UHD切换，ROUTE/MMTP切换等；</w:t>
      </w:r>
    </w:p>
    <w:p>
      <w:pPr>
        <w:numPr>
          <w:ilvl w:val="0"/>
          <w:numId w:val="0"/>
        </w:numPr>
        <w:spacing w:line="560" w:lineRule="exact"/>
        <w:ind w:firstLine="640" w:firstLineChars="200"/>
        <w:rPr>
          <w:rFonts w:hint="eastAsia"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lang w:val="en-US" w:eastAsia="zh-CN"/>
        </w:rPr>
        <w:t>7.支持同一制式不同频点间切换，也包括同一制式不同物理传输方式下的切换；</w:t>
      </w:r>
    </w:p>
    <w:p>
      <w:pPr>
        <w:numPr>
          <w:ilvl w:val="0"/>
          <w:numId w:val="0"/>
        </w:numPr>
        <w:spacing w:line="560" w:lineRule="exact"/>
        <w:ind w:firstLine="640" w:firstLineChars="200"/>
        <w:rPr>
          <w:rFonts w:hint="eastAsia"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lang w:val="en-US" w:eastAsia="zh-CN"/>
        </w:rPr>
        <w:t>8.支持从清流切换到加密节目，包括CI+ 1.4/2.0下，包括OTA和OTT两种DRM。</w:t>
      </w:r>
    </w:p>
    <w:p>
      <w:pPr>
        <w:numPr>
          <w:ilvl w:val="0"/>
          <w:numId w:val="48"/>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pPr>
        <w:numPr>
          <w:ilvl w:val="0"/>
          <w:numId w:val="48"/>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中期评估式资助</w:t>
      </w:r>
    </w:p>
    <w:p>
      <w:pPr>
        <w:numPr>
          <w:ilvl w:val="0"/>
          <w:numId w:val="48"/>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eastAsia" w:ascii="黑体" w:hAnsi="黑体" w:eastAsia="黑体" w:cs="黑体"/>
          <w:sz w:val="32"/>
          <w:szCs w:val="32"/>
          <w:lang w:val="en-US" w:eastAsia="zh-CN"/>
        </w:rPr>
        <w:t>300万元</w:t>
      </w:r>
    </w:p>
    <w:p>
      <w:pPr>
        <w:numPr>
          <w:ilvl w:val="0"/>
          <w:numId w:val="48"/>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eastAsia" w:ascii="黑体" w:hAnsi="黑体" w:eastAsia="黑体" w:cs="黑体"/>
          <w:sz w:val="32"/>
          <w:szCs w:val="32"/>
          <w:lang w:val="en-US" w:eastAsia="zh-CN"/>
        </w:rPr>
        <w:t>2</w:t>
      </w:r>
      <w:r>
        <w:rPr>
          <w:rFonts w:hint="eastAsia" w:ascii="黑体" w:hAnsi="黑体" w:eastAsia="黑体" w:cs="黑体"/>
          <w:sz w:val="32"/>
          <w:szCs w:val="32"/>
          <w:lang w:eastAsia="zh-CN"/>
        </w:rPr>
        <w:t>年</w:t>
      </w:r>
    </w:p>
    <w:p>
      <w:pPr>
        <w:numPr>
          <w:ilvl w:val="0"/>
          <w:numId w:val="48"/>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w:t>
      </w: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jc w:val="center"/>
        <w:rPr>
          <w:rFonts w:hint="eastAsia" w:ascii="宋体" w:hAnsi="宋体" w:eastAsia="宋体" w:cs="宋体"/>
          <w:b/>
          <w:bCs/>
          <w:sz w:val="44"/>
          <w:szCs w:val="44"/>
          <w:lang w:eastAsia="zh-CN"/>
        </w:rPr>
      </w:pPr>
      <w:r>
        <w:rPr>
          <w:rFonts w:hint="eastAsia" w:ascii="宋体" w:hAnsi="宋体" w:cs="宋体"/>
          <w:b/>
          <w:bCs/>
          <w:sz w:val="44"/>
          <w:szCs w:val="44"/>
          <w:lang w:eastAsia="zh-CN"/>
        </w:rPr>
        <w:t>重</w:t>
      </w:r>
      <w:r>
        <w:rPr>
          <w:rFonts w:hint="eastAsia" w:ascii="宋体" w:hAnsi="宋体" w:cs="宋体"/>
          <w:b/>
          <w:bCs/>
          <w:sz w:val="44"/>
          <w:szCs w:val="44"/>
          <w:lang w:val="en-US" w:eastAsia="zh-CN"/>
        </w:rPr>
        <w:t>2023</w:t>
      </w:r>
      <w:r>
        <w:rPr>
          <w:rFonts w:hint="default" w:ascii="宋体" w:hAnsi="宋体" w:cs="宋体"/>
          <w:b/>
          <w:bCs/>
          <w:sz w:val="44"/>
          <w:szCs w:val="44"/>
          <w:lang w:val="en-US" w:eastAsia="zh-CN"/>
        </w:rPr>
        <w:t>N</w:t>
      </w:r>
      <w:r>
        <w:rPr>
          <w:rFonts w:hint="eastAsia" w:ascii="宋体" w:hAnsi="宋体" w:cs="宋体"/>
          <w:b/>
          <w:bCs/>
          <w:sz w:val="44"/>
          <w:szCs w:val="44"/>
          <w:lang w:val="en-US" w:eastAsia="zh-CN"/>
        </w:rPr>
        <w:t xml:space="preserve"> 基于超级算力和AI服务器的超高密度光背板的关键技术研发</w:t>
      </w:r>
    </w:p>
    <w:p>
      <w:pPr>
        <w:spacing w:line="560" w:lineRule="exact"/>
        <w:jc w:val="center"/>
        <w:rPr>
          <w:rFonts w:ascii="宋体" w:hAnsi="宋体" w:cs="宋体"/>
          <w:sz w:val="44"/>
          <w:szCs w:val="44"/>
        </w:rPr>
      </w:pPr>
    </w:p>
    <w:p>
      <w:pPr>
        <w:numPr>
          <w:ilvl w:val="0"/>
          <w:numId w:val="50"/>
        </w:num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lang w:eastAsia="zh-CN"/>
        </w:rPr>
        <w:t>专项：信息技术创新应用</w:t>
      </w:r>
    </w:p>
    <w:p>
      <w:pPr>
        <w:numPr>
          <w:ilvl w:val="0"/>
          <w:numId w:val="50"/>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pPr>
        <w:numPr>
          <w:ilvl w:val="0"/>
          <w:numId w:val="51"/>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超高密度全自动光纤布线工艺技术开发；</w:t>
      </w:r>
    </w:p>
    <w:p>
      <w:pPr>
        <w:numPr>
          <w:ilvl w:val="0"/>
          <w:numId w:val="51"/>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非接触式激光剥纤技术开发；</w:t>
      </w:r>
    </w:p>
    <w:p>
      <w:pPr>
        <w:numPr>
          <w:ilvl w:val="0"/>
          <w:numId w:val="51"/>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光纤激光切割工艺技术开发；</w:t>
      </w:r>
    </w:p>
    <w:p>
      <w:pPr>
        <w:numPr>
          <w:ilvl w:val="0"/>
          <w:numId w:val="51"/>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超多芯光背板关键性能自动测试技术开发；</w:t>
      </w:r>
    </w:p>
    <w:p>
      <w:pPr>
        <w:numPr>
          <w:ilvl w:val="0"/>
          <w:numId w:val="51"/>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应用于光背板的超小型光纤连接器的设计开发；</w:t>
      </w:r>
    </w:p>
    <w:p>
      <w:pPr>
        <w:numPr>
          <w:ilvl w:val="0"/>
          <w:numId w:val="51"/>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应用于光背板的带透镜光纤连接器光斑测试方案的技术开发。</w:t>
      </w:r>
    </w:p>
    <w:p>
      <w:pPr>
        <w:numPr>
          <w:ilvl w:val="0"/>
          <w:numId w:val="50"/>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一</w:t>
      </w:r>
      <w:r>
        <w:rPr>
          <w:rFonts w:hint="eastAsia" w:ascii="楷体_GB2312" w:hAnsi="楷体_GB2312" w:eastAsia="楷体_GB2312" w:cs="楷体_GB2312"/>
          <w:sz w:val="32"/>
          <w:szCs w:val="32"/>
          <w:lang w:eastAsia="zh-CN"/>
        </w:rPr>
        <w:t>）经济指标：</w:t>
      </w:r>
    </w:p>
    <w:p>
      <w:pPr>
        <w:numPr>
          <w:ilvl w:val="0"/>
          <w:numId w:val="0"/>
        </w:numPr>
        <w:spacing w:line="560" w:lineRule="exact"/>
        <w:ind w:firstLine="640" w:firstLineChars="200"/>
        <w:rPr>
          <w:rFonts w:hint="eastAsia"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lang w:val="en-US" w:eastAsia="zh-CN"/>
        </w:rPr>
        <w:t>实现销售收入≥600万元。</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学术指标：</w:t>
      </w:r>
    </w:p>
    <w:p>
      <w:pPr>
        <w:numPr>
          <w:ilvl w:val="0"/>
          <w:numId w:val="0"/>
        </w:numPr>
        <w:spacing w:line="560" w:lineRule="exact"/>
        <w:ind w:firstLine="640" w:firstLineChars="200"/>
        <w:rPr>
          <w:rFonts w:hint="eastAsia"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lang w:val="en-US" w:eastAsia="zh-CN"/>
        </w:rPr>
        <w:t>申请专利≥ 3件，其中发明专利≥ 1件、实用新型专利≥ 1件。</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pPr>
        <w:numPr>
          <w:ilvl w:val="0"/>
          <w:numId w:val="0"/>
        </w:numPr>
        <w:spacing w:line="560" w:lineRule="exact"/>
        <w:ind w:firstLine="640" w:firstLineChars="200"/>
        <w:rPr>
          <w:rFonts w:hint="eastAsia"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lang w:val="en-US" w:eastAsia="zh-CN"/>
        </w:rPr>
        <w:t>1.多芯MT光学性能满足插入损耗＜______dB，回波损耗＞______dB；</w:t>
      </w:r>
    </w:p>
    <w:p>
      <w:pPr>
        <w:numPr>
          <w:ilvl w:val="0"/>
          <w:numId w:val="0"/>
        </w:numPr>
        <w:spacing w:line="560" w:lineRule="exact"/>
        <w:ind w:firstLine="640" w:firstLineChars="200"/>
        <w:rPr>
          <w:rFonts w:hint="eastAsia"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lang w:val="en-US" w:eastAsia="zh-CN"/>
        </w:rPr>
        <w:t>2.多芯MT端面形态满足X方向角度≤______°，Y方向角度≤______°，X方向曲率半径＞______mm ，Y 方向曲率半径＞______mm，光纤高度满足______nm，相邻纤高＜______nm，纤芯凹陷＜______nm，几何限制GL＜______；</w:t>
      </w:r>
    </w:p>
    <w:p>
      <w:pPr>
        <w:numPr>
          <w:ilvl w:val="0"/>
          <w:numId w:val="0"/>
        </w:numPr>
        <w:spacing w:line="560" w:lineRule="exact"/>
        <w:ind w:firstLine="640" w:firstLineChars="200"/>
        <w:rPr>
          <w:rFonts w:hint="eastAsia"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lang w:val="en-US" w:eastAsia="zh-CN"/>
        </w:rPr>
        <w:t>3.插拔使用次数＞ ______次；</w:t>
      </w:r>
    </w:p>
    <w:p>
      <w:pPr>
        <w:numPr>
          <w:ilvl w:val="0"/>
          <w:numId w:val="0"/>
        </w:numPr>
        <w:spacing w:line="560" w:lineRule="exact"/>
        <w:ind w:firstLine="640" w:firstLineChars="200"/>
        <w:rPr>
          <w:rFonts w:hint="eastAsia"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lang w:val="en-US" w:eastAsia="zh-CN"/>
        </w:rPr>
        <w:t>4.光纤端面切割角度≤______°，光纤切割长度≤______um；</w:t>
      </w:r>
    </w:p>
    <w:p>
      <w:pPr>
        <w:numPr>
          <w:ilvl w:val="0"/>
          <w:numId w:val="0"/>
        </w:numPr>
        <w:spacing w:line="560" w:lineRule="exact"/>
        <w:ind w:firstLine="640" w:firstLineChars="200"/>
        <w:rPr>
          <w:rFonts w:hint="eastAsia"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lang w:val="en-US" w:eastAsia="zh-CN"/>
        </w:rPr>
        <w:t>5.光斑位置度≤______um。</w:t>
      </w:r>
    </w:p>
    <w:p>
      <w:pPr>
        <w:numPr>
          <w:ilvl w:val="0"/>
          <w:numId w:val="50"/>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pPr>
        <w:numPr>
          <w:ilvl w:val="0"/>
          <w:numId w:val="50"/>
        </w:numPr>
        <w:spacing w:line="560" w:lineRule="exact"/>
        <w:ind w:firstLine="640" w:firstLineChars="200"/>
        <w:rPr>
          <w:rFonts w:hint="eastAsia" w:ascii="黑体" w:hAnsi="黑体" w:eastAsia="黑体" w:cs="黑体"/>
          <w:sz w:val="32"/>
          <w:szCs w:val="32"/>
          <w:lang w:val="en-US"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中期评估式资助</w:t>
      </w:r>
    </w:p>
    <w:p>
      <w:pPr>
        <w:numPr>
          <w:ilvl w:val="0"/>
          <w:numId w:val="50"/>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eastAsia" w:ascii="黑体" w:hAnsi="黑体" w:eastAsia="黑体" w:cs="黑体"/>
          <w:sz w:val="32"/>
          <w:szCs w:val="32"/>
          <w:lang w:val="en-US" w:eastAsia="zh-CN"/>
        </w:rPr>
        <w:t>300万元</w:t>
      </w:r>
    </w:p>
    <w:p>
      <w:pPr>
        <w:numPr>
          <w:ilvl w:val="0"/>
          <w:numId w:val="50"/>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eastAsia" w:ascii="黑体" w:hAnsi="黑体" w:eastAsia="黑体" w:cs="黑体"/>
          <w:sz w:val="32"/>
          <w:szCs w:val="32"/>
          <w:lang w:val="en-US" w:eastAsia="zh-CN"/>
        </w:rPr>
        <w:t>2</w:t>
      </w:r>
      <w:r>
        <w:rPr>
          <w:rFonts w:hint="eastAsia" w:ascii="黑体" w:hAnsi="黑体" w:eastAsia="黑体" w:cs="黑体"/>
          <w:sz w:val="32"/>
          <w:szCs w:val="32"/>
          <w:lang w:eastAsia="zh-CN"/>
        </w:rPr>
        <w:t>年</w:t>
      </w:r>
    </w:p>
    <w:p>
      <w:pPr>
        <w:numPr>
          <w:ilvl w:val="0"/>
          <w:numId w:val="50"/>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w:t>
      </w:r>
    </w:p>
    <w:p>
      <w:pPr>
        <w:pStyle w:val="2"/>
        <w:ind w:left="0" w:leftChars="0" w:firstLine="0" w:firstLineChars="0"/>
        <w:jc w:val="both"/>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jc w:val="center"/>
        <w:rPr>
          <w:rFonts w:hint="eastAsia" w:ascii="宋体" w:hAnsi="宋体" w:eastAsia="宋体" w:cs="宋体"/>
          <w:b/>
          <w:bCs/>
          <w:sz w:val="44"/>
          <w:szCs w:val="44"/>
          <w:lang w:eastAsia="zh-CN"/>
        </w:rPr>
      </w:pPr>
      <w:r>
        <w:rPr>
          <w:rFonts w:hint="eastAsia" w:ascii="宋体" w:hAnsi="宋体" w:cs="宋体"/>
          <w:b/>
          <w:bCs/>
          <w:sz w:val="44"/>
          <w:szCs w:val="44"/>
          <w:lang w:eastAsia="zh-CN"/>
        </w:rPr>
        <w:t>重</w:t>
      </w:r>
      <w:r>
        <w:rPr>
          <w:rFonts w:hint="eastAsia" w:ascii="宋体" w:hAnsi="宋体" w:cs="宋体"/>
          <w:b/>
          <w:bCs/>
          <w:sz w:val="44"/>
          <w:szCs w:val="44"/>
          <w:lang w:val="en-US" w:eastAsia="zh-CN"/>
        </w:rPr>
        <w:t>2023</w:t>
      </w:r>
      <w:r>
        <w:rPr>
          <w:rFonts w:hint="default" w:ascii="宋体" w:hAnsi="宋体" w:cs="宋体"/>
          <w:b/>
          <w:bCs/>
          <w:sz w:val="44"/>
          <w:szCs w:val="44"/>
          <w:lang w:val="en-US" w:eastAsia="zh-CN"/>
        </w:rPr>
        <w:t>N</w:t>
      </w:r>
      <w:r>
        <w:rPr>
          <w:rFonts w:hint="eastAsia" w:ascii="宋体" w:hAnsi="宋体" w:cs="宋体"/>
          <w:b/>
          <w:bCs/>
          <w:sz w:val="44"/>
          <w:szCs w:val="44"/>
          <w:lang w:val="en-US" w:eastAsia="zh-CN"/>
        </w:rPr>
        <w:t xml:space="preserve"> 适用于智能穿戴设备的自主可控开源操作系统研发与应用</w:t>
      </w:r>
    </w:p>
    <w:p>
      <w:pPr>
        <w:spacing w:line="560" w:lineRule="exact"/>
        <w:jc w:val="center"/>
        <w:rPr>
          <w:rFonts w:ascii="宋体" w:hAnsi="宋体" w:cs="宋体"/>
          <w:sz w:val="44"/>
          <w:szCs w:val="44"/>
        </w:rPr>
      </w:pPr>
    </w:p>
    <w:p>
      <w:pPr>
        <w:numPr>
          <w:ilvl w:val="0"/>
          <w:numId w:val="52"/>
        </w:num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lang w:eastAsia="zh-CN"/>
        </w:rPr>
        <w:t>专项：信息技术创新应用</w:t>
      </w:r>
    </w:p>
    <w:p>
      <w:pPr>
        <w:numPr>
          <w:ilvl w:val="0"/>
          <w:numId w:val="52"/>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pPr>
        <w:numPr>
          <w:ilvl w:val="0"/>
          <w:numId w:val="53"/>
        </w:numPr>
        <w:spacing w:line="560" w:lineRule="exact"/>
        <w:ind w:firstLine="640" w:firstLineChars="200"/>
        <w:rPr>
          <w:rFonts w:hint="eastAsia" w:ascii="楷体_GB2312" w:hAnsi="楷体_GB2312" w:eastAsia="楷体_GB2312" w:cs="楷体_GB2312"/>
          <w:color w:val="auto"/>
          <w:sz w:val="32"/>
          <w:szCs w:val="32"/>
          <w:highlight w:val="none"/>
          <w:lang w:eastAsia="zh-CN"/>
        </w:rPr>
      </w:pPr>
      <w:r>
        <w:rPr>
          <w:rFonts w:hint="eastAsia" w:ascii="楷体_GB2312" w:hAnsi="楷体_GB2312" w:eastAsia="楷体_GB2312" w:cs="楷体_GB2312"/>
          <w:color w:val="auto"/>
          <w:sz w:val="32"/>
          <w:szCs w:val="32"/>
          <w:highlight w:val="none"/>
          <w:lang w:eastAsia="zh-CN"/>
        </w:rPr>
        <w:t>自主可控的</w:t>
      </w:r>
      <w:r>
        <w:rPr>
          <w:rFonts w:hint="eastAsia" w:ascii="楷体_GB2312" w:hAnsi="楷体_GB2312" w:eastAsia="楷体_GB2312" w:cs="楷体_GB2312"/>
          <w:color w:val="auto"/>
          <w:sz w:val="32"/>
          <w:szCs w:val="32"/>
          <w:highlight w:val="none"/>
          <w:lang w:val="en-US" w:eastAsia="zh-CN"/>
        </w:rPr>
        <w:t>智能穿戴设备</w:t>
      </w:r>
      <w:r>
        <w:rPr>
          <w:rFonts w:hint="eastAsia" w:ascii="楷体_GB2312" w:hAnsi="楷体_GB2312" w:eastAsia="楷体_GB2312" w:cs="楷体_GB2312"/>
          <w:color w:val="auto"/>
          <w:sz w:val="32"/>
          <w:szCs w:val="32"/>
          <w:highlight w:val="none"/>
          <w:lang w:eastAsia="zh-CN"/>
        </w:rPr>
        <w:t>开源操作系统研发；</w:t>
      </w:r>
    </w:p>
    <w:p>
      <w:pPr>
        <w:numPr>
          <w:ilvl w:val="0"/>
          <w:numId w:val="53"/>
        </w:numPr>
        <w:spacing w:line="560" w:lineRule="exact"/>
        <w:ind w:firstLine="640" w:firstLineChars="200"/>
        <w:rPr>
          <w:rFonts w:hint="eastAsia" w:ascii="楷体_GB2312" w:hAnsi="楷体_GB2312" w:eastAsia="楷体_GB2312" w:cs="楷体_GB2312"/>
          <w:color w:val="auto"/>
          <w:sz w:val="32"/>
          <w:szCs w:val="32"/>
          <w:highlight w:val="none"/>
          <w:lang w:eastAsia="zh-CN"/>
        </w:rPr>
      </w:pPr>
      <w:r>
        <w:rPr>
          <w:rFonts w:hint="eastAsia" w:ascii="楷体_GB2312" w:hAnsi="楷体_GB2312" w:eastAsia="楷体_GB2312" w:cs="楷体_GB2312"/>
          <w:color w:val="auto"/>
          <w:sz w:val="32"/>
          <w:szCs w:val="32"/>
          <w:highlight w:val="none"/>
          <w:lang w:eastAsia="zh-CN"/>
        </w:rPr>
        <w:t>新型的</w:t>
      </w:r>
      <w:r>
        <w:rPr>
          <w:rFonts w:hint="eastAsia" w:ascii="楷体_GB2312" w:hAnsi="楷体_GB2312" w:eastAsia="楷体_GB2312" w:cs="楷体_GB2312"/>
          <w:color w:val="auto"/>
          <w:sz w:val="32"/>
          <w:szCs w:val="32"/>
          <w:highlight w:val="none"/>
          <w:lang w:val="en-US" w:eastAsia="zh-CN"/>
        </w:rPr>
        <w:t>智能穿戴设备</w:t>
      </w:r>
      <w:r>
        <w:rPr>
          <w:rFonts w:hint="eastAsia" w:ascii="楷体_GB2312" w:hAnsi="楷体_GB2312" w:eastAsia="楷体_GB2312" w:cs="楷体_GB2312"/>
          <w:color w:val="auto"/>
          <w:sz w:val="32"/>
          <w:szCs w:val="32"/>
          <w:highlight w:val="none"/>
          <w:lang w:eastAsia="zh-CN"/>
        </w:rPr>
        <w:t>系统开发工具组件构建；</w:t>
      </w:r>
    </w:p>
    <w:p>
      <w:pPr>
        <w:numPr>
          <w:ilvl w:val="0"/>
          <w:numId w:val="53"/>
        </w:numPr>
        <w:spacing w:line="560" w:lineRule="exact"/>
        <w:ind w:firstLine="640" w:firstLineChars="200"/>
        <w:rPr>
          <w:rFonts w:hint="eastAsia" w:ascii="楷体_GB2312" w:hAnsi="楷体_GB2312" w:eastAsia="楷体_GB2312" w:cs="楷体_GB2312"/>
          <w:color w:val="auto"/>
          <w:sz w:val="32"/>
          <w:szCs w:val="32"/>
          <w:highlight w:val="none"/>
          <w:lang w:eastAsia="zh-CN"/>
        </w:rPr>
      </w:pPr>
      <w:r>
        <w:rPr>
          <w:rFonts w:hint="eastAsia" w:ascii="楷体_GB2312" w:hAnsi="楷体_GB2312" w:eastAsia="楷体_GB2312" w:cs="楷体_GB2312"/>
          <w:color w:val="auto"/>
          <w:sz w:val="32"/>
          <w:szCs w:val="32"/>
          <w:highlight w:val="none"/>
          <w:lang w:val="en-US" w:eastAsia="zh-CN"/>
        </w:rPr>
        <w:t>智能穿戴设备</w:t>
      </w:r>
      <w:r>
        <w:rPr>
          <w:rFonts w:hint="eastAsia" w:ascii="楷体_GB2312" w:hAnsi="楷体_GB2312" w:eastAsia="楷体_GB2312" w:cs="楷体_GB2312"/>
          <w:color w:val="auto"/>
          <w:sz w:val="32"/>
          <w:szCs w:val="32"/>
          <w:highlight w:val="none"/>
          <w:lang w:eastAsia="zh-CN"/>
        </w:rPr>
        <w:t>自动化生产测试系统研发。</w:t>
      </w:r>
    </w:p>
    <w:p>
      <w:pPr>
        <w:numPr>
          <w:ilvl w:val="0"/>
          <w:numId w:val="52"/>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一</w:t>
      </w:r>
      <w:r>
        <w:rPr>
          <w:rFonts w:hint="eastAsia" w:ascii="楷体_GB2312" w:hAnsi="楷体_GB2312" w:eastAsia="楷体_GB2312" w:cs="楷体_GB2312"/>
          <w:sz w:val="32"/>
          <w:szCs w:val="32"/>
          <w:lang w:eastAsia="zh-CN"/>
        </w:rPr>
        <w:t>）经济指标：</w:t>
      </w:r>
    </w:p>
    <w:p>
      <w:pPr>
        <w:numPr>
          <w:ilvl w:val="0"/>
          <w:numId w:val="0"/>
        </w:numPr>
        <w:spacing w:line="560" w:lineRule="exact"/>
        <w:ind w:firstLine="640" w:firstLineChars="200"/>
        <w:rPr>
          <w:rFonts w:hint="eastAsia"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lang w:val="en-US" w:eastAsia="zh-CN"/>
        </w:rPr>
        <w:t>实现销售收入≥600万元。</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学术指标：</w:t>
      </w:r>
    </w:p>
    <w:p>
      <w:pPr>
        <w:numPr>
          <w:ilvl w:val="0"/>
          <w:numId w:val="0"/>
        </w:numPr>
        <w:spacing w:line="560" w:lineRule="exact"/>
        <w:ind w:firstLine="640" w:firstLineChars="200"/>
        <w:rPr>
          <w:rFonts w:hint="eastAsia"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lang w:val="en-US" w:eastAsia="zh-CN"/>
        </w:rPr>
        <w:t>申请专利≥ 3件，其中发明专利≥ 1件、实用新型专利≥ 1件。</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pPr>
        <w:numPr>
          <w:ilvl w:val="0"/>
          <w:numId w:val="0"/>
        </w:numPr>
        <w:spacing w:line="560" w:lineRule="exact"/>
        <w:ind w:firstLine="640" w:firstLineChars="200"/>
        <w:rPr>
          <w:rFonts w:hint="eastAsia"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lang w:val="en-US" w:eastAsia="zh-CN"/>
        </w:rPr>
        <w:t>1.实现智能穿戴设备的续航优化，支持多种主流高性能芯片组，应用加载速度≤______sec；</w:t>
      </w:r>
    </w:p>
    <w:p>
      <w:pPr>
        <w:numPr>
          <w:ilvl w:val="0"/>
          <w:numId w:val="0"/>
        </w:numPr>
        <w:spacing w:line="560" w:lineRule="exact"/>
        <w:ind w:firstLine="640" w:firstLineChars="200"/>
        <w:rPr>
          <w:rFonts w:hint="eastAsia"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lang w:val="en-US" w:eastAsia="zh-CN"/>
        </w:rPr>
        <w:t>2.智能穿戴设备系统的启动速度≤______min；</w:t>
      </w:r>
    </w:p>
    <w:p>
      <w:pPr>
        <w:numPr>
          <w:ilvl w:val="0"/>
          <w:numId w:val="0"/>
        </w:numPr>
        <w:spacing w:line="560" w:lineRule="exact"/>
        <w:ind w:firstLine="640" w:firstLineChars="200"/>
        <w:rPr>
          <w:rFonts w:hint="eastAsia"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lang w:val="en-US" w:eastAsia="zh-CN"/>
        </w:rPr>
        <w:t>3.智能穿戴设备未连接双蓝牙时，功耗≤______μA；双蓝牙连接时，功耗≤______μA；</w:t>
      </w:r>
    </w:p>
    <w:p>
      <w:pPr>
        <w:numPr>
          <w:ilvl w:val="0"/>
          <w:numId w:val="0"/>
        </w:numPr>
        <w:spacing w:line="560" w:lineRule="exact"/>
        <w:ind w:firstLine="640" w:firstLineChars="200"/>
        <w:rPr>
          <w:rFonts w:hint="eastAsia"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lang w:val="en-US" w:eastAsia="zh-CN"/>
        </w:rPr>
        <w:t>4.软件只一次开发，即可在任一硬件的CPU、MCU及MPU平台上运行；系统高度可裁剪，RAM≥______KB 、ROM≥______KB。</w:t>
      </w:r>
    </w:p>
    <w:p>
      <w:pPr>
        <w:numPr>
          <w:ilvl w:val="0"/>
          <w:numId w:val="52"/>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pPr>
        <w:numPr>
          <w:ilvl w:val="0"/>
          <w:numId w:val="52"/>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中期评估式资助</w:t>
      </w:r>
    </w:p>
    <w:p>
      <w:pPr>
        <w:numPr>
          <w:ilvl w:val="0"/>
          <w:numId w:val="52"/>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eastAsia" w:ascii="黑体" w:hAnsi="黑体" w:eastAsia="黑体" w:cs="黑体"/>
          <w:sz w:val="32"/>
          <w:szCs w:val="32"/>
          <w:lang w:val="en-US" w:eastAsia="zh-CN"/>
        </w:rPr>
        <w:t>300万元</w:t>
      </w:r>
    </w:p>
    <w:p>
      <w:pPr>
        <w:numPr>
          <w:ilvl w:val="0"/>
          <w:numId w:val="52"/>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eastAsia" w:ascii="黑体" w:hAnsi="黑体" w:eastAsia="黑体" w:cs="黑体"/>
          <w:sz w:val="32"/>
          <w:szCs w:val="32"/>
          <w:lang w:val="en-US" w:eastAsia="zh-CN"/>
        </w:rPr>
        <w:t>2</w:t>
      </w:r>
      <w:r>
        <w:rPr>
          <w:rFonts w:hint="eastAsia" w:ascii="黑体" w:hAnsi="黑体" w:eastAsia="黑体" w:cs="黑体"/>
          <w:sz w:val="32"/>
          <w:szCs w:val="32"/>
          <w:lang w:eastAsia="zh-CN"/>
        </w:rPr>
        <w:t>年</w:t>
      </w:r>
    </w:p>
    <w:p>
      <w:pPr>
        <w:numPr>
          <w:ilvl w:val="0"/>
          <w:numId w:val="52"/>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w:t>
      </w:r>
    </w:p>
    <w:p>
      <w:pPr>
        <w:rPr>
          <w:rFonts w:hint="eastAsia"/>
          <w:lang w:eastAsia="zh-CN"/>
        </w:rPr>
      </w:pPr>
    </w:p>
    <w:p>
      <w:pPr>
        <w:pStyle w:val="2"/>
        <w:rPr>
          <w:rFonts w:hint="eastAsia"/>
          <w:lang w:eastAsia="zh-CN"/>
        </w:rPr>
      </w:pPr>
    </w:p>
    <w:p>
      <w:pPr>
        <w:rPr>
          <w:rFonts w:hint="eastAsia"/>
          <w:lang w:eastAsia="zh-CN"/>
        </w:rPr>
      </w:pPr>
    </w:p>
    <w:p>
      <w:pPr>
        <w:pStyle w:val="2"/>
        <w:ind w:left="0" w:leftChars="0" w:firstLine="0" w:firstLineChars="0"/>
        <w:jc w:val="both"/>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jc w:val="center"/>
        <w:rPr>
          <w:rFonts w:hint="eastAsia" w:ascii="宋体" w:hAnsi="宋体" w:eastAsia="宋体" w:cs="宋体"/>
          <w:b/>
          <w:bCs/>
          <w:sz w:val="44"/>
          <w:szCs w:val="44"/>
          <w:lang w:eastAsia="zh-CN"/>
        </w:rPr>
      </w:pPr>
      <w:r>
        <w:rPr>
          <w:rFonts w:hint="eastAsia" w:ascii="宋体" w:hAnsi="宋体" w:cs="宋体"/>
          <w:b/>
          <w:bCs/>
          <w:sz w:val="44"/>
          <w:szCs w:val="44"/>
          <w:lang w:eastAsia="zh-CN"/>
        </w:rPr>
        <w:t>重</w:t>
      </w:r>
      <w:r>
        <w:rPr>
          <w:rFonts w:hint="eastAsia" w:ascii="宋体" w:hAnsi="宋体" w:cs="宋体"/>
          <w:b/>
          <w:bCs/>
          <w:sz w:val="44"/>
          <w:szCs w:val="44"/>
          <w:lang w:val="en-US" w:eastAsia="zh-CN"/>
        </w:rPr>
        <w:t>2023</w:t>
      </w:r>
      <w:r>
        <w:rPr>
          <w:rFonts w:hint="default" w:ascii="宋体" w:hAnsi="宋体" w:cs="宋体"/>
          <w:b/>
          <w:bCs/>
          <w:sz w:val="44"/>
          <w:szCs w:val="44"/>
          <w:lang w:val="en-US" w:eastAsia="zh-CN"/>
        </w:rPr>
        <w:t>N</w:t>
      </w:r>
      <w:r>
        <w:rPr>
          <w:rFonts w:hint="eastAsia" w:ascii="宋体" w:hAnsi="宋体" w:cs="宋体"/>
          <w:b/>
          <w:bCs/>
          <w:sz w:val="44"/>
          <w:szCs w:val="44"/>
          <w:lang w:val="en-US" w:eastAsia="zh-CN"/>
        </w:rPr>
        <w:t xml:space="preserve"> 面向异构体系结构的分布式高性能智能数据库系统</w:t>
      </w:r>
    </w:p>
    <w:p>
      <w:pPr>
        <w:spacing w:line="560" w:lineRule="exact"/>
        <w:jc w:val="center"/>
        <w:rPr>
          <w:rFonts w:ascii="宋体" w:hAnsi="宋体" w:cs="宋体"/>
          <w:sz w:val="44"/>
          <w:szCs w:val="44"/>
        </w:rPr>
      </w:pPr>
    </w:p>
    <w:p>
      <w:pPr>
        <w:numPr>
          <w:ilvl w:val="0"/>
          <w:numId w:val="54"/>
        </w:num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lang w:eastAsia="zh-CN"/>
        </w:rPr>
        <w:t>专项：信息技术创新应用</w:t>
      </w:r>
    </w:p>
    <w:p>
      <w:pPr>
        <w:numPr>
          <w:ilvl w:val="0"/>
          <w:numId w:val="54"/>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pPr>
        <w:numPr>
          <w:ilvl w:val="0"/>
          <w:numId w:val="55"/>
        </w:numPr>
        <w:spacing w:line="560" w:lineRule="exact"/>
        <w:ind w:left="0" w:leftChars="0" w:firstLine="420" w:firstLineChars="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基于内存访问机制的总线协议技术研发；</w:t>
      </w:r>
    </w:p>
    <w:p>
      <w:pPr>
        <w:numPr>
          <w:ilvl w:val="0"/>
          <w:numId w:val="55"/>
        </w:numPr>
        <w:spacing w:line="560" w:lineRule="exact"/>
        <w:ind w:left="0" w:leftChars="0" w:firstLine="420" w:firstLineChars="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异构加速器的资源池化技术研发；</w:t>
      </w:r>
    </w:p>
    <w:p>
      <w:pPr>
        <w:numPr>
          <w:ilvl w:val="0"/>
          <w:numId w:val="55"/>
        </w:numPr>
        <w:spacing w:line="560" w:lineRule="exact"/>
        <w:ind w:left="0" w:leftChars="0" w:firstLine="420" w:firstLineChars="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TB级持久性内存异构计算技术研发；</w:t>
      </w:r>
    </w:p>
    <w:p>
      <w:pPr>
        <w:numPr>
          <w:ilvl w:val="0"/>
          <w:numId w:val="55"/>
        </w:numPr>
        <w:spacing w:line="560" w:lineRule="exact"/>
        <w:ind w:left="0" w:leftChars="0" w:firstLine="420" w:firstLineChars="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软件定义的即时编译优化模型研发；</w:t>
      </w:r>
    </w:p>
    <w:p>
      <w:pPr>
        <w:numPr>
          <w:ilvl w:val="0"/>
          <w:numId w:val="55"/>
        </w:numPr>
        <w:spacing w:line="560" w:lineRule="exact"/>
        <w:ind w:left="0" w:leftChars="0" w:firstLine="420" w:firstLineChars="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面向异构体系结构的并行编程模型研发。</w:t>
      </w:r>
    </w:p>
    <w:p>
      <w:pPr>
        <w:numPr>
          <w:ilvl w:val="0"/>
          <w:numId w:val="54"/>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一</w:t>
      </w:r>
      <w:r>
        <w:rPr>
          <w:rFonts w:hint="eastAsia" w:ascii="楷体_GB2312" w:hAnsi="楷体_GB2312" w:eastAsia="楷体_GB2312" w:cs="楷体_GB2312"/>
          <w:sz w:val="32"/>
          <w:szCs w:val="32"/>
          <w:lang w:eastAsia="zh-CN"/>
        </w:rPr>
        <w:t>）经济指标：</w:t>
      </w:r>
    </w:p>
    <w:p>
      <w:pPr>
        <w:numPr>
          <w:ilvl w:val="0"/>
          <w:numId w:val="0"/>
        </w:numPr>
        <w:spacing w:line="560" w:lineRule="exact"/>
        <w:ind w:firstLine="640" w:firstLineChars="200"/>
        <w:rPr>
          <w:rFonts w:hint="eastAsia"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lang w:val="en-US" w:eastAsia="zh-CN"/>
        </w:rPr>
        <w:t>实现销售收入≥600万元。</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学术指标：</w:t>
      </w:r>
    </w:p>
    <w:p>
      <w:pPr>
        <w:numPr>
          <w:ilvl w:val="0"/>
          <w:numId w:val="0"/>
        </w:numPr>
        <w:spacing w:line="560" w:lineRule="exact"/>
        <w:ind w:firstLine="640" w:firstLineChars="200"/>
        <w:rPr>
          <w:rFonts w:hint="eastAsia"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lang w:val="en-US" w:eastAsia="zh-CN"/>
        </w:rPr>
        <w:t>申请专利≥ 3件，其中发明专利≥ 1件、实用新型专利≥ 1件。</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pPr>
        <w:numPr>
          <w:ilvl w:val="0"/>
          <w:numId w:val="0"/>
        </w:numPr>
        <w:spacing w:line="560" w:lineRule="exact"/>
        <w:ind w:firstLine="640" w:firstLineChars="200"/>
        <w:rPr>
          <w:rFonts w:hint="eastAsia"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lang w:val="en-US" w:eastAsia="zh-CN"/>
        </w:rPr>
        <w:t>1.支持可重构硬件加速器，单机节点支持百万级并发处理；</w:t>
      </w:r>
    </w:p>
    <w:p>
      <w:pPr>
        <w:numPr>
          <w:ilvl w:val="0"/>
          <w:numId w:val="0"/>
        </w:numPr>
        <w:spacing w:line="560" w:lineRule="exact"/>
        <w:ind w:firstLine="640" w:firstLineChars="200"/>
        <w:rPr>
          <w:rFonts w:hint="eastAsia"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lang w:val="en-US" w:eastAsia="zh-CN"/>
        </w:rPr>
        <w:t>2.支持不少于两款通用国产处理器，并完成产品化系统接口开发、软件库扩展、编译器开发语言扩充等；</w:t>
      </w:r>
    </w:p>
    <w:p>
      <w:pPr>
        <w:numPr>
          <w:ilvl w:val="0"/>
          <w:numId w:val="0"/>
        </w:numPr>
        <w:spacing w:line="560" w:lineRule="exact"/>
        <w:ind w:firstLine="640" w:firstLineChars="200"/>
        <w:rPr>
          <w:rFonts w:hint="eastAsia"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lang w:val="en-US" w:eastAsia="zh-CN"/>
        </w:rPr>
        <w:t>3.低负载场景网络通信时延≤______us，高负载场景网络通信时延≤______us，网络吞吐可达物理限速。</w:t>
      </w:r>
    </w:p>
    <w:p>
      <w:pPr>
        <w:numPr>
          <w:ilvl w:val="0"/>
          <w:numId w:val="0"/>
        </w:numPr>
        <w:spacing w:line="560" w:lineRule="exact"/>
        <w:ind w:firstLine="640" w:firstLineChars="200"/>
        <w:rPr>
          <w:rFonts w:hint="eastAsia"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lang w:val="en-US" w:eastAsia="zh-CN"/>
        </w:rPr>
        <w:t>4.支持持久性内存的一致性，支持分布式持久共享内存的新型编程模型接口；</w:t>
      </w:r>
    </w:p>
    <w:p>
      <w:pPr>
        <w:numPr>
          <w:ilvl w:val="0"/>
          <w:numId w:val="0"/>
        </w:numPr>
        <w:spacing w:line="560" w:lineRule="exact"/>
        <w:ind w:firstLine="640" w:firstLineChars="200"/>
        <w:rPr>
          <w:rFonts w:hint="eastAsia"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lang w:val="en-US" w:eastAsia="zh-CN"/>
        </w:rPr>
        <w:t>5.支持持久化键值存储系统、高性能大图数据处理等典型大数据应用，读操作ops不低于______万/s，写操作ops不低于______万/s；</w:t>
      </w:r>
    </w:p>
    <w:p>
      <w:pPr>
        <w:numPr>
          <w:ilvl w:val="0"/>
          <w:numId w:val="0"/>
        </w:numPr>
        <w:spacing w:line="560" w:lineRule="exact"/>
        <w:ind w:firstLine="640" w:firstLineChars="200"/>
        <w:rPr>
          <w:rFonts w:hint="eastAsia"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lang w:val="en-US" w:eastAsia="zh-CN"/>
        </w:rPr>
        <w:t>6.支持物理节点容错可实现应用的HA功能，支持全栈的信创适配。</w:t>
      </w:r>
    </w:p>
    <w:p>
      <w:pPr>
        <w:numPr>
          <w:ilvl w:val="0"/>
          <w:numId w:val="54"/>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pPr>
        <w:numPr>
          <w:ilvl w:val="0"/>
          <w:numId w:val="54"/>
        </w:numPr>
        <w:spacing w:line="560" w:lineRule="exact"/>
        <w:ind w:firstLine="640" w:firstLineChars="200"/>
        <w:rPr>
          <w:rFonts w:hint="eastAsia" w:ascii="黑体" w:hAnsi="黑体" w:eastAsia="黑体" w:cs="黑体"/>
          <w:sz w:val="32"/>
          <w:szCs w:val="32"/>
          <w:lang w:val="en-US"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中期评估式资助</w:t>
      </w:r>
    </w:p>
    <w:p>
      <w:pPr>
        <w:numPr>
          <w:ilvl w:val="0"/>
          <w:numId w:val="54"/>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eastAsia" w:ascii="黑体" w:hAnsi="黑体" w:eastAsia="黑体" w:cs="黑体"/>
          <w:sz w:val="32"/>
          <w:szCs w:val="32"/>
          <w:lang w:val="en-US" w:eastAsia="zh-CN"/>
        </w:rPr>
        <w:t>300万元</w:t>
      </w:r>
    </w:p>
    <w:p>
      <w:pPr>
        <w:numPr>
          <w:ilvl w:val="0"/>
          <w:numId w:val="54"/>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eastAsia" w:ascii="黑体" w:hAnsi="黑体" w:eastAsia="黑体" w:cs="黑体"/>
          <w:sz w:val="32"/>
          <w:szCs w:val="32"/>
          <w:lang w:val="en-US" w:eastAsia="zh-CN"/>
        </w:rPr>
        <w:t>2</w:t>
      </w:r>
      <w:r>
        <w:rPr>
          <w:rFonts w:hint="eastAsia" w:ascii="黑体" w:hAnsi="黑体" w:eastAsia="黑体" w:cs="黑体"/>
          <w:sz w:val="32"/>
          <w:szCs w:val="32"/>
          <w:lang w:eastAsia="zh-CN"/>
        </w:rPr>
        <w:t>年</w:t>
      </w:r>
    </w:p>
    <w:p>
      <w:pPr>
        <w:numPr>
          <w:ilvl w:val="0"/>
          <w:numId w:val="54"/>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w:t>
      </w:r>
    </w:p>
    <w:p>
      <w:pPr>
        <w:pStyle w:val="2"/>
        <w:ind w:left="0" w:leftChars="0" w:firstLine="0" w:firstLineChars="0"/>
        <w:jc w:val="both"/>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jc w:val="center"/>
        <w:rPr>
          <w:rFonts w:hint="eastAsia" w:ascii="宋体" w:hAnsi="宋体" w:eastAsia="宋体" w:cs="宋体"/>
          <w:b/>
          <w:bCs/>
          <w:sz w:val="44"/>
          <w:szCs w:val="44"/>
          <w:lang w:eastAsia="zh-CN"/>
        </w:rPr>
      </w:pPr>
      <w:r>
        <w:rPr>
          <w:rFonts w:hint="eastAsia" w:ascii="宋体" w:hAnsi="宋体" w:cs="宋体"/>
          <w:b/>
          <w:bCs/>
          <w:sz w:val="44"/>
          <w:szCs w:val="44"/>
          <w:lang w:eastAsia="zh-CN"/>
        </w:rPr>
        <w:t>重</w:t>
      </w:r>
      <w:r>
        <w:rPr>
          <w:rFonts w:hint="eastAsia" w:ascii="宋体" w:hAnsi="宋体" w:cs="宋体"/>
          <w:b/>
          <w:bCs/>
          <w:sz w:val="44"/>
          <w:szCs w:val="44"/>
          <w:lang w:val="en-US" w:eastAsia="zh-CN"/>
        </w:rPr>
        <w:t>2023</w:t>
      </w:r>
      <w:r>
        <w:rPr>
          <w:rFonts w:hint="default" w:ascii="宋体" w:hAnsi="宋体" w:cs="宋体"/>
          <w:b/>
          <w:bCs/>
          <w:sz w:val="44"/>
          <w:szCs w:val="44"/>
          <w:lang w:val="en-US" w:eastAsia="zh-CN"/>
        </w:rPr>
        <w:t>N</w:t>
      </w:r>
      <w:r>
        <w:rPr>
          <w:rFonts w:hint="eastAsia" w:ascii="宋体" w:hAnsi="宋体" w:cs="宋体"/>
          <w:b/>
          <w:bCs/>
          <w:sz w:val="44"/>
          <w:szCs w:val="44"/>
          <w:lang w:val="en-US" w:eastAsia="zh-CN"/>
        </w:rPr>
        <w:t xml:space="preserve"> 基于开源鸿蒙操作系统的国产化网络数据存储设备</w:t>
      </w:r>
    </w:p>
    <w:p>
      <w:pPr>
        <w:spacing w:line="560" w:lineRule="exact"/>
        <w:jc w:val="center"/>
        <w:rPr>
          <w:rFonts w:ascii="宋体" w:hAnsi="宋体" w:cs="宋体"/>
          <w:sz w:val="44"/>
          <w:szCs w:val="44"/>
        </w:rPr>
      </w:pPr>
    </w:p>
    <w:p>
      <w:pPr>
        <w:numPr>
          <w:ilvl w:val="0"/>
          <w:numId w:val="56"/>
        </w:num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lang w:eastAsia="zh-CN"/>
        </w:rPr>
        <w:t>专项：信息技术创新应用</w:t>
      </w:r>
    </w:p>
    <w:p>
      <w:pPr>
        <w:numPr>
          <w:ilvl w:val="0"/>
          <w:numId w:val="56"/>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pPr>
        <w:numPr>
          <w:ilvl w:val="0"/>
          <w:numId w:val="57"/>
        </w:numPr>
        <w:spacing w:line="560" w:lineRule="exact"/>
        <w:ind w:left="0" w:leftChars="0" w:firstLine="420" w:firstLineChars="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全面国产化的网络数据存储设备硬件研发；</w:t>
      </w:r>
    </w:p>
    <w:p>
      <w:pPr>
        <w:numPr>
          <w:ilvl w:val="0"/>
          <w:numId w:val="57"/>
        </w:numPr>
        <w:spacing w:line="560" w:lineRule="exact"/>
        <w:ind w:left="0" w:leftChars="0" w:firstLine="420" w:firstLineChars="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面向网络数据存储的开源鸿蒙操作系统及应用研发；</w:t>
      </w:r>
    </w:p>
    <w:p>
      <w:pPr>
        <w:numPr>
          <w:ilvl w:val="0"/>
          <w:numId w:val="57"/>
        </w:numPr>
        <w:spacing w:line="560" w:lineRule="exact"/>
        <w:ind w:left="0" w:leftChars="0" w:firstLine="420" w:firstLineChars="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多策略的数据的备份与恢复技术研发；</w:t>
      </w:r>
    </w:p>
    <w:p>
      <w:pPr>
        <w:numPr>
          <w:ilvl w:val="0"/>
          <w:numId w:val="57"/>
        </w:numPr>
        <w:spacing w:line="560" w:lineRule="exact"/>
        <w:ind w:left="0" w:leftChars="0" w:firstLine="420" w:firstLineChars="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基于开源鸿蒙的分布式软总线技术的多设备间数据容量扩展和冗余备份技术研发。</w:t>
      </w:r>
    </w:p>
    <w:p>
      <w:pPr>
        <w:numPr>
          <w:ilvl w:val="0"/>
          <w:numId w:val="56"/>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一</w:t>
      </w:r>
      <w:r>
        <w:rPr>
          <w:rFonts w:hint="eastAsia" w:ascii="楷体_GB2312" w:hAnsi="楷体_GB2312" w:eastAsia="楷体_GB2312" w:cs="楷体_GB2312"/>
          <w:sz w:val="32"/>
          <w:szCs w:val="32"/>
          <w:lang w:eastAsia="zh-CN"/>
        </w:rPr>
        <w:t>）经济指标：</w:t>
      </w:r>
    </w:p>
    <w:p>
      <w:pPr>
        <w:numPr>
          <w:ilvl w:val="0"/>
          <w:numId w:val="0"/>
        </w:numPr>
        <w:spacing w:line="560" w:lineRule="exact"/>
        <w:ind w:firstLine="640" w:firstLineChars="200"/>
        <w:rPr>
          <w:rFonts w:hint="eastAsia"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lang w:val="en-US" w:eastAsia="zh-CN"/>
        </w:rPr>
        <w:t>实现销售收入≥600万元。</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学术指标：</w:t>
      </w:r>
    </w:p>
    <w:p>
      <w:pPr>
        <w:numPr>
          <w:ilvl w:val="0"/>
          <w:numId w:val="0"/>
        </w:numPr>
        <w:spacing w:line="560" w:lineRule="exact"/>
        <w:ind w:firstLine="640" w:firstLineChars="200"/>
        <w:rPr>
          <w:rFonts w:hint="eastAsia"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lang w:val="en-US" w:eastAsia="zh-CN"/>
        </w:rPr>
        <w:t>申请专利≥ 3件，其中发明专利≥ 1件、实用新型专利≥ 1件。</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pPr>
        <w:numPr>
          <w:ilvl w:val="0"/>
          <w:numId w:val="0"/>
        </w:numPr>
        <w:spacing w:line="560" w:lineRule="exact"/>
        <w:ind w:firstLine="640" w:firstLineChars="200"/>
        <w:rPr>
          <w:rFonts w:hint="eastAsia"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lang w:val="en-US" w:eastAsia="zh-CN"/>
        </w:rPr>
        <w:t>1.整个存储容量≥______G，文件读写速度≥______Mbps；</w:t>
      </w:r>
    </w:p>
    <w:p>
      <w:pPr>
        <w:numPr>
          <w:ilvl w:val="0"/>
          <w:numId w:val="0"/>
        </w:numPr>
        <w:spacing w:line="560" w:lineRule="exact"/>
        <w:ind w:firstLine="640" w:firstLineChars="200"/>
        <w:rPr>
          <w:rFonts w:hint="eastAsia"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lang w:val="en-US" w:eastAsia="zh-CN"/>
        </w:rPr>
        <w:t>2.WiFi 吞吐量≥______Mbps；</w:t>
      </w:r>
    </w:p>
    <w:p>
      <w:pPr>
        <w:numPr>
          <w:ilvl w:val="0"/>
          <w:numId w:val="0"/>
        </w:numPr>
        <w:spacing w:line="560" w:lineRule="exact"/>
        <w:ind w:firstLine="640" w:firstLineChars="200"/>
        <w:rPr>
          <w:rFonts w:hint="eastAsia"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lang w:val="en-US" w:eastAsia="zh-CN"/>
        </w:rPr>
        <w:t>3.电池待机时间≥ ______天；</w:t>
      </w:r>
    </w:p>
    <w:p>
      <w:pPr>
        <w:numPr>
          <w:ilvl w:val="0"/>
          <w:numId w:val="0"/>
        </w:numPr>
        <w:spacing w:line="560" w:lineRule="exact"/>
        <w:ind w:firstLine="640" w:firstLineChars="200"/>
        <w:rPr>
          <w:rFonts w:hint="eastAsia"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lang w:val="en-US" w:eastAsia="zh-CN"/>
        </w:rPr>
        <w:t>4.基于开源鸿蒙的存储应用的开发，1GByte的文件备份时间≤______s；</w:t>
      </w:r>
    </w:p>
    <w:p>
      <w:pPr>
        <w:numPr>
          <w:ilvl w:val="0"/>
          <w:numId w:val="0"/>
        </w:numPr>
        <w:spacing w:line="560" w:lineRule="exact"/>
        <w:ind w:firstLine="640" w:firstLineChars="200"/>
        <w:rPr>
          <w:rFonts w:hint="eastAsia"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lang w:val="en-US" w:eastAsia="zh-CN"/>
        </w:rPr>
        <w:t>5.网络传输速率不低于网卡能提供的实际总带宽的______%。</w:t>
      </w:r>
    </w:p>
    <w:p>
      <w:pPr>
        <w:numPr>
          <w:ilvl w:val="0"/>
          <w:numId w:val="56"/>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pPr>
        <w:numPr>
          <w:ilvl w:val="0"/>
          <w:numId w:val="56"/>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中期评估式资助</w:t>
      </w:r>
    </w:p>
    <w:p>
      <w:pPr>
        <w:numPr>
          <w:ilvl w:val="0"/>
          <w:numId w:val="56"/>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eastAsia" w:ascii="黑体" w:hAnsi="黑体" w:eastAsia="黑体" w:cs="黑体"/>
          <w:sz w:val="32"/>
          <w:szCs w:val="32"/>
          <w:lang w:val="en-US" w:eastAsia="zh-CN"/>
        </w:rPr>
        <w:t>300万元</w:t>
      </w:r>
    </w:p>
    <w:p>
      <w:pPr>
        <w:numPr>
          <w:ilvl w:val="0"/>
          <w:numId w:val="56"/>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eastAsia" w:ascii="黑体" w:hAnsi="黑体" w:eastAsia="黑体" w:cs="黑体"/>
          <w:sz w:val="32"/>
          <w:szCs w:val="32"/>
          <w:lang w:val="en-US" w:eastAsia="zh-CN"/>
        </w:rPr>
        <w:t>2</w:t>
      </w:r>
      <w:r>
        <w:rPr>
          <w:rFonts w:hint="eastAsia" w:ascii="黑体" w:hAnsi="黑体" w:eastAsia="黑体" w:cs="黑体"/>
          <w:sz w:val="32"/>
          <w:szCs w:val="32"/>
          <w:lang w:eastAsia="zh-CN"/>
        </w:rPr>
        <w:t>年</w:t>
      </w:r>
    </w:p>
    <w:p>
      <w:pPr>
        <w:numPr>
          <w:ilvl w:val="0"/>
          <w:numId w:val="56"/>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w:t>
      </w: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jc w:val="center"/>
        <w:rPr>
          <w:rFonts w:hint="eastAsia" w:ascii="宋体" w:hAnsi="宋体" w:eastAsia="宋体" w:cs="宋体"/>
          <w:b/>
          <w:bCs/>
          <w:sz w:val="44"/>
          <w:szCs w:val="44"/>
          <w:lang w:eastAsia="zh-CN"/>
        </w:rPr>
      </w:pPr>
      <w:r>
        <w:rPr>
          <w:rFonts w:hint="eastAsia" w:ascii="宋体" w:hAnsi="宋体" w:cs="宋体"/>
          <w:b/>
          <w:bCs/>
          <w:sz w:val="44"/>
          <w:szCs w:val="44"/>
          <w:lang w:eastAsia="zh-CN"/>
        </w:rPr>
        <w:t>重</w:t>
      </w:r>
      <w:r>
        <w:rPr>
          <w:rFonts w:hint="eastAsia" w:ascii="宋体" w:hAnsi="宋体" w:cs="宋体"/>
          <w:b/>
          <w:bCs/>
          <w:sz w:val="44"/>
          <w:szCs w:val="44"/>
          <w:lang w:val="en-US" w:eastAsia="zh-CN"/>
        </w:rPr>
        <w:t>2023</w:t>
      </w:r>
      <w:r>
        <w:rPr>
          <w:rFonts w:hint="default" w:ascii="宋体" w:hAnsi="宋体" w:cs="宋体"/>
          <w:b/>
          <w:bCs/>
          <w:sz w:val="44"/>
          <w:szCs w:val="44"/>
          <w:lang w:val="en-US" w:eastAsia="zh-CN"/>
        </w:rPr>
        <w:t>N</w:t>
      </w:r>
      <w:r>
        <w:rPr>
          <w:rFonts w:hint="eastAsia" w:ascii="宋体" w:hAnsi="宋体" w:cs="宋体"/>
          <w:b/>
          <w:bCs/>
          <w:sz w:val="44"/>
          <w:szCs w:val="44"/>
          <w:lang w:val="en-US" w:eastAsia="zh-CN"/>
        </w:rPr>
        <w:t xml:space="preserve"> 基于深度神经网络的全彩夜视关键技术研发</w:t>
      </w:r>
    </w:p>
    <w:p>
      <w:pPr>
        <w:spacing w:line="560" w:lineRule="exact"/>
        <w:jc w:val="center"/>
        <w:rPr>
          <w:rFonts w:ascii="宋体" w:hAnsi="宋体" w:cs="宋体"/>
          <w:sz w:val="44"/>
          <w:szCs w:val="44"/>
        </w:rPr>
      </w:pPr>
    </w:p>
    <w:p>
      <w:pPr>
        <w:numPr>
          <w:ilvl w:val="0"/>
          <w:numId w:val="58"/>
        </w:num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lang w:eastAsia="zh-CN"/>
        </w:rPr>
        <w:t>专项：信息技术创新应用</w:t>
      </w:r>
    </w:p>
    <w:p>
      <w:pPr>
        <w:numPr>
          <w:ilvl w:val="0"/>
          <w:numId w:val="58"/>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pPr>
        <w:numPr>
          <w:ilvl w:val="0"/>
          <w:numId w:val="59"/>
        </w:numPr>
        <w:spacing w:line="560" w:lineRule="exact"/>
        <w:ind w:left="0" w:leftChars="0" w:firstLine="420" w:firstLineChars="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基于深度神经网络的实时盲噪声估计技术研发；</w:t>
      </w:r>
    </w:p>
    <w:p>
      <w:pPr>
        <w:numPr>
          <w:ilvl w:val="0"/>
          <w:numId w:val="59"/>
        </w:numPr>
        <w:spacing w:line="560" w:lineRule="exact"/>
        <w:ind w:left="0" w:leftChars="0" w:firstLine="420" w:firstLineChars="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基于深度神经网络的实时超低照度视频降噪技术研发；</w:t>
      </w:r>
    </w:p>
    <w:p>
      <w:pPr>
        <w:numPr>
          <w:ilvl w:val="0"/>
          <w:numId w:val="59"/>
        </w:numPr>
        <w:spacing w:line="560" w:lineRule="exact"/>
        <w:ind w:left="0" w:leftChars="0" w:firstLine="420" w:firstLineChars="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基于深度神经网络的实时单帧宽动态增强技术研发；</w:t>
      </w:r>
    </w:p>
    <w:p>
      <w:pPr>
        <w:numPr>
          <w:ilvl w:val="0"/>
          <w:numId w:val="59"/>
        </w:numPr>
        <w:spacing w:line="560" w:lineRule="exact"/>
        <w:ind w:left="0" w:leftChars="0" w:firstLine="420" w:firstLineChars="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基于深度神经网络的实时多帧超级宽动态技术研发；</w:t>
      </w:r>
    </w:p>
    <w:p>
      <w:pPr>
        <w:numPr>
          <w:ilvl w:val="0"/>
          <w:numId w:val="59"/>
        </w:numPr>
        <w:spacing w:line="560" w:lineRule="exact"/>
        <w:ind w:left="0" w:leftChars="0" w:firstLine="420" w:firstLineChars="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基于深度神经网络的实时色彩及细节增强技术研发；</w:t>
      </w:r>
    </w:p>
    <w:p>
      <w:pPr>
        <w:numPr>
          <w:ilvl w:val="0"/>
          <w:numId w:val="59"/>
        </w:numPr>
        <w:spacing w:line="560" w:lineRule="exact"/>
        <w:ind w:left="0" w:leftChars="0" w:firstLine="420" w:firstLineChars="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端侧深度神经网络的裁剪及量化技术研发；</w:t>
      </w:r>
    </w:p>
    <w:p>
      <w:pPr>
        <w:numPr>
          <w:ilvl w:val="0"/>
          <w:numId w:val="59"/>
        </w:numPr>
        <w:spacing w:line="560" w:lineRule="exact"/>
        <w:ind w:left="0" w:leftChars="0" w:firstLine="420" w:firstLineChars="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基于深度神经网络的全彩夜视关键技术的FPGA仿真。</w:t>
      </w:r>
    </w:p>
    <w:p>
      <w:pPr>
        <w:pStyle w:val="2"/>
        <w:rPr>
          <w:rFonts w:hint="eastAsia"/>
          <w:lang w:eastAsia="zh-CN"/>
        </w:rPr>
      </w:pPr>
    </w:p>
    <w:p>
      <w:pPr>
        <w:numPr>
          <w:ilvl w:val="0"/>
          <w:numId w:val="58"/>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一</w:t>
      </w:r>
      <w:r>
        <w:rPr>
          <w:rFonts w:hint="eastAsia" w:ascii="楷体_GB2312" w:hAnsi="楷体_GB2312" w:eastAsia="楷体_GB2312" w:cs="楷体_GB2312"/>
          <w:sz w:val="32"/>
          <w:szCs w:val="32"/>
          <w:lang w:eastAsia="zh-CN"/>
        </w:rPr>
        <w:t>）经济指标：</w:t>
      </w:r>
    </w:p>
    <w:p>
      <w:pPr>
        <w:numPr>
          <w:ilvl w:val="0"/>
          <w:numId w:val="0"/>
        </w:numPr>
        <w:spacing w:line="560" w:lineRule="exact"/>
        <w:ind w:firstLine="640" w:firstLineChars="200"/>
        <w:rPr>
          <w:rFonts w:hint="eastAsia"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lang w:val="en-US" w:eastAsia="zh-CN"/>
        </w:rPr>
        <w:t>实现销售收入≥600万元。</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学术指标：</w:t>
      </w:r>
    </w:p>
    <w:p>
      <w:pPr>
        <w:numPr>
          <w:ilvl w:val="0"/>
          <w:numId w:val="0"/>
        </w:numPr>
        <w:spacing w:line="560" w:lineRule="exact"/>
        <w:ind w:firstLine="640" w:firstLineChars="200"/>
        <w:rPr>
          <w:rStyle w:val="11"/>
          <w:rFonts w:hint="eastAsia" w:ascii="仿宋_GB2312" w:hAnsi="仿宋_GB2312" w:eastAsia="仿宋_GB2312" w:cs="仿宋_GB2312"/>
          <w:lang w:val="en-US" w:eastAsia="zh-CN"/>
        </w:rPr>
      </w:pPr>
      <w:r>
        <w:rPr>
          <w:rStyle w:val="11"/>
          <w:rFonts w:hint="eastAsia" w:ascii="仿宋_GB2312" w:hAnsi="仿宋_GB2312" w:eastAsia="仿宋_GB2312" w:cs="仿宋_GB2312"/>
          <w:lang w:val="en-US" w:eastAsia="zh-CN"/>
        </w:rPr>
        <w:t>申请专利≥3件，其中发明专利≥1件、实用新型专利≥1件。</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pPr>
        <w:numPr>
          <w:ilvl w:val="0"/>
          <w:numId w:val="0"/>
        </w:numPr>
        <w:spacing w:line="560" w:lineRule="exact"/>
        <w:ind w:firstLine="640" w:firstLineChars="200"/>
        <w:rPr>
          <w:rStyle w:val="11"/>
          <w:rFonts w:hint="eastAsia" w:ascii="仿宋_GB2312" w:hAnsi="仿宋_GB2312" w:eastAsia="仿宋_GB2312" w:cs="仿宋_GB2312"/>
          <w:lang w:val="en-US" w:eastAsia="zh-CN"/>
        </w:rPr>
      </w:pPr>
      <w:r>
        <w:rPr>
          <w:rStyle w:val="11"/>
          <w:rFonts w:hint="eastAsia" w:ascii="仿宋_GB2312" w:hAnsi="仿宋_GB2312" w:eastAsia="仿宋_GB2312" w:cs="仿宋_GB2312"/>
          <w:lang w:val="en-US" w:eastAsia="zh-CN"/>
        </w:rPr>
        <w:t>1.可适应的环境光照度（无需任何补光）≥______ Lux;</w:t>
      </w:r>
    </w:p>
    <w:p>
      <w:pPr>
        <w:numPr>
          <w:ilvl w:val="0"/>
          <w:numId w:val="0"/>
        </w:numPr>
        <w:spacing w:line="560" w:lineRule="exact"/>
        <w:ind w:firstLine="640" w:firstLineChars="200"/>
        <w:rPr>
          <w:rStyle w:val="11"/>
          <w:rFonts w:hint="eastAsia" w:ascii="仿宋_GB2312" w:hAnsi="仿宋_GB2312" w:eastAsia="仿宋_GB2312" w:cs="仿宋_GB2312"/>
          <w:lang w:val="en-US" w:eastAsia="zh-CN"/>
        </w:rPr>
      </w:pPr>
      <w:r>
        <w:rPr>
          <w:rStyle w:val="11"/>
          <w:rFonts w:hint="eastAsia" w:ascii="仿宋_GB2312" w:hAnsi="仿宋_GB2312" w:eastAsia="仿宋_GB2312" w:cs="仿宋_GB2312"/>
          <w:lang w:val="en-US" w:eastAsia="zh-CN"/>
        </w:rPr>
        <w:t>2.可适应的信噪比（SNR）≥______dB;</w:t>
      </w:r>
    </w:p>
    <w:p>
      <w:pPr>
        <w:numPr>
          <w:ilvl w:val="0"/>
          <w:numId w:val="0"/>
        </w:numPr>
        <w:spacing w:line="560" w:lineRule="exact"/>
        <w:ind w:firstLine="640" w:firstLineChars="200"/>
        <w:rPr>
          <w:rStyle w:val="11"/>
          <w:rFonts w:hint="eastAsia" w:ascii="仿宋_GB2312" w:hAnsi="仿宋_GB2312" w:eastAsia="仿宋_GB2312" w:cs="仿宋_GB2312"/>
          <w:lang w:val="en-US" w:eastAsia="zh-CN"/>
        </w:rPr>
      </w:pPr>
      <w:r>
        <w:rPr>
          <w:rStyle w:val="11"/>
          <w:rFonts w:hint="eastAsia" w:ascii="仿宋_GB2312" w:hAnsi="仿宋_GB2312" w:eastAsia="仿宋_GB2312" w:cs="仿宋_GB2312"/>
          <w:lang w:val="en-US" w:eastAsia="zh-CN"/>
        </w:rPr>
        <w:t>3.可适应的场景动态范围≥______dB;</w:t>
      </w:r>
    </w:p>
    <w:p>
      <w:pPr>
        <w:numPr>
          <w:ilvl w:val="0"/>
          <w:numId w:val="0"/>
        </w:numPr>
        <w:spacing w:line="560" w:lineRule="exact"/>
        <w:ind w:firstLine="640" w:firstLineChars="200"/>
        <w:rPr>
          <w:rStyle w:val="11"/>
          <w:rFonts w:hint="eastAsia" w:ascii="仿宋_GB2312" w:hAnsi="仿宋_GB2312" w:eastAsia="仿宋_GB2312" w:cs="仿宋_GB2312"/>
          <w:lang w:val="en-US" w:eastAsia="zh-CN"/>
        </w:rPr>
      </w:pPr>
      <w:r>
        <w:rPr>
          <w:rStyle w:val="11"/>
          <w:rFonts w:hint="eastAsia" w:ascii="仿宋_GB2312" w:hAnsi="仿宋_GB2312" w:eastAsia="仿宋_GB2312" w:cs="仿宋_GB2312"/>
          <w:lang w:val="en-US" w:eastAsia="zh-CN"/>
        </w:rPr>
        <w:t>4.鲁棒性：对光照、温度适应性强，抖动无影响；</w:t>
      </w:r>
    </w:p>
    <w:p>
      <w:pPr>
        <w:numPr>
          <w:ilvl w:val="0"/>
          <w:numId w:val="0"/>
        </w:numPr>
        <w:spacing w:line="560" w:lineRule="exact"/>
        <w:ind w:firstLine="640" w:firstLineChars="200"/>
        <w:rPr>
          <w:rStyle w:val="11"/>
          <w:rFonts w:hint="eastAsia" w:ascii="仿宋_GB2312" w:hAnsi="仿宋_GB2312" w:eastAsia="仿宋_GB2312" w:cs="仿宋_GB2312"/>
          <w:lang w:val="en-US" w:eastAsia="zh-CN"/>
        </w:rPr>
      </w:pPr>
      <w:r>
        <w:rPr>
          <w:rStyle w:val="11"/>
          <w:rFonts w:hint="eastAsia" w:ascii="仿宋_GB2312" w:hAnsi="仿宋_GB2312" w:eastAsia="仿宋_GB2312" w:cs="仿宋_GB2312"/>
          <w:lang w:val="en-US" w:eastAsia="zh-CN"/>
        </w:rPr>
        <w:t>5.功耗≤______W。</w:t>
      </w:r>
    </w:p>
    <w:p>
      <w:pPr>
        <w:numPr>
          <w:ilvl w:val="0"/>
          <w:numId w:val="58"/>
        </w:numPr>
        <w:spacing w:line="560" w:lineRule="exact"/>
        <w:ind w:firstLine="640" w:firstLineChars="200"/>
        <w:rPr>
          <w:rFonts w:hint="eastAsia" w:ascii="黑体" w:hAnsi="黑体" w:eastAsia="黑体" w:cs="黑体"/>
          <w:sz w:val="32"/>
          <w:szCs w:val="32"/>
          <w:lang w:val="en-US" w:eastAsia="zh-CN"/>
        </w:rPr>
      </w:pPr>
      <w:r>
        <w:rPr>
          <w:rFonts w:hint="eastAsia" w:ascii="黑体" w:hAnsi="黑体" w:eastAsia="黑体" w:cs="黑体"/>
          <w:sz w:val="32"/>
          <w:szCs w:val="32"/>
          <w:lang w:eastAsia="zh-CN"/>
        </w:rPr>
        <w:t>组织方式：公开竞争</w:t>
      </w:r>
    </w:p>
    <w:p>
      <w:pPr>
        <w:numPr>
          <w:ilvl w:val="0"/>
          <w:numId w:val="58"/>
        </w:numPr>
        <w:spacing w:line="560" w:lineRule="exact"/>
        <w:ind w:firstLine="640" w:firstLineChars="200"/>
        <w:rPr>
          <w:rFonts w:hint="eastAsia" w:ascii="黑体" w:hAnsi="黑体" w:eastAsia="黑体" w:cs="黑体"/>
          <w:sz w:val="32"/>
          <w:szCs w:val="32"/>
          <w:lang w:val="en-US"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中期评估式资助</w:t>
      </w:r>
    </w:p>
    <w:p>
      <w:pPr>
        <w:numPr>
          <w:ilvl w:val="0"/>
          <w:numId w:val="58"/>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eastAsia" w:ascii="黑体" w:hAnsi="黑体" w:eastAsia="黑体" w:cs="黑体"/>
          <w:sz w:val="32"/>
          <w:szCs w:val="32"/>
          <w:lang w:val="en-US" w:eastAsia="zh-CN"/>
        </w:rPr>
        <w:t>300万元</w:t>
      </w:r>
    </w:p>
    <w:p>
      <w:pPr>
        <w:numPr>
          <w:ilvl w:val="0"/>
          <w:numId w:val="58"/>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eastAsia" w:ascii="黑体" w:hAnsi="黑体" w:eastAsia="黑体" w:cs="黑体"/>
          <w:sz w:val="32"/>
          <w:szCs w:val="32"/>
          <w:lang w:val="en-US" w:eastAsia="zh-CN"/>
        </w:rPr>
        <w:t>2</w:t>
      </w:r>
      <w:r>
        <w:rPr>
          <w:rFonts w:hint="eastAsia" w:ascii="黑体" w:hAnsi="黑体" w:eastAsia="黑体" w:cs="黑体"/>
          <w:sz w:val="32"/>
          <w:szCs w:val="32"/>
          <w:lang w:eastAsia="zh-CN"/>
        </w:rPr>
        <w:t>年</w:t>
      </w:r>
    </w:p>
    <w:p>
      <w:pPr>
        <w:numPr>
          <w:ilvl w:val="0"/>
          <w:numId w:val="58"/>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w:t>
      </w: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jc w:val="center"/>
        <w:rPr>
          <w:rFonts w:hint="eastAsia" w:ascii="宋体" w:hAnsi="宋体" w:eastAsia="宋体" w:cs="宋体"/>
          <w:b/>
          <w:bCs/>
          <w:sz w:val="44"/>
          <w:szCs w:val="44"/>
          <w:lang w:eastAsia="zh-CN"/>
        </w:rPr>
      </w:pPr>
      <w:r>
        <w:rPr>
          <w:rFonts w:hint="eastAsia" w:ascii="宋体" w:hAnsi="宋体" w:cs="宋体"/>
          <w:b/>
          <w:bCs/>
          <w:sz w:val="44"/>
          <w:szCs w:val="44"/>
          <w:lang w:eastAsia="zh-CN"/>
        </w:rPr>
        <w:t>重</w:t>
      </w:r>
      <w:r>
        <w:rPr>
          <w:rFonts w:hint="eastAsia" w:ascii="宋体" w:hAnsi="宋体" w:cs="宋体"/>
          <w:b/>
          <w:bCs/>
          <w:sz w:val="44"/>
          <w:szCs w:val="44"/>
          <w:lang w:val="en-US" w:eastAsia="zh-CN"/>
        </w:rPr>
        <w:t>2023</w:t>
      </w:r>
      <w:r>
        <w:rPr>
          <w:rFonts w:hint="default" w:ascii="宋体" w:hAnsi="宋体" w:cs="宋体"/>
          <w:b/>
          <w:bCs/>
          <w:sz w:val="44"/>
          <w:szCs w:val="44"/>
          <w:lang w:val="en-US" w:eastAsia="zh-CN"/>
        </w:rPr>
        <w:t>N</w:t>
      </w:r>
      <w:r>
        <w:rPr>
          <w:rFonts w:hint="eastAsia" w:ascii="宋体" w:hAnsi="宋体" w:cs="宋体"/>
          <w:b/>
          <w:bCs/>
          <w:sz w:val="44"/>
          <w:szCs w:val="44"/>
          <w:lang w:val="en-US" w:eastAsia="zh-CN"/>
        </w:rPr>
        <w:t xml:space="preserve"> 基于HPC的大型专业电磁粒子模拟设计仿真软件</w:t>
      </w:r>
    </w:p>
    <w:p>
      <w:pPr>
        <w:spacing w:line="560" w:lineRule="exact"/>
        <w:jc w:val="center"/>
        <w:rPr>
          <w:rFonts w:ascii="宋体" w:hAnsi="宋体" w:cs="宋体"/>
          <w:sz w:val="44"/>
          <w:szCs w:val="44"/>
        </w:rPr>
      </w:pPr>
    </w:p>
    <w:p>
      <w:pPr>
        <w:numPr>
          <w:ilvl w:val="0"/>
          <w:numId w:val="60"/>
        </w:num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lang w:eastAsia="zh-CN"/>
        </w:rPr>
        <w:t>专项：信息技术创新应用</w:t>
      </w:r>
    </w:p>
    <w:p>
      <w:pPr>
        <w:numPr>
          <w:ilvl w:val="0"/>
          <w:numId w:val="60"/>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pPr>
        <w:pStyle w:val="2"/>
        <w:ind w:firstLine="736" w:firstLineChars="230"/>
        <w:jc w:val="left"/>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（一）三维曲面共形全局非均匀网格剖分研发；</w:t>
      </w:r>
    </w:p>
    <w:p>
      <w:pPr>
        <w:pStyle w:val="2"/>
        <w:ind w:firstLine="736" w:firstLineChars="230"/>
        <w:jc w:val="left"/>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（二）带电粒子与电磁场耦合高精度求解研发；</w:t>
      </w:r>
    </w:p>
    <w:p>
      <w:pPr>
        <w:pStyle w:val="2"/>
        <w:ind w:firstLine="736" w:firstLineChars="230"/>
        <w:jc w:val="left"/>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（三）基于异构并行的HPC研发。</w:t>
      </w:r>
    </w:p>
    <w:p>
      <w:pPr>
        <w:numPr>
          <w:ilvl w:val="0"/>
          <w:numId w:val="60"/>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一</w:t>
      </w:r>
      <w:r>
        <w:rPr>
          <w:rFonts w:hint="eastAsia" w:ascii="楷体_GB2312" w:hAnsi="楷体_GB2312" w:eastAsia="楷体_GB2312" w:cs="楷体_GB2312"/>
          <w:sz w:val="32"/>
          <w:szCs w:val="32"/>
          <w:lang w:eastAsia="zh-CN"/>
        </w:rPr>
        <w:t>）经济指标：</w:t>
      </w:r>
    </w:p>
    <w:p>
      <w:pPr>
        <w:numPr>
          <w:ilvl w:val="0"/>
          <w:numId w:val="0"/>
        </w:numPr>
        <w:spacing w:line="560" w:lineRule="exact"/>
        <w:ind w:firstLine="640" w:firstLineChars="200"/>
        <w:rPr>
          <w:rFonts w:hint="eastAsia"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lang w:val="en-US" w:eastAsia="zh-CN"/>
        </w:rPr>
        <w:t>实现销售收入≥600万元。</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学术指标：</w:t>
      </w:r>
    </w:p>
    <w:p>
      <w:pPr>
        <w:numPr>
          <w:ilvl w:val="0"/>
          <w:numId w:val="0"/>
        </w:numPr>
        <w:spacing w:line="560" w:lineRule="exact"/>
        <w:ind w:firstLine="640" w:firstLineChars="200"/>
        <w:rPr>
          <w:rStyle w:val="11"/>
          <w:rFonts w:hint="eastAsia" w:ascii="仿宋_GB2312" w:hAnsi="仿宋_GB2312" w:eastAsia="仿宋_GB2312" w:cs="仿宋_GB2312"/>
          <w:lang w:val="en-US" w:eastAsia="zh-CN"/>
        </w:rPr>
      </w:pPr>
      <w:r>
        <w:rPr>
          <w:rStyle w:val="11"/>
          <w:rFonts w:hint="eastAsia" w:ascii="仿宋_GB2312" w:hAnsi="仿宋_GB2312" w:eastAsia="仿宋_GB2312" w:cs="仿宋_GB2312"/>
          <w:lang w:val="en-US" w:eastAsia="zh-CN"/>
        </w:rPr>
        <w:t>申请专利≥3件，其中发明专利≥1件、实用新型专利≥1件。</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pPr>
        <w:numPr>
          <w:ilvl w:val="0"/>
          <w:numId w:val="0"/>
        </w:numPr>
        <w:spacing w:line="560" w:lineRule="exact"/>
        <w:ind w:firstLine="640" w:firstLineChars="200"/>
        <w:rPr>
          <w:rStyle w:val="11"/>
          <w:rFonts w:hint="eastAsia" w:ascii="仿宋_GB2312" w:hAnsi="仿宋_GB2312" w:eastAsia="仿宋_GB2312" w:cs="仿宋_GB2312"/>
          <w:lang w:val="en-US" w:eastAsia="zh-CN"/>
        </w:rPr>
      </w:pPr>
      <w:r>
        <w:rPr>
          <w:rStyle w:val="11"/>
          <w:rFonts w:hint="eastAsia" w:ascii="仿宋_GB2312" w:hAnsi="仿宋_GB2312" w:eastAsia="仿宋_GB2312" w:cs="仿宋_GB2312"/>
          <w:lang w:val="en-US" w:eastAsia="zh-CN"/>
        </w:rPr>
        <w:t>1.支持至少两种类型的建模功能，包括且不限于参数化建模、草图建模；</w:t>
      </w:r>
    </w:p>
    <w:p>
      <w:pPr>
        <w:numPr>
          <w:ilvl w:val="0"/>
          <w:numId w:val="0"/>
        </w:numPr>
        <w:spacing w:line="560" w:lineRule="exact"/>
        <w:ind w:firstLine="640" w:firstLineChars="200"/>
        <w:rPr>
          <w:rStyle w:val="11"/>
          <w:rFonts w:hint="eastAsia" w:ascii="仿宋_GB2312" w:hAnsi="仿宋_GB2312" w:eastAsia="仿宋_GB2312" w:cs="仿宋_GB2312"/>
          <w:lang w:val="en-US" w:eastAsia="zh-CN"/>
        </w:rPr>
      </w:pPr>
      <w:r>
        <w:rPr>
          <w:rStyle w:val="11"/>
          <w:rFonts w:hint="eastAsia" w:ascii="仿宋_GB2312" w:hAnsi="仿宋_GB2312" w:eastAsia="仿宋_GB2312" w:cs="仿宋_GB2312"/>
          <w:lang w:val="en-US" w:eastAsia="zh-CN"/>
        </w:rPr>
        <w:t>2.支持至少______种算法应用，包括且不限于粒子、时域、高频近似算法；</w:t>
      </w:r>
    </w:p>
    <w:p>
      <w:pPr>
        <w:numPr>
          <w:ilvl w:val="0"/>
          <w:numId w:val="0"/>
        </w:numPr>
        <w:spacing w:line="560" w:lineRule="exact"/>
        <w:ind w:firstLine="640" w:firstLineChars="200"/>
        <w:rPr>
          <w:rStyle w:val="11"/>
          <w:rFonts w:hint="eastAsia" w:ascii="仿宋_GB2312" w:hAnsi="仿宋_GB2312" w:eastAsia="仿宋_GB2312" w:cs="仿宋_GB2312"/>
          <w:lang w:val="en-US" w:eastAsia="zh-CN"/>
        </w:rPr>
      </w:pPr>
      <w:r>
        <w:rPr>
          <w:rStyle w:val="11"/>
          <w:rFonts w:hint="eastAsia" w:ascii="仿宋_GB2312" w:hAnsi="仿宋_GB2312" w:eastAsia="仿宋_GB2312" w:cs="仿宋_GB2312"/>
          <w:lang w:val="en-US" w:eastAsia="zh-CN"/>
        </w:rPr>
        <w:t>3.支持至少______种型号的GPU并行运行HPC，计算时间小于15分钟；</w:t>
      </w:r>
    </w:p>
    <w:p>
      <w:pPr>
        <w:numPr>
          <w:ilvl w:val="0"/>
          <w:numId w:val="0"/>
        </w:numPr>
        <w:spacing w:line="560" w:lineRule="exact"/>
        <w:ind w:firstLine="640" w:firstLineChars="200"/>
        <w:rPr>
          <w:rStyle w:val="11"/>
          <w:rFonts w:hint="eastAsia" w:ascii="仿宋_GB2312" w:hAnsi="仿宋_GB2312" w:eastAsia="仿宋_GB2312" w:cs="仿宋_GB2312"/>
          <w:lang w:val="en-US" w:eastAsia="zh-CN"/>
        </w:rPr>
      </w:pPr>
      <w:r>
        <w:rPr>
          <w:rStyle w:val="11"/>
          <w:rFonts w:hint="eastAsia" w:ascii="仿宋_GB2312" w:hAnsi="仿宋_GB2312" w:eastAsia="仿宋_GB2312" w:cs="仿宋_GB2312"/>
          <w:lang w:val="en-US" w:eastAsia="zh-CN"/>
        </w:rPr>
        <w:t>4.支持至少______种不同类型参数的计算，包括且不限于任意结构本征、传输、辐射、散射，参数计算结果偏差＜______%；</w:t>
      </w:r>
    </w:p>
    <w:p>
      <w:pPr>
        <w:numPr>
          <w:ilvl w:val="0"/>
          <w:numId w:val="0"/>
        </w:numPr>
        <w:spacing w:line="560" w:lineRule="exact"/>
        <w:ind w:firstLine="640" w:firstLineChars="200"/>
        <w:rPr>
          <w:rStyle w:val="11"/>
          <w:rFonts w:hint="default" w:ascii="仿宋_GB2312" w:hAnsi="仿宋_GB2312" w:eastAsia="仿宋_GB2312" w:cs="仿宋_GB2312"/>
          <w:lang w:val="en-US" w:eastAsia="zh-CN"/>
        </w:rPr>
      </w:pPr>
      <w:r>
        <w:rPr>
          <w:rStyle w:val="11"/>
          <w:rFonts w:hint="eastAsia" w:ascii="仿宋_GB2312" w:hAnsi="仿宋_GB2312" w:eastAsia="仿宋_GB2312" w:cs="仿宋_GB2312"/>
          <w:lang w:val="en-US" w:eastAsia="zh-CN"/>
        </w:rPr>
        <w:t>5.支持至少______种不同类型的剖分功能，包括不限于三维曲面非均匀剖分、复杂结构及复杂材料的曲面剖分等；</w:t>
      </w:r>
    </w:p>
    <w:p>
      <w:pPr>
        <w:numPr>
          <w:ilvl w:val="0"/>
          <w:numId w:val="0"/>
        </w:numPr>
        <w:spacing w:line="560" w:lineRule="exact"/>
        <w:ind w:firstLine="640" w:firstLineChars="200"/>
        <w:rPr>
          <w:rStyle w:val="11"/>
          <w:rFonts w:hint="default" w:ascii="仿宋_GB2312" w:hAnsi="仿宋_GB2312" w:eastAsia="仿宋_GB2312" w:cs="仿宋_GB2312"/>
          <w:lang w:val="en-US" w:eastAsia="zh-CN"/>
        </w:rPr>
      </w:pPr>
      <w:r>
        <w:rPr>
          <w:rStyle w:val="11"/>
          <w:rFonts w:hint="eastAsia" w:ascii="仿宋_GB2312" w:hAnsi="仿宋_GB2312" w:eastAsia="仿宋_GB2312" w:cs="仿宋_GB2312"/>
          <w:lang w:val="en-US" w:eastAsia="zh-CN"/>
        </w:rPr>
        <w:t>6.模拟软件支持至少______种不同类型的求解功能，包括且不限于耦合求解、倍增求解等，求解精度＜______%。</w:t>
      </w:r>
    </w:p>
    <w:p>
      <w:pPr>
        <w:numPr>
          <w:ilvl w:val="0"/>
          <w:numId w:val="60"/>
        </w:numPr>
        <w:spacing w:line="560" w:lineRule="exact"/>
        <w:ind w:firstLine="640" w:firstLineChars="200"/>
        <w:rPr>
          <w:rFonts w:hint="eastAsia" w:ascii="黑体" w:hAnsi="黑体" w:eastAsia="黑体" w:cs="黑体"/>
          <w:sz w:val="32"/>
          <w:szCs w:val="32"/>
          <w:lang w:val="en-US" w:eastAsia="zh-CN"/>
        </w:rPr>
      </w:pPr>
      <w:r>
        <w:rPr>
          <w:rFonts w:hint="eastAsia" w:ascii="黑体" w:hAnsi="黑体" w:eastAsia="黑体" w:cs="黑体"/>
          <w:sz w:val="32"/>
          <w:szCs w:val="32"/>
          <w:lang w:eastAsia="zh-CN"/>
        </w:rPr>
        <w:t>组织方式：公开竞争</w:t>
      </w:r>
    </w:p>
    <w:p>
      <w:pPr>
        <w:numPr>
          <w:ilvl w:val="0"/>
          <w:numId w:val="60"/>
        </w:numPr>
        <w:spacing w:line="560" w:lineRule="exact"/>
        <w:ind w:firstLine="640" w:firstLineChars="200"/>
        <w:rPr>
          <w:rFonts w:hint="eastAsia" w:ascii="黑体" w:hAnsi="黑体" w:eastAsia="黑体" w:cs="黑体"/>
          <w:sz w:val="32"/>
          <w:szCs w:val="32"/>
          <w:lang w:val="en-US"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中期评估式资助</w:t>
      </w:r>
    </w:p>
    <w:p>
      <w:pPr>
        <w:numPr>
          <w:ilvl w:val="0"/>
          <w:numId w:val="60"/>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eastAsia" w:ascii="黑体" w:hAnsi="黑体" w:eastAsia="黑体" w:cs="黑体"/>
          <w:sz w:val="32"/>
          <w:szCs w:val="32"/>
          <w:lang w:val="en-US" w:eastAsia="zh-CN"/>
        </w:rPr>
        <w:t>300万元</w:t>
      </w:r>
    </w:p>
    <w:p>
      <w:pPr>
        <w:numPr>
          <w:ilvl w:val="0"/>
          <w:numId w:val="60"/>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eastAsia" w:ascii="黑体" w:hAnsi="黑体" w:eastAsia="黑体" w:cs="黑体"/>
          <w:sz w:val="32"/>
          <w:szCs w:val="32"/>
          <w:lang w:val="en-US" w:eastAsia="zh-CN"/>
        </w:rPr>
        <w:t>2</w:t>
      </w:r>
      <w:r>
        <w:rPr>
          <w:rFonts w:hint="eastAsia" w:ascii="黑体" w:hAnsi="黑体" w:eastAsia="黑体" w:cs="黑体"/>
          <w:sz w:val="32"/>
          <w:szCs w:val="32"/>
          <w:lang w:eastAsia="zh-CN"/>
        </w:rPr>
        <w:t>年</w:t>
      </w:r>
    </w:p>
    <w:p>
      <w:pPr>
        <w:numPr>
          <w:ilvl w:val="0"/>
          <w:numId w:val="60"/>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w:t>
      </w: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jc w:val="center"/>
        <w:rPr>
          <w:rFonts w:hint="eastAsia" w:ascii="宋体" w:hAnsi="宋体" w:eastAsia="宋体" w:cs="宋体"/>
          <w:b/>
          <w:bCs/>
          <w:sz w:val="44"/>
          <w:szCs w:val="44"/>
          <w:lang w:eastAsia="zh-CN"/>
        </w:rPr>
      </w:pPr>
      <w:r>
        <w:rPr>
          <w:rFonts w:hint="eastAsia" w:ascii="宋体" w:hAnsi="宋体" w:cs="宋体"/>
          <w:b/>
          <w:bCs/>
          <w:sz w:val="44"/>
          <w:szCs w:val="44"/>
          <w:lang w:eastAsia="zh-CN"/>
        </w:rPr>
        <w:t>重</w:t>
      </w:r>
      <w:r>
        <w:rPr>
          <w:rFonts w:hint="eastAsia" w:ascii="宋体" w:hAnsi="宋体" w:cs="宋体"/>
          <w:b/>
          <w:bCs/>
          <w:sz w:val="44"/>
          <w:szCs w:val="44"/>
          <w:lang w:val="en-US" w:eastAsia="zh-CN"/>
        </w:rPr>
        <w:t>2023</w:t>
      </w:r>
      <w:r>
        <w:rPr>
          <w:rFonts w:hint="default" w:ascii="宋体" w:hAnsi="宋体" w:cs="宋体"/>
          <w:b/>
          <w:bCs/>
          <w:sz w:val="44"/>
          <w:szCs w:val="44"/>
          <w:lang w:val="en-US" w:eastAsia="zh-CN"/>
        </w:rPr>
        <w:t>N</w:t>
      </w:r>
      <w:r>
        <w:rPr>
          <w:rFonts w:hint="eastAsia" w:ascii="宋体" w:hAnsi="宋体" w:cs="宋体"/>
          <w:b/>
          <w:bCs/>
          <w:sz w:val="44"/>
          <w:szCs w:val="44"/>
          <w:lang w:val="en-US" w:eastAsia="zh-CN"/>
        </w:rPr>
        <w:t xml:space="preserve"> 新一代复杂环境下智能终端条码识别关键技术研发</w:t>
      </w:r>
    </w:p>
    <w:p>
      <w:pPr>
        <w:spacing w:line="560" w:lineRule="exact"/>
        <w:jc w:val="center"/>
        <w:rPr>
          <w:rFonts w:ascii="宋体" w:hAnsi="宋体" w:cs="宋体"/>
          <w:sz w:val="44"/>
          <w:szCs w:val="44"/>
        </w:rPr>
      </w:pPr>
    </w:p>
    <w:p>
      <w:pPr>
        <w:numPr>
          <w:ilvl w:val="0"/>
          <w:numId w:val="61"/>
        </w:num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lang w:eastAsia="zh-CN"/>
        </w:rPr>
        <w:t>专项：信息技术创新应用</w:t>
      </w:r>
    </w:p>
    <w:p>
      <w:pPr>
        <w:numPr>
          <w:ilvl w:val="0"/>
          <w:numId w:val="61"/>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pPr>
        <w:pStyle w:val="2"/>
        <w:numPr>
          <w:ilvl w:val="0"/>
          <w:numId w:val="0"/>
        </w:numPr>
        <w:ind w:firstLine="420" w:firstLineChars="0"/>
        <w:jc w:val="both"/>
        <w:rPr>
          <w:rFonts w:hint="default" w:ascii="楷体_GB2312" w:hAnsi="楷体_GB2312" w:eastAsia="楷体_GB2312" w:cs="楷体_GB2312"/>
          <w:kern w:val="2"/>
          <w:sz w:val="32"/>
          <w:szCs w:val="32"/>
          <w:lang w:val="en-US" w:eastAsia="zh-CN" w:bidi="ar-SA"/>
        </w:rPr>
      </w:pPr>
      <w:r>
        <w:rPr>
          <w:rFonts w:hint="default" w:ascii="楷体_GB2312" w:hAnsi="楷体_GB2312" w:eastAsia="楷体_GB2312" w:cs="楷体_GB2312"/>
          <w:kern w:val="2"/>
          <w:sz w:val="32"/>
          <w:szCs w:val="32"/>
          <w:lang w:val="en-US" w:eastAsia="zh-CN" w:bidi="ar-SA"/>
        </w:rPr>
        <w:t>（一）复杂场景下的缺陷条码精准识别研发；</w:t>
      </w:r>
    </w:p>
    <w:p>
      <w:pPr>
        <w:pStyle w:val="2"/>
        <w:numPr>
          <w:ilvl w:val="0"/>
          <w:numId w:val="0"/>
        </w:numPr>
        <w:ind w:firstLine="420" w:firstLineChars="0"/>
        <w:jc w:val="both"/>
        <w:rPr>
          <w:rFonts w:hint="default" w:ascii="楷体_GB2312" w:hAnsi="楷体_GB2312" w:eastAsia="楷体_GB2312" w:cs="楷体_GB2312"/>
          <w:kern w:val="2"/>
          <w:sz w:val="32"/>
          <w:szCs w:val="32"/>
          <w:lang w:val="en-US" w:eastAsia="zh-CN" w:bidi="ar-SA"/>
        </w:rPr>
      </w:pPr>
      <w:r>
        <w:rPr>
          <w:rFonts w:hint="default" w:ascii="楷体_GB2312" w:hAnsi="楷体_GB2312" w:eastAsia="楷体_GB2312" w:cs="楷体_GB2312"/>
          <w:kern w:val="2"/>
          <w:sz w:val="32"/>
          <w:szCs w:val="32"/>
          <w:lang w:val="en-US" w:eastAsia="zh-CN" w:bidi="ar-SA"/>
        </w:rPr>
        <w:t>（二）特殊应用环境下的弱成像条码精准识别研发；</w:t>
      </w:r>
    </w:p>
    <w:p>
      <w:pPr>
        <w:pStyle w:val="2"/>
        <w:numPr>
          <w:ilvl w:val="0"/>
          <w:numId w:val="0"/>
        </w:numPr>
        <w:ind w:firstLine="420" w:firstLineChars="0"/>
        <w:jc w:val="both"/>
        <w:rPr>
          <w:rFonts w:hint="default" w:ascii="楷体_GB2312" w:hAnsi="楷体_GB2312" w:eastAsia="楷体_GB2312" w:cs="楷体_GB2312"/>
          <w:kern w:val="2"/>
          <w:sz w:val="32"/>
          <w:szCs w:val="32"/>
          <w:lang w:val="en-US" w:eastAsia="zh-CN" w:bidi="ar-SA"/>
        </w:rPr>
      </w:pPr>
      <w:r>
        <w:rPr>
          <w:rFonts w:hint="default" w:ascii="楷体_GB2312" w:hAnsi="楷体_GB2312" w:eastAsia="楷体_GB2312" w:cs="楷体_GB2312"/>
          <w:kern w:val="2"/>
          <w:sz w:val="32"/>
          <w:szCs w:val="32"/>
          <w:lang w:val="en-US" w:eastAsia="zh-CN" w:bidi="ar-SA"/>
        </w:rPr>
        <w:t>（三）面向智能终端的算法轻量化研发。</w:t>
      </w:r>
    </w:p>
    <w:p>
      <w:pPr>
        <w:numPr>
          <w:ilvl w:val="0"/>
          <w:numId w:val="61"/>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一</w:t>
      </w:r>
      <w:r>
        <w:rPr>
          <w:rFonts w:hint="eastAsia" w:ascii="楷体_GB2312" w:hAnsi="楷体_GB2312" w:eastAsia="楷体_GB2312" w:cs="楷体_GB2312"/>
          <w:sz w:val="32"/>
          <w:szCs w:val="32"/>
          <w:lang w:eastAsia="zh-CN"/>
        </w:rPr>
        <w:t>）经济指标：</w:t>
      </w:r>
    </w:p>
    <w:p>
      <w:pPr>
        <w:numPr>
          <w:ilvl w:val="0"/>
          <w:numId w:val="0"/>
        </w:numPr>
        <w:spacing w:line="560" w:lineRule="exact"/>
        <w:ind w:firstLine="640" w:firstLineChars="200"/>
        <w:rPr>
          <w:rFonts w:hint="eastAsia"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lang w:val="en-US" w:eastAsia="zh-CN"/>
        </w:rPr>
        <w:t>实现销售收入≥600万元。</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学术指标：</w:t>
      </w:r>
    </w:p>
    <w:p>
      <w:pPr>
        <w:numPr>
          <w:ilvl w:val="0"/>
          <w:numId w:val="0"/>
        </w:numPr>
        <w:spacing w:line="560" w:lineRule="exact"/>
        <w:ind w:firstLine="640" w:firstLineChars="200"/>
        <w:rPr>
          <w:rStyle w:val="11"/>
          <w:rFonts w:hint="eastAsia" w:ascii="仿宋_GB2312" w:hAnsi="仿宋_GB2312" w:eastAsia="仿宋_GB2312" w:cs="仿宋_GB2312"/>
          <w:lang w:val="en-US" w:eastAsia="zh-CN"/>
        </w:rPr>
      </w:pPr>
      <w:r>
        <w:rPr>
          <w:rStyle w:val="11"/>
          <w:rFonts w:hint="eastAsia" w:ascii="仿宋_GB2312" w:hAnsi="仿宋_GB2312" w:eastAsia="仿宋_GB2312" w:cs="仿宋_GB2312"/>
          <w:lang w:val="en-US" w:eastAsia="zh-CN"/>
        </w:rPr>
        <w:t>申请专利≥3件，其中发明专利≥1件、实用新型专利≥1件。</w:t>
      </w:r>
    </w:p>
    <w:p>
      <w:pPr>
        <w:numPr>
          <w:ilvl w:val="0"/>
          <w:numId w:val="0"/>
        </w:numPr>
        <w:spacing w:line="560" w:lineRule="exact"/>
        <w:ind w:firstLine="640" w:firstLineChars="200"/>
        <w:rPr>
          <w:rFonts w:hint="eastAsia"/>
          <w:lang w:val="en-US" w:eastAsia="zh-CN"/>
        </w:rPr>
      </w:pPr>
      <w:r>
        <w:rPr>
          <w:rFonts w:hint="eastAsia" w:ascii="楷体_GB2312" w:hAnsi="楷体_GB2312" w:eastAsia="楷体_GB2312" w:cs="楷体_GB2312"/>
          <w:sz w:val="32"/>
          <w:szCs w:val="32"/>
          <w:lang w:eastAsia="zh-CN"/>
        </w:rPr>
        <w:t>（三）技术指标：</w:t>
      </w:r>
    </w:p>
    <w:p>
      <w:pPr>
        <w:pStyle w:val="2"/>
        <w:ind w:firstLine="640" w:firstLineChars="200"/>
        <w:jc w:val="both"/>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1.对于人眼可识别的脏污、缺损等条形码识别准确率≥</w:t>
      </w:r>
      <w:r>
        <w:rPr>
          <w:rFonts w:hint="eastAsia" w:ascii="仿宋_GB2312" w:hAnsi="仿宋_GB2312" w:eastAsia="仿宋_GB2312" w:cs="仿宋_GB2312"/>
          <w:kern w:val="2"/>
          <w:sz w:val="32"/>
          <w:szCs w:val="32"/>
          <w:highlight w:val="none"/>
          <w:lang w:val="en-US" w:eastAsia="zh-CN" w:bidi="ar-SA"/>
        </w:rPr>
        <w:t>______</w:t>
      </w:r>
      <w:r>
        <w:rPr>
          <w:rFonts w:hint="eastAsia" w:ascii="仿宋_GB2312" w:hAnsi="仿宋_GB2312" w:eastAsia="仿宋_GB2312" w:cs="仿宋_GB2312"/>
          <w:kern w:val="2"/>
          <w:sz w:val="32"/>
          <w:szCs w:val="32"/>
          <w:lang w:val="en-US" w:eastAsia="zh-CN" w:bidi="ar-SA"/>
        </w:rPr>
        <w:t>%；</w:t>
      </w:r>
    </w:p>
    <w:p>
      <w:pPr>
        <w:pStyle w:val="2"/>
        <w:ind w:firstLine="640" w:firstLineChars="200"/>
        <w:jc w:val="both"/>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 xml:space="preserve">2.单次条码识读响应时间≤ </w:t>
      </w:r>
      <w:r>
        <w:rPr>
          <w:rFonts w:hint="eastAsia" w:ascii="仿宋_GB2312" w:hAnsi="仿宋_GB2312" w:eastAsia="仿宋_GB2312" w:cs="仿宋_GB2312"/>
          <w:kern w:val="2"/>
          <w:sz w:val="32"/>
          <w:szCs w:val="32"/>
          <w:highlight w:val="none"/>
          <w:lang w:val="en-US" w:eastAsia="zh-CN" w:bidi="ar-SA"/>
        </w:rPr>
        <w:t>______</w:t>
      </w:r>
      <w:r>
        <w:rPr>
          <w:rFonts w:hint="eastAsia" w:ascii="仿宋_GB2312" w:hAnsi="仿宋_GB2312" w:eastAsia="仿宋_GB2312" w:cs="仿宋_GB2312"/>
          <w:kern w:val="2"/>
          <w:sz w:val="32"/>
          <w:szCs w:val="32"/>
          <w:lang w:val="en-US" w:eastAsia="zh-CN" w:bidi="ar-SA"/>
        </w:rPr>
        <w:t>ms；</w:t>
      </w:r>
    </w:p>
    <w:p>
      <w:pPr>
        <w:pStyle w:val="2"/>
        <w:ind w:firstLine="640" w:firstLineChars="200"/>
        <w:jc w:val="both"/>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3.误码率为</w:t>
      </w:r>
      <w:r>
        <w:rPr>
          <w:rFonts w:hint="eastAsia" w:ascii="仿宋_GB2312" w:hAnsi="仿宋_GB2312" w:eastAsia="仿宋_GB2312" w:cs="仿宋_GB2312"/>
          <w:kern w:val="2"/>
          <w:sz w:val="32"/>
          <w:szCs w:val="32"/>
          <w:highlight w:val="none"/>
          <w:lang w:val="en-US" w:eastAsia="zh-CN" w:bidi="ar-SA"/>
        </w:rPr>
        <w:t>______</w:t>
      </w:r>
      <w:r>
        <w:rPr>
          <w:rFonts w:hint="eastAsia" w:ascii="仿宋_GB2312" w:hAnsi="仿宋_GB2312" w:eastAsia="仿宋_GB2312" w:cs="仿宋_GB2312"/>
          <w:kern w:val="2"/>
          <w:sz w:val="32"/>
          <w:szCs w:val="32"/>
          <w:lang w:val="en-US" w:eastAsia="zh-CN" w:bidi="ar-SA"/>
        </w:rPr>
        <w:t>%；</w:t>
      </w:r>
    </w:p>
    <w:p>
      <w:pPr>
        <w:pStyle w:val="2"/>
        <w:ind w:firstLine="640" w:firstLineChars="200"/>
        <w:jc w:val="both"/>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4.条码对比度：最小可识别条码对比度≤</w:t>
      </w:r>
      <w:r>
        <w:rPr>
          <w:rFonts w:hint="eastAsia" w:ascii="仿宋_GB2312" w:hAnsi="仿宋_GB2312" w:eastAsia="仿宋_GB2312" w:cs="仿宋_GB2312"/>
          <w:kern w:val="2"/>
          <w:sz w:val="32"/>
          <w:szCs w:val="32"/>
          <w:highlight w:val="none"/>
          <w:lang w:val="en-US" w:eastAsia="zh-CN" w:bidi="ar-SA"/>
        </w:rPr>
        <w:t>______</w:t>
      </w:r>
      <w:r>
        <w:rPr>
          <w:rFonts w:hint="eastAsia" w:ascii="仿宋_GB2312" w:hAnsi="仿宋_GB2312" w:eastAsia="仿宋_GB2312" w:cs="仿宋_GB2312"/>
          <w:kern w:val="2"/>
          <w:sz w:val="32"/>
          <w:szCs w:val="32"/>
          <w:lang w:val="en-US" w:eastAsia="zh-CN" w:bidi="ar-SA"/>
        </w:rPr>
        <w:t>%；</w:t>
      </w:r>
    </w:p>
    <w:p>
      <w:pPr>
        <w:pStyle w:val="2"/>
        <w:ind w:firstLine="640" w:firstLineChars="200"/>
        <w:jc w:val="both"/>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5.抗干扰能力：支持在阳光和荧光灯下正常工作；</w:t>
      </w:r>
    </w:p>
    <w:p>
      <w:pPr>
        <w:pStyle w:val="2"/>
        <w:ind w:firstLine="640" w:firstLineChars="200"/>
        <w:jc w:val="both"/>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6.负载均衡：支持图像处理和解码算法并行；</w:t>
      </w:r>
    </w:p>
    <w:p>
      <w:pPr>
        <w:pStyle w:val="2"/>
        <w:ind w:firstLine="640" w:firstLineChars="200"/>
        <w:jc w:val="both"/>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7.运动容差：可识别≥</w:t>
      </w:r>
      <w:r>
        <w:rPr>
          <w:rFonts w:hint="eastAsia" w:ascii="仿宋_GB2312" w:hAnsi="仿宋_GB2312" w:eastAsia="仿宋_GB2312" w:cs="仿宋_GB2312"/>
          <w:kern w:val="2"/>
          <w:sz w:val="32"/>
          <w:szCs w:val="32"/>
          <w:highlight w:val="none"/>
          <w:lang w:val="en-US" w:eastAsia="zh-CN" w:bidi="ar-SA"/>
        </w:rPr>
        <w:t>______</w:t>
      </w:r>
      <w:r>
        <w:rPr>
          <w:rFonts w:hint="eastAsia" w:ascii="仿宋_GB2312" w:hAnsi="仿宋_GB2312" w:eastAsia="仿宋_GB2312" w:cs="仿宋_GB2312"/>
          <w:kern w:val="2"/>
          <w:sz w:val="32"/>
          <w:szCs w:val="32"/>
          <w:lang w:val="en-US" w:eastAsia="zh-CN" w:bidi="ar-SA"/>
        </w:rPr>
        <w:t>m/s运动的条码。</w:t>
      </w:r>
    </w:p>
    <w:p>
      <w:pPr>
        <w:numPr>
          <w:ilvl w:val="0"/>
          <w:numId w:val="61"/>
        </w:numPr>
        <w:spacing w:line="560" w:lineRule="exact"/>
        <w:ind w:firstLine="640" w:firstLineChars="200"/>
        <w:rPr>
          <w:rFonts w:hint="eastAsia" w:ascii="黑体" w:hAnsi="黑体" w:eastAsia="黑体" w:cs="黑体"/>
          <w:sz w:val="32"/>
          <w:szCs w:val="32"/>
          <w:lang w:val="en-US" w:eastAsia="zh-CN"/>
        </w:rPr>
      </w:pPr>
      <w:r>
        <w:rPr>
          <w:rFonts w:hint="eastAsia" w:ascii="黑体" w:hAnsi="黑体" w:eastAsia="黑体" w:cs="黑体"/>
          <w:sz w:val="32"/>
          <w:szCs w:val="32"/>
          <w:lang w:eastAsia="zh-CN"/>
        </w:rPr>
        <w:t>组织方式：公开竞争</w:t>
      </w:r>
    </w:p>
    <w:p>
      <w:pPr>
        <w:numPr>
          <w:ilvl w:val="0"/>
          <w:numId w:val="61"/>
        </w:numPr>
        <w:spacing w:line="560" w:lineRule="exact"/>
        <w:ind w:firstLine="640" w:firstLineChars="200"/>
        <w:rPr>
          <w:rFonts w:hint="eastAsia" w:ascii="黑体" w:hAnsi="黑体" w:eastAsia="黑体" w:cs="黑体"/>
          <w:sz w:val="32"/>
          <w:szCs w:val="32"/>
          <w:lang w:val="en-US"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中期评估式资助</w:t>
      </w:r>
    </w:p>
    <w:p>
      <w:pPr>
        <w:numPr>
          <w:ilvl w:val="0"/>
          <w:numId w:val="61"/>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eastAsia" w:ascii="黑体" w:hAnsi="黑体" w:eastAsia="黑体" w:cs="黑体"/>
          <w:sz w:val="32"/>
          <w:szCs w:val="32"/>
          <w:lang w:val="en-US" w:eastAsia="zh-CN"/>
        </w:rPr>
        <w:t>300万元</w:t>
      </w:r>
    </w:p>
    <w:p>
      <w:pPr>
        <w:numPr>
          <w:ilvl w:val="0"/>
          <w:numId w:val="61"/>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eastAsia" w:ascii="黑体" w:hAnsi="黑体" w:eastAsia="黑体" w:cs="黑体"/>
          <w:sz w:val="32"/>
          <w:szCs w:val="32"/>
          <w:lang w:val="en-US" w:eastAsia="zh-CN"/>
        </w:rPr>
        <w:t>2</w:t>
      </w:r>
      <w:r>
        <w:rPr>
          <w:rFonts w:hint="eastAsia" w:ascii="黑体" w:hAnsi="黑体" w:eastAsia="黑体" w:cs="黑体"/>
          <w:sz w:val="32"/>
          <w:szCs w:val="32"/>
          <w:lang w:eastAsia="zh-CN"/>
        </w:rPr>
        <w:t>年</w:t>
      </w:r>
    </w:p>
    <w:p>
      <w:pPr>
        <w:numPr>
          <w:ilvl w:val="0"/>
          <w:numId w:val="61"/>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w:t>
      </w: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jc w:val="center"/>
        <w:rPr>
          <w:rFonts w:hint="eastAsia" w:ascii="宋体" w:hAnsi="宋体" w:eastAsia="宋体" w:cs="宋体"/>
          <w:b/>
          <w:bCs/>
          <w:sz w:val="44"/>
          <w:szCs w:val="44"/>
          <w:lang w:eastAsia="zh-CN"/>
        </w:rPr>
      </w:pPr>
      <w:r>
        <w:rPr>
          <w:rFonts w:hint="eastAsia" w:ascii="宋体" w:hAnsi="宋体" w:cs="宋体"/>
          <w:b/>
          <w:bCs/>
          <w:sz w:val="44"/>
          <w:szCs w:val="44"/>
          <w:lang w:eastAsia="zh-CN"/>
        </w:rPr>
        <w:t>重</w:t>
      </w:r>
      <w:r>
        <w:rPr>
          <w:rFonts w:hint="eastAsia" w:ascii="宋体" w:hAnsi="宋体" w:cs="宋体"/>
          <w:b/>
          <w:bCs/>
          <w:sz w:val="44"/>
          <w:szCs w:val="44"/>
          <w:lang w:val="en-US" w:eastAsia="zh-CN"/>
        </w:rPr>
        <w:t>2023</w:t>
      </w:r>
      <w:r>
        <w:rPr>
          <w:rFonts w:hint="default" w:ascii="宋体" w:hAnsi="宋体" w:cs="宋体"/>
          <w:b/>
          <w:bCs/>
          <w:sz w:val="44"/>
          <w:szCs w:val="44"/>
          <w:lang w:val="en-US" w:eastAsia="zh-CN"/>
        </w:rPr>
        <w:t>N</w:t>
      </w:r>
      <w:r>
        <w:rPr>
          <w:rFonts w:hint="eastAsia" w:ascii="宋体" w:hAnsi="宋体" w:cs="宋体"/>
          <w:b/>
          <w:bCs/>
          <w:sz w:val="44"/>
          <w:szCs w:val="44"/>
          <w:lang w:val="en-US" w:eastAsia="zh-CN"/>
        </w:rPr>
        <w:t xml:space="preserve"> 基于数字孪生的核电站智慧大修管理系统</w:t>
      </w:r>
    </w:p>
    <w:p>
      <w:pPr>
        <w:spacing w:line="560" w:lineRule="exact"/>
        <w:jc w:val="center"/>
        <w:rPr>
          <w:rFonts w:ascii="宋体" w:hAnsi="宋体" w:cs="宋体"/>
          <w:sz w:val="44"/>
          <w:szCs w:val="44"/>
        </w:rPr>
      </w:pPr>
    </w:p>
    <w:p>
      <w:pPr>
        <w:numPr>
          <w:ilvl w:val="0"/>
          <w:numId w:val="62"/>
        </w:num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lang w:eastAsia="zh-CN"/>
        </w:rPr>
        <w:t>专项：信息技术创新应用</w:t>
      </w:r>
    </w:p>
    <w:p>
      <w:pPr>
        <w:numPr>
          <w:ilvl w:val="0"/>
          <w:numId w:val="62"/>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pPr>
        <w:numPr>
          <w:ilvl w:val="0"/>
          <w:numId w:val="0"/>
        </w:numPr>
        <w:ind w:firstLine="420" w:firstLineChars="0"/>
        <w:rPr>
          <w:rFonts w:hint="default" w:ascii="楷体_GB2312" w:hAnsi="楷体_GB2312" w:eastAsia="楷体_GB2312" w:cs="楷体_GB2312"/>
          <w:kern w:val="2"/>
          <w:sz w:val="32"/>
          <w:szCs w:val="32"/>
          <w:lang w:val="en-US" w:eastAsia="zh-CN" w:bidi="ar-SA"/>
        </w:rPr>
      </w:pPr>
      <w:r>
        <w:rPr>
          <w:rFonts w:hint="default" w:ascii="楷体_GB2312" w:hAnsi="楷体_GB2312" w:eastAsia="楷体_GB2312" w:cs="楷体_GB2312"/>
          <w:kern w:val="2"/>
          <w:sz w:val="32"/>
          <w:szCs w:val="32"/>
          <w:lang w:val="en-US" w:eastAsia="zh-CN" w:bidi="ar-SA"/>
        </w:rPr>
        <w:t>（一）核电站全厂物理空间及设备BIM模型构建；</w:t>
      </w:r>
    </w:p>
    <w:p>
      <w:pPr>
        <w:numPr>
          <w:ilvl w:val="0"/>
          <w:numId w:val="0"/>
        </w:numPr>
        <w:ind w:firstLine="420" w:firstLineChars="0"/>
        <w:rPr>
          <w:rFonts w:hint="default" w:ascii="楷体_GB2312" w:hAnsi="楷体_GB2312" w:eastAsia="楷体_GB2312" w:cs="楷体_GB2312"/>
          <w:kern w:val="2"/>
          <w:sz w:val="32"/>
          <w:szCs w:val="32"/>
          <w:lang w:val="en-US" w:eastAsia="zh-CN" w:bidi="ar-SA"/>
        </w:rPr>
      </w:pPr>
      <w:r>
        <w:rPr>
          <w:rFonts w:hint="default" w:ascii="楷体_GB2312" w:hAnsi="楷体_GB2312" w:eastAsia="楷体_GB2312" w:cs="楷体_GB2312"/>
          <w:kern w:val="2"/>
          <w:sz w:val="32"/>
          <w:szCs w:val="32"/>
          <w:lang w:val="en-US" w:eastAsia="zh-CN" w:bidi="ar-SA"/>
        </w:rPr>
        <w:t>（二）核电站智能传感器边缘计算、数据采集与传输、数据安全研发；</w:t>
      </w:r>
    </w:p>
    <w:p>
      <w:pPr>
        <w:numPr>
          <w:ilvl w:val="0"/>
          <w:numId w:val="0"/>
        </w:numPr>
        <w:ind w:firstLine="420" w:firstLineChars="0"/>
        <w:rPr>
          <w:rFonts w:hint="default" w:ascii="楷体_GB2312" w:hAnsi="楷体_GB2312" w:eastAsia="楷体_GB2312" w:cs="楷体_GB2312"/>
          <w:kern w:val="2"/>
          <w:sz w:val="32"/>
          <w:szCs w:val="32"/>
          <w:lang w:val="en-US" w:eastAsia="zh-CN" w:bidi="ar-SA"/>
        </w:rPr>
      </w:pPr>
      <w:r>
        <w:rPr>
          <w:rFonts w:hint="default" w:ascii="楷体_GB2312" w:hAnsi="楷体_GB2312" w:eastAsia="楷体_GB2312" w:cs="楷体_GB2312"/>
          <w:kern w:val="2"/>
          <w:sz w:val="32"/>
          <w:szCs w:val="32"/>
          <w:lang w:val="en-US" w:eastAsia="zh-CN" w:bidi="ar-SA"/>
        </w:rPr>
        <w:t>（三）核电站大修管理AI大数据分析、自动诊断、自动推演大修最优路径研发；</w:t>
      </w:r>
    </w:p>
    <w:p>
      <w:pPr>
        <w:numPr>
          <w:ilvl w:val="0"/>
          <w:numId w:val="0"/>
        </w:numPr>
        <w:ind w:firstLine="420" w:firstLineChars="0"/>
        <w:rPr>
          <w:rFonts w:hint="default" w:ascii="楷体_GB2312" w:hAnsi="楷体_GB2312" w:eastAsia="楷体_GB2312" w:cs="楷体_GB2312"/>
          <w:kern w:val="2"/>
          <w:sz w:val="32"/>
          <w:szCs w:val="32"/>
          <w:lang w:val="en-US" w:eastAsia="zh-CN" w:bidi="ar-SA"/>
        </w:rPr>
      </w:pPr>
      <w:r>
        <w:rPr>
          <w:rFonts w:hint="default" w:ascii="楷体_GB2312" w:hAnsi="楷体_GB2312" w:eastAsia="楷体_GB2312" w:cs="楷体_GB2312"/>
          <w:kern w:val="2"/>
          <w:sz w:val="32"/>
          <w:szCs w:val="32"/>
          <w:lang w:val="en-US" w:eastAsia="zh-CN" w:bidi="ar-SA"/>
        </w:rPr>
        <w:t>（四）核电站设备可视化与大修过程模拟系统研发；</w:t>
      </w:r>
    </w:p>
    <w:p>
      <w:pPr>
        <w:numPr>
          <w:ilvl w:val="0"/>
          <w:numId w:val="0"/>
        </w:numPr>
        <w:ind w:firstLine="420" w:firstLineChars="0"/>
        <w:rPr>
          <w:rFonts w:hint="default" w:ascii="楷体_GB2312" w:hAnsi="楷体_GB2312" w:eastAsia="楷体_GB2312" w:cs="楷体_GB2312"/>
          <w:kern w:val="2"/>
          <w:sz w:val="32"/>
          <w:szCs w:val="32"/>
          <w:lang w:val="en-US" w:eastAsia="zh-CN" w:bidi="ar-SA"/>
        </w:rPr>
      </w:pPr>
      <w:r>
        <w:rPr>
          <w:rFonts w:hint="default" w:ascii="楷体_GB2312" w:hAnsi="楷体_GB2312" w:eastAsia="楷体_GB2312" w:cs="楷体_GB2312"/>
          <w:kern w:val="2"/>
          <w:sz w:val="32"/>
          <w:szCs w:val="32"/>
          <w:lang w:val="en-US" w:eastAsia="zh-CN" w:bidi="ar-SA"/>
        </w:rPr>
        <w:t>（五）核电基地人员实时清点系统研发。</w:t>
      </w:r>
    </w:p>
    <w:p>
      <w:pPr>
        <w:numPr>
          <w:ilvl w:val="0"/>
          <w:numId w:val="62"/>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一</w:t>
      </w:r>
      <w:r>
        <w:rPr>
          <w:rFonts w:hint="eastAsia" w:ascii="楷体_GB2312" w:hAnsi="楷体_GB2312" w:eastAsia="楷体_GB2312" w:cs="楷体_GB2312"/>
          <w:sz w:val="32"/>
          <w:szCs w:val="32"/>
          <w:lang w:eastAsia="zh-CN"/>
        </w:rPr>
        <w:t>）经济指标：</w:t>
      </w:r>
    </w:p>
    <w:p>
      <w:pPr>
        <w:numPr>
          <w:ilvl w:val="0"/>
          <w:numId w:val="0"/>
        </w:numPr>
        <w:spacing w:line="560" w:lineRule="exact"/>
        <w:ind w:firstLine="640" w:firstLineChars="200"/>
        <w:rPr>
          <w:rFonts w:hint="eastAsia"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lang w:val="en-US" w:eastAsia="zh-CN"/>
        </w:rPr>
        <w:t>实现销售收入≥600万元。</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学术指标：</w:t>
      </w:r>
    </w:p>
    <w:p>
      <w:pPr>
        <w:numPr>
          <w:ilvl w:val="0"/>
          <w:numId w:val="0"/>
        </w:numPr>
        <w:spacing w:line="560" w:lineRule="exact"/>
        <w:ind w:firstLine="640" w:firstLineChars="200"/>
        <w:rPr>
          <w:rStyle w:val="11"/>
          <w:rFonts w:hint="eastAsia" w:ascii="仿宋_GB2312" w:hAnsi="仿宋_GB2312" w:eastAsia="仿宋_GB2312" w:cs="仿宋_GB2312"/>
          <w:lang w:val="en-US" w:eastAsia="zh-CN"/>
        </w:rPr>
      </w:pPr>
      <w:r>
        <w:rPr>
          <w:rStyle w:val="11"/>
          <w:rFonts w:hint="eastAsia" w:ascii="仿宋_GB2312" w:hAnsi="仿宋_GB2312" w:eastAsia="仿宋_GB2312" w:cs="仿宋_GB2312"/>
          <w:lang w:val="en-US" w:eastAsia="zh-CN"/>
        </w:rPr>
        <w:t>申请专利≥3件，其中发明专利≥1件、实用新型专利≥1件。</w:t>
      </w:r>
    </w:p>
    <w:p>
      <w:pPr>
        <w:numPr>
          <w:ilvl w:val="0"/>
          <w:numId w:val="0"/>
        </w:numPr>
        <w:spacing w:line="560" w:lineRule="exact"/>
        <w:ind w:leftChars="200" w:firstLine="320" w:firstLineChars="1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三</w:t>
      </w:r>
      <w:r>
        <w:rPr>
          <w:rFonts w:hint="eastAsia" w:ascii="楷体_GB2312" w:hAnsi="楷体_GB2312" w:eastAsia="楷体_GB2312" w:cs="楷体_GB2312"/>
          <w:sz w:val="32"/>
          <w:szCs w:val="32"/>
          <w:lang w:eastAsia="zh-CN"/>
        </w:rPr>
        <w:t>）技术指标：</w:t>
      </w:r>
    </w:p>
    <w:p>
      <w:pPr>
        <w:numPr>
          <w:ilvl w:val="0"/>
          <w:numId w:val="0"/>
        </w:numPr>
        <w:spacing w:line="560" w:lineRule="exact"/>
        <w:ind w:firstLine="640" w:firstLineChars="200"/>
        <w:rPr>
          <w:rStyle w:val="11"/>
          <w:rFonts w:hint="eastAsia" w:ascii="仿宋_GB2312" w:hAnsi="仿宋_GB2312" w:eastAsia="仿宋_GB2312" w:cs="仿宋_GB2312"/>
          <w:lang w:val="en-US" w:eastAsia="zh-CN"/>
        </w:rPr>
      </w:pPr>
      <w:r>
        <w:rPr>
          <w:rStyle w:val="11"/>
          <w:rFonts w:hint="eastAsia" w:ascii="仿宋_GB2312" w:hAnsi="仿宋_GB2312" w:eastAsia="仿宋_GB2312" w:cs="仿宋_GB2312"/>
          <w:lang w:val="en-US" w:eastAsia="zh-CN"/>
        </w:rPr>
        <w:t>1.支持至少______类核电站的信息系统构成，包括但不限于：智能传感器测量感知、数据传输、交换、业务流程自动化、对象控制、任务下发等；</w:t>
      </w:r>
    </w:p>
    <w:p>
      <w:pPr>
        <w:numPr>
          <w:ilvl w:val="0"/>
          <w:numId w:val="0"/>
        </w:numPr>
        <w:spacing w:line="560" w:lineRule="exact"/>
        <w:ind w:firstLine="640" w:firstLineChars="200"/>
        <w:rPr>
          <w:rStyle w:val="11"/>
          <w:rFonts w:hint="eastAsia" w:ascii="仿宋_GB2312" w:hAnsi="仿宋_GB2312" w:eastAsia="仿宋_GB2312" w:cs="仿宋_GB2312"/>
          <w:lang w:val="en-US" w:eastAsia="zh-CN"/>
        </w:rPr>
      </w:pPr>
      <w:r>
        <w:rPr>
          <w:rStyle w:val="11"/>
          <w:rFonts w:hint="eastAsia" w:ascii="仿宋_GB2312" w:hAnsi="仿宋_GB2312" w:eastAsia="仿宋_GB2312" w:cs="仿宋_GB2312"/>
          <w:lang w:val="en-US" w:eastAsia="zh-CN"/>
        </w:rPr>
        <w:t>2.支持采集的传感器数据类别支持至少______种，包括但不限于：温度、气体、压力、粉尘、剂量、液位、人员状态；</w:t>
      </w:r>
    </w:p>
    <w:p>
      <w:pPr>
        <w:numPr>
          <w:ilvl w:val="0"/>
          <w:numId w:val="0"/>
        </w:numPr>
        <w:spacing w:line="560" w:lineRule="exact"/>
        <w:ind w:firstLine="640" w:firstLineChars="200"/>
        <w:rPr>
          <w:rStyle w:val="11"/>
          <w:rFonts w:hint="default" w:ascii="仿宋_GB2312" w:hAnsi="仿宋_GB2312" w:eastAsia="仿宋_GB2312" w:cs="仿宋_GB2312"/>
          <w:lang w:val="en-US" w:eastAsia="zh-CN"/>
        </w:rPr>
      </w:pPr>
      <w:r>
        <w:rPr>
          <w:rStyle w:val="11"/>
          <w:rFonts w:hint="eastAsia" w:ascii="仿宋_GB2312" w:hAnsi="仿宋_GB2312" w:eastAsia="仿宋_GB2312" w:cs="仿宋_GB2312"/>
          <w:lang w:val="en-US" w:eastAsia="zh-CN"/>
        </w:rPr>
        <w:t>3.核电站BIM模型精度≤______cm；</w:t>
      </w:r>
    </w:p>
    <w:p>
      <w:pPr>
        <w:numPr>
          <w:ilvl w:val="0"/>
          <w:numId w:val="0"/>
        </w:numPr>
        <w:spacing w:line="560" w:lineRule="exact"/>
        <w:ind w:firstLine="640" w:firstLineChars="200"/>
        <w:rPr>
          <w:rStyle w:val="11"/>
          <w:rFonts w:hint="eastAsia" w:ascii="仿宋_GB2312" w:hAnsi="仿宋_GB2312" w:eastAsia="仿宋_GB2312" w:cs="仿宋_GB2312"/>
          <w:lang w:val="en-US" w:eastAsia="zh-CN"/>
        </w:rPr>
      </w:pPr>
      <w:r>
        <w:rPr>
          <w:rStyle w:val="11"/>
          <w:rFonts w:hint="eastAsia" w:ascii="仿宋_GB2312" w:hAnsi="仿宋_GB2312" w:eastAsia="仿宋_GB2312" w:cs="仿宋_GB2312"/>
          <w:lang w:val="en-US" w:eastAsia="zh-CN"/>
        </w:rPr>
        <w:t>4.系统软件平均故障间隔时间＞______天；</w:t>
      </w:r>
    </w:p>
    <w:p>
      <w:pPr>
        <w:numPr>
          <w:ilvl w:val="0"/>
          <w:numId w:val="0"/>
        </w:numPr>
        <w:spacing w:line="560" w:lineRule="exact"/>
        <w:ind w:firstLine="640" w:firstLineChars="200"/>
        <w:rPr>
          <w:rStyle w:val="11"/>
          <w:rFonts w:hint="eastAsia" w:ascii="仿宋_GB2312" w:hAnsi="仿宋_GB2312" w:eastAsia="仿宋_GB2312" w:cs="仿宋_GB2312"/>
          <w:lang w:val="en-US" w:eastAsia="zh-CN"/>
        </w:rPr>
      </w:pPr>
      <w:r>
        <w:rPr>
          <w:rStyle w:val="11"/>
          <w:rFonts w:hint="eastAsia" w:ascii="仿宋_GB2312" w:hAnsi="仿宋_GB2312" w:eastAsia="仿宋_GB2312" w:cs="仿宋_GB2312"/>
          <w:lang w:val="en-US" w:eastAsia="zh-CN"/>
        </w:rPr>
        <w:t>5.基于AI的人员违章行为识别率≥______%；</w:t>
      </w:r>
    </w:p>
    <w:p>
      <w:pPr>
        <w:numPr>
          <w:ilvl w:val="0"/>
          <w:numId w:val="0"/>
        </w:numPr>
        <w:spacing w:line="560" w:lineRule="exact"/>
        <w:ind w:firstLine="640" w:firstLineChars="200"/>
        <w:rPr>
          <w:rStyle w:val="11"/>
          <w:rFonts w:hint="eastAsia" w:ascii="仿宋_GB2312" w:hAnsi="仿宋_GB2312" w:eastAsia="仿宋_GB2312" w:cs="仿宋_GB2312"/>
          <w:lang w:val="en-US" w:eastAsia="zh-CN"/>
        </w:rPr>
      </w:pPr>
      <w:r>
        <w:rPr>
          <w:rStyle w:val="11"/>
          <w:rFonts w:hint="eastAsia" w:ascii="仿宋_GB2312" w:hAnsi="仿宋_GB2312" w:eastAsia="仿宋_GB2312" w:cs="仿宋_GB2312"/>
          <w:lang w:val="en-US" w:eastAsia="zh-CN"/>
        </w:rPr>
        <w:t>6.传感器数据准确率≥______%；</w:t>
      </w:r>
    </w:p>
    <w:p>
      <w:pPr>
        <w:numPr>
          <w:ilvl w:val="0"/>
          <w:numId w:val="0"/>
        </w:numPr>
        <w:spacing w:line="560" w:lineRule="exact"/>
        <w:ind w:firstLine="640" w:firstLineChars="200"/>
        <w:rPr>
          <w:rStyle w:val="11"/>
          <w:rFonts w:hint="eastAsia" w:ascii="仿宋_GB2312" w:hAnsi="仿宋_GB2312" w:eastAsia="仿宋_GB2312" w:cs="仿宋_GB2312"/>
          <w:lang w:val="en-US" w:eastAsia="zh-CN"/>
        </w:rPr>
      </w:pPr>
      <w:r>
        <w:rPr>
          <w:rStyle w:val="11"/>
          <w:rFonts w:hint="eastAsia" w:ascii="仿宋_GB2312" w:hAnsi="仿宋_GB2312" w:eastAsia="仿宋_GB2312" w:cs="仿宋_GB2312"/>
          <w:lang w:val="en-US" w:eastAsia="zh-CN"/>
        </w:rPr>
        <w:t>7.传感器连续运行无故障率≥______%；</w:t>
      </w:r>
    </w:p>
    <w:p>
      <w:pPr>
        <w:numPr>
          <w:ilvl w:val="0"/>
          <w:numId w:val="0"/>
        </w:numPr>
        <w:spacing w:line="560" w:lineRule="exact"/>
        <w:ind w:firstLine="640" w:firstLineChars="200"/>
        <w:rPr>
          <w:rStyle w:val="11"/>
          <w:rFonts w:hint="default" w:ascii="仿宋_GB2312" w:hAnsi="仿宋_GB2312" w:eastAsia="仿宋_GB2312" w:cs="仿宋_GB2312"/>
          <w:lang w:val="en-US" w:eastAsia="zh-CN"/>
        </w:rPr>
      </w:pPr>
      <w:r>
        <w:rPr>
          <w:rStyle w:val="11"/>
          <w:rFonts w:hint="eastAsia" w:ascii="仿宋_GB2312" w:hAnsi="仿宋_GB2312" w:eastAsia="仿宋_GB2312" w:cs="仿宋_GB2312"/>
          <w:lang w:val="en-US" w:eastAsia="zh-CN"/>
        </w:rPr>
        <w:t>8.系统预警成功率≥______%。</w:t>
      </w:r>
    </w:p>
    <w:p>
      <w:pPr>
        <w:numPr>
          <w:ilvl w:val="0"/>
          <w:numId w:val="62"/>
        </w:numPr>
        <w:spacing w:line="560" w:lineRule="exact"/>
        <w:ind w:firstLine="640" w:firstLineChars="200"/>
        <w:rPr>
          <w:rFonts w:hint="eastAsia" w:ascii="黑体" w:hAnsi="黑体" w:eastAsia="黑体" w:cs="黑体"/>
          <w:sz w:val="32"/>
          <w:szCs w:val="32"/>
          <w:lang w:val="en-US" w:eastAsia="zh-CN"/>
        </w:rPr>
      </w:pPr>
      <w:r>
        <w:rPr>
          <w:rFonts w:hint="eastAsia" w:ascii="黑体" w:hAnsi="黑体" w:eastAsia="黑体" w:cs="黑体"/>
          <w:sz w:val="32"/>
          <w:szCs w:val="32"/>
          <w:lang w:eastAsia="zh-CN"/>
        </w:rPr>
        <w:t>组织方式：公开竞争</w:t>
      </w:r>
    </w:p>
    <w:p>
      <w:pPr>
        <w:numPr>
          <w:ilvl w:val="0"/>
          <w:numId w:val="62"/>
        </w:numPr>
        <w:spacing w:line="560" w:lineRule="exact"/>
        <w:ind w:firstLine="640" w:firstLineChars="200"/>
        <w:rPr>
          <w:rFonts w:hint="eastAsia" w:ascii="黑体" w:hAnsi="黑体" w:eastAsia="黑体" w:cs="黑体"/>
          <w:sz w:val="32"/>
          <w:szCs w:val="32"/>
          <w:lang w:val="en-US"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中期评估式资助</w:t>
      </w:r>
    </w:p>
    <w:p>
      <w:pPr>
        <w:numPr>
          <w:ilvl w:val="0"/>
          <w:numId w:val="62"/>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eastAsia" w:ascii="黑体" w:hAnsi="黑体" w:eastAsia="黑体" w:cs="黑体"/>
          <w:sz w:val="32"/>
          <w:szCs w:val="32"/>
          <w:lang w:val="en-US" w:eastAsia="zh-CN"/>
        </w:rPr>
        <w:t>300万元</w:t>
      </w:r>
    </w:p>
    <w:p>
      <w:pPr>
        <w:numPr>
          <w:ilvl w:val="0"/>
          <w:numId w:val="62"/>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eastAsia" w:ascii="黑体" w:hAnsi="黑体" w:eastAsia="黑体" w:cs="黑体"/>
          <w:sz w:val="32"/>
          <w:szCs w:val="32"/>
          <w:lang w:val="en-US" w:eastAsia="zh-CN"/>
        </w:rPr>
        <w:t>2</w:t>
      </w:r>
      <w:r>
        <w:rPr>
          <w:rFonts w:hint="eastAsia" w:ascii="黑体" w:hAnsi="黑体" w:eastAsia="黑体" w:cs="黑体"/>
          <w:sz w:val="32"/>
          <w:szCs w:val="32"/>
          <w:lang w:eastAsia="zh-CN"/>
        </w:rPr>
        <w:t>年</w:t>
      </w:r>
    </w:p>
    <w:p>
      <w:pPr>
        <w:numPr>
          <w:ilvl w:val="0"/>
          <w:numId w:val="62"/>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w:t>
      </w:r>
    </w:p>
    <w:p>
      <w:pPr>
        <w:pStyle w:val="2"/>
        <w:ind w:left="0" w:leftChars="0" w:firstLine="0" w:firstLineChars="0"/>
        <w:jc w:val="both"/>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jc w:val="center"/>
        <w:rPr>
          <w:rFonts w:hint="eastAsia" w:ascii="宋体" w:hAnsi="宋体" w:eastAsia="宋体" w:cs="宋体"/>
          <w:b/>
          <w:bCs/>
          <w:sz w:val="44"/>
          <w:szCs w:val="44"/>
          <w:lang w:eastAsia="zh-CN"/>
        </w:rPr>
      </w:pPr>
      <w:r>
        <w:rPr>
          <w:rFonts w:hint="eastAsia" w:ascii="宋体" w:hAnsi="宋体" w:cs="宋体"/>
          <w:b/>
          <w:bCs/>
          <w:sz w:val="44"/>
          <w:szCs w:val="44"/>
          <w:lang w:eastAsia="zh-CN"/>
        </w:rPr>
        <w:t>重</w:t>
      </w:r>
      <w:r>
        <w:rPr>
          <w:rFonts w:hint="eastAsia" w:ascii="宋体" w:hAnsi="宋体" w:cs="宋体"/>
          <w:b/>
          <w:bCs/>
          <w:sz w:val="44"/>
          <w:szCs w:val="44"/>
          <w:lang w:val="en-US" w:eastAsia="zh-CN"/>
        </w:rPr>
        <w:t>2023</w:t>
      </w:r>
      <w:r>
        <w:rPr>
          <w:rFonts w:hint="default" w:ascii="宋体" w:hAnsi="宋体" w:cs="宋体"/>
          <w:b/>
          <w:bCs/>
          <w:sz w:val="44"/>
          <w:szCs w:val="44"/>
          <w:lang w:val="en-US" w:eastAsia="zh-CN"/>
        </w:rPr>
        <w:t>N</w:t>
      </w:r>
      <w:r>
        <w:rPr>
          <w:rFonts w:hint="eastAsia" w:ascii="宋体" w:hAnsi="宋体" w:cs="宋体"/>
          <w:b/>
          <w:bCs/>
          <w:sz w:val="44"/>
          <w:szCs w:val="44"/>
          <w:lang w:val="en-US" w:eastAsia="zh-CN"/>
        </w:rPr>
        <w:t xml:space="preserve"> 千万核高可扩展地震灾害全链条仿真HPC软件研发</w:t>
      </w:r>
    </w:p>
    <w:p>
      <w:pPr>
        <w:spacing w:line="560" w:lineRule="exact"/>
        <w:jc w:val="center"/>
        <w:rPr>
          <w:rFonts w:ascii="宋体" w:hAnsi="宋体" w:cs="宋体"/>
          <w:sz w:val="44"/>
          <w:szCs w:val="44"/>
        </w:rPr>
      </w:pPr>
    </w:p>
    <w:p>
      <w:pPr>
        <w:numPr>
          <w:ilvl w:val="0"/>
          <w:numId w:val="63"/>
        </w:num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lang w:eastAsia="zh-CN"/>
        </w:rPr>
        <w:t>专项：信息技术创新应用</w:t>
      </w:r>
    </w:p>
    <w:p>
      <w:pPr>
        <w:numPr>
          <w:ilvl w:val="0"/>
          <w:numId w:val="63"/>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pPr>
        <w:pStyle w:val="2"/>
        <w:numPr>
          <w:ilvl w:val="0"/>
          <w:numId w:val="0"/>
        </w:numPr>
        <w:ind w:firstLine="420" w:firstLineChars="0"/>
        <w:jc w:val="both"/>
        <w:rPr>
          <w:rFonts w:hint="default" w:ascii="楷体_GB2312" w:hAnsi="楷体_GB2312" w:eastAsia="楷体_GB2312" w:cs="楷体_GB2312"/>
          <w:kern w:val="2"/>
          <w:sz w:val="32"/>
          <w:szCs w:val="32"/>
          <w:lang w:val="en-US" w:eastAsia="zh-CN" w:bidi="ar-SA"/>
        </w:rPr>
      </w:pPr>
      <w:r>
        <w:rPr>
          <w:rFonts w:hint="default" w:ascii="楷体_GB2312" w:hAnsi="楷体_GB2312" w:eastAsia="楷体_GB2312" w:cs="楷体_GB2312"/>
          <w:kern w:val="2"/>
          <w:sz w:val="32"/>
          <w:szCs w:val="32"/>
          <w:lang w:val="en-US" w:eastAsia="zh-CN" w:bidi="ar-SA"/>
        </w:rPr>
        <w:t>（一）面向复杂断层系统非线性破裂动力学模拟和地震动模拟算法研发；</w:t>
      </w:r>
    </w:p>
    <w:p>
      <w:pPr>
        <w:pStyle w:val="2"/>
        <w:numPr>
          <w:ilvl w:val="0"/>
          <w:numId w:val="0"/>
        </w:numPr>
        <w:ind w:firstLine="420" w:firstLineChars="0"/>
        <w:jc w:val="both"/>
        <w:rPr>
          <w:rFonts w:hint="default" w:ascii="楷体_GB2312" w:hAnsi="楷体_GB2312" w:eastAsia="楷体_GB2312" w:cs="楷体_GB2312"/>
          <w:kern w:val="2"/>
          <w:sz w:val="32"/>
          <w:szCs w:val="32"/>
          <w:lang w:val="en-US" w:eastAsia="zh-CN" w:bidi="ar-SA"/>
        </w:rPr>
      </w:pPr>
      <w:r>
        <w:rPr>
          <w:rFonts w:hint="default" w:ascii="楷体_GB2312" w:hAnsi="楷体_GB2312" w:eastAsia="楷体_GB2312" w:cs="楷体_GB2312"/>
          <w:kern w:val="2"/>
          <w:sz w:val="32"/>
          <w:szCs w:val="32"/>
          <w:lang w:val="en-US" w:eastAsia="zh-CN" w:bidi="ar-SA"/>
        </w:rPr>
        <w:t>（二）面向城市级建筑群地震灾害模拟的情景构建仿真技术研发；</w:t>
      </w:r>
    </w:p>
    <w:p>
      <w:pPr>
        <w:pStyle w:val="2"/>
        <w:numPr>
          <w:ilvl w:val="0"/>
          <w:numId w:val="0"/>
        </w:numPr>
        <w:ind w:firstLine="420" w:firstLineChars="0"/>
        <w:jc w:val="both"/>
        <w:rPr>
          <w:rFonts w:hint="default" w:ascii="楷体_GB2312" w:hAnsi="楷体_GB2312" w:eastAsia="楷体_GB2312" w:cs="楷体_GB2312"/>
          <w:kern w:val="2"/>
          <w:sz w:val="32"/>
          <w:szCs w:val="32"/>
          <w:lang w:val="en-US" w:eastAsia="zh-CN" w:bidi="ar-SA"/>
        </w:rPr>
      </w:pPr>
      <w:r>
        <w:rPr>
          <w:rFonts w:hint="default" w:ascii="楷体_GB2312" w:hAnsi="楷体_GB2312" w:eastAsia="楷体_GB2312" w:cs="楷体_GB2312"/>
          <w:kern w:val="2"/>
          <w:sz w:val="32"/>
          <w:szCs w:val="32"/>
          <w:lang w:val="en-US" w:eastAsia="zh-CN" w:bidi="ar-SA"/>
        </w:rPr>
        <w:t>（三）针对超算系统平台，将复杂断层系统非线性破裂动力学模拟、地震动模拟和城市级建筑群地震灾害模拟进行高可扩展结合，发展成地震灾害全链条仿真HPC软件系统。</w:t>
      </w:r>
    </w:p>
    <w:p>
      <w:pPr>
        <w:numPr>
          <w:ilvl w:val="0"/>
          <w:numId w:val="63"/>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一</w:t>
      </w:r>
      <w:r>
        <w:rPr>
          <w:rFonts w:hint="eastAsia" w:ascii="楷体_GB2312" w:hAnsi="楷体_GB2312" w:eastAsia="楷体_GB2312" w:cs="楷体_GB2312"/>
          <w:sz w:val="32"/>
          <w:szCs w:val="32"/>
          <w:lang w:eastAsia="zh-CN"/>
        </w:rPr>
        <w:t>）经济指标：</w:t>
      </w:r>
    </w:p>
    <w:p>
      <w:pPr>
        <w:numPr>
          <w:ilvl w:val="0"/>
          <w:numId w:val="0"/>
        </w:numPr>
        <w:spacing w:line="560" w:lineRule="exact"/>
        <w:ind w:firstLine="640" w:firstLineChars="200"/>
        <w:rPr>
          <w:rFonts w:hint="eastAsia"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lang w:val="en-US" w:eastAsia="zh-CN"/>
        </w:rPr>
        <w:t>实现销售收入≥600万元。</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学术指标：</w:t>
      </w:r>
    </w:p>
    <w:p>
      <w:pPr>
        <w:numPr>
          <w:ilvl w:val="0"/>
          <w:numId w:val="0"/>
        </w:numPr>
        <w:spacing w:line="560" w:lineRule="exact"/>
        <w:ind w:firstLine="640" w:firstLineChars="200"/>
        <w:rPr>
          <w:rStyle w:val="11"/>
          <w:rFonts w:hint="eastAsia" w:ascii="仿宋_GB2312" w:hAnsi="仿宋_GB2312" w:eastAsia="仿宋_GB2312" w:cs="仿宋_GB2312"/>
          <w:lang w:val="en-US" w:eastAsia="zh-CN"/>
        </w:rPr>
      </w:pPr>
      <w:r>
        <w:rPr>
          <w:rStyle w:val="11"/>
          <w:rFonts w:hint="eastAsia" w:ascii="仿宋_GB2312" w:hAnsi="仿宋_GB2312" w:eastAsia="仿宋_GB2312" w:cs="仿宋_GB2312"/>
          <w:lang w:val="en-US" w:eastAsia="zh-CN"/>
        </w:rPr>
        <w:t>申请专利≥3件，其中发明专利≥1件、实用新型专利≥1件。</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pPr>
        <w:pStyle w:val="2"/>
        <w:ind w:firstLine="640" w:firstLineChars="200"/>
        <w:jc w:val="both"/>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1.非线性破裂动力学仿真的空间分辨率</w:t>
      </w:r>
      <w:r>
        <w:rPr>
          <w:rStyle w:val="11"/>
          <w:rFonts w:hint="eastAsia" w:ascii="仿宋_GB2312" w:hAnsi="仿宋_GB2312" w:eastAsia="仿宋_GB2312" w:cs="仿宋_GB2312"/>
          <w:lang w:val="en-US" w:eastAsia="zh-CN"/>
        </w:rPr>
        <w:t>≥</w:t>
      </w:r>
      <w:r>
        <w:rPr>
          <w:rFonts w:hint="eastAsia" w:ascii="仿宋_GB2312" w:hAnsi="仿宋_GB2312" w:eastAsia="仿宋_GB2312" w:cs="仿宋_GB2312"/>
          <w:kern w:val="2"/>
          <w:sz w:val="32"/>
          <w:szCs w:val="32"/>
          <w:lang w:val="en-US" w:eastAsia="zh-CN" w:bidi="ar-SA"/>
        </w:rPr>
        <w:t>______m，断层长度</w:t>
      </w:r>
      <w:r>
        <w:rPr>
          <w:rStyle w:val="11"/>
          <w:rFonts w:hint="eastAsia" w:ascii="仿宋_GB2312" w:hAnsi="仿宋_GB2312" w:eastAsia="仿宋_GB2312" w:cs="仿宋_GB2312"/>
          <w:lang w:val="en-US" w:eastAsia="zh-CN"/>
        </w:rPr>
        <w:t>≥</w:t>
      </w:r>
      <w:r>
        <w:rPr>
          <w:rFonts w:hint="eastAsia" w:ascii="仿宋_GB2312" w:hAnsi="仿宋_GB2312" w:eastAsia="仿宋_GB2312" w:cs="仿宋_GB2312"/>
          <w:kern w:val="2"/>
          <w:sz w:val="32"/>
          <w:szCs w:val="32"/>
          <w:lang w:val="en-US" w:eastAsia="zh-CN" w:bidi="ar-SA"/>
        </w:rPr>
        <w:t>______km；</w:t>
      </w:r>
    </w:p>
    <w:p>
      <w:pPr>
        <w:pStyle w:val="2"/>
        <w:ind w:firstLine="640" w:firstLineChars="200"/>
        <w:jc w:val="both"/>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2.强地面运动传播仿真可以准确模拟起伏地形、复杂盆地对强地面运动传播的影响，具备适合千万核并行的起伏地形贴体网格自动生成功能，空间分辨率≥______m，模拟范围≥______km；</w:t>
      </w:r>
    </w:p>
    <w:p>
      <w:pPr>
        <w:pStyle w:val="2"/>
        <w:ind w:firstLine="640" w:firstLineChars="200"/>
        <w:jc w:val="both"/>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3.建筑群地震灾害情景构建仿真可实现≥______万栋建筑的震损预测及评估。</w:t>
      </w:r>
    </w:p>
    <w:p>
      <w:pPr>
        <w:numPr>
          <w:ilvl w:val="0"/>
          <w:numId w:val="63"/>
        </w:numPr>
        <w:spacing w:line="560" w:lineRule="exact"/>
        <w:ind w:firstLine="640" w:firstLineChars="200"/>
        <w:rPr>
          <w:rFonts w:hint="eastAsia" w:ascii="黑体" w:hAnsi="黑体" w:eastAsia="黑体" w:cs="黑体"/>
          <w:sz w:val="32"/>
          <w:szCs w:val="32"/>
          <w:lang w:val="en-US" w:eastAsia="zh-CN"/>
        </w:rPr>
      </w:pPr>
      <w:r>
        <w:rPr>
          <w:rFonts w:hint="eastAsia" w:ascii="黑体" w:hAnsi="黑体" w:eastAsia="黑体" w:cs="黑体"/>
          <w:sz w:val="32"/>
          <w:szCs w:val="32"/>
          <w:lang w:eastAsia="zh-CN"/>
        </w:rPr>
        <w:t>组织方式：公开竞争</w:t>
      </w:r>
    </w:p>
    <w:p>
      <w:pPr>
        <w:numPr>
          <w:ilvl w:val="0"/>
          <w:numId w:val="63"/>
        </w:numPr>
        <w:spacing w:line="560" w:lineRule="exact"/>
        <w:ind w:firstLine="640" w:firstLineChars="200"/>
        <w:rPr>
          <w:rFonts w:hint="eastAsia" w:ascii="黑体" w:hAnsi="黑体" w:eastAsia="黑体" w:cs="黑体"/>
          <w:sz w:val="32"/>
          <w:szCs w:val="32"/>
          <w:lang w:val="en-US"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中期评估式资助</w:t>
      </w:r>
    </w:p>
    <w:p>
      <w:pPr>
        <w:numPr>
          <w:ilvl w:val="0"/>
          <w:numId w:val="63"/>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eastAsia" w:ascii="黑体" w:hAnsi="黑体" w:eastAsia="黑体" w:cs="黑体"/>
          <w:sz w:val="32"/>
          <w:szCs w:val="32"/>
          <w:lang w:val="en-US" w:eastAsia="zh-CN"/>
        </w:rPr>
        <w:t>300万元</w:t>
      </w:r>
    </w:p>
    <w:p>
      <w:pPr>
        <w:numPr>
          <w:ilvl w:val="0"/>
          <w:numId w:val="63"/>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eastAsia" w:ascii="黑体" w:hAnsi="黑体" w:eastAsia="黑体" w:cs="黑体"/>
          <w:sz w:val="32"/>
          <w:szCs w:val="32"/>
          <w:lang w:val="en-US" w:eastAsia="zh-CN"/>
        </w:rPr>
        <w:t>2</w:t>
      </w:r>
      <w:r>
        <w:rPr>
          <w:rFonts w:hint="eastAsia" w:ascii="黑体" w:hAnsi="黑体" w:eastAsia="黑体" w:cs="黑体"/>
          <w:sz w:val="32"/>
          <w:szCs w:val="32"/>
          <w:lang w:eastAsia="zh-CN"/>
        </w:rPr>
        <w:t>年</w:t>
      </w:r>
    </w:p>
    <w:p>
      <w:pPr>
        <w:numPr>
          <w:ilvl w:val="0"/>
          <w:numId w:val="63"/>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w:t>
      </w: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jc w:val="center"/>
        <w:rPr>
          <w:rFonts w:hint="eastAsia" w:ascii="宋体" w:hAnsi="宋体" w:eastAsia="宋体" w:cs="宋体"/>
          <w:b/>
          <w:bCs/>
          <w:sz w:val="44"/>
          <w:szCs w:val="44"/>
          <w:lang w:eastAsia="zh-CN"/>
        </w:rPr>
      </w:pPr>
      <w:r>
        <w:rPr>
          <w:rFonts w:hint="eastAsia" w:ascii="宋体" w:hAnsi="宋体" w:cs="宋体"/>
          <w:b/>
          <w:bCs/>
          <w:sz w:val="44"/>
          <w:szCs w:val="44"/>
          <w:lang w:eastAsia="zh-CN"/>
        </w:rPr>
        <w:t>重</w:t>
      </w:r>
      <w:r>
        <w:rPr>
          <w:rFonts w:hint="eastAsia" w:ascii="宋体" w:hAnsi="宋体" w:cs="宋体"/>
          <w:b/>
          <w:bCs/>
          <w:sz w:val="44"/>
          <w:szCs w:val="44"/>
          <w:lang w:val="en-US" w:eastAsia="zh-CN"/>
        </w:rPr>
        <w:t>2023</w:t>
      </w:r>
      <w:r>
        <w:rPr>
          <w:rFonts w:hint="default" w:ascii="宋体" w:hAnsi="宋体" w:cs="宋体"/>
          <w:b/>
          <w:bCs/>
          <w:sz w:val="44"/>
          <w:szCs w:val="44"/>
          <w:lang w:val="en-US" w:eastAsia="zh-CN"/>
        </w:rPr>
        <w:t>N</w:t>
      </w:r>
      <w:r>
        <w:rPr>
          <w:rFonts w:hint="eastAsia" w:ascii="宋体" w:hAnsi="宋体" w:cs="宋体"/>
          <w:b/>
          <w:bCs/>
          <w:sz w:val="44"/>
          <w:szCs w:val="44"/>
          <w:lang w:val="en-US" w:eastAsia="zh-CN"/>
        </w:rPr>
        <w:t xml:space="preserve"> 基于源网荷储协同的智能微网容量配置与运行控制关键技术研究</w:t>
      </w:r>
    </w:p>
    <w:p>
      <w:pPr>
        <w:spacing w:line="560" w:lineRule="exact"/>
        <w:jc w:val="center"/>
        <w:rPr>
          <w:rFonts w:ascii="宋体" w:hAnsi="宋体" w:cs="宋体"/>
          <w:sz w:val="44"/>
          <w:szCs w:val="44"/>
        </w:rPr>
      </w:pPr>
    </w:p>
    <w:p>
      <w:pPr>
        <w:numPr>
          <w:ilvl w:val="0"/>
          <w:numId w:val="64"/>
        </w:num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lang w:eastAsia="zh-CN"/>
        </w:rPr>
        <w:t>专项：信息技术创新应用</w:t>
      </w:r>
    </w:p>
    <w:p>
      <w:pPr>
        <w:numPr>
          <w:ilvl w:val="0"/>
          <w:numId w:val="64"/>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pPr>
        <w:pStyle w:val="2"/>
        <w:numPr>
          <w:ilvl w:val="0"/>
          <w:numId w:val="0"/>
        </w:numPr>
        <w:ind w:firstLine="420" w:firstLineChars="0"/>
        <w:jc w:val="both"/>
        <w:rPr>
          <w:rFonts w:hint="default" w:ascii="楷体_GB2312" w:hAnsi="楷体_GB2312" w:eastAsia="楷体_GB2312" w:cs="楷体_GB2312"/>
          <w:kern w:val="2"/>
          <w:sz w:val="32"/>
          <w:szCs w:val="32"/>
          <w:lang w:val="en-US" w:eastAsia="zh-CN" w:bidi="ar-SA"/>
        </w:rPr>
      </w:pPr>
      <w:r>
        <w:rPr>
          <w:rFonts w:hint="default" w:ascii="楷体_GB2312" w:hAnsi="楷体_GB2312" w:eastAsia="楷体_GB2312" w:cs="楷体_GB2312"/>
          <w:kern w:val="2"/>
          <w:sz w:val="32"/>
          <w:szCs w:val="32"/>
          <w:lang w:val="en-US" w:eastAsia="zh-CN" w:bidi="ar-SA"/>
        </w:rPr>
        <w:t>（一）油区智能微电网多类型设备建模仿真与交互机理分析；</w:t>
      </w:r>
    </w:p>
    <w:p>
      <w:pPr>
        <w:pStyle w:val="2"/>
        <w:numPr>
          <w:ilvl w:val="0"/>
          <w:numId w:val="0"/>
        </w:numPr>
        <w:ind w:firstLine="420" w:firstLineChars="0"/>
        <w:jc w:val="both"/>
        <w:rPr>
          <w:rFonts w:hint="default" w:ascii="楷体_GB2312" w:hAnsi="楷体_GB2312" w:eastAsia="楷体_GB2312" w:cs="楷体_GB2312"/>
          <w:kern w:val="2"/>
          <w:sz w:val="32"/>
          <w:szCs w:val="32"/>
          <w:lang w:val="en-US" w:eastAsia="zh-CN" w:bidi="ar-SA"/>
        </w:rPr>
      </w:pPr>
      <w:r>
        <w:rPr>
          <w:rFonts w:hint="default" w:ascii="楷体_GB2312" w:hAnsi="楷体_GB2312" w:eastAsia="楷体_GB2312" w:cs="楷体_GB2312"/>
          <w:kern w:val="2"/>
          <w:sz w:val="32"/>
          <w:szCs w:val="32"/>
          <w:lang w:val="en-US" w:eastAsia="zh-CN" w:bidi="ar-SA"/>
        </w:rPr>
        <w:t>（二）容量配置优化技术研发；</w:t>
      </w:r>
    </w:p>
    <w:p>
      <w:pPr>
        <w:pStyle w:val="2"/>
        <w:numPr>
          <w:ilvl w:val="0"/>
          <w:numId w:val="0"/>
        </w:numPr>
        <w:ind w:firstLine="420" w:firstLineChars="0"/>
        <w:jc w:val="both"/>
        <w:rPr>
          <w:rFonts w:hint="default" w:ascii="楷体_GB2312" w:hAnsi="楷体_GB2312" w:eastAsia="楷体_GB2312" w:cs="楷体_GB2312"/>
          <w:kern w:val="2"/>
          <w:sz w:val="32"/>
          <w:szCs w:val="32"/>
          <w:lang w:val="en-US" w:eastAsia="zh-CN" w:bidi="ar-SA"/>
        </w:rPr>
      </w:pPr>
      <w:r>
        <w:rPr>
          <w:rFonts w:hint="default" w:ascii="楷体_GB2312" w:hAnsi="楷体_GB2312" w:eastAsia="楷体_GB2312" w:cs="楷体_GB2312"/>
          <w:kern w:val="2"/>
          <w:sz w:val="32"/>
          <w:szCs w:val="32"/>
          <w:lang w:val="en-US" w:eastAsia="zh-CN" w:bidi="ar-SA"/>
        </w:rPr>
        <w:t>（三）综合能量调配方法及控制技术研发；</w:t>
      </w:r>
    </w:p>
    <w:p>
      <w:pPr>
        <w:pStyle w:val="2"/>
        <w:numPr>
          <w:ilvl w:val="0"/>
          <w:numId w:val="0"/>
        </w:numPr>
        <w:ind w:firstLine="420" w:firstLineChars="0"/>
        <w:jc w:val="both"/>
        <w:rPr>
          <w:rFonts w:hint="default" w:ascii="楷体_GB2312" w:hAnsi="楷体_GB2312" w:eastAsia="楷体_GB2312" w:cs="楷体_GB2312"/>
          <w:kern w:val="2"/>
          <w:sz w:val="32"/>
          <w:szCs w:val="32"/>
          <w:lang w:val="en-US" w:eastAsia="zh-CN" w:bidi="ar-SA"/>
        </w:rPr>
      </w:pPr>
      <w:r>
        <w:rPr>
          <w:rFonts w:hint="default" w:ascii="楷体_GB2312" w:hAnsi="楷体_GB2312" w:eastAsia="楷体_GB2312" w:cs="楷体_GB2312"/>
          <w:kern w:val="2"/>
          <w:sz w:val="32"/>
          <w:szCs w:val="32"/>
          <w:lang w:val="en-US" w:eastAsia="zh-CN" w:bidi="ar-SA"/>
        </w:rPr>
        <w:t>（四）网架结构设计与评价技术研发。</w:t>
      </w:r>
    </w:p>
    <w:p>
      <w:pPr>
        <w:numPr>
          <w:ilvl w:val="0"/>
          <w:numId w:val="64"/>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一</w:t>
      </w:r>
      <w:r>
        <w:rPr>
          <w:rFonts w:hint="eastAsia" w:ascii="楷体_GB2312" w:hAnsi="楷体_GB2312" w:eastAsia="楷体_GB2312" w:cs="楷体_GB2312"/>
          <w:sz w:val="32"/>
          <w:szCs w:val="32"/>
          <w:lang w:eastAsia="zh-CN"/>
        </w:rPr>
        <w:t>）经济指标：</w:t>
      </w:r>
    </w:p>
    <w:p>
      <w:pPr>
        <w:numPr>
          <w:ilvl w:val="0"/>
          <w:numId w:val="0"/>
        </w:numPr>
        <w:spacing w:line="560" w:lineRule="exact"/>
        <w:ind w:firstLine="640" w:firstLineChars="200"/>
        <w:rPr>
          <w:rFonts w:hint="eastAsia"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lang w:val="en-US" w:eastAsia="zh-CN"/>
        </w:rPr>
        <w:t>实现销售收入≥600万元。</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学术指标：</w:t>
      </w:r>
    </w:p>
    <w:p>
      <w:pPr>
        <w:numPr>
          <w:ilvl w:val="0"/>
          <w:numId w:val="0"/>
        </w:numPr>
        <w:spacing w:line="560" w:lineRule="exact"/>
        <w:ind w:firstLine="640" w:firstLineChars="200"/>
        <w:rPr>
          <w:rStyle w:val="11"/>
          <w:rFonts w:hint="eastAsia" w:ascii="仿宋_GB2312" w:hAnsi="仿宋_GB2312" w:eastAsia="仿宋_GB2312" w:cs="仿宋_GB2312"/>
          <w:lang w:val="en-US" w:eastAsia="zh-CN"/>
        </w:rPr>
      </w:pPr>
      <w:r>
        <w:rPr>
          <w:rStyle w:val="11"/>
          <w:rFonts w:hint="eastAsia" w:ascii="仿宋_GB2312" w:hAnsi="仿宋_GB2312" w:eastAsia="仿宋_GB2312" w:cs="仿宋_GB2312"/>
          <w:lang w:val="en-US" w:eastAsia="zh-CN"/>
        </w:rPr>
        <w:t>申请专利≥3件，其中发明专利≥1件、实用新型专利≥1件。</w:t>
      </w:r>
    </w:p>
    <w:p>
      <w:pPr>
        <w:numPr>
          <w:ilvl w:val="0"/>
          <w:numId w:val="0"/>
        </w:numPr>
        <w:spacing w:line="560" w:lineRule="exact"/>
        <w:ind w:leftChars="200" w:firstLine="320" w:firstLineChars="1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三</w:t>
      </w:r>
      <w:r>
        <w:rPr>
          <w:rFonts w:hint="eastAsia" w:ascii="楷体_GB2312" w:hAnsi="楷体_GB2312" w:eastAsia="楷体_GB2312" w:cs="楷体_GB2312"/>
          <w:sz w:val="32"/>
          <w:szCs w:val="32"/>
          <w:lang w:eastAsia="zh-CN"/>
        </w:rPr>
        <w:t>）技术指标：</w:t>
      </w:r>
    </w:p>
    <w:p>
      <w:pPr>
        <w:numPr>
          <w:ilvl w:val="0"/>
          <w:numId w:val="0"/>
        </w:numPr>
        <w:spacing w:line="560" w:lineRule="exact"/>
        <w:ind w:firstLine="640" w:firstLineChars="200"/>
        <w:rPr>
          <w:rStyle w:val="11"/>
          <w:rFonts w:hint="eastAsia" w:ascii="仿宋_GB2312" w:hAnsi="仿宋_GB2312" w:eastAsia="仿宋_GB2312" w:cs="仿宋_GB2312"/>
          <w:lang w:val="en-US" w:eastAsia="zh-CN"/>
        </w:rPr>
      </w:pPr>
      <w:r>
        <w:rPr>
          <w:rStyle w:val="11"/>
          <w:rFonts w:hint="eastAsia" w:ascii="仿宋_GB2312" w:hAnsi="仿宋_GB2312" w:eastAsia="仿宋_GB2312" w:cs="仿宋_GB2312"/>
          <w:lang w:val="en-US" w:eastAsia="zh-CN"/>
        </w:rPr>
        <w:t>1.完成智能微网风光储容量配比优化软件1套、微网综合能源运行管理软件1套、智能微网大时间尺度运行模拟软件1套、微网源网荷储协同仿真模型1套；</w:t>
      </w:r>
    </w:p>
    <w:p>
      <w:pPr>
        <w:numPr>
          <w:ilvl w:val="0"/>
          <w:numId w:val="0"/>
        </w:numPr>
        <w:spacing w:line="560" w:lineRule="exact"/>
        <w:ind w:firstLine="640" w:firstLineChars="200"/>
        <w:rPr>
          <w:rStyle w:val="11"/>
          <w:rFonts w:hint="eastAsia" w:ascii="仿宋_GB2312" w:hAnsi="仿宋_GB2312" w:eastAsia="仿宋_GB2312" w:cs="仿宋_GB2312"/>
          <w:lang w:val="en-US" w:eastAsia="zh-CN"/>
        </w:rPr>
      </w:pPr>
      <w:r>
        <w:rPr>
          <w:rStyle w:val="11"/>
          <w:rFonts w:hint="eastAsia" w:ascii="仿宋_GB2312" w:hAnsi="仿宋_GB2312" w:eastAsia="仿宋_GB2312" w:cs="仿宋_GB2312"/>
          <w:lang w:val="en-US" w:eastAsia="zh-CN"/>
        </w:rPr>
        <w:t>2.容量配比组合搜寻数量≥______亿个；</w:t>
      </w:r>
    </w:p>
    <w:p>
      <w:pPr>
        <w:numPr>
          <w:ilvl w:val="0"/>
          <w:numId w:val="0"/>
        </w:numPr>
        <w:spacing w:line="560" w:lineRule="exact"/>
        <w:ind w:firstLine="640" w:firstLineChars="200"/>
        <w:rPr>
          <w:rStyle w:val="11"/>
          <w:rFonts w:hint="eastAsia" w:ascii="仿宋_GB2312" w:hAnsi="仿宋_GB2312" w:eastAsia="仿宋_GB2312" w:cs="仿宋_GB2312"/>
          <w:lang w:val="en-US" w:eastAsia="zh-CN"/>
        </w:rPr>
      </w:pPr>
      <w:r>
        <w:rPr>
          <w:rStyle w:val="11"/>
          <w:rFonts w:hint="eastAsia" w:ascii="仿宋_GB2312" w:hAnsi="仿宋_GB2312" w:eastAsia="仿宋_GB2312" w:cs="仿宋_GB2312"/>
          <w:lang w:val="en-US" w:eastAsia="zh-CN"/>
        </w:rPr>
        <w:t>3.支持接入下行通信单元数≥______个；</w:t>
      </w:r>
    </w:p>
    <w:p>
      <w:pPr>
        <w:numPr>
          <w:ilvl w:val="0"/>
          <w:numId w:val="0"/>
        </w:numPr>
        <w:spacing w:line="560" w:lineRule="exact"/>
        <w:ind w:firstLine="640" w:firstLineChars="200"/>
        <w:rPr>
          <w:rStyle w:val="11"/>
          <w:rFonts w:hint="eastAsia" w:ascii="仿宋_GB2312" w:hAnsi="仿宋_GB2312" w:eastAsia="仿宋_GB2312" w:cs="仿宋_GB2312"/>
          <w:lang w:val="en-US" w:eastAsia="zh-CN"/>
        </w:rPr>
      </w:pPr>
      <w:r>
        <w:rPr>
          <w:rStyle w:val="11"/>
          <w:rFonts w:hint="eastAsia" w:ascii="仿宋_GB2312" w:hAnsi="仿宋_GB2312" w:eastAsia="仿宋_GB2312" w:cs="仿宋_GB2312"/>
          <w:lang w:val="en-US" w:eastAsia="zh-CN"/>
        </w:rPr>
        <w:t>4.总状态监测变量≥______个；</w:t>
      </w:r>
    </w:p>
    <w:p>
      <w:pPr>
        <w:numPr>
          <w:ilvl w:val="0"/>
          <w:numId w:val="0"/>
        </w:numPr>
        <w:spacing w:line="560" w:lineRule="exact"/>
        <w:ind w:firstLine="640" w:firstLineChars="200"/>
        <w:rPr>
          <w:rStyle w:val="11"/>
          <w:rFonts w:hint="eastAsia" w:ascii="仿宋_GB2312" w:hAnsi="仿宋_GB2312" w:eastAsia="仿宋_GB2312" w:cs="仿宋_GB2312"/>
          <w:lang w:val="en-US" w:eastAsia="zh-CN"/>
        </w:rPr>
      </w:pPr>
      <w:r>
        <w:rPr>
          <w:rStyle w:val="11"/>
          <w:rFonts w:hint="eastAsia" w:ascii="仿宋_GB2312" w:hAnsi="仿宋_GB2312" w:eastAsia="仿宋_GB2312" w:cs="仿宋_GB2312"/>
          <w:lang w:val="en-US" w:eastAsia="zh-CN"/>
        </w:rPr>
        <w:t>5.模拟软件全年运行时间≥______小时，时间分辨率≤______小时；</w:t>
      </w:r>
    </w:p>
    <w:p>
      <w:pPr>
        <w:numPr>
          <w:ilvl w:val="0"/>
          <w:numId w:val="0"/>
        </w:numPr>
        <w:spacing w:line="560" w:lineRule="exact"/>
        <w:ind w:firstLine="640" w:firstLineChars="200"/>
        <w:rPr>
          <w:rStyle w:val="11"/>
          <w:rFonts w:hint="eastAsia" w:ascii="仿宋_GB2312" w:hAnsi="仿宋_GB2312" w:eastAsia="仿宋_GB2312" w:cs="仿宋_GB2312"/>
          <w:lang w:val="en-US" w:eastAsia="zh-CN"/>
        </w:rPr>
      </w:pPr>
      <w:r>
        <w:rPr>
          <w:rStyle w:val="11"/>
          <w:rFonts w:hint="eastAsia" w:ascii="仿宋_GB2312" w:hAnsi="仿宋_GB2312" w:eastAsia="仿宋_GB2312" w:cs="仿宋_GB2312"/>
          <w:lang w:val="en-US" w:eastAsia="zh-CN"/>
        </w:rPr>
        <w:t>6.支持模拟系统电磁暂态，最小仿真步长≤______us；</w:t>
      </w:r>
    </w:p>
    <w:p>
      <w:pPr>
        <w:numPr>
          <w:ilvl w:val="0"/>
          <w:numId w:val="0"/>
        </w:numPr>
        <w:spacing w:line="560" w:lineRule="exact"/>
        <w:ind w:firstLine="640" w:firstLineChars="200"/>
        <w:rPr>
          <w:rStyle w:val="11"/>
          <w:rFonts w:hint="default" w:ascii="仿宋_GB2312" w:hAnsi="仿宋_GB2312" w:eastAsia="仿宋_GB2312" w:cs="仿宋_GB2312"/>
          <w:lang w:val="en-US" w:eastAsia="zh-CN"/>
        </w:rPr>
      </w:pPr>
      <w:r>
        <w:rPr>
          <w:rStyle w:val="11"/>
          <w:rFonts w:hint="eastAsia" w:ascii="仿宋_GB2312" w:hAnsi="仿宋_GB2312" w:eastAsia="仿宋_GB2312" w:cs="仿宋_GB2312"/>
          <w:lang w:val="en-US" w:eastAsia="zh-CN"/>
        </w:rPr>
        <w:t>7.电力系统单相节点微妙级全电磁实时仿真支持节点数≥______个。</w:t>
      </w:r>
    </w:p>
    <w:p>
      <w:pPr>
        <w:numPr>
          <w:ilvl w:val="0"/>
          <w:numId w:val="64"/>
        </w:numPr>
        <w:spacing w:line="560" w:lineRule="exact"/>
        <w:ind w:firstLine="640" w:firstLineChars="200"/>
        <w:rPr>
          <w:rFonts w:hint="eastAsia" w:ascii="黑体" w:hAnsi="黑体" w:eastAsia="黑体" w:cs="黑体"/>
          <w:sz w:val="32"/>
          <w:szCs w:val="32"/>
          <w:lang w:val="en-US" w:eastAsia="zh-CN"/>
        </w:rPr>
      </w:pPr>
      <w:r>
        <w:rPr>
          <w:rFonts w:hint="eastAsia" w:ascii="黑体" w:hAnsi="黑体" w:eastAsia="黑体" w:cs="黑体"/>
          <w:sz w:val="32"/>
          <w:szCs w:val="32"/>
          <w:lang w:eastAsia="zh-CN"/>
        </w:rPr>
        <w:t>组织方式：公开竞争</w:t>
      </w:r>
    </w:p>
    <w:p>
      <w:pPr>
        <w:numPr>
          <w:ilvl w:val="0"/>
          <w:numId w:val="64"/>
        </w:numPr>
        <w:spacing w:line="560" w:lineRule="exact"/>
        <w:ind w:firstLine="640" w:firstLineChars="200"/>
        <w:rPr>
          <w:rFonts w:hint="eastAsia" w:ascii="黑体" w:hAnsi="黑体" w:eastAsia="黑体" w:cs="黑体"/>
          <w:sz w:val="32"/>
          <w:szCs w:val="32"/>
          <w:lang w:val="en-US"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中期评估式资助</w:t>
      </w:r>
    </w:p>
    <w:p>
      <w:pPr>
        <w:numPr>
          <w:ilvl w:val="0"/>
          <w:numId w:val="64"/>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eastAsia" w:ascii="黑体" w:hAnsi="黑体" w:eastAsia="黑体" w:cs="黑体"/>
          <w:sz w:val="32"/>
          <w:szCs w:val="32"/>
          <w:lang w:val="en-US" w:eastAsia="zh-CN"/>
        </w:rPr>
        <w:t>300万元</w:t>
      </w:r>
    </w:p>
    <w:p>
      <w:pPr>
        <w:numPr>
          <w:ilvl w:val="0"/>
          <w:numId w:val="64"/>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eastAsia" w:ascii="黑体" w:hAnsi="黑体" w:eastAsia="黑体" w:cs="黑体"/>
          <w:sz w:val="32"/>
          <w:szCs w:val="32"/>
          <w:lang w:val="en-US" w:eastAsia="zh-CN"/>
        </w:rPr>
        <w:t>2</w:t>
      </w:r>
      <w:r>
        <w:rPr>
          <w:rFonts w:hint="eastAsia" w:ascii="黑体" w:hAnsi="黑体" w:eastAsia="黑体" w:cs="黑体"/>
          <w:sz w:val="32"/>
          <w:szCs w:val="32"/>
          <w:lang w:eastAsia="zh-CN"/>
        </w:rPr>
        <w:t>年</w:t>
      </w:r>
    </w:p>
    <w:p>
      <w:pPr>
        <w:numPr>
          <w:ilvl w:val="0"/>
          <w:numId w:val="64"/>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w:t>
      </w:r>
    </w:p>
    <w:p>
      <w:pPr>
        <w:bidi w:val="0"/>
        <w:rPr>
          <w:rFonts w:hint="eastAsia" w:ascii="Calibri" w:hAnsi="Calibri" w:eastAsia="宋体" w:cs="Times New Roman"/>
          <w:kern w:val="2"/>
          <w:sz w:val="21"/>
          <w:szCs w:val="24"/>
          <w:lang w:val="en-US" w:eastAsia="zh-CN" w:bidi="ar-SA"/>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tabs>
          <w:tab w:val="left" w:pos="618"/>
        </w:tabs>
        <w:bidi w:val="0"/>
        <w:jc w:val="left"/>
        <w:rPr>
          <w:rFonts w:hint="eastAsia"/>
          <w:lang w:val="en-US" w:eastAsia="zh-CN"/>
        </w:rPr>
      </w:pPr>
      <w:r>
        <w:rPr>
          <w:rFonts w:hint="eastAsia"/>
          <w:lang w:val="en-US" w:eastAsia="zh-CN"/>
        </w:rPr>
        <w:tab/>
      </w:r>
    </w:p>
    <w:p>
      <w:pPr>
        <w:tabs>
          <w:tab w:val="left" w:pos="618"/>
        </w:tabs>
        <w:bidi w:val="0"/>
        <w:jc w:val="left"/>
        <w:rPr>
          <w:rFonts w:hint="eastAsia"/>
          <w:lang w:val="en-US" w:eastAsia="zh-CN"/>
        </w:rPr>
      </w:pPr>
    </w:p>
    <w:p>
      <w:pPr>
        <w:tabs>
          <w:tab w:val="left" w:pos="618"/>
        </w:tabs>
        <w:bidi w:val="0"/>
        <w:jc w:val="left"/>
        <w:rPr>
          <w:rFonts w:hint="eastAsia"/>
          <w:lang w:val="en-US" w:eastAsia="zh-CN"/>
        </w:rPr>
      </w:pPr>
    </w:p>
    <w:p>
      <w:pPr>
        <w:tabs>
          <w:tab w:val="left" w:pos="618"/>
        </w:tabs>
        <w:bidi w:val="0"/>
        <w:jc w:val="left"/>
        <w:rPr>
          <w:rFonts w:hint="eastAsia"/>
          <w:lang w:val="en-US" w:eastAsia="zh-CN"/>
        </w:rPr>
      </w:pPr>
    </w:p>
    <w:p>
      <w:pPr>
        <w:tabs>
          <w:tab w:val="left" w:pos="618"/>
        </w:tabs>
        <w:bidi w:val="0"/>
        <w:jc w:val="left"/>
        <w:rPr>
          <w:rFonts w:hint="eastAsia"/>
          <w:lang w:val="en-US" w:eastAsia="zh-CN"/>
        </w:rPr>
      </w:pPr>
    </w:p>
    <w:p>
      <w:pPr>
        <w:tabs>
          <w:tab w:val="left" w:pos="618"/>
        </w:tabs>
        <w:bidi w:val="0"/>
        <w:jc w:val="left"/>
        <w:rPr>
          <w:rFonts w:hint="eastAsia"/>
          <w:lang w:val="en-US" w:eastAsia="zh-CN"/>
        </w:rPr>
      </w:pPr>
    </w:p>
    <w:p>
      <w:pPr>
        <w:tabs>
          <w:tab w:val="left" w:pos="618"/>
        </w:tabs>
        <w:bidi w:val="0"/>
        <w:jc w:val="left"/>
        <w:rPr>
          <w:rFonts w:hint="eastAsia"/>
          <w:lang w:val="en-US" w:eastAsia="zh-CN"/>
        </w:rPr>
      </w:pPr>
    </w:p>
    <w:p>
      <w:pPr>
        <w:tabs>
          <w:tab w:val="left" w:pos="618"/>
        </w:tabs>
        <w:bidi w:val="0"/>
        <w:jc w:val="left"/>
        <w:rPr>
          <w:rFonts w:hint="eastAsia"/>
          <w:lang w:val="en-US" w:eastAsia="zh-CN"/>
        </w:rPr>
      </w:pPr>
    </w:p>
    <w:p>
      <w:pPr>
        <w:tabs>
          <w:tab w:val="left" w:pos="618"/>
        </w:tabs>
        <w:bidi w:val="0"/>
        <w:jc w:val="left"/>
        <w:rPr>
          <w:rFonts w:hint="eastAsia"/>
          <w:lang w:val="en-US" w:eastAsia="zh-CN"/>
        </w:rPr>
      </w:pPr>
    </w:p>
    <w:p>
      <w:pPr>
        <w:tabs>
          <w:tab w:val="left" w:pos="618"/>
        </w:tabs>
        <w:bidi w:val="0"/>
        <w:jc w:val="left"/>
        <w:rPr>
          <w:rFonts w:hint="eastAsia"/>
          <w:lang w:val="en-US" w:eastAsia="zh-CN"/>
        </w:rPr>
      </w:pPr>
    </w:p>
    <w:p>
      <w:pPr>
        <w:tabs>
          <w:tab w:val="left" w:pos="618"/>
        </w:tabs>
        <w:bidi w:val="0"/>
        <w:jc w:val="left"/>
        <w:rPr>
          <w:rFonts w:hint="eastAsia"/>
          <w:lang w:val="en-US" w:eastAsia="zh-CN"/>
        </w:rPr>
      </w:pPr>
    </w:p>
    <w:p>
      <w:pPr>
        <w:tabs>
          <w:tab w:val="left" w:pos="618"/>
        </w:tabs>
        <w:bidi w:val="0"/>
        <w:jc w:val="left"/>
        <w:rPr>
          <w:rFonts w:hint="eastAsia"/>
          <w:lang w:val="en-US" w:eastAsia="zh-CN"/>
        </w:rPr>
      </w:pPr>
    </w:p>
    <w:p>
      <w:pPr>
        <w:tabs>
          <w:tab w:val="left" w:pos="618"/>
        </w:tabs>
        <w:bidi w:val="0"/>
        <w:jc w:val="left"/>
        <w:rPr>
          <w:rFonts w:hint="eastAsia"/>
          <w:lang w:val="en-US" w:eastAsia="zh-CN"/>
        </w:rPr>
      </w:pPr>
    </w:p>
    <w:p>
      <w:pPr>
        <w:tabs>
          <w:tab w:val="left" w:pos="618"/>
        </w:tabs>
        <w:bidi w:val="0"/>
        <w:jc w:val="left"/>
        <w:rPr>
          <w:rFonts w:hint="eastAsia"/>
          <w:lang w:val="en-US" w:eastAsia="zh-CN"/>
        </w:rPr>
      </w:pPr>
    </w:p>
    <w:p>
      <w:pPr>
        <w:tabs>
          <w:tab w:val="left" w:pos="618"/>
        </w:tabs>
        <w:bidi w:val="0"/>
        <w:jc w:val="left"/>
        <w:rPr>
          <w:rFonts w:hint="eastAsia"/>
          <w:lang w:val="en-US" w:eastAsia="zh-CN"/>
        </w:rPr>
      </w:pPr>
    </w:p>
    <w:p>
      <w:pPr>
        <w:tabs>
          <w:tab w:val="left" w:pos="618"/>
        </w:tabs>
        <w:bidi w:val="0"/>
        <w:jc w:val="left"/>
        <w:rPr>
          <w:rFonts w:hint="eastAsia"/>
          <w:lang w:val="en-US" w:eastAsia="zh-CN"/>
        </w:rPr>
      </w:pPr>
    </w:p>
    <w:p>
      <w:pPr>
        <w:tabs>
          <w:tab w:val="left" w:pos="618"/>
        </w:tabs>
        <w:bidi w:val="0"/>
        <w:jc w:val="left"/>
        <w:rPr>
          <w:rFonts w:hint="eastAsia"/>
          <w:lang w:val="en-US" w:eastAsia="zh-CN"/>
        </w:rPr>
      </w:pPr>
    </w:p>
    <w:p>
      <w:pPr>
        <w:tabs>
          <w:tab w:val="left" w:pos="618"/>
        </w:tabs>
        <w:bidi w:val="0"/>
        <w:jc w:val="left"/>
        <w:rPr>
          <w:rFonts w:hint="eastAsia"/>
          <w:lang w:val="en-US" w:eastAsia="zh-CN"/>
        </w:rPr>
      </w:pPr>
    </w:p>
    <w:p>
      <w:pPr>
        <w:tabs>
          <w:tab w:val="left" w:pos="618"/>
        </w:tabs>
        <w:bidi w:val="0"/>
        <w:jc w:val="left"/>
        <w:rPr>
          <w:rFonts w:hint="eastAsia"/>
          <w:lang w:val="en-US" w:eastAsia="zh-CN"/>
        </w:rPr>
      </w:pPr>
    </w:p>
    <w:p>
      <w:pPr>
        <w:jc w:val="center"/>
        <w:rPr>
          <w:rFonts w:hint="eastAsia" w:ascii="宋体" w:hAnsi="宋体" w:eastAsia="宋体" w:cs="宋体"/>
          <w:b/>
          <w:bCs/>
          <w:sz w:val="44"/>
          <w:szCs w:val="44"/>
          <w:lang w:eastAsia="zh-CN"/>
        </w:rPr>
      </w:pPr>
      <w:r>
        <w:rPr>
          <w:rFonts w:hint="eastAsia" w:ascii="宋体" w:hAnsi="宋体" w:cs="宋体"/>
          <w:b/>
          <w:bCs/>
          <w:sz w:val="44"/>
          <w:szCs w:val="44"/>
          <w:lang w:eastAsia="zh-CN"/>
        </w:rPr>
        <w:t>重</w:t>
      </w:r>
      <w:r>
        <w:rPr>
          <w:rFonts w:hint="eastAsia" w:ascii="宋体" w:hAnsi="宋体" w:cs="宋体"/>
          <w:b/>
          <w:bCs/>
          <w:sz w:val="44"/>
          <w:szCs w:val="44"/>
          <w:lang w:val="en-US" w:eastAsia="zh-CN"/>
        </w:rPr>
        <w:t>2023</w:t>
      </w:r>
      <w:r>
        <w:rPr>
          <w:rFonts w:hint="default" w:ascii="宋体" w:hAnsi="宋体" w:cs="宋体"/>
          <w:b/>
          <w:bCs/>
          <w:sz w:val="44"/>
          <w:szCs w:val="44"/>
          <w:lang w:val="en-US" w:eastAsia="zh-CN"/>
        </w:rPr>
        <w:t>N</w:t>
      </w:r>
      <w:r>
        <w:rPr>
          <w:rFonts w:hint="eastAsia" w:ascii="宋体" w:hAnsi="宋体" w:cs="宋体"/>
          <w:b/>
          <w:bCs/>
          <w:sz w:val="44"/>
          <w:szCs w:val="44"/>
          <w:lang w:val="en-US" w:eastAsia="zh-CN"/>
        </w:rPr>
        <w:t xml:space="preserve"> 基于国产申威处理器的分布式存储和服务器产品研发及行业应用示范</w:t>
      </w:r>
    </w:p>
    <w:p>
      <w:pPr>
        <w:spacing w:line="560" w:lineRule="exact"/>
        <w:jc w:val="center"/>
        <w:rPr>
          <w:rFonts w:ascii="宋体" w:hAnsi="宋体" w:cs="宋体"/>
          <w:sz w:val="44"/>
          <w:szCs w:val="44"/>
        </w:rPr>
      </w:pPr>
    </w:p>
    <w:p>
      <w:pPr>
        <w:numPr>
          <w:ilvl w:val="0"/>
          <w:numId w:val="65"/>
        </w:num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lang w:eastAsia="zh-CN"/>
        </w:rPr>
        <w:t>专项：信息技术创新应用</w:t>
      </w:r>
    </w:p>
    <w:p>
      <w:pPr>
        <w:numPr>
          <w:ilvl w:val="0"/>
          <w:numId w:val="65"/>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pPr>
        <w:pStyle w:val="2"/>
        <w:numPr>
          <w:ilvl w:val="0"/>
          <w:numId w:val="0"/>
        </w:numPr>
        <w:ind w:firstLine="420" w:firstLineChars="0"/>
        <w:jc w:val="both"/>
        <w:rPr>
          <w:rFonts w:hint="default" w:ascii="楷体_GB2312" w:hAnsi="楷体_GB2312" w:eastAsia="楷体_GB2312" w:cs="楷体_GB2312"/>
          <w:kern w:val="2"/>
          <w:sz w:val="32"/>
          <w:szCs w:val="32"/>
          <w:lang w:val="en-US" w:eastAsia="zh-CN" w:bidi="ar-SA"/>
        </w:rPr>
      </w:pPr>
      <w:r>
        <w:rPr>
          <w:rFonts w:hint="default" w:ascii="楷体_GB2312" w:hAnsi="楷体_GB2312" w:eastAsia="楷体_GB2312" w:cs="楷体_GB2312"/>
          <w:kern w:val="2"/>
          <w:sz w:val="32"/>
          <w:szCs w:val="32"/>
          <w:lang w:val="en-US" w:eastAsia="zh-CN" w:bidi="ar-SA"/>
        </w:rPr>
        <w:t>（一）基于申威处理器的高性能服务器研发；</w:t>
      </w:r>
    </w:p>
    <w:p>
      <w:pPr>
        <w:pStyle w:val="2"/>
        <w:numPr>
          <w:ilvl w:val="0"/>
          <w:numId w:val="0"/>
        </w:numPr>
        <w:ind w:firstLine="420" w:firstLineChars="0"/>
        <w:jc w:val="both"/>
        <w:rPr>
          <w:rFonts w:hint="default" w:ascii="楷体_GB2312" w:hAnsi="楷体_GB2312" w:eastAsia="楷体_GB2312" w:cs="楷体_GB2312"/>
          <w:kern w:val="2"/>
          <w:sz w:val="32"/>
          <w:szCs w:val="32"/>
          <w:lang w:val="en-US" w:eastAsia="zh-CN" w:bidi="ar-SA"/>
        </w:rPr>
      </w:pPr>
      <w:r>
        <w:rPr>
          <w:rFonts w:hint="default" w:ascii="楷体_GB2312" w:hAnsi="楷体_GB2312" w:eastAsia="楷体_GB2312" w:cs="楷体_GB2312"/>
          <w:kern w:val="2"/>
          <w:sz w:val="32"/>
          <w:szCs w:val="32"/>
          <w:lang w:val="en-US" w:eastAsia="zh-CN" w:bidi="ar-SA"/>
        </w:rPr>
        <w:t>（二）基于申威处理器的分布式存储研发；</w:t>
      </w:r>
    </w:p>
    <w:p>
      <w:pPr>
        <w:pStyle w:val="2"/>
        <w:numPr>
          <w:ilvl w:val="0"/>
          <w:numId w:val="0"/>
        </w:numPr>
        <w:ind w:firstLine="420" w:firstLineChars="0"/>
        <w:jc w:val="both"/>
        <w:rPr>
          <w:rFonts w:hint="default" w:ascii="楷体_GB2312" w:hAnsi="楷体_GB2312" w:eastAsia="楷体_GB2312" w:cs="楷体_GB2312"/>
          <w:kern w:val="2"/>
          <w:sz w:val="32"/>
          <w:szCs w:val="32"/>
          <w:lang w:val="en-US" w:eastAsia="zh-CN" w:bidi="ar-SA"/>
        </w:rPr>
      </w:pPr>
      <w:r>
        <w:rPr>
          <w:rFonts w:hint="default" w:ascii="楷体_GB2312" w:hAnsi="楷体_GB2312" w:eastAsia="楷体_GB2312" w:cs="楷体_GB2312"/>
          <w:kern w:val="2"/>
          <w:sz w:val="32"/>
          <w:szCs w:val="32"/>
          <w:lang w:val="en-US" w:eastAsia="zh-CN" w:bidi="ar-SA"/>
        </w:rPr>
        <w:t>（三）基于申威处理器的算力云平台研发。</w:t>
      </w:r>
    </w:p>
    <w:p>
      <w:pPr>
        <w:numPr>
          <w:ilvl w:val="0"/>
          <w:numId w:val="65"/>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一</w:t>
      </w:r>
      <w:r>
        <w:rPr>
          <w:rFonts w:hint="eastAsia" w:ascii="楷体_GB2312" w:hAnsi="楷体_GB2312" w:eastAsia="楷体_GB2312" w:cs="楷体_GB2312"/>
          <w:sz w:val="32"/>
          <w:szCs w:val="32"/>
          <w:lang w:eastAsia="zh-CN"/>
        </w:rPr>
        <w:t>）经济指标：</w:t>
      </w:r>
    </w:p>
    <w:p>
      <w:pPr>
        <w:numPr>
          <w:ilvl w:val="0"/>
          <w:numId w:val="0"/>
        </w:numPr>
        <w:spacing w:line="560" w:lineRule="exact"/>
        <w:ind w:firstLine="640" w:firstLineChars="200"/>
        <w:rPr>
          <w:rFonts w:hint="eastAsia"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lang w:val="en-US" w:eastAsia="zh-CN"/>
        </w:rPr>
        <w:t>实现销售收入≥600万元。</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学术指标：</w:t>
      </w:r>
    </w:p>
    <w:p>
      <w:pPr>
        <w:numPr>
          <w:ilvl w:val="0"/>
          <w:numId w:val="0"/>
        </w:numPr>
        <w:spacing w:line="560" w:lineRule="exact"/>
        <w:ind w:firstLine="640" w:firstLineChars="200"/>
        <w:rPr>
          <w:rStyle w:val="11"/>
          <w:rFonts w:hint="eastAsia" w:ascii="仿宋_GB2312" w:hAnsi="仿宋_GB2312" w:eastAsia="仿宋_GB2312" w:cs="仿宋_GB2312"/>
          <w:lang w:val="en-US" w:eastAsia="zh-CN"/>
        </w:rPr>
      </w:pPr>
      <w:r>
        <w:rPr>
          <w:rStyle w:val="11"/>
          <w:rFonts w:hint="eastAsia" w:ascii="仿宋_GB2312" w:hAnsi="仿宋_GB2312" w:eastAsia="仿宋_GB2312" w:cs="仿宋_GB2312"/>
          <w:lang w:val="en-US" w:eastAsia="zh-CN"/>
        </w:rPr>
        <w:t>申请专利≥3件，其中发明专利≥1件、实用新型专利≥1件。</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pPr>
        <w:pStyle w:val="2"/>
        <w:ind w:firstLine="640" w:firstLineChars="200"/>
        <w:jc w:val="both"/>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1.分布式存储容量管理能力</w:t>
      </w:r>
      <w:r>
        <w:rPr>
          <w:rStyle w:val="11"/>
          <w:rFonts w:hint="eastAsia" w:ascii="仿宋_GB2312" w:hAnsi="仿宋_GB2312" w:eastAsia="仿宋_GB2312" w:cs="仿宋_GB2312"/>
          <w:lang w:val="en-US" w:eastAsia="zh-CN"/>
        </w:rPr>
        <w:t>≥</w:t>
      </w:r>
      <w:r>
        <w:rPr>
          <w:rFonts w:hint="eastAsia" w:ascii="仿宋_GB2312" w:hAnsi="仿宋_GB2312" w:eastAsia="仿宋_GB2312" w:cs="仿宋_GB2312"/>
          <w:kern w:val="2"/>
          <w:sz w:val="32"/>
          <w:szCs w:val="32"/>
          <w:lang w:val="en-US" w:eastAsia="zh-CN" w:bidi="ar-SA"/>
        </w:rPr>
        <w:t>______PB；</w:t>
      </w:r>
    </w:p>
    <w:p>
      <w:pPr>
        <w:pStyle w:val="2"/>
        <w:ind w:firstLine="640" w:firstLineChars="200"/>
        <w:jc w:val="both"/>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2.可管理的存储节点数量</w:t>
      </w:r>
      <w:r>
        <w:rPr>
          <w:rStyle w:val="11"/>
          <w:rFonts w:hint="eastAsia" w:ascii="仿宋_GB2312" w:hAnsi="仿宋_GB2312" w:eastAsia="仿宋_GB2312" w:cs="仿宋_GB2312"/>
          <w:lang w:val="en-US" w:eastAsia="zh-CN"/>
        </w:rPr>
        <w:t>≥</w:t>
      </w:r>
      <w:r>
        <w:rPr>
          <w:rFonts w:hint="eastAsia" w:ascii="仿宋_GB2312" w:hAnsi="仿宋_GB2312" w:eastAsia="仿宋_GB2312" w:cs="仿宋_GB2312"/>
          <w:kern w:val="2"/>
          <w:sz w:val="32"/>
          <w:szCs w:val="32"/>
          <w:lang w:val="en-US" w:eastAsia="zh-CN" w:bidi="ar-SA"/>
        </w:rPr>
        <w:t>______个；</w:t>
      </w:r>
    </w:p>
    <w:p>
      <w:pPr>
        <w:pStyle w:val="2"/>
        <w:ind w:firstLine="640" w:firstLineChars="200"/>
        <w:jc w:val="both"/>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3.单个存储节点带宽</w:t>
      </w:r>
      <w:r>
        <w:rPr>
          <w:rStyle w:val="11"/>
          <w:rFonts w:hint="eastAsia" w:ascii="仿宋_GB2312" w:hAnsi="仿宋_GB2312" w:eastAsia="仿宋_GB2312" w:cs="仿宋_GB2312"/>
          <w:lang w:val="en-US" w:eastAsia="zh-CN"/>
        </w:rPr>
        <w:t>≥</w:t>
      </w:r>
      <w:r>
        <w:rPr>
          <w:rFonts w:hint="eastAsia" w:ascii="仿宋_GB2312" w:hAnsi="仿宋_GB2312" w:eastAsia="仿宋_GB2312" w:cs="仿宋_GB2312"/>
          <w:kern w:val="2"/>
          <w:sz w:val="32"/>
          <w:szCs w:val="32"/>
          <w:lang w:val="en-US" w:eastAsia="zh-CN" w:bidi="ar-SA"/>
        </w:rPr>
        <w:t>______GB/s，且随节点数量增加性能线性增长。</w:t>
      </w:r>
    </w:p>
    <w:p>
      <w:pPr>
        <w:numPr>
          <w:ilvl w:val="0"/>
          <w:numId w:val="65"/>
        </w:numPr>
        <w:spacing w:line="560" w:lineRule="exact"/>
        <w:ind w:firstLine="640" w:firstLineChars="200"/>
        <w:rPr>
          <w:rFonts w:hint="eastAsia" w:ascii="黑体" w:hAnsi="黑体" w:eastAsia="黑体" w:cs="黑体"/>
          <w:sz w:val="32"/>
          <w:szCs w:val="32"/>
          <w:lang w:val="en-US" w:eastAsia="zh-CN"/>
        </w:rPr>
      </w:pPr>
      <w:r>
        <w:rPr>
          <w:rFonts w:hint="eastAsia" w:ascii="黑体" w:hAnsi="黑体" w:eastAsia="黑体" w:cs="黑体"/>
          <w:sz w:val="32"/>
          <w:szCs w:val="32"/>
          <w:lang w:eastAsia="zh-CN"/>
        </w:rPr>
        <w:t>组织方式：公开竞争</w:t>
      </w:r>
    </w:p>
    <w:p>
      <w:pPr>
        <w:numPr>
          <w:ilvl w:val="0"/>
          <w:numId w:val="65"/>
        </w:numPr>
        <w:spacing w:line="560" w:lineRule="exact"/>
        <w:ind w:firstLine="640" w:firstLineChars="200"/>
        <w:rPr>
          <w:rFonts w:hint="eastAsia" w:ascii="黑体" w:hAnsi="黑体" w:eastAsia="黑体" w:cs="黑体"/>
          <w:sz w:val="32"/>
          <w:szCs w:val="32"/>
          <w:lang w:val="en-US"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中期评估式资助</w:t>
      </w:r>
    </w:p>
    <w:p>
      <w:pPr>
        <w:numPr>
          <w:ilvl w:val="0"/>
          <w:numId w:val="65"/>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eastAsia" w:ascii="黑体" w:hAnsi="黑体" w:eastAsia="黑体" w:cs="黑体"/>
          <w:sz w:val="32"/>
          <w:szCs w:val="32"/>
          <w:lang w:val="en-US" w:eastAsia="zh-CN"/>
        </w:rPr>
        <w:t>300万元</w:t>
      </w:r>
    </w:p>
    <w:p>
      <w:pPr>
        <w:numPr>
          <w:ilvl w:val="0"/>
          <w:numId w:val="65"/>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eastAsia" w:ascii="黑体" w:hAnsi="黑体" w:eastAsia="黑体" w:cs="黑体"/>
          <w:sz w:val="32"/>
          <w:szCs w:val="32"/>
          <w:lang w:val="en-US" w:eastAsia="zh-CN"/>
        </w:rPr>
        <w:t>2</w:t>
      </w:r>
      <w:r>
        <w:rPr>
          <w:rFonts w:hint="eastAsia" w:ascii="黑体" w:hAnsi="黑体" w:eastAsia="黑体" w:cs="黑体"/>
          <w:sz w:val="32"/>
          <w:szCs w:val="32"/>
          <w:lang w:eastAsia="zh-CN"/>
        </w:rPr>
        <w:t>年</w:t>
      </w:r>
    </w:p>
    <w:p>
      <w:pPr>
        <w:numPr>
          <w:ilvl w:val="0"/>
          <w:numId w:val="65"/>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w:t>
      </w:r>
    </w:p>
    <w:p>
      <w:pPr>
        <w:tabs>
          <w:tab w:val="left" w:pos="618"/>
        </w:tabs>
        <w:bidi w:val="0"/>
        <w:jc w:val="left"/>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jc w:val="center"/>
        <w:rPr>
          <w:rFonts w:hint="eastAsia" w:ascii="宋体" w:hAnsi="宋体" w:eastAsia="宋体" w:cs="宋体"/>
          <w:b/>
          <w:bCs/>
          <w:sz w:val="44"/>
          <w:szCs w:val="44"/>
          <w:lang w:eastAsia="zh-CN"/>
        </w:rPr>
      </w:pPr>
      <w:r>
        <w:rPr>
          <w:rFonts w:hint="eastAsia" w:ascii="宋体" w:hAnsi="宋体" w:cs="宋体"/>
          <w:b/>
          <w:bCs/>
          <w:sz w:val="44"/>
          <w:szCs w:val="44"/>
          <w:lang w:eastAsia="zh-CN"/>
        </w:rPr>
        <w:t>重</w:t>
      </w:r>
      <w:r>
        <w:rPr>
          <w:rFonts w:hint="eastAsia" w:ascii="宋体" w:hAnsi="宋体" w:cs="宋体"/>
          <w:b/>
          <w:bCs/>
          <w:sz w:val="44"/>
          <w:szCs w:val="44"/>
          <w:lang w:val="en-US" w:eastAsia="zh-CN"/>
        </w:rPr>
        <w:t>2023</w:t>
      </w:r>
      <w:r>
        <w:rPr>
          <w:rFonts w:hint="default" w:ascii="宋体" w:hAnsi="宋体" w:cs="宋体"/>
          <w:b/>
          <w:bCs/>
          <w:sz w:val="44"/>
          <w:szCs w:val="44"/>
          <w:lang w:val="en-US" w:eastAsia="zh-CN"/>
        </w:rPr>
        <w:t>N</w:t>
      </w:r>
      <w:r>
        <w:rPr>
          <w:rFonts w:hint="eastAsia" w:ascii="宋体" w:hAnsi="宋体" w:cs="宋体"/>
          <w:b/>
          <w:bCs/>
          <w:sz w:val="44"/>
          <w:szCs w:val="44"/>
          <w:lang w:val="en-US" w:eastAsia="zh-CN"/>
        </w:rPr>
        <w:t xml:space="preserve"> 新一代自主可控建筑BIM软件核心研发</w:t>
      </w:r>
    </w:p>
    <w:p>
      <w:pPr>
        <w:spacing w:line="560" w:lineRule="exact"/>
        <w:jc w:val="center"/>
        <w:rPr>
          <w:rFonts w:ascii="宋体" w:hAnsi="宋体" w:cs="宋体"/>
          <w:sz w:val="44"/>
          <w:szCs w:val="44"/>
        </w:rPr>
      </w:pPr>
    </w:p>
    <w:p>
      <w:pPr>
        <w:numPr>
          <w:ilvl w:val="0"/>
          <w:numId w:val="66"/>
        </w:num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lang w:eastAsia="zh-CN"/>
        </w:rPr>
        <w:t>专项：信息技术创新应用</w:t>
      </w:r>
    </w:p>
    <w:p>
      <w:pPr>
        <w:numPr>
          <w:ilvl w:val="0"/>
          <w:numId w:val="66"/>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pPr>
        <w:pStyle w:val="2"/>
        <w:numPr>
          <w:ilvl w:val="0"/>
          <w:numId w:val="0"/>
        </w:numPr>
        <w:ind w:firstLine="420" w:firstLineChars="0"/>
        <w:jc w:val="both"/>
        <w:rPr>
          <w:rFonts w:hint="default" w:ascii="楷体_GB2312" w:hAnsi="楷体_GB2312" w:eastAsia="楷体_GB2312" w:cs="楷体_GB2312"/>
          <w:kern w:val="2"/>
          <w:sz w:val="32"/>
          <w:szCs w:val="32"/>
          <w:lang w:val="en-US" w:eastAsia="zh-CN" w:bidi="ar-SA"/>
        </w:rPr>
      </w:pPr>
      <w:r>
        <w:rPr>
          <w:rFonts w:hint="default" w:ascii="楷体_GB2312" w:hAnsi="楷体_GB2312" w:eastAsia="楷体_GB2312" w:cs="楷体_GB2312"/>
          <w:kern w:val="2"/>
          <w:sz w:val="32"/>
          <w:szCs w:val="32"/>
          <w:lang w:val="en-US" w:eastAsia="zh-CN" w:bidi="ar-SA"/>
        </w:rPr>
        <w:t>（一）可精准处理建筑设计约束的智能生成技术研发；</w:t>
      </w:r>
    </w:p>
    <w:p>
      <w:pPr>
        <w:pStyle w:val="2"/>
        <w:numPr>
          <w:ilvl w:val="0"/>
          <w:numId w:val="0"/>
        </w:numPr>
        <w:ind w:firstLine="420" w:firstLineChars="0"/>
        <w:jc w:val="both"/>
        <w:rPr>
          <w:rFonts w:hint="default" w:ascii="楷体_GB2312" w:hAnsi="楷体_GB2312" w:eastAsia="楷体_GB2312" w:cs="楷体_GB2312"/>
          <w:kern w:val="2"/>
          <w:sz w:val="32"/>
          <w:szCs w:val="32"/>
          <w:lang w:val="en-US" w:eastAsia="zh-CN" w:bidi="ar-SA"/>
        </w:rPr>
      </w:pPr>
      <w:r>
        <w:rPr>
          <w:rFonts w:hint="default" w:ascii="楷体_GB2312" w:hAnsi="楷体_GB2312" w:eastAsia="楷体_GB2312" w:cs="楷体_GB2312"/>
          <w:kern w:val="2"/>
          <w:sz w:val="32"/>
          <w:szCs w:val="32"/>
          <w:lang w:val="en-US" w:eastAsia="zh-CN" w:bidi="ar-SA"/>
        </w:rPr>
        <w:t>（二）自主可控的建筑BIM核心引擎技术建筑BIM软件是住房与城乡建设领域的基础工业软件研发。</w:t>
      </w:r>
    </w:p>
    <w:p>
      <w:pPr>
        <w:numPr>
          <w:ilvl w:val="0"/>
          <w:numId w:val="66"/>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一</w:t>
      </w:r>
      <w:r>
        <w:rPr>
          <w:rFonts w:hint="eastAsia" w:ascii="楷体_GB2312" w:hAnsi="楷体_GB2312" w:eastAsia="楷体_GB2312" w:cs="楷体_GB2312"/>
          <w:sz w:val="32"/>
          <w:szCs w:val="32"/>
          <w:lang w:eastAsia="zh-CN"/>
        </w:rPr>
        <w:t>）经济指标：</w:t>
      </w:r>
    </w:p>
    <w:p>
      <w:pPr>
        <w:numPr>
          <w:ilvl w:val="0"/>
          <w:numId w:val="0"/>
        </w:numPr>
        <w:spacing w:line="560" w:lineRule="exact"/>
        <w:ind w:firstLine="640" w:firstLineChars="200"/>
        <w:rPr>
          <w:rFonts w:hint="eastAsia"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lang w:val="en-US" w:eastAsia="zh-CN"/>
        </w:rPr>
        <w:t>实现销售收入≥600万元。</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学术指标：</w:t>
      </w:r>
    </w:p>
    <w:p>
      <w:pPr>
        <w:numPr>
          <w:ilvl w:val="0"/>
          <w:numId w:val="0"/>
        </w:numPr>
        <w:spacing w:line="560" w:lineRule="exact"/>
        <w:ind w:firstLine="640" w:firstLineChars="200"/>
        <w:rPr>
          <w:rFonts w:hint="eastAsia"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lang w:val="en-US" w:eastAsia="zh-CN"/>
        </w:rPr>
        <w:t>申请专利≥3件，其中发明专利≥1件、实用新型专利≥1件。</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pPr>
        <w:pStyle w:val="2"/>
        <w:ind w:firstLine="640" w:firstLineChars="200"/>
        <w:jc w:val="both"/>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1.智能生成准确率≥______；</w:t>
      </w:r>
    </w:p>
    <w:p>
      <w:pPr>
        <w:pStyle w:val="2"/>
        <w:ind w:firstLine="640" w:firstLineChars="200"/>
        <w:jc w:val="both"/>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2.在几何建模引擎技术方面，拉伸错误率≤______；1万个圆柱拉伸时间＜______秒，1千个圆柱布尔运算时间＜______秒；</w:t>
      </w:r>
    </w:p>
    <w:p>
      <w:pPr>
        <w:pStyle w:val="2"/>
        <w:ind w:firstLine="640" w:firstLineChars="200"/>
        <w:jc w:val="both"/>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3.在几何约束求解引擎技术方面，目标不大于10的整体约束调整时间＜______毫秒。</w:t>
      </w:r>
    </w:p>
    <w:p>
      <w:pPr>
        <w:numPr>
          <w:ilvl w:val="0"/>
          <w:numId w:val="66"/>
        </w:numPr>
        <w:spacing w:line="560" w:lineRule="exact"/>
        <w:ind w:firstLine="640" w:firstLineChars="200"/>
        <w:rPr>
          <w:rFonts w:hint="eastAsia" w:ascii="黑体" w:hAnsi="黑体" w:eastAsia="黑体" w:cs="黑体"/>
          <w:sz w:val="32"/>
          <w:szCs w:val="32"/>
          <w:lang w:val="en-US" w:eastAsia="zh-CN"/>
        </w:rPr>
      </w:pPr>
      <w:r>
        <w:rPr>
          <w:rFonts w:hint="eastAsia" w:ascii="黑体" w:hAnsi="黑体" w:eastAsia="黑体" w:cs="黑体"/>
          <w:sz w:val="32"/>
          <w:szCs w:val="32"/>
          <w:lang w:eastAsia="zh-CN"/>
        </w:rPr>
        <w:t>组织方式：公开竞争</w:t>
      </w:r>
    </w:p>
    <w:p>
      <w:pPr>
        <w:numPr>
          <w:ilvl w:val="0"/>
          <w:numId w:val="66"/>
        </w:numPr>
        <w:spacing w:line="560" w:lineRule="exact"/>
        <w:ind w:firstLine="640" w:firstLineChars="200"/>
        <w:rPr>
          <w:rFonts w:hint="eastAsia" w:ascii="黑体" w:hAnsi="黑体" w:eastAsia="黑体" w:cs="黑体"/>
          <w:sz w:val="32"/>
          <w:szCs w:val="32"/>
          <w:lang w:val="en-US"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中期评估式资助</w:t>
      </w:r>
    </w:p>
    <w:p>
      <w:pPr>
        <w:numPr>
          <w:ilvl w:val="0"/>
          <w:numId w:val="66"/>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eastAsia" w:ascii="黑体" w:hAnsi="黑体" w:eastAsia="黑体" w:cs="黑体"/>
          <w:sz w:val="32"/>
          <w:szCs w:val="32"/>
          <w:lang w:val="en-US" w:eastAsia="zh-CN"/>
        </w:rPr>
        <w:t>300万元</w:t>
      </w:r>
    </w:p>
    <w:p>
      <w:pPr>
        <w:numPr>
          <w:ilvl w:val="0"/>
          <w:numId w:val="66"/>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eastAsia" w:ascii="黑体" w:hAnsi="黑体" w:eastAsia="黑体" w:cs="黑体"/>
          <w:sz w:val="32"/>
          <w:szCs w:val="32"/>
          <w:lang w:val="en-US" w:eastAsia="zh-CN"/>
        </w:rPr>
        <w:t>2</w:t>
      </w:r>
      <w:r>
        <w:rPr>
          <w:rFonts w:hint="eastAsia" w:ascii="黑体" w:hAnsi="黑体" w:eastAsia="黑体" w:cs="黑体"/>
          <w:sz w:val="32"/>
          <w:szCs w:val="32"/>
          <w:lang w:eastAsia="zh-CN"/>
        </w:rPr>
        <w:t>年</w:t>
      </w:r>
    </w:p>
    <w:p>
      <w:pPr>
        <w:numPr>
          <w:ilvl w:val="0"/>
          <w:numId w:val="66"/>
        </w:numPr>
        <w:spacing w:line="560" w:lineRule="exact"/>
        <w:ind w:firstLine="640" w:firstLineChars="200"/>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有关情况说明：</w:t>
      </w:r>
    </w:p>
    <w:p>
      <w:pPr>
        <w:bidi w:val="0"/>
        <w:rPr>
          <w:rFonts w:hint="eastAsia" w:ascii="Calibri" w:hAnsi="Calibri" w:eastAsia="宋体" w:cs="Times New Roman"/>
          <w:kern w:val="2"/>
          <w:sz w:val="21"/>
          <w:szCs w:val="24"/>
          <w:lang w:val="en-US" w:eastAsia="zh-CN" w:bidi="ar-SA"/>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ind w:firstLine="548" w:firstLineChars="0"/>
        <w:jc w:val="left"/>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jc w:val="center"/>
        <w:rPr>
          <w:rFonts w:hint="eastAsia" w:ascii="宋体" w:hAnsi="宋体" w:eastAsia="宋体" w:cs="宋体"/>
          <w:b/>
          <w:bCs/>
          <w:sz w:val="44"/>
          <w:szCs w:val="44"/>
          <w:lang w:eastAsia="zh-CN"/>
        </w:rPr>
      </w:pPr>
      <w:r>
        <w:rPr>
          <w:rFonts w:hint="eastAsia" w:ascii="宋体" w:hAnsi="宋体" w:cs="宋体"/>
          <w:b/>
          <w:bCs/>
          <w:sz w:val="44"/>
          <w:szCs w:val="44"/>
          <w:lang w:eastAsia="zh-CN"/>
        </w:rPr>
        <w:t>重</w:t>
      </w:r>
      <w:r>
        <w:rPr>
          <w:rFonts w:hint="eastAsia" w:ascii="宋体" w:hAnsi="宋体" w:cs="宋体"/>
          <w:b/>
          <w:bCs/>
          <w:sz w:val="44"/>
          <w:szCs w:val="44"/>
          <w:lang w:val="en-US" w:eastAsia="zh-CN"/>
        </w:rPr>
        <w:t>2023</w:t>
      </w:r>
      <w:r>
        <w:rPr>
          <w:rFonts w:hint="default" w:ascii="宋体" w:hAnsi="宋体" w:cs="宋体"/>
          <w:b/>
          <w:bCs/>
          <w:sz w:val="44"/>
          <w:szCs w:val="44"/>
          <w:lang w:val="en-US" w:eastAsia="zh-CN"/>
        </w:rPr>
        <w:t>N</w:t>
      </w:r>
      <w:r>
        <w:rPr>
          <w:rFonts w:hint="eastAsia" w:ascii="宋体" w:hAnsi="宋体" w:cs="宋体"/>
          <w:b/>
          <w:bCs/>
          <w:sz w:val="44"/>
          <w:szCs w:val="44"/>
          <w:lang w:val="en-US" w:eastAsia="zh-CN"/>
        </w:rPr>
        <w:t xml:space="preserve"> 基于国产ARM处理器的5G云基站设备</w:t>
      </w:r>
    </w:p>
    <w:p>
      <w:pPr>
        <w:spacing w:line="560" w:lineRule="exact"/>
        <w:jc w:val="center"/>
        <w:rPr>
          <w:rFonts w:ascii="宋体" w:hAnsi="宋体" w:cs="宋体"/>
          <w:sz w:val="44"/>
          <w:szCs w:val="44"/>
        </w:rPr>
      </w:pPr>
    </w:p>
    <w:p>
      <w:pPr>
        <w:numPr>
          <w:ilvl w:val="0"/>
          <w:numId w:val="67"/>
        </w:num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lang w:eastAsia="zh-CN"/>
        </w:rPr>
        <w:t>专项：信息技术创新应用</w:t>
      </w:r>
    </w:p>
    <w:p>
      <w:pPr>
        <w:numPr>
          <w:ilvl w:val="0"/>
          <w:numId w:val="67"/>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pPr>
        <w:pStyle w:val="2"/>
        <w:numPr>
          <w:ilvl w:val="0"/>
          <w:numId w:val="0"/>
        </w:numPr>
        <w:ind w:firstLine="420" w:firstLineChars="0"/>
        <w:jc w:val="both"/>
        <w:rPr>
          <w:rFonts w:hint="default" w:ascii="楷体_GB2312" w:hAnsi="楷体_GB2312" w:eastAsia="楷体_GB2312" w:cs="楷体_GB2312"/>
          <w:kern w:val="2"/>
          <w:sz w:val="32"/>
          <w:szCs w:val="32"/>
          <w:lang w:val="en-US" w:eastAsia="zh-CN" w:bidi="ar-SA"/>
        </w:rPr>
      </w:pPr>
      <w:r>
        <w:rPr>
          <w:rFonts w:hint="default" w:ascii="楷体_GB2312" w:hAnsi="楷体_GB2312" w:eastAsia="楷体_GB2312" w:cs="楷体_GB2312"/>
          <w:kern w:val="2"/>
          <w:sz w:val="32"/>
          <w:szCs w:val="32"/>
          <w:lang w:val="en-US" w:eastAsia="zh-CN" w:bidi="ar-SA"/>
        </w:rPr>
        <w:t xml:space="preserve">（一）全国产ARM芯片的5G BBU基站的技术研发; </w:t>
      </w:r>
    </w:p>
    <w:p>
      <w:pPr>
        <w:pStyle w:val="2"/>
        <w:numPr>
          <w:ilvl w:val="0"/>
          <w:numId w:val="0"/>
        </w:numPr>
        <w:ind w:firstLine="420" w:firstLineChars="0"/>
        <w:jc w:val="both"/>
        <w:rPr>
          <w:rFonts w:hint="default" w:ascii="楷体_GB2312" w:hAnsi="楷体_GB2312" w:eastAsia="楷体_GB2312" w:cs="楷体_GB2312"/>
          <w:kern w:val="2"/>
          <w:sz w:val="32"/>
          <w:szCs w:val="32"/>
          <w:lang w:val="en-US" w:eastAsia="zh-CN" w:bidi="ar-SA"/>
        </w:rPr>
      </w:pPr>
      <w:r>
        <w:rPr>
          <w:rFonts w:hint="default" w:ascii="楷体_GB2312" w:hAnsi="楷体_GB2312" w:eastAsia="楷体_GB2312" w:cs="楷体_GB2312"/>
          <w:kern w:val="2"/>
          <w:sz w:val="32"/>
          <w:szCs w:val="32"/>
          <w:lang w:val="en-US" w:eastAsia="zh-CN" w:bidi="ar-SA"/>
        </w:rPr>
        <w:t>（二）高环境适应性与可靠性的5G云基站设备技术研发。</w:t>
      </w:r>
    </w:p>
    <w:p>
      <w:pPr>
        <w:numPr>
          <w:ilvl w:val="0"/>
          <w:numId w:val="67"/>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一</w:t>
      </w:r>
      <w:r>
        <w:rPr>
          <w:rFonts w:hint="eastAsia" w:ascii="楷体_GB2312" w:hAnsi="楷体_GB2312" w:eastAsia="楷体_GB2312" w:cs="楷体_GB2312"/>
          <w:sz w:val="32"/>
          <w:szCs w:val="32"/>
          <w:lang w:eastAsia="zh-CN"/>
        </w:rPr>
        <w:t>）经济指标：</w:t>
      </w:r>
    </w:p>
    <w:p>
      <w:pPr>
        <w:numPr>
          <w:ilvl w:val="0"/>
          <w:numId w:val="0"/>
        </w:numPr>
        <w:spacing w:line="560" w:lineRule="exact"/>
        <w:ind w:firstLine="640" w:firstLineChars="200"/>
        <w:rPr>
          <w:rFonts w:hint="eastAsia"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lang w:val="en-US" w:eastAsia="zh-CN"/>
        </w:rPr>
        <w:t>实现销售收入≥400万元。</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学术指标：</w:t>
      </w:r>
    </w:p>
    <w:p>
      <w:pPr>
        <w:numPr>
          <w:ilvl w:val="0"/>
          <w:numId w:val="0"/>
        </w:numPr>
        <w:spacing w:line="560" w:lineRule="exact"/>
        <w:ind w:firstLine="640" w:firstLineChars="200"/>
        <w:rPr>
          <w:rStyle w:val="11"/>
          <w:rFonts w:hint="eastAsia" w:ascii="仿宋_GB2312" w:hAnsi="仿宋_GB2312" w:eastAsia="仿宋_GB2312" w:cs="仿宋_GB2312"/>
          <w:lang w:val="en-US" w:eastAsia="zh-CN"/>
        </w:rPr>
      </w:pPr>
      <w:r>
        <w:rPr>
          <w:rStyle w:val="11"/>
          <w:rFonts w:hint="eastAsia" w:ascii="仿宋_GB2312" w:hAnsi="仿宋_GB2312" w:eastAsia="仿宋_GB2312" w:cs="仿宋_GB2312"/>
          <w:lang w:val="en-US" w:eastAsia="zh-CN"/>
        </w:rPr>
        <w:t>申请专利≥3件，其中发明专利≥1件、实用新型专利≥1件。</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pPr>
        <w:pStyle w:val="2"/>
        <w:ind w:firstLine="640" w:firstLineChars="200"/>
        <w:jc w:val="both"/>
        <w:rPr>
          <w:rFonts w:hint="eastAsia" w:ascii="仿宋_GB2312" w:hAnsi="仿宋_GB2312" w:eastAsia="仿宋_GB2312" w:cs="仿宋_GB2312"/>
          <w:kern w:val="2"/>
          <w:sz w:val="32"/>
          <w:szCs w:val="32"/>
          <w:highlight w:val="none"/>
          <w:lang w:val="en-US" w:eastAsia="zh-CN" w:bidi="ar-SA"/>
        </w:rPr>
      </w:pPr>
      <w:r>
        <w:rPr>
          <w:rFonts w:hint="eastAsia" w:ascii="仿宋_GB2312" w:hAnsi="仿宋_GB2312" w:eastAsia="仿宋_GB2312" w:cs="仿宋_GB2312"/>
          <w:kern w:val="2"/>
          <w:sz w:val="32"/>
          <w:szCs w:val="32"/>
          <w:highlight w:val="none"/>
          <w:lang w:val="en-US" w:eastAsia="zh-CN" w:bidi="ar-SA"/>
        </w:rPr>
        <w:t>1.BBU计算性能：SPECint分值≥______；</w:t>
      </w:r>
    </w:p>
    <w:p>
      <w:pPr>
        <w:pStyle w:val="2"/>
        <w:ind w:firstLine="640" w:firstLineChars="200"/>
        <w:jc w:val="both"/>
        <w:rPr>
          <w:rFonts w:hint="eastAsia" w:ascii="仿宋_GB2312" w:hAnsi="仿宋_GB2312" w:eastAsia="仿宋_GB2312" w:cs="仿宋_GB2312"/>
          <w:kern w:val="2"/>
          <w:sz w:val="32"/>
          <w:szCs w:val="32"/>
          <w:highlight w:val="none"/>
          <w:lang w:val="en-US" w:eastAsia="zh-CN" w:bidi="ar-SA"/>
        </w:rPr>
      </w:pPr>
      <w:r>
        <w:rPr>
          <w:rFonts w:hint="eastAsia" w:ascii="仿宋_GB2312" w:hAnsi="仿宋_GB2312" w:eastAsia="仿宋_GB2312" w:cs="仿宋_GB2312"/>
          <w:kern w:val="2"/>
          <w:sz w:val="32"/>
          <w:szCs w:val="32"/>
          <w:highlight w:val="none"/>
          <w:lang w:val="en-US" w:eastAsia="zh-CN" w:bidi="ar-SA"/>
        </w:rPr>
        <w:t>2.SPECCfp≥______；</w:t>
      </w:r>
    </w:p>
    <w:p>
      <w:pPr>
        <w:pStyle w:val="2"/>
        <w:ind w:firstLine="640" w:firstLineChars="200"/>
        <w:jc w:val="both"/>
        <w:rPr>
          <w:rFonts w:hint="eastAsia" w:ascii="仿宋_GB2312" w:hAnsi="仿宋_GB2312" w:eastAsia="仿宋_GB2312" w:cs="仿宋_GB2312"/>
          <w:kern w:val="2"/>
          <w:sz w:val="32"/>
          <w:szCs w:val="32"/>
          <w:highlight w:val="none"/>
          <w:lang w:val="en-US" w:eastAsia="zh-CN" w:bidi="ar-SA"/>
        </w:rPr>
      </w:pPr>
      <w:r>
        <w:rPr>
          <w:rFonts w:hint="eastAsia" w:ascii="仿宋_GB2312" w:hAnsi="仿宋_GB2312" w:eastAsia="仿宋_GB2312" w:cs="仿宋_GB2312"/>
          <w:kern w:val="2"/>
          <w:sz w:val="32"/>
          <w:szCs w:val="32"/>
          <w:highlight w:val="none"/>
          <w:lang w:val="en-US" w:eastAsia="zh-CN" w:bidi="ar-SA"/>
        </w:rPr>
        <w:t>3.BBU内存Stream≥______GBps；</w:t>
      </w:r>
    </w:p>
    <w:p>
      <w:pPr>
        <w:pStyle w:val="2"/>
        <w:ind w:firstLine="640" w:firstLineChars="200"/>
        <w:jc w:val="both"/>
        <w:rPr>
          <w:rFonts w:hint="eastAsia" w:ascii="仿宋_GB2312" w:hAnsi="仿宋_GB2312" w:eastAsia="仿宋_GB2312" w:cs="仿宋_GB2312"/>
          <w:kern w:val="2"/>
          <w:sz w:val="32"/>
          <w:szCs w:val="32"/>
          <w:highlight w:val="none"/>
          <w:lang w:val="en-US" w:eastAsia="zh-CN" w:bidi="ar-SA"/>
        </w:rPr>
      </w:pPr>
      <w:r>
        <w:rPr>
          <w:rFonts w:hint="eastAsia" w:ascii="仿宋_GB2312" w:hAnsi="仿宋_GB2312" w:eastAsia="仿宋_GB2312" w:cs="仿宋_GB2312"/>
          <w:kern w:val="2"/>
          <w:sz w:val="32"/>
          <w:szCs w:val="32"/>
          <w:highlight w:val="none"/>
          <w:lang w:val="en-US" w:eastAsia="zh-CN" w:bidi="ar-SA"/>
        </w:rPr>
        <w:t>4.BBU与核心网光纤单口TCP_Stream带宽≥______Mb/s；</w:t>
      </w:r>
    </w:p>
    <w:p>
      <w:pPr>
        <w:pStyle w:val="2"/>
        <w:ind w:firstLine="640" w:firstLineChars="200"/>
        <w:jc w:val="both"/>
        <w:rPr>
          <w:rFonts w:hint="eastAsia" w:ascii="仿宋_GB2312" w:hAnsi="仿宋_GB2312" w:eastAsia="仿宋_GB2312" w:cs="仿宋_GB2312"/>
          <w:kern w:val="2"/>
          <w:sz w:val="32"/>
          <w:szCs w:val="32"/>
          <w:highlight w:val="none"/>
          <w:lang w:val="en-US" w:eastAsia="zh-CN" w:bidi="ar-SA"/>
        </w:rPr>
      </w:pPr>
      <w:r>
        <w:rPr>
          <w:rFonts w:hint="eastAsia" w:ascii="仿宋_GB2312" w:hAnsi="仿宋_GB2312" w:eastAsia="仿宋_GB2312" w:cs="仿宋_GB2312"/>
          <w:kern w:val="2"/>
          <w:sz w:val="32"/>
          <w:szCs w:val="32"/>
          <w:highlight w:val="none"/>
          <w:lang w:val="en-US" w:eastAsia="zh-CN" w:bidi="ar-SA"/>
        </w:rPr>
        <w:t>5.冗余双铂金级CRPS电源，能效转换效率≥______%；</w:t>
      </w:r>
    </w:p>
    <w:p>
      <w:pPr>
        <w:pStyle w:val="2"/>
        <w:ind w:firstLine="640" w:firstLineChars="200"/>
        <w:jc w:val="both"/>
        <w:rPr>
          <w:rFonts w:hint="eastAsia" w:ascii="仿宋_GB2312" w:hAnsi="仿宋_GB2312" w:eastAsia="仿宋_GB2312" w:cs="仿宋_GB2312"/>
          <w:kern w:val="2"/>
          <w:sz w:val="32"/>
          <w:szCs w:val="32"/>
          <w:highlight w:val="none"/>
          <w:lang w:val="en-US" w:eastAsia="zh-CN" w:bidi="ar-SA"/>
        </w:rPr>
      </w:pPr>
      <w:r>
        <w:rPr>
          <w:rFonts w:hint="eastAsia" w:ascii="仿宋_GB2312" w:hAnsi="仿宋_GB2312" w:eastAsia="仿宋_GB2312" w:cs="仿宋_GB2312"/>
          <w:kern w:val="2"/>
          <w:sz w:val="32"/>
          <w:szCs w:val="32"/>
          <w:highlight w:val="none"/>
          <w:lang w:val="en-US" w:eastAsia="zh-CN" w:bidi="ar-SA"/>
        </w:rPr>
        <w:t>6.BBU板载iBMC模块，支持IPMI、SOL、KVM Over IP、虚拟媒体等，支持OTII Redfish 规范；</w:t>
      </w:r>
    </w:p>
    <w:p>
      <w:pPr>
        <w:pStyle w:val="2"/>
        <w:ind w:firstLine="640" w:firstLineChars="200"/>
        <w:jc w:val="both"/>
        <w:rPr>
          <w:rFonts w:hint="eastAsia" w:ascii="仿宋_GB2312" w:hAnsi="仿宋_GB2312" w:eastAsia="仿宋_GB2312" w:cs="仿宋_GB2312"/>
          <w:kern w:val="2"/>
          <w:sz w:val="32"/>
          <w:szCs w:val="32"/>
          <w:highlight w:val="none"/>
          <w:lang w:val="en-US" w:eastAsia="zh-CN" w:bidi="ar-SA"/>
        </w:rPr>
      </w:pPr>
      <w:r>
        <w:rPr>
          <w:rFonts w:hint="eastAsia" w:ascii="仿宋_GB2312" w:hAnsi="仿宋_GB2312" w:eastAsia="仿宋_GB2312" w:cs="仿宋_GB2312"/>
          <w:kern w:val="2"/>
          <w:sz w:val="32"/>
          <w:szCs w:val="32"/>
          <w:highlight w:val="none"/>
          <w:lang w:val="en-US" w:eastAsia="zh-CN" w:bidi="ar-SA"/>
        </w:rPr>
        <w:t>7.满载功耗≤______W，设备总净重≤______Kg。</w:t>
      </w:r>
    </w:p>
    <w:p>
      <w:pPr>
        <w:numPr>
          <w:ilvl w:val="0"/>
          <w:numId w:val="67"/>
        </w:numPr>
        <w:spacing w:line="560" w:lineRule="exact"/>
        <w:ind w:firstLine="640" w:firstLineChars="200"/>
        <w:rPr>
          <w:rFonts w:hint="eastAsia" w:ascii="黑体" w:hAnsi="黑体" w:eastAsia="黑体" w:cs="黑体"/>
          <w:sz w:val="32"/>
          <w:szCs w:val="32"/>
          <w:lang w:val="en-US" w:eastAsia="zh-CN"/>
        </w:rPr>
      </w:pPr>
      <w:r>
        <w:rPr>
          <w:rFonts w:hint="eastAsia" w:ascii="黑体" w:hAnsi="黑体" w:eastAsia="黑体" w:cs="黑体"/>
          <w:sz w:val="32"/>
          <w:szCs w:val="32"/>
          <w:lang w:eastAsia="zh-CN"/>
        </w:rPr>
        <w:t>组织方式：公开竞争</w:t>
      </w:r>
    </w:p>
    <w:p>
      <w:pPr>
        <w:numPr>
          <w:ilvl w:val="0"/>
          <w:numId w:val="67"/>
        </w:numPr>
        <w:spacing w:line="560" w:lineRule="exact"/>
        <w:ind w:firstLine="640" w:firstLineChars="200"/>
        <w:rPr>
          <w:rFonts w:hint="eastAsia" w:ascii="黑体" w:hAnsi="黑体" w:eastAsia="黑体" w:cs="黑体"/>
          <w:sz w:val="32"/>
          <w:szCs w:val="32"/>
          <w:lang w:val="en-US"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中期评估式资助</w:t>
      </w:r>
    </w:p>
    <w:p>
      <w:pPr>
        <w:numPr>
          <w:ilvl w:val="0"/>
          <w:numId w:val="67"/>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eastAsia" w:ascii="黑体" w:hAnsi="黑体" w:eastAsia="黑体" w:cs="黑体"/>
          <w:sz w:val="32"/>
          <w:szCs w:val="32"/>
          <w:lang w:val="en-US" w:eastAsia="zh-CN"/>
        </w:rPr>
        <w:t>200万元</w:t>
      </w:r>
    </w:p>
    <w:p>
      <w:pPr>
        <w:numPr>
          <w:ilvl w:val="0"/>
          <w:numId w:val="67"/>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eastAsia" w:ascii="黑体" w:hAnsi="黑体" w:eastAsia="黑体" w:cs="黑体"/>
          <w:sz w:val="32"/>
          <w:szCs w:val="32"/>
          <w:lang w:val="en-US" w:eastAsia="zh-CN"/>
        </w:rPr>
        <w:t>2</w:t>
      </w:r>
      <w:r>
        <w:rPr>
          <w:rFonts w:hint="eastAsia" w:ascii="黑体" w:hAnsi="黑体" w:eastAsia="黑体" w:cs="黑体"/>
          <w:sz w:val="32"/>
          <w:szCs w:val="32"/>
          <w:lang w:eastAsia="zh-CN"/>
        </w:rPr>
        <w:t>年</w:t>
      </w:r>
    </w:p>
    <w:p>
      <w:pPr>
        <w:numPr>
          <w:ilvl w:val="0"/>
          <w:numId w:val="67"/>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w:t>
      </w:r>
    </w:p>
    <w:p>
      <w:pPr>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sz w:val="44"/>
          <w:szCs w:val="44"/>
          <w:lang w:eastAsia="zh-CN"/>
        </w:rPr>
      </w:pPr>
      <w:r>
        <w:rPr>
          <w:rFonts w:hint="eastAsia" w:ascii="方正小标宋简体" w:hAnsi="方正小标宋简体" w:eastAsia="方正小标宋简体" w:cs="方正小标宋简体"/>
          <w:b w:val="0"/>
          <w:bCs w:val="0"/>
          <w:sz w:val="44"/>
          <w:szCs w:val="44"/>
          <w:lang w:eastAsia="zh-CN"/>
        </w:rPr>
        <w:t>重2023</w:t>
      </w:r>
      <w:r>
        <w:rPr>
          <w:rFonts w:hint="default" w:ascii="方正小标宋简体" w:hAnsi="方正小标宋简体" w:eastAsia="方正小标宋简体" w:cs="方正小标宋简体"/>
          <w:b w:val="0"/>
          <w:bCs w:val="0"/>
          <w:sz w:val="44"/>
          <w:szCs w:val="44"/>
          <w:lang w:val="en-US" w:eastAsia="zh-CN"/>
        </w:rPr>
        <w:t>N</w:t>
      </w:r>
      <w:r>
        <w:rPr>
          <w:rFonts w:hint="eastAsia" w:ascii="方正小标宋简体" w:hAnsi="方正小标宋简体" w:eastAsia="方正小标宋简体" w:cs="方正小标宋简体"/>
          <w:b w:val="0"/>
          <w:bCs w:val="0"/>
          <w:sz w:val="44"/>
          <w:szCs w:val="44"/>
          <w:lang w:eastAsia="zh-CN"/>
        </w:rPr>
        <w:t xml:space="preserve"> 面向服务场景的人形机器人关键技术研发及产业化</w:t>
      </w:r>
    </w:p>
    <w:p>
      <w:pPr>
        <w:pStyle w:val="2"/>
        <w:keepNext w:val="0"/>
        <w:keepLines w:val="0"/>
        <w:pageBreakBefore w:val="0"/>
        <w:widowControl w:val="0"/>
        <w:kinsoku/>
        <w:wordWrap/>
        <w:overflowPunct/>
        <w:topLinePunct w:val="0"/>
        <w:autoSpaceDE/>
        <w:autoSpaceDN/>
        <w:bidi w:val="0"/>
        <w:adjustRightInd/>
        <w:snapToGrid/>
        <w:spacing w:line="560" w:lineRule="exact"/>
        <w:textAlignment w:val="auto"/>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eastAsia="zh-CN"/>
        </w:rPr>
        <w:t>一、专项：智能机器人</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二、主要研发内容</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（一）适用于人形机器人运动特性的伺服驱动器和本体架构研究；</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（二）人形机器人多模融合感知、动态环境交互、全身鲁棒控制算法、自主决策与运动规划等方法研究；</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（三）验证人形机器人关键指标与典型服务能力，实现核心部件与整机的产业化。</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三、考核指标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（一）经济指标：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实现销售收入≥2000万元。</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学术指标：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u w:val="none"/>
        </w:rPr>
      </w:pPr>
      <w:r>
        <w:rPr>
          <w:rFonts w:hint="eastAsia" w:ascii="仿宋_GB2312" w:hAnsi="仿宋_GB2312" w:eastAsia="仿宋_GB2312" w:cs="仿宋_GB2312"/>
          <w:color w:val="auto"/>
          <w:sz w:val="32"/>
          <w:u w:val="none"/>
        </w:rPr>
        <w:t>申请专利≥7件，其中发明专利≥3件。</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1.人形机器人伺服驱动器型号≥6个，减速方式≥3种,扭矩密度≥100Nm/kg；</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sz w:val="32"/>
          <w:szCs w:val="32"/>
          <w:lang w:val="en" w:eastAsia="zh-CN"/>
        </w:rPr>
      </w:pPr>
      <w:r>
        <w:rPr>
          <w:rFonts w:hint="eastAsia" w:ascii="仿宋_GB2312" w:hAnsi="仿宋_GB2312" w:eastAsia="仿宋_GB2312" w:cs="仿宋_GB2312"/>
          <w:sz w:val="32"/>
          <w:szCs w:val="32"/>
          <w:lang w:val="en-US" w:eastAsia="zh-CN"/>
        </w:rPr>
        <w:t>2.伺服舵机扭矩范围覆盖10Nm</w:t>
      </w:r>
      <w:r>
        <w:rPr>
          <w:rFonts w:hint="default" w:ascii="仿宋_GB2312" w:hAnsi="仿宋_GB2312" w:eastAsia="仿宋_GB2312" w:cs="仿宋_GB2312"/>
          <w:sz w:val="32"/>
          <w:szCs w:val="32"/>
          <w:lang w:val="en" w:eastAsia="zh-CN"/>
        </w:rPr>
        <w:t>～</w:t>
      </w:r>
      <w:r>
        <w:rPr>
          <w:rFonts w:hint="eastAsia" w:ascii="仿宋_GB2312" w:hAnsi="仿宋_GB2312" w:eastAsia="仿宋_GB2312" w:cs="仿宋_GB2312"/>
          <w:sz w:val="32"/>
          <w:szCs w:val="32"/>
          <w:lang w:val="en-US" w:eastAsia="zh-CN"/>
        </w:rPr>
        <w:t>200Nm，最大速度范围覆盖30rpm</w:t>
      </w:r>
      <w:r>
        <w:rPr>
          <w:rFonts w:hint="default" w:ascii="仿宋_GB2312" w:hAnsi="仿宋_GB2312" w:eastAsia="仿宋_GB2312" w:cs="仿宋_GB2312"/>
          <w:sz w:val="32"/>
          <w:szCs w:val="32"/>
          <w:lang w:val="en" w:eastAsia="zh-CN"/>
        </w:rPr>
        <w:t>～</w:t>
      </w:r>
      <w:r>
        <w:rPr>
          <w:rFonts w:hint="eastAsia" w:ascii="仿宋_GB2312" w:hAnsi="仿宋_GB2312" w:eastAsia="仿宋_GB2312" w:cs="仿宋_GB2312"/>
          <w:sz w:val="32"/>
          <w:szCs w:val="32"/>
          <w:lang w:val="en-US" w:eastAsia="zh-CN"/>
        </w:rPr>
        <w:t>90rpm</w:t>
      </w:r>
      <w:r>
        <w:rPr>
          <w:rFonts w:hint="default" w:ascii="仿宋_GB2312" w:hAnsi="仿宋_GB2312" w:eastAsia="仿宋_GB2312" w:cs="仿宋_GB2312"/>
          <w:sz w:val="32"/>
          <w:szCs w:val="32"/>
          <w:lang w:val="en"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3.人形机器人本体自由度≥41个，操作末端自由度≥6，双臂末端负重≥3kg，集成传感器的类型数量≥6种；</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4.实现稳定行走速度≥5km/h，实现稳定行走的地面材质种类≥6种；实现连续上下楼梯功能，每阶楼梯高度≥15cm；实现双手协同搬运、抓取、拆装等≥6种作业功能；</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5.人形机器人模态输入数量≥10种，表情仿真数量≥4种；构建服务场景知识库≥2类，包含物体语义信息≥100类；</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6.完成4台以上样机，搭建≥2个服务场景及交互作业系统，实现≥5个典型服务场景的示范应用。</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四、</w:t>
      </w:r>
      <w:r>
        <w:rPr>
          <w:rFonts w:hint="eastAsia" w:ascii="黑体" w:hAnsi="黑体" w:eastAsia="黑体" w:cs="黑体"/>
          <w:sz w:val="32"/>
          <w:szCs w:val="32"/>
          <w:lang w:eastAsia="zh-CN"/>
        </w:rPr>
        <w:t>组织方式：公开竞争</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五、资助方式：</w:t>
      </w:r>
      <w:r>
        <w:rPr>
          <w:rFonts w:hint="eastAsia" w:ascii="黑体" w:hAnsi="黑体" w:eastAsia="黑体" w:cs="黑体"/>
          <w:sz w:val="32"/>
          <w:szCs w:val="32"/>
          <w:lang w:val="en-US" w:eastAsia="zh-CN"/>
        </w:rPr>
        <w:t>里程碑式资助</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六、资助金额：不超过1000万元</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color w:val="auto"/>
          <w:sz w:val="32"/>
          <w:szCs w:val="32"/>
          <w:lang w:eastAsia="zh-CN"/>
        </w:rPr>
      </w:pPr>
      <w:r>
        <w:rPr>
          <w:rFonts w:hint="eastAsia" w:ascii="黑体" w:hAnsi="黑体" w:eastAsia="黑体" w:cs="黑体"/>
          <w:sz w:val="32"/>
          <w:szCs w:val="32"/>
          <w:lang w:eastAsia="zh-CN"/>
        </w:rPr>
        <w:t>七、</w:t>
      </w:r>
      <w:r>
        <w:rPr>
          <w:rFonts w:hint="eastAsia" w:ascii="黑体" w:hAnsi="黑体" w:eastAsia="黑体" w:cs="黑体"/>
          <w:color w:val="auto"/>
          <w:sz w:val="32"/>
          <w:szCs w:val="32"/>
          <w:lang w:eastAsia="zh-CN"/>
        </w:rPr>
        <w:t>项目实施期限：</w:t>
      </w:r>
      <w:r>
        <w:rPr>
          <w:rFonts w:hint="eastAsia" w:ascii="黑体" w:hAnsi="黑体" w:eastAsia="黑体" w:cs="黑体"/>
          <w:color w:val="auto"/>
          <w:sz w:val="32"/>
          <w:szCs w:val="32"/>
          <w:lang w:val="en-US" w:eastAsia="zh-CN"/>
        </w:rPr>
        <w:t>3年</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color w:val="auto"/>
          <w:sz w:val="32"/>
          <w:szCs w:val="32"/>
          <w:lang w:eastAsia="zh-CN"/>
        </w:rPr>
        <w:sectPr>
          <w:pgSz w:w="11906" w:h="16838"/>
          <w:pgMar w:top="1440" w:right="1800" w:bottom="1440" w:left="1800" w:header="851" w:footer="992" w:gutter="0"/>
          <w:cols w:space="720" w:num="1"/>
          <w:docGrid w:type="lines" w:linePitch="312" w:charSpace="0"/>
        </w:sectPr>
      </w:pPr>
      <w:r>
        <w:rPr>
          <w:rFonts w:hint="eastAsia" w:ascii="黑体" w:hAnsi="黑体" w:eastAsia="黑体" w:cs="黑体"/>
          <w:color w:val="auto"/>
          <w:sz w:val="32"/>
          <w:szCs w:val="32"/>
          <w:lang w:eastAsia="zh-CN"/>
        </w:rPr>
        <w:t>八、有关情况说明：</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sz w:val="44"/>
          <w:szCs w:val="44"/>
          <w:lang w:eastAsia="zh-CN"/>
        </w:rPr>
      </w:pPr>
      <w:r>
        <w:rPr>
          <w:rFonts w:hint="eastAsia" w:ascii="方正小标宋简体" w:hAnsi="方正小标宋简体" w:eastAsia="方正小标宋简体" w:cs="方正小标宋简体"/>
          <w:b w:val="0"/>
          <w:bCs w:val="0"/>
          <w:sz w:val="44"/>
          <w:szCs w:val="44"/>
          <w:lang w:eastAsia="zh-CN"/>
        </w:rPr>
        <w:t>重2023</w:t>
      </w:r>
      <w:r>
        <w:rPr>
          <w:rFonts w:hint="default" w:ascii="方正小标宋简体" w:hAnsi="方正小标宋简体" w:eastAsia="方正小标宋简体" w:cs="方正小标宋简体"/>
          <w:b w:val="0"/>
          <w:bCs w:val="0"/>
          <w:sz w:val="44"/>
          <w:szCs w:val="44"/>
          <w:lang w:val="en-US" w:eastAsia="zh-CN"/>
        </w:rPr>
        <w:t>N</w:t>
      </w:r>
      <w:r>
        <w:rPr>
          <w:rFonts w:hint="eastAsia" w:ascii="方正小标宋简体" w:hAnsi="方正小标宋简体" w:eastAsia="方正小标宋简体" w:cs="方正小标宋简体"/>
          <w:b w:val="0"/>
          <w:bCs w:val="0"/>
          <w:sz w:val="44"/>
          <w:szCs w:val="44"/>
          <w:lang w:eastAsia="zh-CN"/>
        </w:rPr>
        <w:t xml:space="preserve"> 高速高精度锁付与点胶机器人控制器与关键工艺技术研发</w:t>
      </w:r>
    </w:p>
    <w:p>
      <w:pPr>
        <w:pStyle w:val="2"/>
        <w:keepNext w:val="0"/>
        <w:keepLines w:val="0"/>
        <w:pageBreakBefore w:val="0"/>
        <w:widowControl w:val="0"/>
        <w:kinsoku/>
        <w:wordWrap/>
        <w:overflowPunct/>
        <w:topLinePunct w:val="0"/>
        <w:autoSpaceDE/>
        <w:autoSpaceDN/>
        <w:bidi w:val="0"/>
        <w:adjustRightInd/>
        <w:snapToGrid/>
        <w:spacing w:line="560" w:lineRule="exact"/>
        <w:textAlignment w:val="auto"/>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eastAsia="zh-CN"/>
        </w:rPr>
        <w:t>一、专项：智能机器人</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二、主要研发内容</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（一）高功率密度微小型伺服驱动器设计；</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（二）高转矩低惯量伺服电机设计；</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（三）高响应非线性并联控制以及高精度智能参数在线辨识技术研究；</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（四）低惯量高精度伺服控制系统扭力动态跟随的锁付、多传感器融合数据处理的螺杆阀点胶和螺旋面精密加工等关键工艺与技术验证。</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三、考核指标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（一）经济指标：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实现销售收入≥2000万元。</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学术指标：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u w:val="none"/>
        </w:rPr>
      </w:pPr>
      <w:r>
        <w:rPr>
          <w:rFonts w:hint="eastAsia" w:ascii="仿宋_GB2312" w:hAnsi="仿宋_GB2312" w:eastAsia="仿宋_GB2312" w:cs="仿宋_GB2312"/>
          <w:color w:val="auto"/>
          <w:sz w:val="32"/>
          <w:u w:val="none"/>
        </w:rPr>
        <w:t>申请专利≥</w:t>
      </w:r>
      <w:r>
        <w:rPr>
          <w:rFonts w:hint="eastAsia" w:ascii="仿宋_GB2312" w:hAnsi="仿宋_GB2312" w:eastAsia="仿宋_GB2312" w:cs="仿宋_GB2312"/>
          <w:color w:val="auto"/>
          <w:sz w:val="32"/>
          <w:u w:val="none"/>
          <w:lang w:val="en-US" w:eastAsia="zh-CN"/>
        </w:rPr>
        <w:t>10</w:t>
      </w:r>
      <w:r>
        <w:rPr>
          <w:rFonts w:hint="eastAsia" w:ascii="仿宋_GB2312" w:hAnsi="仿宋_GB2312" w:eastAsia="仿宋_GB2312" w:cs="仿宋_GB2312"/>
          <w:color w:val="auto"/>
          <w:sz w:val="32"/>
          <w:u w:val="none"/>
        </w:rPr>
        <w:t>件，其中发明专利≥</w:t>
      </w:r>
      <w:r>
        <w:rPr>
          <w:rFonts w:hint="eastAsia" w:ascii="仿宋_GB2312" w:hAnsi="仿宋_GB2312" w:eastAsia="仿宋_GB2312" w:cs="仿宋_GB2312"/>
          <w:color w:val="auto"/>
          <w:sz w:val="32"/>
          <w:u w:val="none"/>
          <w:lang w:val="en-US" w:eastAsia="zh-CN"/>
        </w:rPr>
        <w:t>5</w:t>
      </w:r>
      <w:r>
        <w:rPr>
          <w:rFonts w:hint="eastAsia" w:ascii="仿宋_GB2312" w:hAnsi="仿宋_GB2312" w:eastAsia="仿宋_GB2312" w:cs="仿宋_GB2312"/>
          <w:color w:val="auto"/>
          <w:sz w:val="32"/>
          <w:u w:val="none"/>
        </w:rPr>
        <w:t>件。</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1.伺服电机齿槽转矩≤1.2%，最大转矩≥额定转矩的3倍，本体温升≤60K；</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2.伺服驱动器功率密度≥30W/cm</w:t>
      </w:r>
      <w:r>
        <w:rPr>
          <w:rFonts w:hint="eastAsia" w:ascii="仿宋_GB2312" w:hAnsi="仿宋_GB2312" w:eastAsia="仿宋_GB2312" w:cs="仿宋_GB2312"/>
          <w:sz w:val="32"/>
          <w:szCs w:val="32"/>
          <w:vertAlign w:val="superscript"/>
          <w:lang w:val="en-US" w:eastAsia="zh-CN"/>
        </w:rPr>
        <w:t>3</w:t>
      </w:r>
      <w:r>
        <w:rPr>
          <w:rFonts w:hint="eastAsia" w:ascii="仿宋_GB2312" w:hAnsi="仿宋_GB2312" w:eastAsia="仿宋_GB2312" w:cs="仿宋_GB2312"/>
          <w:sz w:val="32"/>
          <w:szCs w:val="32"/>
          <w:lang w:val="en-US" w:eastAsia="zh-CN"/>
        </w:rPr>
        <w:t>，最大效率超过98%；</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3.机械参数辨识误差≤10%，电气参数辨识误差≤5%，辨识速度≤800ms，位置反馈精度≤20arc sec；</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4.锁付精度≤±1%，螺杆点胶精度≤±1%，拧紧轴动态扭力曲线跟踪误差在±5%内；</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5.螺旋转子加工粗糙度达到Ra0.1。</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四、</w:t>
      </w:r>
      <w:r>
        <w:rPr>
          <w:rFonts w:hint="eastAsia" w:ascii="黑体" w:hAnsi="黑体" w:eastAsia="黑体" w:cs="黑体"/>
          <w:sz w:val="32"/>
          <w:szCs w:val="32"/>
          <w:lang w:eastAsia="zh-CN"/>
        </w:rPr>
        <w:t>组织方式：公开竞争</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五、资助方式：</w:t>
      </w:r>
      <w:r>
        <w:rPr>
          <w:rFonts w:hint="eastAsia" w:ascii="黑体" w:hAnsi="黑体" w:eastAsia="黑体" w:cs="黑体"/>
          <w:sz w:val="32"/>
          <w:szCs w:val="32"/>
          <w:lang w:val="en-US" w:eastAsia="zh-CN"/>
        </w:rPr>
        <w:t>里程碑式资助</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六、资助金额：不超过1000万元</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color w:val="auto"/>
          <w:sz w:val="32"/>
          <w:szCs w:val="32"/>
          <w:lang w:eastAsia="zh-CN"/>
        </w:rPr>
      </w:pPr>
      <w:r>
        <w:rPr>
          <w:rFonts w:hint="eastAsia" w:ascii="黑体" w:hAnsi="黑体" w:eastAsia="黑体" w:cs="黑体"/>
          <w:sz w:val="32"/>
          <w:szCs w:val="32"/>
          <w:lang w:eastAsia="zh-CN"/>
        </w:rPr>
        <w:t>七、</w:t>
      </w:r>
      <w:r>
        <w:rPr>
          <w:rFonts w:hint="eastAsia" w:ascii="黑体" w:hAnsi="黑体" w:eastAsia="黑体" w:cs="黑体"/>
          <w:color w:val="auto"/>
          <w:sz w:val="32"/>
          <w:szCs w:val="32"/>
          <w:lang w:eastAsia="zh-CN"/>
        </w:rPr>
        <w:t>项目实施期限：</w:t>
      </w:r>
      <w:r>
        <w:rPr>
          <w:rFonts w:hint="eastAsia" w:ascii="黑体" w:hAnsi="黑体" w:eastAsia="黑体" w:cs="黑体"/>
          <w:color w:val="auto"/>
          <w:sz w:val="32"/>
          <w:szCs w:val="32"/>
          <w:lang w:val="en-US" w:eastAsia="zh-CN"/>
        </w:rPr>
        <w:t>3年</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color w:val="auto"/>
          <w:sz w:val="32"/>
          <w:szCs w:val="32"/>
          <w:lang w:eastAsia="zh-CN"/>
        </w:rPr>
        <w:sectPr>
          <w:pgSz w:w="11906" w:h="16838"/>
          <w:pgMar w:top="1440" w:right="1800" w:bottom="1440" w:left="1800" w:header="851" w:footer="992" w:gutter="0"/>
          <w:cols w:space="720" w:num="1"/>
          <w:docGrid w:type="lines" w:linePitch="312" w:charSpace="0"/>
        </w:sectPr>
      </w:pPr>
      <w:r>
        <w:rPr>
          <w:rFonts w:hint="eastAsia" w:ascii="黑体" w:hAnsi="黑体" w:eastAsia="黑体" w:cs="黑体"/>
          <w:color w:val="auto"/>
          <w:sz w:val="32"/>
          <w:szCs w:val="32"/>
          <w:lang w:eastAsia="zh-CN"/>
        </w:rPr>
        <w:t>八、有关情况说明：</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sz w:val="44"/>
          <w:szCs w:val="44"/>
          <w:lang w:eastAsia="zh-CN"/>
        </w:rPr>
      </w:pPr>
      <w:r>
        <w:rPr>
          <w:rFonts w:hint="eastAsia" w:ascii="方正小标宋简体" w:hAnsi="方正小标宋简体" w:eastAsia="方正小标宋简体" w:cs="方正小标宋简体"/>
          <w:b w:val="0"/>
          <w:bCs w:val="0"/>
          <w:sz w:val="44"/>
          <w:szCs w:val="44"/>
          <w:lang w:eastAsia="zh-CN"/>
        </w:rPr>
        <w:t>重2023</w:t>
      </w:r>
      <w:r>
        <w:rPr>
          <w:rFonts w:hint="default" w:ascii="方正小标宋简体" w:hAnsi="方正小标宋简体" w:eastAsia="方正小标宋简体" w:cs="方正小标宋简体"/>
          <w:b w:val="0"/>
          <w:bCs w:val="0"/>
          <w:sz w:val="44"/>
          <w:szCs w:val="44"/>
          <w:lang w:val="en-US" w:eastAsia="zh-CN"/>
        </w:rPr>
        <w:t>N</w:t>
      </w:r>
      <w:r>
        <w:rPr>
          <w:rFonts w:hint="eastAsia" w:ascii="方正小标宋简体" w:hAnsi="方正小标宋简体" w:eastAsia="方正小标宋简体" w:cs="方正小标宋简体"/>
          <w:b w:val="0"/>
          <w:bCs w:val="0"/>
          <w:sz w:val="44"/>
          <w:szCs w:val="44"/>
          <w:lang w:eastAsia="zh-CN"/>
        </w:rPr>
        <w:t xml:space="preserve"> 国产化高性能重载机器人关键技术研发</w:t>
      </w:r>
    </w:p>
    <w:p>
      <w:pPr>
        <w:pStyle w:val="2"/>
        <w:keepNext w:val="0"/>
        <w:keepLines w:val="0"/>
        <w:pageBreakBefore w:val="0"/>
        <w:widowControl w:val="0"/>
        <w:kinsoku/>
        <w:wordWrap/>
        <w:overflowPunct/>
        <w:topLinePunct w:val="0"/>
        <w:autoSpaceDE/>
        <w:autoSpaceDN/>
        <w:bidi w:val="0"/>
        <w:adjustRightInd/>
        <w:snapToGrid/>
        <w:spacing w:line="560" w:lineRule="exact"/>
        <w:textAlignment w:val="auto"/>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eastAsia="zh-CN"/>
        </w:rPr>
        <w:t>一、专项：智能机器人</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二、主要研发内容</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（一）高性能高可靠性重载机器人伺服电机、减速器、平衡杠等核心部件的研制；</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（二）基于动力学模型的最优轨迹规划算法、基于自学习的振动抑制技术、轨迹精度提升技术等；</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（三）整机可靠性设计与保证技术、核心零部件可靠性验证与优化技术、基于自动约束的核心部件保护技术等；</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（四）智能化工艺解决方案设计、故障智能诊断与预维保技术、多设备互联互通总线技术等。</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三、考核指标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（一）经济指标：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实现销售收入≥2000万元。</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学术指标：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u w:val="none"/>
        </w:rPr>
      </w:pPr>
      <w:r>
        <w:rPr>
          <w:rFonts w:hint="eastAsia" w:ascii="仿宋_GB2312" w:hAnsi="仿宋_GB2312" w:eastAsia="仿宋_GB2312" w:cs="仿宋_GB2312"/>
          <w:color w:val="auto"/>
          <w:sz w:val="32"/>
          <w:u w:val="none"/>
        </w:rPr>
        <w:t>申请专利≥7件，其中发明专利≥3件。</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sz w:val="32"/>
          <w:szCs w:val="32"/>
          <w:lang w:val="en" w:eastAsia="zh-CN"/>
        </w:rPr>
      </w:pPr>
      <w:r>
        <w:rPr>
          <w:rFonts w:hint="eastAsia" w:ascii="仿宋_GB2312" w:hAnsi="仿宋_GB2312" w:eastAsia="仿宋_GB2312" w:cs="仿宋_GB2312"/>
          <w:sz w:val="32"/>
          <w:szCs w:val="32"/>
          <w:lang w:val="en-US" w:eastAsia="zh-CN"/>
        </w:rPr>
        <w:t>1.机器人负载范围为100Kg</w:t>
      </w:r>
      <w:r>
        <w:rPr>
          <w:rFonts w:hint="default" w:ascii="仿宋_GB2312" w:hAnsi="仿宋_GB2312" w:eastAsia="仿宋_GB2312" w:cs="仿宋_GB2312"/>
          <w:sz w:val="32"/>
          <w:szCs w:val="32"/>
          <w:lang w:val="en" w:eastAsia="zh-CN"/>
        </w:rPr>
        <w:t>～</w:t>
      </w:r>
      <w:r>
        <w:rPr>
          <w:rFonts w:hint="eastAsia" w:ascii="仿宋_GB2312" w:hAnsi="仿宋_GB2312" w:eastAsia="仿宋_GB2312" w:cs="仿宋_GB2312"/>
          <w:sz w:val="32"/>
          <w:szCs w:val="32"/>
          <w:lang w:val="en-US" w:eastAsia="zh-CN"/>
        </w:rPr>
        <w:t>400Kg,臂长范围2000mm</w:t>
      </w:r>
      <w:r>
        <w:rPr>
          <w:rFonts w:hint="default" w:ascii="仿宋_GB2312" w:hAnsi="仿宋_GB2312" w:eastAsia="仿宋_GB2312" w:cs="仿宋_GB2312"/>
          <w:sz w:val="32"/>
          <w:szCs w:val="32"/>
          <w:lang w:val="en" w:eastAsia="zh-CN"/>
        </w:rPr>
        <w:t>～</w:t>
      </w:r>
      <w:r>
        <w:rPr>
          <w:rFonts w:hint="eastAsia" w:ascii="仿宋_GB2312" w:hAnsi="仿宋_GB2312" w:eastAsia="仿宋_GB2312" w:cs="仿宋_GB2312"/>
          <w:sz w:val="32"/>
          <w:szCs w:val="32"/>
          <w:lang w:val="en-US" w:eastAsia="zh-CN"/>
        </w:rPr>
        <w:t>3500mm</w:t>
      </w:r>
      <w:r>
        <w:rPr>
          <w:rFonts w:hint="default" w:ascii="仿宋_GB2312" w:hAnsi="仿宋_GB2312" w:eastAsia="仿宋_GB2312" w:cs="仿宋_GB2312"/>
          <w:sz w:val="32"/>
          <w:szCs w:val="32"/>
          <w:lang w:val="en"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sz w:val="32"/>
          <w:szCs w:val="32"/>
          <w:lang w:val="en" w:eastAsia="zh-CN"/>
        </w:rPr>
      </w:pPr>
      <w:r>
        <w:rPr>
          <w:rFonts w:hint="eastAsia" w:ascii="仿宋_GB2312" w:hAnsi="仿宋_GB2312" w:eastAsia="仿宋_GB2312" w:cs="仿宋_GB2312"/>
          <w:sz w:val="32"/>
          <w:szCs w:val="32"/>
          <w:lang w:val="en-US" w:eastAsia="zh-CN"/>
        </w:rPr>
        <w:t>2.实现伺服驱动器、伺服电机、控制器、减速器、平衡杠等核心零部件国产化, 重载机器人本体零部件国产化率100%</w:t>
      </w:r>
      <w:r>
        <w:rPr>
          <w:rFonts w:hint="default" w:ascii="仿宋_GB2312" w:hAnsi="仿宋_GB2312" w:eastAsia="仿宋_GB2312" w:cs="仿宋_GB2312"/>
          <w:sz w:val="32"/>
          <w:szCs w:val="32"/>
          <w:lang w:val="en"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sz w:val="32"/>
          <w:szCs w:val="32"/>
          <w:lang w:val="en" w:eastAsia="zh-CN"/>
        </w:rPr>
      </w:pPr>
      <w:r>
        <w:rPr>
          <w:rFonts w:hint="eastAsia" w:ascii="仿宋_GB2312" w:hAnsi="仿宋_GB2312" w:eastAsia="仿宋_GB2312" w:cs="仿宋_GB2312"/>
          <w:sz w:val="32"/>
          <w:szCs w:val="32"/>
          <w:lang w:val="en-US" w:eastAsia="zh-CN"/>
        </w:rPr>
        <w:t>3.重载六关节工业机器人节拍时间&lt;3.8s</w:t>
      </w:r>
      <w:r>
        <w:rPr>
          <w:rFonts w:hint="default" w:ascii="仿宋_GB2312" w:hAnsi="仿宋_GB2312" w:eastAsia="仿宋_GB2312" w:cs="仿宋_GB2312"/>
          <w:sz w:val="32"/>
          <w:szCs w:val="32"/>
          <w:lang w:val="en"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sz w:val="32"/>
          <w:szCs w:val="32"/>
          <w:lang w:val="en" w:eastAsia="zh-CN"/>
        </w:rPr>
      </w:pPr>
      <w:r>
        <w:rPr>
          <w:rFonts w:hint="eastAsia" w:ascii="仿宋_GB2312" w:hAnsi="仿宋_GB2312" w:eastAsia="仿宋_GB2312" w:cs="仿宋_GB2312"/>
          <w:sz w:val="32"/>
          <w:szCs w:val="32"/>
          <w:lang w:val="en-US" w:eastAsia="zh-CN"/>
        </w:rPr>
        <w:t>4.轨迹精度: 50mm/s速度下轨迹精度≤0.8mm,1000mm/s速度下轨迹精度≤1.5mm</w:t>
      </w:r>
      <w:r>
        <w:rPr>
          <w:rFonts w:hint="default" w:ascii="仿宋_GB2312" w:hAnsi="仿宋_GB2312" w:eastAsia="仿宋_GB2312" w:cs="仿宋_GB2312"/>
          <w:sz w:val="32"/>
          <w:szCs w:val="32"/>
          <w:lang w:val="en"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sz w:val="32"/>
          <w:szCs w:val="32"/>
          <w:lang w:val="en" w:eastAsia="zh-CN"/>
        </w:rPr>
      </w:pPr>
      <w:r>
        <w:rPr>
          <w:rFonts w:hint="eastAsia" w:ascii="仿宋_GB2312" w:hAnsi="仿宋_GB2312" w:eastAsia="仿宋_GB2312" w:cs="仿宋_GB2312"/>
          <w:sz w:val="32"/>
          <w:szCs w:val="32"/>
          <w:lang w:val="en-US" w:eastAsia="zh-CN"/>
        </w:rPr>
        <w:t>5.最大振动幅值不超过1mm,位姿稳定时间≤250ms</w:t>
      </w:r>
      <w:r>
        <w:rPr>
          <w:rFonts w:hint="default" w:ascii="仿宋_GB2312" w:hAnsi="仿宋_GB2312" w:eastAsia="仿宋_GB2312" w:cs="仿宋_GB2312"/>
          <w:sz w:val="32"/>
          <w:szCs w:val="32"/>
          <w:lang w:val="en"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sz w:val="32"/>
          <w:szCs w:val="32"/>
          <w:lang w:val="en" w:eastAsia="zh-CN"/>
        </w:rPr>
      </w:pPr>
      <w:r>
        <w:rPr>
          <w:rFonts w:hint="eastAsia" w:ascii="仿宋_GB2312" w:hAnsi="仿宋_GB2312" w:eastAsia="仿宋_GB2312" w:cs="仿宋_GB2312"/>
          <w:sz w:val="32"/>
          <w:szCs w:val="32"/>
          <w:lang w:val="en-US" w:eastAsia="zh-CN"/>
        </w:rPr>
        <w:t>6.具备减速机、电机、线缆、齿轮磨损智能诊断功能</w:t>
      </w:r>
      <w:r>
        <w:rPr>
          <w:rFonts w:hint="default" w:ascii="仿宋_GB2312" w:hAnsi="仿宋_GB2312" w:eastAsia="仿宋_GB2312" w:cs="仿宋_GB2312"/>
          <w:sz w:val="32"/>
          <w:szCs w:val="32"/>
          <w:lang w:val="en"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sz w:val="32"/>
          <w:szCs w:val="32"/>
          <w:lang w:val="en" w:eastAsia="zh-CN"/>
        </w:rPr>
      </w:pPr>
      <w:r>
        <w:rPr>
          <w:rFonts w:hint="eastAsia" w:ascii="仿宋_GB2312" w:hAnsi="仿宋_GB2312" w:eastAsia="仿宋_GB2312" w:cs="仿宋_GB2312"/>
          <w:sz w:val="32"/>
          <w:szCs w:val="32"/>
          <w:lang w:val="en-US" w:eastAsia="zh-CN"/>
        </w:rPr>
        <w:t>7.支持总线协议类型≥9种</w:t>
      </w:r>
      <w:r>
        <w:rPr>
          <w:rFonts w:hint="default" w:ascii="仿宋_GB2312" w:hAnsi="仿宋_GB2312" w:eastAsia="仿宋_GB2312" w:cs="仿宋_GB2312"/>
          <w:sz w:val="32"/>
          <w:szCs w:val="32"/>
          <w:lang w:val="en"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8.重载六关节工业机器人整机MTBF≥10万小时；</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9.重载六关节工业机器人示范应用500套以上。</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四、</w:t>
      </w:r>
      <w:r>
        <w:rPr>
          <w:rFonts w:hint="eastAsia" w:ascii="黑体" w:hAnsi="黑体" w:eastAsia="黑体" w:cs="黑体"/>
          <w:sz w:val="32"/>
          <w:szCs w:val="32"/>
          <w:lang w:eastAsia="zh-CN"/>
        </w:rPr>
        <w:t>组织方式：公开竞争</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五、资助方式：</w:t>
      </w:r>
      <w:r>
        <w:rPr>
          <w:rFonts w:hint="eastAsia" w:ascii="黑体" w:hAnsi="黑体" w:eastAsia="黑体" w:cs="黑体"/>
          <w:sz w:val="32"/>
          <w:szCs w:val="32"/>
          <w:lang w:val="en-US" w:eastAsia="zh-CN"/>
        </w:rPr>
        <w:t>里程碑式资助</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六、资助金额：不超过1000万元</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color w:val="auto"/>
          <w:sz w:val="32"/>
          <w:szCs w:val="32"/>
          <w:lang w:eastAsia="zh-CN"/>
        </w:rPr>
      </w:pPr>
      <w:r>
        <w:rPr>
          <w:rFonts w:hint="eastAsia" w:ascii="黑体" w:hAnsi="黑体" w:eastAsia="黑体" w:cs="黑体"/>
          <w:sz w:val="32"/>
          <w:szCs w:val="32"/>
          <w:lang w:eastAsia="zh-CN"/>
        </w:rPr>
        <w:t>七、</w:t>
      </w:r>
      <w:r>
        <w:rPr>
          <w:rFonts w:hint="eastAsia" w:ascii="黑体" w:hAnsi="黑体" w:eastAsia="黑体" w:cs="黑体"/>
          <w:color w:val="auto"/>
          <w:sz w:val="32"/>
          <w:szCs w:val="32"/>
          <w:lang w:eastAsia="zh-CN"/>
        </w:rPr>
        <w:t>项目实施期限：</w:t>
      </w:r>
      <w:r>
        <w:rPr>
          <w:rFonts w:hint="eastAsia" w:ascii="黑体" w:hAnsi="黑体" w:eastAsia="黑体" w:cs="黑体"/>
          <w:color w:val="auto"/>
          <w:sz w:val="32"/>
          <w:szCs w:val="32"/>
          <w:lang w:val="en-US" w:eastAsia="zh-CN"/>
        </w:rPr>
        <w:t>3年</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color w:val="auto"/>
          <w:sz w:val="32"/>
          <w:szCs w:val="32"/>
          <w:lang w:eastAsia="zh-CN"/>
        </w:rPr>
        <w:sectPr>
          <w:pgSz w:w="11906" w:h="16838"/>
          <w:pgMar w:top="1440" w:right="1800" w:bottom="1440" w:left="1800" w:header="851" w:footer="992" w:gutter="0"/>
          <w:cols w:space="720" w:num="1"/>
          <w:docGrid w:type="lines" w:linePitch="312" w:charSpace="0"/>
        </w:sectPr>
      </w:pPr>
      <w:r>
        <w:rPr>
          <w:rFonts w:hint="eastAsia" w:ascii="黑体" w:hAnsi="黑体" w:eastAsia="黑体" w:cs="黑体"/>
          <w:color w:val="auto"/>
          <w:sz w:val="32"/>
          <w:szCs w:val="32"/>
          <w:lang w:eastAsia="zh-CN"/>
        </w:rPr>
        <w:t>八、有关情况说明：</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sz w:val="44"/>
          <w:szCs w:val="44"/>
          <w:lang w:eastAsia="zh-CN"/>
        </w:rPr>
      </w:pPr>
      <w:r>
        <w:rPr>
          <w:rFonts w:hint="eastAsia" w:ascii="方正小标宋简体" w:hAnsi="方正小标宋简体" w:eastAsia="方正小标宋简体" w:cs="方正小标宋简体"/>
          <w:b w:val="0"/>
          <w:bCs w:val="0"/>
          <w:sz w:val="44"/>
          <w:szCs w:val="44"/>
          <w:lang w:eastAsia="zh-CN"/>
        </w:rPr>
        <w:t>重2023</w:t>
      </w:r>
      <w:r>
        <w:rPr>
          <w:rFonts w:hint="default" w:ascii="方正小标宋简体" w:hAnsi="方正小标宋简体" w:eastAsia="方正小标宋简体" w:cs="方正小标宋简体"/>
          <w:b w:val="0"/>
          <w:bCs w:val="0"/>
          <w:sz w:val="44"/>
          <w:szCs w:val="44"/>
          <w:lang w:val="en-US" w:eastAsia="zh-CN"/>
        </w:rPr>
        <w:t>N</w:t>
      </w:r>
      <w:r>
        <w:rPr>
          <w:rFonts w:hint="eastAsia" w:ascii="方正小标宋简体" w:hAnsi="方正小标宋简体" w:eastAsia="方正小标宋简体" w:cs="方正小标宋简体"/>
          <w:b w:val="0"/>
          <w:bCs w:val="0"/>
          <w:sz w:val="44"/>
          <w:szCs w:val="44"/>
          <w:lang w:eastAsia="zh-CN"/>
        </w:rPr>
        <w:t xml:space="preserve"> 工程机械类重载移动机器人关键技术研发及示范应用</w:t>
      </w:r>
    </w:p>
    <w:p>
      <w:pPr>
        <w:pStyle w:val="2"/>
        <w:keepNext w:val="0"/>
        <w:keepLines w:val="0"/>
        <w:pageBreakBefore w:val="0"/>
        <w:widowControl w:val="0"/>
        <w:kinsoku/>
        <w:wordWrap/>
        <w:overflowPunct/>
        <w:topLinePunct w:val="0"/>
        <w:autoSpaceDE/>
        <w:autoSpaceDN/>
        <w:bidi w:val="0"/>
        <w:adjustRightInd/>
        <w:snapToGrid/>
        <w:spacing w:line="560" w:lineRule="exact"/>
        <w:textAlignment w:val="auto"/>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eastAsia="zh-CN"/>
        </w:rPr>
        <w:t>一、专项：智能机器人</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二、主要研发内容</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（一）面向港口、矿山、基建等露天作业场景中工程机械类重载移动机器人协同作业需求的动态环境感知融合、地图构建与导航定位算法研究；</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（二）基于工程机械类重载移动机器人本体特性与作业需求的车载控制软件、车臂一体运动控制与部件协作算法研究；</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（三）针对工程作业环境条件约束下的多机种重载移动机器人班组协同作业规划算法研究与综合调度系统开发；</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（四）典型工程作业场景中多机种重载移动机器人协同作业示范应用。</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三、考核指标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（一）经济指标：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实现销售收入≥1200万元。</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学术指标：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u w:val="none"/>
        </w:rPr>
      </w:pPr>
      <w:r>
        <w:rPr>
          <w:rFonts w:hint="eastAsia" w:ascii="仿宋_GB2312" w:hAnsi="仿宋_GB2312" w:eastAsia="仿宋_GB2312" w:cs="仿宋_GB2312"/>
          <w:color w:val="auto"/>
          <w:sz w:val="32"/>
          <w:u w:val="none"/>
        </w:rPr>
        <w:t>申请专利≥7件，其中发明专利≥3件。</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1.作业场景中对特定目标识别准确率≥90%，在机器人作业半径内对目标位置检测误差≤3%；自动行驶过程中机器人移动定位精度&lt;10cm，在精细作业区内机器人移动定位精度&lt;5cm；</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2.车载控制软件系统可适配工程机械类重载移动机器人机型≥8种；</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3.机器人搭载的作业工具末端的重复定位精度≤15cm；</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4.机器人综合调度系统可同时调度机型种类≥4种，同时调度机器人数量≥100台；</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5.开展应用示范场景≥3个，单个应用示范的规模≥10000m</w:t>
      </w:r>
      <w:r>
        <w:rPr>
          <w:rFonts w:hint="eastAsia" w:ascii="仿宋_GB2312" w:hAnsi="仿宋_GB2312" w:eastAsia="仿宋_GB2312" w:cs="仿宋_GB2312"/>
          <w:sz w:val="32"/>
          <w:szCs w:val="32"/>
          <w:vertAlign w:val="superscript"/>
          <w:lang w:val="en-US" w:eastAsia="zh-CN"/>
        </w:rPr>
        <w:t>2</w:t>
      </w:r>
      <w:r>
        <w:rPr>
          <w:rFonts w:hint="eastAsia" w:ascii="仿宋_GB2312" w:hAnsi="仿宋_GB2312" w:eastAsia="仿宋_GB2312" w:cs="仿宋_GB2312"/>
          <w:sz w:val="32"/>
          <w:szCs w:val="32"/>
          <w:lang w:val="en-US" w:eastAsia="zh-CN"/>
        </w:rPr>
        <w:t>，工程机械类重载移动机器人机型种类≥6种，单个任务中协同作业的机器人数量≥30台。</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四、</w:t>
      </w:r>
      <w:r>
        <w:rPr>
          <w:rFonts w:hint="eastAsia" w:ascii="黑体" w:hAnsi="黑体" w:eastAsia="黑体" w:cs="黑体"/>
          <w:sz w:val="32"/>
          <w:szCs w:val="32"/>
          <w:lang w:eastAsia="zh-CN"/>
        </w:rPr>
        <w:t>组织方式：公开竞争</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五、资助方式：</w:t>
      </w:r>
      <w:r>
        <w:rPr>
          <w:rFonts w:hint="eastAsia" w:ascii="黑体" w:hAnsi="黑体" w:eastAsia="黑体" w:cs="黑体"/>
          <w:sz w:val="32"/>
          <w:szCs w:val="32"/>
          <w:lang w:val="en-US" w:eastAsia="zh-CN"/>
        </w:rPr>
        <w:t>中期评估式资助</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六、资助金额：不超过600万元</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color w:val="auto"/>
          <w:sz w:val="32"/>
          <w:szCs w:val="32"/>
          <w:lang w:eastAsia="zh-CN"/>
        </w:rPr>
      </w:pPr>
      <w:r>
        <w:rPr>
          <w:rFonts w:hint="eastAsia" w:ascii="黑体" w:hAnsi="黑体" w:eastAsia="黑体" w:cs="黑体"/>
          <w:sz w:val="32"/>
          <w:szCs w:val="32"/>
          <w:lang w:eastAsia="zh-CN"/>
        </w:rPr>
        <w:t>七、</w:t>
      </w:r>
      <w:r>
        <w:rPr>
          <w:rFonts w:hint="eastAsia" w:ascii="黑体" w:hAnsi="黑体" w:eastAsia="黑体" w:cs="黑体"/>
          <w:color w:val="auto"/>
          <w:sz w:val="32"/>
          <w:szCs w:val="32"/>
          <w:lang w:eastAsia="zh-CN"/>
        </w:rPr>
        <w:t>项目实施期限：</w:t>
      </w:r>
      <w:r>
        <w:rPr>
          <w:rFonts w:hint="eastAsia" w:ascii="黑体" w:hAnsi="黑体" w:eastAsia="黑体" w:cs="黑体"/>
          <w:color w:val="auto"/>
          <w:sz w:val="32"/>
          <w:szCs w:val="32"/>
          <w:lang w:val="en-US" w:eastAsia="zh-CN"/>
        </w:rPr>
        <w:t>3年</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color w:val="auto"/>
          <w:sz w:val="32"/>
          <w:szCs w:val="32"/>
          <w:lang w:eastAsia="zh-CN"/>
        </w:rPr>
        <w:sectPr>
          <w:pgSz w:w="11906" w:h="16838"/>
          <w:pgMar w:top="1440" w:right="1800" w:bottom="1440" w:left="1800" w:header="851" w:footer="992" w:gutter="0"/>
          <w:cols w:space="720" w:num="1"/>
          <w:docGrid w:type="lines" w:linePitch="312" w:charSpace="0"/>
        </w:sectPr>
      </w:pPr>
      <w:r>
        <w:rPr>
          <w:rFonts w:hint="eastAsia" w:ascii="黑体" w:hAnsi="黑体" w:eastAsia="黑体" w:cs="黑体"/>
          <w:color w:val="auto"/>
          <w:sz w:val="32"/>
          <w:szCs w:val="32"/>
          <w:lang w:eastAsia="zh-CN"/>
        </w:rPr>
        <w:t>八、有关情况说明：</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sz w:val="44"/>
          <w:szCs w:val="44"/>
          <w:lang w:eastAsia="zh-CN"/>
        </w:rPr>
      </w:pPr>
      <w:r>
        <w:rPr>
          <w:rFonts w:hint="eastAsia" w:ascii="方正小标宋简体" w:hAnsi="方正小标宋简体" w:eastAsia="方正小标宋简体" w:cs="方正小标宋简体"/>
          <w:b w:val="0"/>
          <w:bCs w:val="0"/>
          <w:sz w:val="44"/>
          <w:szCs w:val="44"/>
          <w:lang w:eastAsia="zh-CN"/>
        </w:rPr>
        <w:t>重2023N 智能机器人专用感算一体3D视觉传感器研发与示范应用</w:t>
      </w:r>
    </w:p>
    <w:p>
      <w:pPr>
        <w:pStyle w:val="2"/>
        <w:keepNext w:val="0"/>
        <w:keepLines w:val="0"/>
        <w:pageBreakBefore w:val="0"/>
        <w:widowControl w:val="0"/>
        <w:kinsoku/>
        <w:wordWrap/>
        <w:overflowPunct/>
        <w:topLinePunct w:val="0"/>
        <w:autoSpaceDE/>
        <w:autoSpaceDN/>
        <w:bidi w:val="0"/>
        <w:adjustRightInd/>
        <w:snapToGrid/>
        <w:spacing w:line="560" w:lineRule="exact"/>
        <w:textAlignment w:val="auto"/>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eastAsia="zh-CN"/>
        </w:rPr>
        <w:t>一、专项：智能机器人</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二、主要研发内容</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（一）支持机器人室内外作业需求的感算一体3D结构光专用感光芯片研发；</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（二）针对强干扰、高动态复杂场景特性的3D成像及点云处理算法研发；</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（三）适用于移动型机器人搭载与作业的高性能双目结构光3D视觉传感器研发。</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三、考核指标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（一）经济指标：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实现销售收入≥1200万元。</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学术指标：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u w:val="none"/>
        </w:rPr>
      </w:pPr>
      <w:r>
        <w:rPr>
          <w:rFonts w:hint="eastAsia" w:ascii="仿宋_GB2312" w:hAnsi="仿宋_GB2312" w:eastAsia="仿宋_GB2312" w:cs="仿宋_GB2312"/>
          <w:color w:val="auto"/>
          <w:sz w:val="32"/>
          <w:u w:val="none"/>
        </w:rPr>
        <w:t>申请专利≥7件，其中发明专利≥3件。</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1.感算一体3D结构光图像传感器芯片指标参数：像素分辨率≥1920</w:t>
      </w:r>
      <w:r>
        <w:rPr>
          <w:rFonts w:hint="default" w:ascii="仿宋_GB2312" w:hAnsi="仿宋_GB2312" w:eastAsia="仿宋_GB2312" w:cs="仿宋_GB2312"/>
          <w:sz w:val="32"/>
          <w:szCs w:val="32"/>
          <w:lang w:val="en" w:eastAsia="zh-CN"/>
        </w:rPr>
        <w:t>×</w:t>
      </w:r>
      <w:r>
        <w:rPr>
          <w:rFonts w:hint="eastAsia" w:ascii="仿宋_GB2312" w:hAnsi="仿宋_GB2312" w:eastAsia="仿宋_GB2312" w:cs="仿宋_GB2312"/>
          <w:sz w:val="32"/>
          <w:szCs w:val="32"/>
          <w:lang w:val="en-US" w:eastAsia="zh-CN"/>
        </w:rPr>
        <w:t>1200，像素尺寸≤2.5</w:t>
      </w:r>
      <w:r>
        <w:rPr>
          <w:rFonts w:hint="default" w:ascii="仿宋_GB2312" w:hAnsi="仿宋_GB2312" w:eastAsia="仿宋_GB2312" w:cs="仿宋_GB2312"/>
          <w:sz w:val="32"/>
          <w:szCs w:val="32"/>
          <w:lang w:val="en" w:eastAsia="zh-CN"/>
        </w:rPr>
        <w:t>μm</w:t>
      </w:r>
      <w:r>
        <w:rPr>
          <w:rFonts w:hint="eastAsia" w:ascii="仿宋_GB2312" w:hAnsi="仿宋_GB2312" w:eastAsia="仿宋_GB2312" w:cs="仿宋_GB2312"/>
          <w:sz w:val="32"/>
          <w:szCs w:val="32"/>
          <w:lang w:val="en-US" w:eastAsia="zh-CN"/>
        </w:rPr>
        <w:t>×2.5</w:t>
      </w:r>
      <w:r>
        <w:rPr>
          <w:rFonts w:hint="default" w:ascii="仿宋_GB2312" w:hAnsi="仿宋_GB2312" w:eastAsia="仿宋_GB2312" w:cs="仿宋_GB2312"/>
          <w:sz w:val="32"/>
          <w:szCs w:val="32"/>
          <w:lang w:val="en" w:eastAsia="zh-CN"/>
        </w:rPr>
        <w:t>μm</w:t>
      </w:r>
      <w:r>
        <w:rPr>
          <w:rFonts w:hint="eastAsia" w:ascii="仿宋_GB2312" w:hAnsi="仿宋_GB2312" w:eastAsia="仿宋_GB2312" w:cs="仿宋_GB2312"/>
          <w:sz w:val="32"/>
          <w:szCs w:val="32"/>
          <w:lang w:val="en-US" w:eastAsia="zh-CN"/>
        </w:rPr>
        <w:t>，满阱≥7ke-，量子效率≥12%，帧率≥60FPS，功耗：0.3W；</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2.芯片内部集成3D视觉算法模块，具备图像去畸变、基于深度学习的3D重构、点云处理、目标识别及位姿估计等功能；</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3.双目结构光3D视觉传感器指标参数：测量范围0.2</w:t>
      </w:r>
      <w:r>
        <w:rPr>
          <w:rFonts w:hint="default" w:ascii="仿宋_GB2312" w:hAnsi="仿宋_GB2312" w:eastAsia="仿宋_GB2312" w:cs="仿宋_GB2312"/>
          <w:sz w:val="32"/>
          <w:szCs w:val="32"/>
          <w:lang w:val="en" w:eastAsia="zh-CN"/>
        </w:rPr>
        <w:t>～</w:t>
      </w:r>
      <w:r>
        <w:rPr>
          <w:rFonts w:hint="eastAsia" w:ascii="仿宋_GB2312" w:hAnsi="仿宋_GB2312" w:eastAsia="仿宋_GB2312" w:cs="仿宋_GB2312"/>
          <w:sz w:val="32"/>
          <w:szCs w:val="32"/>
          <w:lang w:val="en-US" w:eastAsia="zh-CN"/>
        </w:rPr>
        <w:t>5m，相对深度精度≤ 2% (1280x800@2m &amp; 81% ROI)，深度分辨率：1280 x 800@30fps、 640 x 400@60fps，深度FOV：H： 91° / V: 66° / D： 101° ± 3°@2m；帧率：≥60FPS，平均功耗&lt;2.5W，工作温度范围：-30℃～70℃。</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四、</w:t>
      </w:r>
      <w:r>
        <w:rPr>
          <w:rFonts w:hint="eastAsia" w:ascii="黑体" w:hAnsi="黑体" w:eastAsia="黑体" w:cs="黑体"/>
          <w:sz w:val="32"/>
          <w:szCs w:val="32"/>
          <w:lang w:eastAsia="zh-CN"/>
        </w:rPr>
        <w:t>组织方式：公开竞争</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五、资助方式：</w:t>
      </w:r>
      <w:r>
        <w:rPr>
          <w:rFonts w:hint="eastAsia" w:ascii="黑体" w:hAnsi="黑体" w:eastAsia="黑体" w:cs="黑体"/>
          <w:sz w:val="32"/>
          <w:szCs w:val="32"/>
          <w:lang w:val="en-US" w:eastAsia="zh-CN"/>
        </w:rPr>
        <w:t>中期评估式资助</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六、资助金额：不超过600万元</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color w:val="auto"/>
          <w:sz w:val="32"/>
          <w:szCs w:val="32"/>
          <w:lang w:eastAsia="zh-CN"/>
        </w:rPr>
      </w:pPr>
      <w:r>
        <w:rPr>
          <w:rFonts w:hint="eastAsia" w:ascii="黑体" w:hAnsi="黑体" w:eastAsia="黑体" w:cs="黑体"/>
          <w:sz w:val="32"/>
          <w:szCs w:val="32"/>
          <w:lang w:eastAsia="zh-CN"/>
        </w:rPr>
        <w:t>七、</w:t>
      </w:r>
      <w:r>
        <w:rPr>
          <w:rFonts w:hint="eastAsia" w:ascii="黑体" w:hAnsi="黑体" w:eastAsia="黑体" w:cs="黑体"/>
          <w:color w:val="auto"/>
          <w:sz w:val="32"/>
          <w:szCs w:val="32"/>
          <w:lang w:eastAsia="zh-CN"/>
        </w:rPr>
        <w:t>项目实施期限：</w:t>
      </w:r>
      <w:r>
        <w:rPr>
          <w:rFonts w:hint="eastAsia" w:ascii="黑体" w:hAnsi="黑体" w:eastAsia="黑体" w:cs="黑体"/>
          <w:color w:val="auto"/>
          <w:sz w:val="32"/>
          <w:szCs w:val="32"/>
          <w:lang w:val="en-US" w:eastAsia="zh-CN"/>
        </w:rPr>
        <w:t>3年</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color w:val="auto"/>
          <w:sz w:val="32"/>
          <w:szCs w:val="32"/>
          <w:lang w:eastAsia="zh-CN"/>
        </w:rPr>
        <w:sectPr>
          <w:pgSz w:w="11906" w:h="16838"/>
          <w:pgMar w:top="1440" w:right="1800" w:bottom="1440" w:left="1800" w:header="851" w:footer="992" w:gutter="0"/>
          <w:cols w:space="720" w:num="1"/>
          <w:docGrid w:type="lines" w:linePitch="312" w:charSpace="0"/>
        </w:sectPr>
      </w:pPr>
      <w:r>
        <w:rPr>
          <w:rFonts w:hint="eastAsia" w:ascii="黑体" w:hAnsi="黑体" w:eastAsia="黑体" w:cs="黑体"/>
          <w:color w:val="auto"/>
          <w:sz w:val="32"/>
          <w:szCs w:val="32"/>
          <w:lang w:eastAsia="zh-CN"/>
        </w:rPr>
        <w:t>八、有关情况说明：</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sz w:val="44"/>
          <w:szCs w:val="44"/>
          <w:lang w:eastAsia="zh-CN"/>
        </w:rPr>
      </w:pPr>
      <w:r>
        <w:rPr>
          <w:rFonts w:hint="eastAsia" w:ascii="方正小标宋简体" w:hAnsi="方正小标宋简体" w:eastAsia="方正小标宋简体" w:cs="方正小标宋简体"/>
          <w:b w:val="0"/>
          <w:bCs w:val="0"/>
          <w:sz w:val="44"/>
          <w:szCs w:val="44"/>
          <w:lang w:eastAsia="zh-CN"/>
        </w:rPr>
        <w:t>重2023N 核电站堆芯反应性控制通道重构机器人系统研制</w:t>
      </w:r>
    </w:p>
    <w:p>
      <w:pPr>
        <w:pStyle w:val="2"/>
        <w:keepNext w:val="0"/>
        <w:keepLines w:val="0"/>
        <w:pageBreakBefore w:val="0"/>
        <w:widowControl w:val="0"/>
        <w:kinsoku/>
        <w:wordWrap/>
        <w:overflowPunct/>
        <w:topLinePunct w:val="0"/>
        <w:autoSpaceDE/>
        <w:autoSpaceDN/>
        <w:bidi w:val="0"/>
        <w:adjustRightInd/>
        <w:snapToGrid/>
        <w:spacing w:line="560" w:lineRule="exact"/>
        <w:textAlignment w:val="auto"/>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eastAsia="zh-CN"/>
        </w:rPr>
        <w:t>一、专项：智能机器人</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二、主要研发内容</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（一）高辐照环境下重构机器人结构设计研发；</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（二）高辐照环境下重构机器人安全防护技术研发；</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（三）复杂核环境下重构机器人动态感知技术研发；</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（四）复杂核环境下重构机器人控制技术研发；</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（五）核电站堆芯反应性控制通道重构机器人系统研制。</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三、考核指标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（一）经济指标：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实现销售收入≥1200万元。</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学术指标：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u w:val="none"/>
        </w:rPr>
      </w:pPr>
      <w:r>
        <w:rPr>
          <w:rFonts w:hint="eastAsia" w:ascii="仿宋_GB2312" w:hAnsi="仿宋_GB2312" w:eastAsia="仿宋_GB2312" w:cs="仿宋_GB2312"/>
          <w:color w:val="auto"/>
          <w:sz w:val="32"/>
          <w:u w:val="none"/>
        </w:rPr>
        <w:t>申请专利≥7件，其中发明专利≥3件。</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1.反应堆压力容器密封边界切割机器人远程定位精度:≤0.1mm，焊缝切割厚度:≤1mm；</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2.反应堆压力容器密封边界修复机器人远程定位精度:≤0.1mm，切割整形面与压力容器CRDM管座轴线垂直度误差≤0.05mm，整形后的密封面与管座内孔垂直度≤0.05mm，整形面粗糙度Ra 3.2，实现密封边界内、外侧、切割平面三个表面整形修复；</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3.反应堆压力容器管密封边界检测机器人远程定位精度:≤0.1mm，实现密封边界内、外侧、切割平面三个表面检测；</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4.堆芯反应性控制通道管座整形机器人整形后的内孔与管座内孔同轴度≤0.2mm，整形面粗糙度Ra 3.2，整形面与与管座内孔同轴度≤0.08mm，整形面圆度≤0.03mm；</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5.核堆芯反应性控制通道拆装机器人摄像头耐辐照剂量率≥10Gy/h、累计剂量≥500Gy，机器人末端机械臂定位精度≤0.1mm，机器人末端机械臂安装力矩≥135Nm。</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四、</w:t>
      </w:r>
      <w:r>
        <w:rPr>
          <w:rFonts w:hint="eastAsia" w:ascii="黑体" w:hAnsi="黑体" w:eastAsia="黑体" w:cs="黑体"/>
          <w:sz w:val="32"/>
          <w:szCs w:val="32"/>
          <w:lang w:eastAsia="zh-CN"/>
        </w:rPr>
        <w:t>组织方式：公开竞争</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五、资助方式：</w:t>
      </w:r>
      <w:r>
        <w:rPr>
          <w:rFonts w:hint="eastAsia" w:ascii="黑体" w:hAnsi="黑体" w:eastAsia="黑体" w:cs="黑体"/>
          <w:sz w:val="32"/>
          <w:szCs w:val="32"/>
          <w:lang w:val="en-US" w:eastAsia="zh-CN"/>
        </w:rPr>
        <w:t>中期评估式资助</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六、资助金额：不超过600万元</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color w:val="auto"/>
          <w:sz w:val="32"/>
          <w:szCs w:val="32"/>
          <w:lang w:eastAsia="zh-CN"/>
        </w:rPr>
      </w:pPr>
      <w:r>
        <w:rPr>
          <w:rFonts w:hint="eastAsia" w:ascii="黑体" w:hAnsi="黑体" w:eastAsia="黑体" w:cs="黑体"/>
          <w:sz w:val="32"/>
          <w:szCs w:val="32"/>
          <w:lang w:eastAsia="zh-CN"/>
        </w:rPr>
        <w:t>七、</w:t>
      </w:r>
      <w:r>
        <w:rPr>
          <w:rFonts w:hint="eastAsia" w:ascii="黑体" w:hAnsi="黑体" w:eastAsia="黑体" w:cs="黑体"/>
          <w:color w:val="auto"/>
          <w:sz w:val="32"/>
          <w:szCs w:val="32"/>
          <w:lang w:eastAsia="zh-CN"/>
        </w:rPr>
        <w:t>项目实施期限：</w:t>
      </w:r>
      <w:r>
        <w:rPr>
          <w:rFonts w:hint="eastAsia" w:ascii="黑体" w:hAnsi="黑体" w:eastAsia="黑体" w:cs="黑体"/>
          <w:color w:val="auto"/>
          <w:sz w:val="32"/>
          <w:szCs w:val="32"/>
          <w:lang w:val="en-US" w:eastAsia="zh-CN"/>
        </w:rPr>
        <w:t>3年</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color w:val="auto"/>
          <w:sz w:val="32"/>
          <w:szCs w:val="32"/>
          <w:lang w:eastAsia="zh-CN"/>
        </w:rPr>
        <w:sectPr>
          <w:pgSz w:w="11906" w:h="16838"/>
          <w:pgMar w:top="1440" w:right="1800" w:bottom="1440" w:left="1800" w:header="851" w:footer="992" w:gutter="0"/>
          <w:cols w:space="720" w:num="1"/>
          <w:docGrid w:type="lines" w:linePitch="312" w:charSpace="0"/>
        </w:sectPr>
      </w:pPr>
      <w:r>
        <w:rPr>
          <w:rFonts w:hint="eastAsia" w:ascii="黑体" w:hAnsi="黑体" w:eastAsia="黑体" w:cs="黑体"/>
          <w:color w:val="auto"/>
          <w:sz w:val="32"/>
          <w:szCs w:val="32"/>
          <w:lang w:eastAsia="zh-CN"/>
        </w:rPr>
        <w:t>八、有关情况说明：</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sz w:val="44"/>
          <w:szCs w:val="44"/>
          <w:lang w:eastAsia="zh-CN"/>
        </w:rPr>
      </w:pPr>
      <w:r>
        <w:rPr>
          <w:rFonts w:hint="eastAsia" w:ascii="方正小标宋简体" w:hAnsi="方正小标宋简体" w:eastAsia="方正小标宋简体" w:cs="方正小标宋简体"/>
          <w:b w:val="0"/>
          <w:bCs w:val="0"/>
          <w:sz w:val="44"/>
          <w:szCs w:val="44"/>
          <w:lang w:eastAsia="zh-CN"/>
        </w:rPr>
        <w:t>重2023N 微操作机器人一体化直驱关节关键技术研发</w:t>
      </w:r>
    </w:p>
    <w:p>
      <w:pPr>
        <w:pStyle w:val="2"/>
        <w:keepNext w:val="0"/>
        <w:keepLines w:val="0"/>
        <w:pageBreakBefore w:val="0"/>
        <w:widowControl w:val="0"/>
        <w:kinsoku/>
        <w:wordWrap/>
        <w:overflowPunct/>
        <w:topLinePunct w:val="0"/>
        <w:autoSpaceDE/>
        <w:autoSpaceDN/>
        <w:bidi w:val="0"/>
        <w:adjustRightInd/>
        <w:snapToGrid/>
        <w:spacing w:line="560" w:lineRule="exact"/>
        <w:textAlignment w:val="auto"/>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eastAsia="zh-CN"/>
        </w:rPr>
        <w:t>一、专项：智能机器人</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二、主要研发内容</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（一）直驱三相永磁力矩电机的设计与优化；</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（二）光栅角度编码器开发与高精度标定方法研究；</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（三）直驱关节高精度力位控制算法研究；</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（四）微操控一体化直驱关节的微型化集成研发。</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三、考核指标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（一）经济指标：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实现销售收入≥1200万元。</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学术指标：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u w:val="none"/>
        </w:rPr>
      </w:pPr>
      <w:r>
        <w:rPr>
          <w:rFonts w:hint="eastAsia" w:ascii="仿宋_GB2312" w:hAnsi="仿宋_GB2312" w:eastAsia="仿宋_GB2312" w:cs="仿宋_GB2312"/>
          <w:color w:val="auto"/>
          <w:sz w:val="32"/>
          <w:u w:val="none"/>
        </w:rPr>
        <w:t>申请专利≥7件，其中发明专利≥3件。</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1.微操作机械臂一体化关节≥2个，一体化关节电机及编码器集成尺寸≤Ø100mm×50 mm；</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2.电机瞬时输出转矩≤4N·m，连续输出转矩≤1.5 N·m；</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3.编码器分辨率≥27bit，绝对精度≤±3 arc sec，重复定位精度≤±1 arc sec；</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4.最大转速≥300rpm，额定转速可达100rpm；</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5.微操作机械臂末端力控精度≤0.005N。</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四、</w:t>
      </w:r>
      <w:r>
        <w:rPr>
          <w:rFonts w:hint="eastAsia" w:ascii="黑体" w:hAnsi="黑体" w:eastAsia="黑体" w:cs="黑体"/>
          <w:sz w:val="32"/>
          <w:szCs w:val="32"/>
          <w:lang w:eastAsia="zh-CN"/>
        </w:rPr>
        <w:t>组织方式：公开竞争</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五、资助方式：</w:t>
      </w:r>
      <w:r>
        <w:rPr>
          <w:rFonts w:hint="eastAsia" w:ascii="黑体" w:hAnsi="黑体" w:eastAsia="黑体" w:cs="黑体"/>
          <w:sz w:val="32"/>
          <w:szCs w:val="32"/>
          <w:lang w:val="en-US" w:eastAsia="zh-CN"/>
        </w:rPr>
        <w:t>中期评估式资助</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六、资助金额：不超过600万元</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color w:val="auto"/>
          <w:sz w:val="32"/>
          <w:szCs w:val="32"/>
          <w:lang w:eastAsia="zh-CN"/>
        </w:rPr>
      </w:pPr>
      <w:r>
        <w:rPr>
          <w:rFonts w:hint="eastAsia" w:ascii="黑体" w:hAnsi="黑体" w:eastAsia="黑体" w:cs="黑体"/>
          <w:sz w:val="32"/>
          <w:szCs w:val="32"/>
          <w:lang w:eastAsia="zh-CN"/>
        </w:rPr>
        <w:t>七、</w:t>
      </w:r>
      <w:r>
        <w:rPr>
          <w:rFonts w:hint="eastAsia" w:ascii="黑体" w:hAnsi="黑体" w:eastAsia="黑体" w:cs="黑体"/>
          <w:color w:val="auto"/>
          <w:sz w:val="32"/>
          <w:szCs w:val="32"/>
          <w:lang w:eastAsia="zh-CN"/>
        </w:rPr>
        <w:t>项目实施期限：</w:t>
      </w:r>
      <w:r>
        <w:rPr>
          <w:rFonts w:hint="eastAsia" w:ascii="黑体" w:hAnsi="黑体" w:eastAsia="黑体" w:cs="黑体"/>
          <w:color w:val="auto"/>
          <w:sz w:val="32"/>
          <w:szCs w:val="32"/>
          <w:lang w:val="en-US" w:eastAsia="zh-CN"/>
        </w:rPr>
        <w:t>3年</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color w:val="auto"/>
          <w:sz w:val="32"/>
          <w:szCs w:val="32"/>
          <w:lang w:eastAsia="zh-CN"/>
        </w:rPr>
        <w:sectPr>
          <w:pgSz w:w="11906" w:h="16838"/>
          <w:pgMar w:top="1440" w:right="1800" w:bottom="1440" w:left="1800" w:header="851" w:footer="992" w:gutter="0"/>
          <w:cols w:space="720" w:num="1"/>
          <w:docGrid w:type="lines" w:linePitch="312" w:charSpace="0"/>
        </w:sectPr>
      </w:pPr>
      <w:r>
        <w:rPr>
          <w:rFonts w:hint="eastAsia" w:ascii="黑体" w:hAnsi="黑体" w:eastAsia="黑体" w:cs="黑体"/>
          <w:color w:val="auto"/>
          <w:sz w:val="32"/>
          <w:szCs w:val="32"/>
          <w:lang w:eastAsia="zh-CN"/>
        </w:rPr>
        <w:t>八、有关情况说明：</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sz w:val="44"/>
          <w:szCs w:val="44"/>
          <w:lang w:eastAsia="zh-CN"/>
        </w:rPr>
      </w:pPr>
      <w:r>
        <w:rPr>
          <w:rFonts w:hint="eastAsia" w:ascii="方正小标宋简体" w:hAnsi="方正小标宋简体" w:eastAsia="方正小标宋简体" w:cs="方正小标宋简体"/>
          <w:b w:val="0"/>
          <w:bCs w:val="0"/>
          <w:sz w:val="44"/>
          <w:szCs w:val="44"/>
          <w:lang w:eastAsia="zh-CN"/>
        </w:rPr>
        <w:t>重2023</w:t>
      </w:r>
      <w:r>
        <w:rPr>
          <w:rFonts w:hint="default" w:ascii="方正小标宋简体" w:hAnsi="方正小标宋简体" w:eastAsia="方正小标宋简体" w:cs="方正小标宋简体"/>
          <w:b w:val="0"/>
          <w:bCs w:val="0"/>
          <w:sz w:val="44"/>
          <w:szCs w:val="44"/>
          <w:lang w:val="en-US" w:eastAsia="zh-CN"/>
        </w:rPr>
        <w:t>N</w:t>
      </w:r>
      <w:r>
        <w:rPr>
          <w:rFonts w:hint="eastAsia" w:ascii="方正小标宋简体" w:hAnsi="方正小标宋简体" w:eastAsia="方正小标宋简体" w:cs="方正小标宋简体"/>
          <w:b w:val="0"/>
          <w:bCs w:val="0"/>
          <w:sz w:val="44"/>
          <w:szCs w:val="44"/>
          <w:lang w:eastAsia="zh-CN"/>
        </w:rPr>
        <w:t xml:space="preserve"> 用于高端影视制作的自适应拍摄机器人的关键技术研发</w:t>
      </w:r>
    </w:p>
    <w:p>
      <w:pPr>
        <w:pStyle w:val="2"/>
        <w:keepNext w:val="0"/>
        <w:keepLines w:val="0"/>
        <w:pageBreakBefore w:val="0"/>
        <w:widowControl w:val="0"/>
        <w:kinsoku/>
        <w:wordWrap/>
        <w:overflowPunct/>
        <w:topLinePunct w:val="0"/>
        <w:autoSpaceDE/>
        <w:autoSpaceDN/>
        <w:bidi w:val="0"/>
        <w:adjustRightInd/>
        <w:snapToGrid/>
        <w:spacing w:line="560" w:lineRule="exact"/>
        <w:textAlignment w:val="auto"/>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eastAsia="zh-CN"/>
        </w:rPr>
        <w:t>一、专项：智能机器人</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二、主要研发内容</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（一）面向高端影视制作需求的摄影机器人8自由度运动控制系统研究；</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（二）摄影机器人的高鲁棒目标跟踪算法与8自由度跟踪控制系统研究；</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（三）基于场景任务行为、姿态分析、与运动预测的自动构图控制算法研究；</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（四）基于多传感器融合的场景感知与机器人路径规划算法研究。</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三、考核指标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（一）经济指标：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实现销售收入≥400万元。</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学术指标：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u w:val="none"/>
        </w:rPr>
      </w:pPr>
      <w:r>
        <w:rPr>
          <w:rFonts w:hint="eastAsia" w:ascii="仿宋_GB2312" w:hAnsi="仿宋_GB2312" w:eastAsia="仿宋_GB2312" w:cs="仿宋_GB2312"/>
          <w:color w:val="auto"/>
          <w:sz w:val="32"/>
          <w:u w:val="none"/>
        </w:rPr>
        <w:t>申请专利≥2件，其中实用新型专利≥1件。</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1.噪音等级 &lt; ____dB@1m；</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2.最大运动速度≥____m/s；</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3.光学变焦范围＞____X（倍）；</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4.景深感知精度 &lt; ____cm；</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5.云台角度控制精度±____°，稳定精度±____°。</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四、</w:t>
      </w:r>
      <w:r>
        <w:rPr>
          <w:rFonts w:hint="eastAsia" w:ascii="黑体" w:hAnsi="黑体" w:eastAsia="黑体" w:cs="黑体"/>
          <w:sz w:val="32"/>
          <w:szCs w:val="32"/>
          <w:lang w:eastAsia="zh-CN"/>
        </w:rPr>
        <w:t>组织方式：公开竞争</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五、资助方式：</w:t>
      </w:r>
      <w:r>
        <w:rPr>
          <w:rFonts w:hint="eastAsia" w:ascii="黑体" w:hAnsi="黑体" w:eastAsia="黑体" w:cs="黑体"/>
          <w:sz w:val="32"/>
          <w:szCs w:val="32"/>
          <w:lang w:val="en-US" w:eastAsia="zh-CN"/>
        </w:rPr>
        <w:t>中期评估式资助</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六、资助金额：不超过200万元</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color w:val="auto"/>
          <w:sz w:val="32"/>
          <w:szCs w:val="32"/>
          <w:lang w:eastAsia="zh-CN"/>
        </w:rPr>
      </w:pPr>
      <w:r>
        <w:rPr>
          <w:rFonts w:hint="eastAsia" w:ascii="黑体" w:hAnsi="黑体" w:eastAsia="黑体" w:cs="黑体"/>
          <w:sz w:val="32"/>
          <w:szCs w:val="32"/>
          <w:lang w:eastAsia="zh-CN"/>
        </w:rPr>
        <w:t>七、</w:t>
      </w:r>
      <w:r>
        <w:rPr>
          <w:rFonts w:hint="eastAsia" w:ascii="黑体" w:hAnsi="黑体" w:eastAsia="黑体" w:cs="黑体"/>
          <w:color w:val="auto"/>
          <w:sz w:val="32"/>
          <w:szCs w:val="32"/>
          <w:lang w:eastAsia="zh-CN"/>
        </w:rPr>
        <w:t>项目实施期限：</w:t>
      </w:r>
      <w:r>
        <w:rPr>
          <w:rFonts w:hint="eastAsia" w:ascii="黑体" w:hAnsi="黑体" w:eastAsia="黑体" w:cs="黑体"/>
          <w:color w:val="auto"/>
          <w:sz w:val="32"/>
          <w:szCs w:val="32"/>
          <w:lang w:val="en-US" w:eastAsia="zh-CN"/>
        </w:rPr>
        <w:t>2年</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color w:val="auto"/>
          <w:sz w:val="32"/>
          <w:szCs w:val="32"/>
          <w:lang w:eastAsia="zh-CN"/>
        </w:rPr>
        <w:sectPr>
          <w:pgSz w:w="11906" w:h="16838"/>
          <w:pgMar w:top="1440" w:right="1800" w:bottom="1440" w:left="1800" w:header="851" w:footer="992" w:gutter="0"/>
          <w:cols w:space="720" w:num="1"/>
          <w:docGrid w:type="lines" w:linePitch="312" w:charSpace="0"/>
        </w:sectPr>
      </w:pPr>
      <w:r>
        <w:rPr>
          <w:rFonts w:hint="eastAsia" w:ascii="黑体" w:hAnsi="黑体" w:eastAsia="黑体" w:cs="黑体"/>
          <w:color w:val="auto"/>
          <w:sz w:val="32"/>
          <w:szCs w:val="32"/>
          <w:lang w:eastAsia="zh-CN"/>
        </w:rPr>
        <w:t>八、有关情况说明：</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sz w:val="44"/>
          <w:szCs w:val="44"/>
          <w:lang w:eastAsia="zh-CN"/>
        </w:rPr>
      </w:pPr>
      <w:r>
        <w:rPr>
          <w:rFonts w:hint="eastAsia" w:ascii="方正小标宋简体" w:hAnsi="方正小标宋简体" w:eastAsia="方正小标宋简体" w:cs="方正小标宋简体"/>
          <w:b w:val="0"/>
          <w:bCs w:val="0"/>
          <w:sz w:val="44"/>
          <w:szCs w:val="44"/>
          <w:lang w:eastAsia="zh-CN"/>
        </w:rPr>
        <w:t>重2023</w:t>
      </w:r>
      <w:r>
        <w:rPr>
          <w:rFonts w:hint="default" w:ascii="方正小标宋简体" w:hAnsi="方正小标宋简体" w:eastAsia="方正小标宋简体" w:cs="方正小标宋简体"/>
          <w:b w:val="0"/>
          <w:bCs w:val="0"/>
          <w:sz w:val="44"/>
          <w:szCs w:val="44"/>
          <w:lang w:val="en-US" w:eastAsia="zh-CN"/>
        </w:rPr>
        <w:t>N</w:t>
      </w:r>
      <w:r>
        <w:rPr>
          <w:rFonts w:hint="eastAsia" w:ascii="方正小标宋简体" w:hAnsi="方正小标宋简体" w:eastAsia="方正小标宋简体" w:cs="方正小标宋简体"/>
          <w:b w:val="0"/>
          <w:bCs w:val="0"/>
          <w:sz w:val="44"/>
          <w:szCs w:val="44"/>
          <w:lang w:eastAsia="zh-CN"/>
        </w:rPr>
        <w:t xml:space="preserve"> 仿人机器人运动控制关键技术研究</w:t>
      </w:r>
    </w:p>
    <w:p>
      <w:pPr>
        <w:pStyle w:val="2"/>
        <w:keepNext w:val="0"/>
        <w:keepLines w:val="0"/>
        <w:pageBreakBefore w:val="0"/>
        <w:widowControl w:val="0"/>
        <w:kinsoku/>
        <w:wordWrap/>
        <w:overflowPunct/>
        <w:topLinePunct w:val="0"/>
        <w:autoSpaceDE/>
        <w:autoSpaceDN/>
        <w:bidi w:val="0"/>
        <w:adjustRightInd/>
        <w:snapToGrid/>
        <w:spacing w:line="560" w:lineRule="exact"/>
        <w:textAlignment w:val="auto"/>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eastAsia="zh-CN"/>
        </w:rPr>
        <w:t>一、专项：智能机器人</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二、主要研发内容</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（一）仿人形态机器人本体结构设计与关节驱动部件研究；</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（二）拟人化双臂协同操作与双腿行走运动控制算法研究；</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（三）复杂地形场景中人形机器人动态环境交互与全身鲁棒控制算法研究；</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（四）人形机器人动态抗扰性能测试与实验。</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三、考核指标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（一）经济指标：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实现销售收入≥400万元。</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学术指标：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u w:val="none"/>
        </w:rPr>
      </w:pPr>
      <w:r>
        <w:rPr>
          <w:rFonts w:hint="eastAsia" w:ascii="仿宋_GB2312" w:hAnsi="仿宋_GB2312" w:eastAsia="仿宋_GB2312" w:cs="仿宋_GB2312"/>
          <w:color w:val="auto"/>
          <w:sz w:val="32"/>
          <w:u w:val="none"/>
        </w:rPr>
        <w:t>申请专利≥2件，其中实用新型专利≥1件。</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 机器人身高≥1.65m；体重≤__kg；自由度≥____个；</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 单臂自重≤____kg，实现单臂负载≥____kg、双臂负载≥____kg，操作工具≥____种，操作物品种类≥____种；</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 最高跑步速度≥____m/s；平均行走速度≥____m/s；攀登台阶高度≥____cm，行走斜坡坡度≥____°；</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 可完成沙地以及碎石地形行走，沙地厚度≥____ cm，碎石厚度≥____ cm（碎石平均直径≥2cm）；行进过程中可抵抗冲击扰动≥____Ns。</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四、</w:t>
      </w:r>
      <w:r>
        <w:rPr>
          <w:rFonts w:hint="eastAsia" w:ascii="黑体" w:hAnsi="黑体" w:eastAsia="黑体" w:cs="黑体"/>
          <w:sz w:val="32"/>
          <w:szCs w:val="32"/>
          <w:lang w:eastAsia="zh-CN"/>
        </w:rPr>
        <w:t>组织方式：公开竞争</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五、资助方式：</w:t>
      </w:r>
      <w:r>
        <w:rPr>
          <w:rFonts w:hint="eastAsia" w:ascii="黑体" w:hAnsi="黑体" w:eastAsia="黑体" w:cs="黑体"/>
          <w:sz w:val="32"/>
          <w:szCs w:val="32"/>
          <w:lang w:val="en-US" w:eastAsia="zh-CN"/>
        </w:rPr>
        <w:t>中期评估式资助</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六、资助金额：不超过200万元</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color w:val="auto"/>
          <w:sz w:val="32"/>
          <w:szCs w:val="32"/>
          <w:lang w:eastAsia="zh-CN"/>
        </w:rPr>
      </w:pPr>
      <w:r>
        <w:rPr>
          <w:rFonts w:hint="eastAsia" w:ascii="黑体" w:hAnsi="黑体" w:eastAsia="黑体" w:cs="黑体"/>
          <w:sz w:val="32"/>
          <w:szCs w:val="32"/>
          <w:lang w:eastAsia="zh-CN"/>
        </w:rPr>
        <w:t>七、</w:t>
      </w:r>
      <w:r>
        <w:rPr>
          <w:rFonts w:hint="eastAsia" w:ascii="黑体" w:hAnsi="黑体" w:eastAsia="黑体" w:cs="黑体"/>
          <w:color w:val="auto"/>
          <w:sz w:val="32"/>
          <w:szCs w:val="32"/>
          <w:lang w:eastAsia="zh-CN"/>
        </w:rPr>
        <w:t>项目实施期限：</w:t>
      </w:r>
      <w:r>
        <w:rPr>
          <w:rFonts w:hint="eastAsia" w:ascii="黑体" w:hAnsi="黑体" w:eastAsia="黑体" w:cs="黑体"/>
          <w:color w:val="auto"/>
          <w:sz w:val="32"/>
          <w:szCs w:val="32"/>
          <w:lang w:val="en-US" w:eastAsia="zh-CN"/>
        </w:rPr>
        <w:t>2年</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color w:val="auto"/>
          <w:sz w:val="32"/>
          <w:szCs w:val="32"/>
          <w:lang w:eastAsia="zh-CN"/>
        </w:rPr>
        <w:sectPr>
          <w:pgSz w:w="11906" w:h="16838"/>
          <w:pgMar w:top="1440" w:right="1800" w:bottom="1440" w:left="1800" w:header="851" w:footer="992" w:gutter="0"/>
          <w:cols w:space="720" w:num="1"/>
          <w:docGrid w:type="lines" w:linePitch="312" w:charSpace="0"/>
        </w:sectPr>
      </w:pPr>
      <w:r>
        <w:rPr>
          <w:rFonts w:hint="eastAsia" w:ascii="黑体" w:hAnsi="黑体" w:eastAsia="黑体" w:cs="黑体"/>
          <w:color w:val="auto"/>
          <w:sz w:val="32"/>
          <w:szCs w:val="32"/>
          <w:lang w:eastAsia="zh-CN"/>
        </w:rPr>
        <w:t>八、有关情况说明：</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sz w:val="44"/>
          <w:szCs w:val="44"/>
          <w:lang w:eastAsia="zh-CN"/>
        </w:rPr>
      </w:pPr>
      <w:r>
        <w:rPr>
          <w:rFonts w:hint="eastAsia" w:ascii="方正小标宋简体" w:hAnsi="方正小标宋简体" w:eastAsia="方正小标宋简体" w:cs="方正小标宋简体"/>
          <w:b w:val="0"/>
          <w:bCs w:val="0"/>
          <w:sz w:val="44"/>
          <w:szCs w:val="44"/>
          <w:lang w:eastAsia="zh-CN"/>
        </w:rPr>
        <w:t>重2023</w:t>
      </w:r>
      <w:r>
        <w:rPr>
          <w:rFonts w:hint="default" w:ascii="方正小标宋简体" w:hAnsi="方正小标宋简体" w:eastAsia="方正小标宋简体" w:cs="方正小标宋简体"/>
          <w:b w:val="0"/>
          <w:bCs w:val="0"/>
          <w:sz w:val="44"/>
          <w:szCs w:val="44"/>
          <w:lang w:val="en-US" w:eastAsia="zh-CN"/>
        </w:rPr>
        <w:t>N</w:t>
      </w:r>
      <w:r>
        <w:rPr>
          <w:rFonts w:hint="eastAsia" w:ascii="方正小标宋简体" w:hAnsi="方正小标宋简体" w:eastAsia="方正小标宋简体" w:cs="方正小标宋简体"/>
          <w:b w:val="0"/>
          <w:bCs w:val="0"/>
          <w:sz w:val="44"/>
          <w:szCs w:val="44"/>
          <w:lang w:eastAsia="zh-CN"/>
        </w:rPr>
        <w:t xml:space="preserve"> 面向VR直播的高精度智能镜像远程机器人关键技术研发</w:t>
      </w:r>
    </w:p>
    <w:p>
      <w:pPr>
        <w:pStyle w:val="2"/>
        <w:keepNext w:val="0"/>
        <w:keepLines w:val="0"/>
        <w:pageBreakBefore w:val="0"/>
        <w:widowControl w:val="0"/>
        <w:kinsoku/>
        <w:wordWrap/>
        <w:overflowPunct/>
        <w:topLinePunct w:val="0"/>
        <w:autoSpaceDE/>
        <w:autoSpaceDN/>
        <w:bidi w:val="0"/>
        <w:adjustRightInd/>
        <w:snapToGrid/>
        <w:spacing w:line="560" w:lineRule="exact"/>
        <w:textAlignment w:val="auto"/>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eastAsia="zh-CN"/>
        </w:rPr>
        <w:t>一、专项：智能机器人</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二、主要研发内容</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（一）多源异构数据融合的人体动作捕捉系统开发；</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（二）基于模仿学习的人-机动作映射与运动规划算法；</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（三）8K立体全景视频实时编码与传输关键技术研发；</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（四）高精度智能镜像远程机器人开发与应用验证。</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三、考核指标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（一）经济指标：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实现销售收入≥400万元。</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学术指标：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u w:val="none"/>
        </w:rPr>
      </w:pPr>
      <w:r>
        <w:rPr>
          <w:rFonts w:hint="eastAsia" w:ascii="仿宋_GB2312" w:hAnsi="仿宋_GB2312" w:eastAsia="仿宋_GB2312" w:cs="仿宋_GB2312"/>
          <w:color w:val="auto"/>
          <w:sz w:val="32"/>
          <w:u w:val="none"/>
        </w:rPr>
        <w:t>申请专利≥2件，其中实用新型专利≥1件。</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1.人体动作捕捉系统手部位置误差≤____cm，机器人镜像动作驱动误差≤____cm，驱动系统延迟≤____s；</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2.8K立体全景视频实时编码与传输帧率≥____FPS，延迟≤____s。</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四、</w:t>
      </w:r>
      <w:r>
        <w:rPr>
          <w:rFonts w:hint="eastAsia" w:ascii="黑体" w:hAnsi="黑体" w:eastAsia="黑体" w:cs="黑体"/>
          <w:sz w:val="32"/>
          <w:szCs w:val="32"/>
          <w:lang w:eastAsia="zh-CN"/>
        </w:rPr>
        <w:t>组织方式：公开竞争</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五、资助方式：</w:t>
      </w:r>
      <w:r>
        <w:rPr>
          <w:rFonts w:hint="eastAsia" w:ascii="黑体" w:hAnsi="黑体" w:eastAsia="黑体" w:cs="黑体"/>
          <w:sz w:val="32"/>
          <w:szCs w:val="32"/>
          <w:lang w:val="en-US" w:eastAsia="zh-CN"/>
        </w:rPr>
        <w:t>中期评估式资助</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六、资助金额：不超过200万元</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color w:val="auto"/>
          <w:sz w:val="32"/>
          <w:szCs w:val="32"/>
          <w:lang w:eastAsia="zh-CN"/>
        </w:rPr>
      </w:pPr>
      <w:r>
        <w:rPr>
          <w:rFonts w:hint="eastAsia" w:ascii="黑体" w:hAnsi="黑体" w:eastAsia="黑体" w:cs="黑体"/>
          <w:sz w:val="32"/>
          <w:szCs w:val="32"/>
          <w:lang w:eastAsia="zh-CN"/>
        </w:rPr>
        <w:t>七、</w:t>
      </w:r>
      <w:r>
        <w:rPr>
          <w:rFonts w:hint="eastAsia" w:ascii="黑体" w:hAnsi="黑体" w:eastAsia="黑体" w:cs="黑体"/>
          <w:color w:val="auto"/>
          <w:sz w:val="32"/>
          <w:szCs w:val="32"/>
          <w:lang w:eastAsia="zh-CN"/>
        </w:rPr>
        <w:t>项目实施期限：</w:t>
      </w:r>
      <w:r>
        <w:rPr>
          <w:rFonts w:hint="eastAsia" w:ascii="黑体" w:hAnsi="黑体" w:eastAsia="黑体" w:cs="黑体"/>
          <w:color w:val="auto"/>
          <w:sz w:val="32"/>
          <w:szCs w:val="32"/>
          <w:lang w:val="en-US" w:eastAsia="zh-CN"/>
        </w:rPr>
        <w:t>2年</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color w:val="auto"/>
          <w:sz w:val="32"/>
          <w:szCs w:val="32"/>
          <w:lang w:eastAsia="zh-CN"/>
        </w:rPr>
        <w:sectPr>
          <w:pgSz w:w="11906" w:h="16838"/>
          <w:pgMar w:top="1440" w:right="1800" w:bottom="1440" w:left="1800" w:header="851" w:footer="992" w:gutter="0"/>
          <w:cols w:space="720" w:num="1"/>
          <w:docGrid w:type="lines" w:linePitch="312" w:charSpace="0"/>
        </w:sectPr>
      </w:pPr>
      <w:r>
        <w:rPr>
          <w:rFonts w:hint="eastAsia" w:ascii="黑体" w:hAnsi="黑体" w:eastAsia="黑体" w:cs="黑体"/>
          <w:color w:val="auto"/>
          <w:sz w:val="32"/>
          <w:szCs w:val="32"/>
          <w:lang w:eastAsia="zh-CN"/>
        </w:rPr>
        <w:t>八、有关情况说明：</w:t>
      </w:r>
    </w:p>
    <w:p>
      <w:pPr>
        <w:keepNext w:val="0"/>
        <w:keepLines w:val="0"/>
        <w:pageBreakBefore w:val="0"/>
        <w:widowControl w:val="0"/>
        <w:kinsoku/>
        <w:wordWrap/>
        <w:overflowPunct/>
        <w:topLinePunct w:val="0"/>
        <w:autoSpaceDE/>
        <w:autoSpaceDN/>
        <w:bidi w:val="0"/>
        <w:adjustRightInd/>
        <w:snapToGrid/>
        <w:spacing w:line="530" w:lineRule="exact"/>
        <w:jc w:val="center"/>
        <w:textAlignment w:val="auto"/>
        <w:rPr>
          <w:rFonts w:hint="eastAsia" w:ascii="方正小标宋简体" w:hAnsi="方正小标宋简体" w:eastAsia="方正小标宋简体" w:cs="方正小标宋简体"/>
          <w:b w:val="0"/>
          <w:bCs w:val="0"/>
          <w:sz w:val="44"/>
          <w:szCs w:val="44"/>
          <w:lang w:eastAsia="zh-CN"/>
        </w:rPr>
      </w:pPr>
      <w:r>
        <w:rPr>
          <w:rFonts w:hint="eastAsia" w:ascii="方正小标宋简体" w:hAnsi="方正小标宋简体" w:eastAsia="方正小标宋简体" w:cs="方正小标宋简体"/>
          <w:b w:val="0"/>
          <w:bCs w:val="0"/>
          <w:sz w:val="44"/>
          <w:szCs w:val="44"/>
          <w:lang w:eastAsia="zh-CN"/>
        </w:rPr>
        <w:t>重2023</w:t>
      </w:r>
      <w:r>
        <w:rPr>
          <w:rFonts w:hint="default" w:ascii="方正小标宋简体" w:hAnsi="方正小标宋简体" w:eastAsia="方正小标宋简体" w:cs="方正小标宋简体"/>
          <w:b w:val="0"/>
          <w:bCs w:val="0"/>
          <w:sz w:val="44"/>
          <w:szCs w:val="44"/>
          <w:lang w:val="en-US" w:eastAsia="zh-CN"/>
        </w:rPr>
        <w:t>N</w:t>
      </w:r>
      <w:r>
        <w:rPr>
          <w:rFonts w:hint="eastAsia" w:ascii="方正小标宋简体" w:hAnsi="方正小标宋简体" w:eastAsia="方正小标宋简体" w:cs="方正小标宋简体"/>
          <w:b w:val="0"/>
          <w:bCs w:val="0"/>
          <w:sz w:val="44"/>
          <w:szCs w:val="44"/>
          <w:lang w:eastAsia="zh-CN"/>
        </w:rPr>
        <w:t xml:space="preserve"> 面向建筑装饰工程测量放线一体化机器人关键技术研发</w:t>
      </w:r>
    </w:p>
    <w:p>
      <w:pPr>
        <w:pStyle w:val="2"/>
        <w:keepNext w:val="0"/>
        <w:keepLines w:val="0"/>
        <w:pageBreakBefore w:val="0"/>
        <w:widowControl w:val="0"/>
        <w:kinsoku/>
        <w:wordWrap/>
        <w:overflowPunct/>
        <w:topLinePunct w:val="0"/>
        <w:autoSpaceDE/>
        <w:autoSpaceDN/>
        <w:bidi w:val="0"/>
        <w:adjustRightInd/>
        <w:snapToGrid/>
        <w:spacing w:line="530" w:lineRule="exact"/>
        <w:textAlignment w:val="auto"/>
      </w:pPr>
    </w:p>
    <w:p>
      <w:pPr>
        <w:keepNext w:val="0"/>
        <w:keepLines w:val="0"/>
        <w:pageBreakBefore w:val="0"/>
        <w:widowControl w:val="0"/>
        <w:numPr>
          <w:ilvl w:val="0"/>
          <w:numId w:val="0"/>
        </w:numPr>
        <w:kinsoku/>
        <w:wordWrap/>
        <w:overflowPunct/>
        <w:topLinePunct w:val="0"/>
        <w:autoSpaceDE/>
        <w:autoSpaceDN/>
        <w:bidi w:val="0"/>
        <w:adjustRightInd/>
        <w:snapToGrid/>
        <w:spacing w:line="53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eastAsia="zh-CN"/>
        </w:rPr>
        <w:t>一、专项：智能机器人</w:t>
      </w:r>
    </w:p>
    <w:p>
      <w:pPr>
        <w:keepNext w:val="0"/>
        <w:keepLines w:val="0"/>
        <w:pageBreakBefore w:val="0"/>
        <w:widowControl w:val="0"/>
        <w:numPr>
          <w:ilvl w:val="0"/>
          <w:numId w:val="0"/>
        </w:numPr>
        <w:kinsoku/>
        <w:wordWrap/>
        <w:overflowPunct/>
        <w:topLinePunct w:val="0"/>
        <w:autoSpaceDE/>
        <w:autoSpaceDN/>
        <w:bidi w:val="0"/>
        <w:adjustRightInd/>
        <w:snapToGrid/>
        <w:spacing w:line="53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二、主要研发内容</w:t>
      </w:r>
    </w:p>
    <w:p>
      <w:pPr>
        <w:keepNext w:val="0"/>
        <w:keepLines w:val="0"/>
        <w:pageBreakBefore w:val="0"/>
        <w:widowControl w:val="0"/>
        <w:numPr>
          <w:ilvl w:val="0"/>
          <w:numId w:val="0"/>
        </w:numPr>
        <w:kinsoku/>
        <w:wordWrap/>
        <w:overflowPunct/>
        <w:topLinePunct w:val="0"/>
        <w:autoSpaceDE/>
        <w:autoSpaceDN/>
        <w:bidi w:val="0"/>
        <w:adjustRightInd/>
        <w:snapToGrid/>
        <w:spacing w:line="53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（一）小型化测量放线一体化机器人的设计；</w:t>
      </w:r>
    </w:p>
    <w:p>
      <w:pPr>
        <w:keepNext w:val="0"/>
        <w:keepLines w:val="0"/>
        <w:pageBreakBefore w:val="0"/>
        <w:widowControl w:val="0"/>
        <w:numPr>
          <w:ilvl w:val="0"/>
          <w:numId w:val="0"/>
        </w:numPr>
        <w:kinsoku/>
        <w:wordWrap/>
        <w:overflowPunct/>
        <w:topLinePunct w:val="0"/>
        <w:autoSpaceDE/>
        <w:autoSpaceDN/>
        <w:bidi w:val="0"/>
        <w:adjustRightInd/>
        <w:snapToGrid/>
        <w:spacing w:line="53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（二）复杂点云自动分类与AI自动取尺技术；</w:t>
      </w:r>
    </w:p>
    <w:p>
      <w:pPr>
        <w:keepNext w:val="0"/>
        <w:keepLines w:val="0"/>
        <w:pageBreakBefore w:val="0"/>
        <w:widowControl w:val="0"/>
        <w:numPr>
          <w:ilvl w:val="0"/>
          <w:numId w:val="0"/>
        </w:numPr>
        <w:kinsoku/>
        <w:wordWrap/>
        <w:overflowPunct/>
        <w:topLinePunct w:val="0"/>
        <w:autoSpaceDE/>
        <w:autoSpaceDN/>
        <w:bidi w:val="0"/>
        <w:adjustRightInd/>
        <w:snapToGrid/>
        <w:spacing w:line="53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（三）测放一体机器人轨迹跟踪控制器的开发；</w:t>
      </w:r>
    </w:p>
    <w:p>
      <w:pPr>
        <w:keepNext w:val="0"/>
        <w:keepLines w:val="0"/>
        <w:pageBreakBefore w:val="0"/>
        <w:widowControl w:val="0"/>
        <w:numPr>
          <w:ilvl w:val="0"/>
          <w:numId w:val="0"/>
        </w:numPr>
        <w:kinsoku/>
        <w:wordWrap/>
        <w:overflowPunct/>
        <w:topLinePunct w:val="0"/>
        <w:autoSpaceDE/>
        <w:autoSpaceDN/>
        <w:bidi w:val="0"/>
        <w:adjustRightInd/>
        <w:snapToGrid/>
        <w:spacing w:line="53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（四）机器人低频高精室内定位行走控制系统研发。</w:t>
      </w:r>
    </w:p>
    <w:p>
      <w:pPr>
        <w:keepNext w:val="0"/>
        <w:keepLines w:val="0"/>
        <w:pageBreakBefore w:val="0"/>
        <w:widowControl w:val="0"/>
        <w:numPr>
          <w:ilvl w:val="0"/>
          <w:numId w:val="0"/>
        </w:numPr>
        <w:kinsoku/>
        <w:wordWrap/>
        <w:overflowPunct/>
        <w:topLinePunct w:val="0"/>
        <w:autoSpaceDE/>
        <w:autoSpaceDN/>
        <w:bidi w:val="0"/>
        <w:adjustRightInd/>
        <w:snapToGrid/>
        <w:spacing w:line="53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三、考核指标</w:t>
      </w:r>
    </w:p>
    <w:p>
      <w:pPr>
        <w:keepNext w:val="0"/>
        <w:keepLines w:val="0"/>
        <w:pageBreakBefore w:val="0"/>
        <w:widowControl w:val="0"/>
        <w:numPr>
          <w:ilvl w:val="0"/>
          <w:numId w:val="0"/>
        </w:numPr>
        <w:kinsoku/>
        <w:wordWrap/>
        <w:overflowPunct/>
        <w:topLinePunct w:val="0"/>
        <w:autoSpaceDE/>
        <w:autoSpaceDN/>
        <w:bidi w:val="0"/>
        <w:adjustRightInd/>
        <w:snapToGrid/>
        <w:spacing w:line="530" w:lineRule="exact"/>
        <w:ind w:firstLine="640" w:firstLineChars="200"/>
        <w:textAlignment w:val="auto"/>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（一）经济指标：</w:t>
      </w:r>
    </w:p>
    <w:p>
      <w:pPr>
        <w:keepNext w:val="0"/>
        <w:keepLines w:val="0"/>
        <w:pageBreakBefore w:val="0"/>
        <w:widowControl w:val="0"/>
        <w:numPr>
          <w:ilvl w:val="0"/>
          <w:numId w:val="0"/>
        </w:numPr>
        <w:kinsoku/>
        <w:wordWrap/>
        <w:overflowPunct/>
        <w:topLinePunct w:val="0"/>
        <w:autoSpaceDE/>
        <w:autoSpaceDN/>
        <w:bidi w:val="0"/>
        <w:adjustRightInd/>
        <w:snapToGrid/>
        <w:spacing w:line="53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实现销售收入≥400万元。</w:t>
      </w:r>
    </w:p>
    <w:p>
      <w:pPr>
        <w:keepNext w:val="0"/>
        <w:keepLines w:val="0"/>
        <w:pageBreakBefore w:val="0"/>
        <w:widowControl w:val="0"/>
        <w:numPr>
          <w:ilvl w:val="0"/>
          <w:numId w:val="0"/>
        </w:numPr>
        <w:kinsoku/>
        <w:wordWrap/>
        <w:overflowPunct/>
        <w:topLinePunct w:val="0"/>
        <w:autoSpaceDE/>
        <w:autoSpaceDN/>
        <w:bidi w:val="0"/>
        <w:adjustRightInd/>
        <w:snapToGrid/>
        <w:spacing w:line="53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学术指标：</w:t>
      </w:r>
    </w:p>
    <w:p>
      <w:pPr>
        <w:keepNext w:val="0"/>
        <w:keepLines w:val="0"/>
        <w:pageBreakBefore w:val="0"/>
        <w:widowControl w:val="0"/>
        <w:numPr>
          <w:ilvl w:val="0"/>
          <w:numId w:val="0"/>
        </w:numPr>
        <w:kinsoku/>
        <w:wordWrap/>
        <w:overflowPunct/>
        <w:topLinePunct w:val="0"/>
        <w:autoSpaceDE/>
        <w:autoSpaceDN/>
        <w:bidi w:val="0"/>
        <w:adjustRightInd/>
        <w:snapToGrid/>
        <w:spacing w:line="530" w:lineRule="exact"/>
        <w:ind w:firstLine="640" w:firstLineChars="200"/>
        <w:textAlignment w:val="auto"/>
        <w:rPr>
          <w:rFonts w:hint="eastAsia" w:ascii="仿宋_GB2312" w:hAnsi="仿宋_GB2312" w:eastAsia="仿宋_GB2312" w:cs="仿宋_GB2312"/>
          <w:color w:val="auto"/>
          <w:sz w:val="32"/>
          <w:u w:val="none"/>
        </w:rPr>
      </w:pPr>
      <w:r>
        <w:rPr>
          <w:rFonts w:hint="eastAsia" w:ascii="仿宋_GB2312" w:hAnsi="仿宋_GB2312" w:eastAsia="仿宋_GB2312" w:cs="仿宋_GB2312"/>
          <w:color w:val="auto"/>
          <w:sz w:val="32"/>
          <w:u w:val="none"/>
        </w:rPr>
        <w:t>申请专利≥2件，其中实用新型专利≥1件。</w:t>
      </w:r>
    </w:p>
    <w:p>
      <w:pPr>
        <w:keepNext w:val="0"/>
        <w:keepLines w:val="0"/>
        <w:pageBreakBefore w:val="0"/>
        <w:widowControl w:val="0"/>
        <w:numPr>
          <w:ilvl w:val="0"/>
          <w:numId w:val="0"/>
        </w:numPr>
        <w:kinsoku/>
        <w:wordWrap/>
        <w:overflowPunct/>
        <w:topLinePunct w:val="0"/>
        <w:autoSpaceDE/>
        <w:autoSpaceDN/>
        <w:bidi w:val="0"/>
        <w:adjustRightInd/>
        <w:snapToGrid/>
        <w:spacing w:line="53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pPr>
        <w:keepNext w:val="0"/>
        <w:keepLines w:val="0"/>
        <w:pageBreakBefore w:val="0"/>
        <w:widowControl w:val="0"/>
        <w:numPr>
          <w:ilvl w:val="0"/>
          <w:numId w:val="0"/>
        </w:numPr>
        <w:kinsoku/>
        <w:wordWrap/>
        <w:overflowPunct/>
        <w:topLinePunct w:val="0"/>
        <w:autoSpaceDE/>
        <w:autoSpaceDN/>
        <w:bidi w:val="0"/>
        <w:adjustRightInd/>
        <w:snapToGrid/>
        <w:spacing w:line="53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1.机器人外观尺寸≤____cm ×____cm × ____cm；</w:t>
      </w:r>
    </w:p>
    <w:p>
      <w:pPr>
        <w:keepNext w:val="0"/>
        <w:keepLines w:val="0"/>
        <w:pageBreakBefore w:val="0"/>
        <w:widowControl w:val="0"/>
        <w:numPr>
          <w:ilvl w:val="0"/>
          <w:numId w:val="0"/>
        </w:numPr>
        <w:kinsoku/>
        <w:wordWrap/>
        <w:overflowPunct/>
        <w:topLinePunct w:val="0"/>
        <w:autoSpaceDE/>
        <w:autoSpaceDN/>
        <w:bidi w:val="0"/>
        <w:adjustRightInd/>
        <w:snapToGrid/>
        <w:spacing w:line="53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2.连续工作时间≥____h；</w:t>
      </w:r>
    </w:p>
    <w:p>
      <w:pPr>
        <w:keepNext w:val="0"/>
        <w:keepLines w:val="0"/>
        <w:pageBreakBefore w:val="0"/>
        <w:widowControl w:val="0"/>
        <w:numPr>
          <w:ilvl w:val="0"/>
          <w:numId w:val="0"/>
        </w:numPr>
        <w:kinsoku/>
        <w:wordWrap/>
        <w:overflowPunct/>
        <w:topLinePunct w:val="0"/>
        <w:autoSpaceDE/>
        <w:autoSpaceDN/>
        <w:bidi w:val="0"/>
        <w:adjustRightInd/>
        <w:snapToGrid/>
        <w:spacing w:line="53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3.画线速度≥____m/s；</w:t>
      </w:r>
    </w:p>
    <w:p>
      <w:pPr>
        <w:keepNext w:val="0"/>
        <w:keepLines w:val="0"/>
        <w:pageBreakBefore w:val="0"/>
        <w:widowControl w:val="0"/>
        <w:numPr>
          <w:ilvl w:val="0"/>
          <w:numId w:val="0"/>
        </w:numPr>
        <w:kinsoku/>
        <w:wordWrap/>
        <w:overflowPunct/>
        <w:topLinePunct w:val="0"/>
        <w:autoSpaceDE/>
        <w:autoSpaceDN/>
        <w:bidi w:val="0"/>
        <w:adjustRightInd/>
        <w:snapToGrid/>
        <w:spacing w:line="53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4.定位系统精度≤±____mm；</w:t>
      </w:r>
    </w:p>
    <w:p>
      <w:pPr>
        <w:keepNext w:val="0"/>
        <w:keepLines w:val="0"/>
        <w:pageBreakBefore w:val="0"/>
        <w:widowControl w:val="0"/>
        <w:numPr>
          <w:ilvl w:val="0"/>
          <w:numId w:val="0"/>
        </w:numPr>
        <w:kinsoku/>
        <w:wordWrap/>
        <w:overflowPunct/>
        <w:topLinePunct w:val="0"/>
        <w:autoSpaceDE/>
        <w:autoSpaceDN/>
        <w:bidi w:val="0"/>
        <w:adjustRightInd/>
        <w:snapToGrid/>
        <w:spacing w:line="53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5.行走控制精度≤±____mm；</w:t>
      </w:r>
    </w:p>
    <w:p>
      <w:pPr>
        <w:keepNext w:val="0"/>
        <w:keepLines w:val="0"/>
        <w:pageBreakBefore w:val="0"/>
        <w:widowControl w:val="0"/>
        <w:numPr>
          <w:ilvl w:val="0"/>
          <w:numId w:val="0"/>
        </w:numPr>
        <w:kinsoku/>
        <w:wordWrap/>
        <w:overflowPunct/>
        <w:topLinePunct w:val="0"/>
        <w:autoSpaceDE/>
        <w:autoSpaceDN/>
        <w:bidi w:val="0"/>
        <w:adjustRightInd/>
        <w:snapToGrid/>
        <w:spacing w:line="53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6.系统开机时间≤____min。</w:t>
      </w:r>
    </w:p>
    <w:p>
      <w:pPr>
        <w:keepNext w:val="0"/>
        <w:keepLines w:val="0"/>
        <w:pageBreakBefore w:val="0"/>
        <w:widowControl w:val="0"/>
        <w:numPr>
          <w:ilvl w:val="0"/>
          <w:numId w:val="0"/>
        </w:numPr>
        <w:kinsoku/>
        <w:wordWrap/>
        <w:overflowPunct/>
        <w:topLinePunct w:val="0"/>
        <w:autoSpaceDE/>
        <w:autoSpaceDN/>
        <w:bidi w:val="0"/>
        <w:adjustRightInd/>
        <w:snapToGrid/>
        <w:spacing w:line="53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四、</w:t>
      </w:r>
      <w:r>
        <w:rPr>
          <w:rFonts w:hint="eastAsia" w:ascii="黑体" w:hAnsi="黑体" w:eastAsia="黑体" w:cs="黑体"/>
          <w:sz w:val="32"/>
          <w:szCs w:val="32"/>
          <w:lang w:eastAsia="zh-CN"/>
        </w:rPr>
        <w:t>组织方式：公开竞争</w:t>
      </w:r>
    </w:p>
    <w:p>
      <w:pPr>
        <w:keepNext w:val="0"/>
        <w:keepLines w:val="0"/>
        <w:pageBreakBefore w:val="0"/>
        <w:widowControl w:val="0"/>
        <w:numPr>
          <w:ilvl w:val="0"/>
          <w:numId w:val="0"/>
        </w:numPr>
        <w:kinsoku/>
        <w:wordWrap/>
        <w:overflowPunct/>
        <w:topLinePunct w:val="0"/>
        <w:autoSpaceDE/>
        <w:autoSpaceDN/>
        <w:bidi w:val="0"/>
        <w:adjustRightInd/>
        <w:snapToGrid/>
        <w:spacing w:line="53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五、资助方式：</w:t>
      </w:r>
      <w:r>
        <w:rPr>
          <w:rFonts w:hint="eastAsia" w:ascii="黑体" w:hAnsi="黑体" w:eastAsia="黑体" w:cs="黑体"/>
          <w:sz w:val="32"/>
          <w:szCs w:val="32"/>
          <w:lang w:val="en-US" w:eastAsia="zh-CN"/>
        </w:rPr>
        <w:t>中期评估式资助</w:t>
      </w:r>
    </w:p>
    <w:p>
      <w:pPr>
        <w:keepNext w:val="0"/>
        <w:keepLines w:val="0"/>
        <w:pageBreakBefore w:val="0"/>
        <w:widowControl w:val="0"/>
        <w:numPr>
          <w:ilvl w:val="0"/>
          <w:numId w:val="0"/>
        </w:numPr>
        <w:kinsoku/>
        <w:wordWrap/>
        <w:overflowPunct/>
        <w:topLinePunct w:val="0"/>
        <w:autoSpaceDE/>
        <w:autoSpaceDN/>
        <w:bidi w:val="0"/>
        <w:adjustRightInd/>
        <w:snapToGrid/>
        <w:spacing w:line="53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六、资助金额：不超过200万元</w:t>
      </w:r>
    </w:p>
    <w:p>
      <w:pPr>
        <w:keepNext w:val="0"/>
        <w:keepLines w:val="0"/>
        <w:pageBreakBefore w:val="0"/>
        <w:widowControl w:val="0"/>
        <w:numPr>
          <w:ilvl w:val="0"/>
          <w:numId w:val="0"/>
        </w:numPr>
        <w:kinsoku/>
        <w:wordWrap/>
        <w:overflowPunct/>
        <w:topLinePunct w:val="0"/>
        <w:autoSpaceDE/>
        <w:autoSpaceDN/>
        <w:bidi w:val="0"/>
        <w:adjustRightInd/>
        <w:snapToGrid/>
        <w:spacing w:line="530" w:lineRule="exact"/>
        <w:ind w:firstLine="640" w:firstLineChars="200"/>
        <w:textAlignment w:val="auto"/>
        <w:rPr>
          <w:rFonts w:hint="eastAsia" w:ascii="黑体" w:hAnsi="黑体" w:eastAsia="黑体" w:cs="黑体"/>
          <w:color w:val="auto"/>
          <w:sz w:val="32"/>
          <w:szCs w:val="32"/>
          <w:lang w:eastAsia="zh-CN"/>
        </w:rPr>
      </w:pPr>
      <w:r>
        <w:rPr>
          <w:rFonts w:hint="eastAsia" w:ascii="黑体" w:hAnsi="黑体" w:eastAsia="黑体" w:cs="黑体"/>
          <w:sz w:val="32"/>
          <w:szCs w:val="32"/>
          <w:lang w:eastAsia="zh-CN"/>
        </w:rPr>
        <w:t>七、</w:t>
      </w:r>
      <w:r>
        <w:rPr>
          <w:rFonts w:hint="eastAsia" w:ascii="黑体" w:hAnsi="黑体" w:eastAsia="黑体" w:cs="黑体"/>
          <w:color w:val="auto"/>
          <w:sz w:val="32"/>
          <w:szCs w:val="32"/>
          <w:lang w:eastAsia="zh-CN"/>
        </w:rPr>
        <w:t>项目实施期限：</w:t>
      </w:r>
      <w:r>
        <w:rPr>
          <w:rFonts w:hint="eastAsia" w:ascii="黑体" w:hAnsi="黑体" w:eastAsia="黑体" w:cs="黑体"/>
          <w:color w:val="auto"/>
          <w:sz w:val="32"/>
          <w:szCs w:val="32"/>
          <w:lang w:val="en-US" w:eastAsia="zh-CN"/>
        </w:rPr>
        <w:t>2年</w:t>
      </w:r>
    </w:p>
    <w:p>
      <w:pPr>
        <w:keepNext w:val="0"/>
        <w:keepLines w:val="0"/>
        <w:pageBreakBefore w:val="0"/>
        <w:widowControl w:val="0"/>
        <w:numPr>
          <w:ilvl w:val="0"/>
          <w:numId w:val="0"/>
        </w:numPr>
        <w:kinsoku/>
        <w:wordWrap/>
        <w:overflowPunct/>
        <w:topLinePunct w:val="0"/>
        <w:autoSpaceDE/>
        <w:autoSpaceDN/>
        <w:bidi w:val="0"/>
        <w:adjustRightInd/>
        <w:snapToGrid/>
        <w:spacing w:line="530" w:lineRule="exact"/>
        <w:ind w:firstLine="640" w:firstLineChars="200"/>
        <w:textAlignment w:val="auto"/>
        <w:rPr>
          <w:rFonts w:hint="eastAsia" w:ascii="黑体" w:hAnsi="黑体" w:eastAsia="黑体" w:cs="黑体"/>
          <w:color w:val="auto"/>
          <w:sz w:val="32"/>
          <w:szCs w:val="32"/>
          <w:lang w:eastAsia="zh-CN"/>
        </w:rPr>
        <w:sectPr>
          <w:pgSz w:w="11906" w:h="16838"/>
          <w:pgMar w:top="1440" w:right="1800" w:bottom="1440" w:left="1800" w:header="851" w:footer="992" w:gutter="0"/>
          <w:cols w:space="720" w:num="1"/>
          <w:docGrid w:type="lines" w:linePitch="312" w:charSpace="0"/>
        </w:sectPr>
      </w:pPr>
      <w:r>
        <w:rPr>
          <w:rFonts w:hint="eastAsia" w:ascii="黑体" w:hAnsi="黑体" w:eastAsia="黑体" w:cs="黑体"/>
          <w:color w:val="auto"/>
          <w:sz w:val="32"/>
          <w:szCs w:val="32"/>
          <w:lang w:eastAsia="zh-CN"/>
        </w:rPr>
        <w:t>八、有关情况说明：</w:t>
      </w:r>
    </w:p>
    <w:p>
      <w:pPr>
        <w:keepNext w:val="0"/>
        <w:keepLines w:val="0"/>
        <w:pageBreakBefore w:val="0"/>
        <w:widowControl w:val="0"/>
        <w:kinsoku/>
        <w:wordWrap/>
        <w:overflowPunct/>
        <w:topLinePunct w:val="0"/>
        <w:autoSpaceDE/>
        <w:autoSpaceDN/>
        <w:bidi w:val="0"/>
        <w:adjustRightInd/>
        <w:snapToGrid/>
        <w:spacing w:line="540" w:lineRule="exact"/>
        <w:jc w:val="center"/>
        <w:textAlignment w:val="auto"/>
        <w:rPr>
          <w:rFonts w:hint="eastAsia" w:ascii="方正小标宋简体" w:hAnsi="方正小标宋简体" w:eastAsia="方正小标宋简体" w:cs="方正小标宋简体"/>
          <w:b w:val="0"/>
          <w:bCs w:val="0"/>
          <w:sz w:val="44"/>
          <w:szCs w:val="44"/>
          <w:lang w:eastAsia="zh-CN"/>
        </w:rPr>
      </w:pPr>
      <w:r>
        <w:rPr>
          <w:rFonts w:hint="eastAsia" w:ascii="方正小标宋简体" w:hAnsi="方正小标宋简体" w:eastAsia="方正小标宋简体" w:cs="方正小标宋简体"/>
          <w:b w:val="0"/>
          <w:bCs w:val="0"/>
          <w:sz w:val="44"/>
          <w:szCs w:val="44"/>
          <w:lang w:eastAsia="zh-CN"/>
        </w:rPr>
        <w:t>重2023</w:t>
      </w:r>
      <w:r>
        <w:rPr>
          <w:rFonts w:hint="default" w:ascii="方正小标宋简体" w:hAnsi="方正小标宋简体" w:eastAsia="方正小标宋简体" w:cs="方正小标宋简体"/>
          <w:b w:val="0"/>
          <w:bCs w:val="0"/>
          <w:sz w:val="44"/>
          <w:szCs w:val="44"/>
          <w:lang w:val="en-US" w:eastAsia="zh-CN"/>
        </w:rPr>
        <w:t>N</w:t>
      </w:r>
      <w:r>
        <w:rPr>
          <w:rFonts w:hint="eastAsia" w:ascii="方正小标宋简体" w:hAnsi="方正小标宋简体" w:eastAsia="方正小标宋简体" w:cs="方正小标宋简体"/>
          <w:b w:val="0"/>
          <w:bCs w:val="0"/>
          <w:sz w:val="44"/>
          <w:szCs w:val="44"/>
          <w:lang w:eastAsia="zh-CN"/>
        </w:rPr>
        <w:t xml:space="preserve"> 基于故障诊断及在线运维的国产化驱控一体控制器的关键技术研发</w:t>
      </w:r>
    </w:p>
    <w:p>
      <w:pPr>
        <w:pStyle w:val="2"/>
        <w:keepNext w:val="0"/>
        <w:keepLines w:val="0"/>
        <w:pageBreakBefore w:val="0"/>
        <w:widowControl w:val="0"/>
        <w:kinsoku/>
        <w:wordWrap/>
        <w:overflowPunct/>
        <w:topLinePunct w:val="0"/>
        <w:autoSpaceDE/>
        <w:autoSpaceDN/>
        <w:bidi w:val="0"/>
        <w:adjustRightInd/>
        <w:snapToGrid/>
        <w:spacing w:line="540" w:lineRule="exact"/>
        <w:textAlignment w:val="auto"/>
      </w:pP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eastAsia="zh-CN"/>
        </w:rPr>
        <w:t>一、专项：智能机器人</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二、主要研发内容</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（一）机械臂/机器人多轴驱控一体化技术研发；</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（二）机器人智能故障诊断技术研发；</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（三）机器人在线运维平台研制。</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三、考核指标</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640" w:firstLineChars="200"/>
        <w:textAlignment w:val="auto"/>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（一）经济指标：</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实现销售收入≥400万元。</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学术指标：</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color w:val="auto"/>
          <w:sz w:val="32"/>
          <w:u w:val="none"/>
        </w:rPr>
      </w:pPr>
      <w:r>
        <w:rPr>
          <w:rFonts w:hint="eastAsia" w:ascii="仿宋_GB2312" w:hAnsi="仿宋_GB2312" w:eastAsia="仿宋_GB2312" w:cs="仿宋_GB2312"/>
          <w:color w:val="auto"/>
          <w:sz w:val="32"/>
          <w:u w:val="none"/>
        </w:rPr>
        <w:t>申请专利≥2件，其中实用新型专利≥1件。</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 具备机械臂故障智能诊断功能；</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640" w:firstLineChars="200"/>
        <w:textAlignment w:val="auto"/>
        <w:rPr>
          <w:rFonts w:hint="default" w:ascii="仿宋_GB2312" w:hAnsi="仿宋_GB2312" w:eastAsia="仿宋_GB2312" w:cs="仿宋_GB2312"/>
          <w:sz w:val="32"/>
          <w:szCs w:val="32"/>
          <w:lang w:val="en" w:eastAsia="zh-CN"/>
        </w:rPr>
      </w:pPr>
      <w:r>
        <w:rPr>
          <w:rFonts w:hint="eastAsia" w:ascii="仿宋_GB2312" w:hAnsi="仿宋_GB2312" w:eastAsia="仿宋_GB2312" w:cs="仿宋_GB2312"/>
          <w:sz w:val="32"/>
          <w:szCs w:val="32"/>
          <w:lang w:val="en-US" w:eastAsia="zh-CN"/>
        </w:rPr>
        <w:t>2. 控制系统国产化率≥____%</w:t>
      </w:r>
      <w:r>
        <w:rPr>
          <w:rFonts w:hint="default" w:ascii="仿宋_GB2312" w:hAnsi="仿宋_GB2312" w:eastAsia="仿宋_GB2312" w:cs="仿宋_GB2312"/>
          <w:sz w:val="32"/>
          <w:szCs w:val="32"/>
          <w:lang w:val="en"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640" w:firstLineChars="200"/>
        <w:textAlignment w:val="auto"/>
        <w:rPr>
          <w:rFonts w:hint="default" w:ascii="仿宋_GB2312" w:hAnsi="仿宋_GB2312" w:eastAsia="仿宋_GB2312" w:cs="仿宋_GB2312"/>
          <w:sz w:val="32"/>
          <w:szCs w:val="32"/>
          <w:lang w:val="en" w:eastAsia="zh-CN"/>
        </w:rPr>
      </w:pPr>
      <w:r>
        <w:rPr>
          <w:rFonts w:hint="eastAsia" w:ascii="仿宋_GB2312" w:hAnsi="仿宋_GB2312" w:eastAsia="仿宋_GB2312" w:cs="仿宋_GB2312"/>
          <w:sz w:val="32"/>
          <w:szCs w:val="32"/>
          <w:lang w:val="en-US" w:eastAsia="zh-CN"/>
        </w:rPr>
        <w:t>3. 标准循环时间≤____s</w:t>
      </w:r>
      <w:r>
        <w:rPr>
          <w:rFonts w:hint="default" w:ascii="仿宋_GB2312" w:hAnsi="仿宋_GB2312" w:eastAsia="仿宋_GB2312" w:cs="仿宋_GB2312"/>
          <w:sz w:val="32"/>
          <w:szCs w:val="32"/>
          <w:lang w:val="en"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640" w:firstLineChars="200"/>
        <w:textAlignment w:val="auto"/>
        <w:rPr>
          <w:rFonts w:hint="default" w:ascii="仿宋_GB2312" w:hAnsi="仿宋_GB2312" w:eastAsia="仿宋_GB2312" w:cs="仿宋_GB2312"/>
          <w:sz w:val="32"/>
          <w:szCs w:val="32"/>
          <w:lang w:val="en" w:eastAsia="zh-CN"/>
        </w:rPr>
      </w:pPr>
      <w:r>
        <w:rPr>
          <w:rFonts w:hint="eastAsia" w:ascii="仿宋_GB2312" w:hAnsi="仿宋_GB2312" w:eastAsia="仿宋_GB2312" w:cs="仿宋_GB2312"/>
          <w:sz w:val="32"/>
          <w:szCs w:val="32"/>
          <w:lang w:val="en-US" w:eastAsia="zh-CN"/>
        </w:rPr>
        <w:t>4. 末端定位精度≤±____mm</w:t>
      </w:r>
      <w:r>
        <w:rPr>
          <w:rFonts w:hint="default" w:ascii="仿宋_GB2312" w:hAnsi="仿宋_GB2312" w:eastAsia="仿宋_GB2312" w:cs="仿宋_GB2312"/>
          <w:sz w:val="32"/>
          <w:szCs w:val="32"/>
          <w:lang w:val="en"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640" w:firstLineChars="200"/>
        <w:textAlignment w:val="auto"/>
        <w:rPr>
          <w:rFonts w:hint="default" w:ascii="仿宋_GB2312" w:hAnsi="仿宋_GB2312" w:eastAsia="仿宋_GB2312" w:cs="仿宋_GB2312"/>
          <w:sz w:val="32"/>
          <w:szCs w:val="32"/>
          <w:lang w:val="en" w:eastAsia="zh-CN"/>
        </w:rPr>
      </w:pPr>
      <w:r>
        <w:rPr>
          <w:rFonts w:hint="eastAsia" w:ascii="仿宋_GB2312" w:hAnsi="仿宋_GB2312" w:eastAsia="仿宋_GB2312" w:cs="仿宋_GB2312"/>
          <w:sz w:val="32"/>
          <w:szCs w:val="32"/>
          <w:lang w:val="en-US" w:eastAsia="zh-CN"/>
        </w:rPr>
        <w:t>5. 末端稳定时间≤____ms</w:t>
      </w:r>
      <w:r>
        <w:rPr>
          <w:rFonts w:hint="default" w:ascii="仿宋_GB2312" w:hAnsi="仿宋_GB2312" w:eastAsia="仿宋_GB2312" w:cs="仿宋_GB2312"/>
          <w:sz w:val="32"/>
          <w:szCs w:val="32"/>
          <w:lang w:val="en"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6. 具备关节机器人伺服参数自整定功能。</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四、</w:t>
      </w:r>
      <w:r>
        <w:rPr>
          <w:rFonts w:hint="eastAsia" w:ascii="黑体" w:hAnsi="黑体" w:eastAsia="黑体" w:cs="黑体"/>
          <w:sz w:val="32"/>
          <w:szCs w:val="32"/>
          <w:lang w:eastAsia="zh-CN"/>
        </w:rPr>
        <w:t>组织方式：公开竞争</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五、资助方式：</w:t>
      </w:r>
      <w:r>
        <w:rPr>
          <w:rFonts w:hint="eastAsia" w:ascii="黑体" w:hAnsi="黑体" w:eastAsia="黑体" w:cs="黑体"/>
          <w:sz w:val="32"/>
          <w:szCs w:val="32"/>
          <w:lang w:val="en-US" w:eastAsia="zh-CN"/>
        </w:rPr>
        <w:t>中期评估式资助</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六、资助金额：不超过200万元</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640" w:firstLineChars="200"/>
        <w:textAlignment w:val="auto"/>
        <w:rPr>
          <w:rFonts w:hint="eastAsia" w:ascii="黑体" w:hAnsi="黑体" w:eastAsia="黑体" w:cs="黑体"/>
          <w:color w:val="auto"/>
          <w:sz w:val="32"/>
          <w:szCs w:val="32"/>
          <w:lang w:eastAsia="zh-CN"/>
        </w:rPr>
      </w:pPr>
      <w:r>
        <w:rPr>
          <w:rFonts w:hint="eastAsia" w:ascii="黑体" w:hAnsi="黑体" w:eastAsia="黑体" w:cs="黑体"/>
          <w:sz w:val="32"/>
          <w:szCs w:val="32"/>
          <w:lang w:eastAsia="zh-CN"/>
        </w:rPr>
        <w:t>七、</w:t>
      </w:r>
      <w:r>
        <w:rPr>
          <w:rFonts w:hint="eastAsia" w:ascii="黑体" w:hAnsi="黑体" w:eastAsia="黑体" w:cs="黑体"/>
          <w:color w:val="auto"/>
          <w:sz w:val="32"/>
          <w:szCs w:val="32"/>
          <w:lang w:eastAsia="zh-CN"/>
        </w:rPr>
        <w:t>项目实施期限：</w:t>
      </w:r>
      <w:r>
        <w:rPr>
          <w:rFonts w:hint="eastAsia" w:ascii="黑体" w:hAnsi="黑体" w:eastAsia="黑体" w:cs="黑体"/>
          <w:color w:val="auto"/>
          <w:sz w:val="32"/>
          <w:szCs w:val="32"/>
          <w:lang w:val="en-US" w:eastAsia="zh-CN"/>
        </w:rPr>
        <w:t>2年</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640" w:firstLineChars="200"/>
        <w:textAlignment w:val="auto"/>
        <w:rPr>
          <w:rFonts w:hint="eastAsia" w:ascii="黑体" w:hAnsi="黑体" w:eastAsia="黑体" w:cs="黑体"/>
          <w:color w:val="auto"/>
          <w:sz w:val="32"/>
          <w:szCs w:val="32"/>
          <w:lang w:eastAsia="zh-CN"/>
        </w:rPr>
        <w:sectPr>
          <w:pgSz w:w="11906" w:h="16838"/>
          <w:pgMar w:top="1440" w:right="1800" w:bottom="1440" w:left="1800" w:header="851" w:footer="992" w:gutter="0"/>
          <w:cols w:space="720" w:num="1"/>
          <w:docGrid w:type="lines" w:linePitch="312" w:charSpace="0"/>
        </w:sectPr>
      </w:pPr>
      <w:r>
        <w:rPr>
          <w:rFonts w:hint="eastAsia" w:ascii="黑体" w:hAnsi="黑体" w:eastAsia="黑体" w:cs="黑体"/>
          <w:color w:val="auto"/>
          <w:sz w:val="32"/>
          <w:szCs w:val="32"/>
          <w:lang w:eastAsia="zh-CN"/>
        </w:rPr>
        <w:t>八、有关情况说明：</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sz w:val="44"/>
          <w:szCs w:val="44"/>
          <w:lang w:eastAsia="zh-CN"/>
        </w:rPr>
      </w:pPr>
      <w:r>
        <w:rPr>
          <w:rFonts w:hint="eastAsia" w:ascii="方正小标宋简体" w:hAnsi="方正小标宋简体" w:eastAsia="方正小标宋简体" w:cs="方正小标宋简体"/>
          <w:b w:val="0"/>
          <w:bCs w:val="0"/>
          <w:sz w:val="44"/>
          <w:szCs w:val="44"/>
          <w:lang w:eastAsia="zh-CN"/>
        </w:rPr>
        <w:t>重2023</w:t>
      </w:r>
      <w:r>
        <w:rPr>
          <w:rFonts w:hint="default" w:ascii="方正小标宋简体" w:hAnsi="方正小标宋简体" w:eastAsia="方正小标宋简体" w:cs="方正小标宋简体"/>
          <w:b w:val="0"/>
          <w:bCs w:val="0"/>
          <w:sz w:val="44"/>
          <w:szCs w:val="44"/>
          <w:lang w:val="en-US" w:eastAsia="zh-CN"/>
        </w:rPr>
        <w:t>N</w:t>
      </w:r>
      <w:r>
        <w:rPr>
          <w:rFonts w:hint="eastAsia" w:ascii="方正小标宋简体" w:hAnsi="方正小标宋简体" w:eastAsia="方正小标宋简体" w:cs="方正小标宋简体"/>
          <w:b w:val="0"/>
          <w:bCs w:val="0"/>
          <w:sz w:val="44"/>
          <w:szCs w:val="44"/>
          <w:lang w:eastAsia="zh-CN"/>
        </w:rPr>
        <w:t xml:space="preserve"> 城市地下排水管涵可变构清淤机器人</w:t>
      </w:r>
    </w:p>
    <w:p>
      <w:pPr>
        <w:pStyle w:val="2"/>
        <w:keepNext w:val="0"/>
        <w:keepLines w:val="0"/>
        <w:pageBreakBefore w:val="0"/>
        <w:widowControl w:val="0"/>
        <w:kinsoku/>
        <w:wordWrap/>
        <w:overflowPunct/>
        <w:topLinePunct w:val="0"/>
        <w:autoSpaceDE/>
        <w:autoSpaceDN/>
        <w:bidi w:val="0"/>
        <w:adjustRightInd/>
        <w:snapToGrid/>
        <w:spacing w:line="560" w:lineRule="exact"/>
        <w:textAlignment w:val="auto"/>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eastAsia="zh-CN"/>
        </w:rPr>
        <w:t>一、专项：智能机器人</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二、主要研发内容</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（一）弱通信环境下通信链路自重构技术研究；</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（二）复杂环境下机器人本体变构型技术研究；</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（三）机器人自主探淤技术研究；</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（四）自主清淤机器人装置研制。</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三、考核指标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（一）经济指标：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实现销售收入≥400万元。</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学术指标：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u w:val="none"/>
        </w:rPr>
      </w:pPr>
      <w:r>
        <w:rPr>
          <w:rFonts w:hint="eastAsia" w:ascii="仿宋_GB2312" w:hAnsi="仿宋_GB2312" w:eastAsia="仿宋_GB2312" w:cs="仿宋_GB2312"/>
          <w:color w:val="auto"/>
          <w:sz w:val="32"/>
          <w:u w:val="none"/>
        </w:rPr>
        <w:t>申请专利≥2件，其中实用新型专利≥1件。</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sz w:val="32"/>
          <w:szCs w:val="32"/>
          <w:lang w:val="en" w:eastAsia="zh-CN"/>
        </w:rPr>
      </w:pPr>
      <w:r>
        <w:rPr>
          <w:rFonts w:hint="eastAsia" w:ascii="仿宋_GB2312" w:hAnsi="仿宋_GB2312" w:eastAsia="仿宋_GB2312" w:cs="仿宋_GB2312"/>
          <w:sz w:val="32"/>
          <w:szCs w:val="32"/>
          <w:lang w:val="en-US" w:eastAsia="zh-CN"/>
        </w:rPr>
        <w:t>1. 机器人尺寸≤____m×____m×____m(长×宽×高)</w:t>
      </w:r>
      <w:r>
        <w:rPr>
          <w:rFonts w:hint="default" w:ascii="仿宋_GB2312" w:hAnsi="仿宋_GB2312" w:eastAsia="仿宋_GB2312" w:cs="仿宋_GB2312"/>
          <w:sz w:val="32"/>
          <w:szCs w:val="32"/>
          <w:lang w:val="en"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sz w:val="32"/>
          <w:szCs w:val="32"/>
          <w:lang w:val="en" w:eastAsia="zh-CN"/>
        </w:rPr>
      </w:pPr>
      <w:r>
        <w:rPr>
          <w:rFonts w:hint="eastAsia" w:ascii="仿宋_GB2312" w:hAnsi="仿宋_GB2312" w:eastAsia="仿宋_GB2312" w:cs="仿宋_GB2312"/>
          <w:sz w:val="32"/>
          <w:szCs w:val="32"/>
          <w:lang w:val="en-US" w:eastAsia="zh-CN"/>
        </w:rPr>
        <w:t>2. 机器本体重量≤____kg</w:t>
      </w:r>
      <w:r>
        <w:rPr>
          <w:rFonts w:hint="default" w:ascii="仿宋_GB2312" w:hAnsi="仿宋_GB2312" w:eastAsia="仿宋_GB2312" w:cs="仿宋_GB2312"/>
          <w:sz w:val="32"/>
          <w:szCs w:val="32"/>
          <w:lang w:val="en"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sz w:val="32"/>
          <w:szCs w:val="32"/>
          <w:lang w:val="en" w:eastAsia="zh-CN"/>
        </w:rPr>
      </w:pPr>
      <w:r>
        <w:rPr>
          <w:rFonts w:hint="eastAsia" w:ascii="仿宋_GB2312" w:hAnsi="仿宋_GB2312" w:eastAsia="仿宋_GB2312" w:cs="仿宋_GB2312"/>
          <w:sz w:val="32"/>
          <w:szCs w:val="32"/>
          <w:lang w:val="en-US" w:eastAsia="zh-CN"/>
        </w:rPr>
        <w:t>3. 机器人功率≥____kw</w:t>
      </w:r>
      <w:r>
        <w:rPr>
          <w:rFonts w:hint="default" w:ascii="仿宋_GB2312" w:hAnsi="仿宋_GB2312" w:eastAsia="仿宋_GB2312" w:cs="仿宋_GB2312"/>
          <w:sz w:val="32"/>
          <w:szCs w:val="32"/>
          <w:lang w:val="en"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sz w:val="32"/>
          <w:szCs w:val="32"/>
          <w:lang w:val="en" w:eastAsia="zh-CN"/>
        </w:rPr>
      </w:pPr>
      <w:r>
        <w:rPr>
          <w:rFonts w:hint="eastAsia" w:ascii="仿宋_GB2312" w:hAnsi="仿宋_GB2312" w:eastAsia="仿宋_GB2312" w:cs="仿宋_GB2312"/>
          <w:sz w:val="32"/>
          <w:szCs w:val="32"/>
          <w:lang w:val="en-US" w:eastAsia="zh-CN"/>
        </w:rPr>
        <w:t>4. 最大行走速度≥____/min</w:t>
      </w:r>
      <w:r>
        <w:rPr>
          <w:rFonts w:hint="default" w:ascii="仿宋_GB2312" w:hAnsi="仿宋_GB2312" w:eastAsia="仿宋_GB2312" w:cs="仿宋_GB2312"/>
          <w:sz w:val="32"/>
          <w:szCs w:val="32"/>
          <w:lang w:val="en"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sz w:val="32"/>
          <w:szCs w:val="32"/>
          <w:lang w:val="en" w:eastAsia="zh-CN"/>
        </w:rPr>
      </w:pPr>
      <w:r>
        <w:rPr>
          <w:rFonts w:hint="eastAsia" w:ascii="仿宋_GB2312" w:hAnsi="仿宋_GB2312" w:eastAsia="仿宋_GB2312" w:cs="仿宋_GB2312"/>
          <w:sz w:val="32"/>
          <w:szCs w:val="32"/>
          <w:lang w:val="en-US" w:eastAsia="zh-CN"/>
        </w:rPr>
        <w:t>5. 防水深度≥____m</w:t>
      </w:r>
      <w:r>
        <w:rPr>
          <w:rFonts w:hint="default" w:ascii="仿宋_GB2312" w:hAnsi="仿宋_GB2312" w:eastAsia="仿宋_GB2312" w:cs="仿宋_GB2312"/>
          <w:sz w:val="32"/>
          <w:szCs w:val="32"/>
          <w:lang w:val="en"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6. 清淤泵效率≥____m</w:t>
      </w:r>
      <w:r>
        <w:rPr>
          <w:rFonts w:hint="eastAsia" w:ascii="仿宋_GB2312" w:hAnsi="仿宋_GB2312" w:eastAsia="仿宋_GB2312" w:cs="仿宋_GB2312"/>
          <w:sz w:val="32"/>
          <w:szCs w:val="32"/>
          <w:vertAlign w:val="superscript"/>
          <w:lang w:val="en-US" w:eastAsia="zh-CN"/>
        </w:rPr>
        <w:t>3</w:t>
      </w:r>
      <w:r>
        <w:rPr>
          <w:rFonts w:hint="eastAsia" w:ascii="仿宋_GB2312" w:hAnsi="仿宋_GB2312" w:eastAsia="仿宋_GB2312" w:cs="仿宋_GB2312"/>
          <w:sz w:val="32"/>
          <w:szCs w:val="32"/>
          <w:lang w:val="en-US" w:eastAsia="zh-CN"/>
        </w:rPr>
        <w:t>/</w:t>
      </w:r>
      <w:r>
        <w:rPr>
          <w:rFonts w:hint="default" w:ascii="仿宋_GB2312" w:hAnsi="仿宋_GB2312" w:eastAsia="仿宋_GB2312" w:cs="仿宋_GB2312"/>
          <w:sz w:val="32"/>
          <w:szCs w:val="32"/>
          <w:lang w:val="en" w:eastAsia="zh-CN"/>
        </w:rPr>
        <w:t>h</w:t>
      </w:r>
      <w:r>
        <w:rPr>
          <w:rFonts w:hint="eastAsia" w:ascii="仿宋_GB2312" w:hAnsi="仿宋_GB2312" w:eastAsia="仿宋_GB2312" w:cs="仿宋_GB2312"/>
          <w:sz w:val="32"/>
          <w:szCs w:val="32"/>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sz w:val="32"/>
          <w:szCs w:val="32"/>
          <w:lang w:val="en" w:eastAsia="zh-CN"/>
        </w:rPr>
      </w:pPr>
      <w:r>
        <w:rPr>
          <w:rFonts w:hint="eastAsia" w:ascii="仿宋_GB2312" w:hAnsi="仿宋_GB2312" w:eastAsia="仿宋_GB2312" w:cs="仿宋_GB2312"/>
          <w:sz w:val="32"/>
          <w:szCs w:val="32"/>
          <w:lang w:val="en-US" w:eastAsia="zh-CN"/>
        </w:rPr>
        <w:t>7. 扬程≥____m</w:t>
      </w:r>
      <w:r>
        <w:rPr>
          <w:rFonts w:hint="default" w:ascii="仿宋_GB2312" w:hAnsi="仿宋_GB2312" w:eastAsia="仿宋_GB2312" w:cs="仿宋_GB2312"/>
          <w:sz w:val="32"/>
          <w:szCs w:val="32"/>
          <w:lang w:val="en"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sz w:val="32"/>
          <w:szCs w:val="32"/>
          <w:lang w:val="en" w:eastAsia="zh-CN"/>
        </w:rPr>
      </w:pPr>
      <w:r>
        <w:rPr>
          <w:rFonts w:hint="eastAsia" w:ascii="仿宋_GB2312" w:hAnsi="仿宋_GB2312" w:eastAsia="仿宋_GB2312" w:cs="仿宋_GB2312"/>
          <w:sz w:val="32"/>
          <w:szCs w:val="32"/>
          <w:lang w:val="en-US" w:eastAsia="zh-CN"/>
        </w:rPr>
        <w:t>8. 连续工作时间≥____h</w:t>
      </w:r>
      <w:r>
        <w:rPr>
          <w:rFonts w:hint="default" w:ascii="仿宋_GB2312" w:hAnsi="仿宋_GB2312" w:eastAsia="仿宋_GB2312" w:cs="仿宋_GB2312"/>
          <w:sz w:val="32"/>
          <w:szCs w:val="32"/>
          <w:lang w:val="en"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sz w:val="32"/>
          <w:szCs w:val="32"/>
          <w:lang w:val="en" w:eastAsia="zh-CN"/>
        </w:rPr>
      </w:pPr>
      <w:r>
        <w:rPr>
          <w:rFonts w:hint="eastAsia" w:ascii="仿宋_GB2312" w:hAnsi="仿宋_GB2312" w:eastAsia="仿宋_GB2312" w:cs="仿宋_GB2312"/>
          <w:sz w:val="32"/>
          <w:szCs w:val="32"/>
          <w:lang w:val="en-US" w:eastAsia="zh-CN"/>
        </w:rPr>
        <w:t>9. 最大牵引力(水泥管道)≥____t</w:t>
      </w:r>
      <w:r>
        <w:rPr>
          <w:rFonts w:hint="default" w:ascii="仿宋_GB2312" w:hAnsi="仿宋_GB2312" w:eastAsia="仿宋_GB2312" w:cs="仿宋_GB2312"/>
          <w:sz w:val="32"/>
          <w:szCs w:val="32"/>
          <w:lang w:val="en"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10. 淤泥收集头实现模块化，可以拆卸和更换；</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11.应用项目≥____个，清淤作业量≥____m</w:t>
      </w:r>
      <w:r>
        <w:rPr>
          <w:rFonts w:hint="eastAsia" w:ascii="仿宋_GB2312" w:hAnsi="仿宋_GB2312" w:eastAsia="仿宋_GB2312" w:cs="仿宋_GB2312"/>
          <w:sz w:val="32"/>
          <w:szCs w:val="32"/>
          <w:vertAlign w:val="superscript"/>
          <w:lang w:val="en-US" w:eastAsia="zh-CN"/>
        </w:rPr>
        <w:t>3</w:t>
      </w:r>
      <w:r>
        <w:rPr>
          <w:rFonts w:hint="eastAsia" w:ascii="仿宋_GB2312" w:hAnsi="仿宋_GB2312" w:eastAsia="仿宋_GB2312" w:cs="仿宋_GB2312"/>
          <w:sz w:val="32"/>
          <w:szCs w:val="32"/>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四、</w:t>
      </w:r>
      <w:r>
        <w:rPr>
          <w:rFonts w:hint="eastAsia" w:ascii="黑体" w:hAnsi="黑体" w:eastAsia="黑体" w:cs="黑体"/>
          <w:sz w:val="32"/>
          <w:szCs w:val="32"/>
          <w:lang w:eastAsia="zh-CN"/>
        </w:rPr>
        <w:t>组织方式：公开竞争</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五、资助方式：</w:t>
      </w:r>
      <w:r>
        <w:rPr>
          <w:rFonts w:hint="eastAsia" w:ascii="黑体" w:hAnsi="黑体" w:eastAsia="黑体" w:cs="黑体"/>
          <w:sz w:val="32"/>
          <w:szCs w:val="32"/>
          <w:lang w:val="en-US" w:eastAsia="zh-CN"/>
        </w:rPr>
        <w:t>中期评估式资助</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六、资助金额：不超过200万元</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color w:val="auto"/>
          <w:sz w:val="32"/>
          <w:szCs w:val="32"/>
          <w:lang w:eastAsia="zh-CN"/>
        </w:rPr>
      </w:pPr>
      <w:r>
        <w:rPr>
          <w:rFonts w:hint="eastAsia" w:ascii="黑体" w:hAnsi="黑体" w:eastAsia="黑体" w:cs="黑体"/>
          <w:sz w:val="32"/>
          <w:szCs w:val="32"/>
          <w:lang w:eastAsia="zh-CN"/>
        </w:rPr>
        <w:t>七、</w:t>
      </w:r>
      <w:r>
        <w:rPr>
          <w:rFonts w:hint="eastAsia" w:ascii="黑体" w:hAnsi="黑体" w:eastAsia="黑体" w:cs="黑体"/>
          <w:color w:val="auto"/>
          <w:sz w:val="32"/>
          <w:szCs w:val="32"/>
          <w:lang w:eastAsia="zh-CN"/>
        </w:rPr>
        <w:t>项目实施期限：</w:t>
      </w:r>
      <w:r>
        <w:rPr>
          <w:rFonts w:hint="eastAsia" w:ascii="黑体" w:hAnsi="黑体" w:eastAsia="黑体" w:cs="黑体"/>
          <w:color w:val="auto"/>
          <w:sz w:val="32"/>
          <w:szCs w:val="32"/>
          <w:lang w:val="en-US" w:eastAsia="zh-CN"/>
        </w:rPr>
        <w:t>2年</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color w:val="auto"/>
          <w:sz w:val="32"/>
          <w:szCs w:val="32"/>
          <w:lang w:eastAsia="zh-CN"/>
        </w:rPr>
        <w:sectPr>
          <w:pgSz w:w="11906" w:h="16838"/>
          <w:pgMar w:top="1440" w:right="1800" w:bottom="1440" w:left="1800" w:header="851" w:footer="992" w:gutter="0"/>
          <w:cols w:space="720" w:num="1"/>
          <w:docGrid w:type="lines" w:linePitch="312" w:charSpace="0"/>
        </w:sectPr>
      </w:pPr>
      <w:r>
        <w:rPr>
          <w:rFonts w:hint="eastAsia" w:ascii="黑体" w:hAnsi="黑体" w:eastAsia="黑体" w:cs="黑体"/>
          <w:color w:val="auto"/>
          <w:sz w:val="32"/>
          <w:szCs w:val="32"/>
          <w:lang w:eastAsia="zh-CN"/>
        </w:rPr>
        <w:t>八、有关情况说明：</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sz w:val="44"/>
          <w:szCs w:val="44"/>
          <w:lang w:eastAsia="zh-CN"/>
        </w:rPr>
      </w:pPr>
      <w:r>
        <w:rPr>
          <w:rFonts w:hint="eastAsia" w:ascii="方正小标宋简体" w:hAnsi="方正小标宋简体" w:eastAsia="方正小标宋简体" w:cs="方正小标宋简体"/>
          <w:b w:val="0"/>
          <w:bCs w:val="0"/>
          <w:sz w:val="44"/>
          <w:szCs w:val="44"/>
          <w:lang w:eastAsia="zh-CN"/>
        </w:rPr>
        <w:t>重2023</w:t>
      </w:r>
      <w:r>
        <w:rPr>
          <w:rFonts w:hint="default" w:ascii="方正小标宋简体" w:hAnsi="方正小标宋简体" w:eastAsia="方正小标宋简体" w:cs="方正小标宋简体"/>
          <w:b w:val="0"/>
          <w:bCs w:val="0"/>
          <w:sz w:val="44"/>
          <w:szCs w:val="44"/>
          <w:lang w:val="en-US" w:eastAsia="zh-CN"/>
        </w:rPr>
        <w:t>N</w:t>
      </w:r>
      <w:r>
        <w:rPr>
          <w:rFonts w:hint="eastAsia" w:ascii="方正小标宋简体" w:hAnsi="方正小标宋简体" w:eastAsia="方正小标宋简体" w:cs="方正小标宋简体"/>
          <w:b w:val="0"/>
          <w:bCs w:val="0"/>
          <w:sz w:val="44"/>
          <w:szCs w:val="44"/>
          <w:lang w:eastAsia="zh-CN"/>
        </w:rPr>
        <w:t xml:space="preserve"> 高速高精五轴联动铣车复合加工中心研发</w:t>
      </w:r>
    </w:p>
    <w:p>
      <w:pPr>
        <w:pStyle w:val="2"/>
        <w:keepNext w:val="0"/>
        <w:keepLines w:val="0"/>
        <w:pageBreakBefore w:val="0"/>
        <w:widowControl w:val="0"/>
        <w:kinsoku/>
        <w:wordWrap/>
        <w:overflowPunct/>
        <w:topLinePunct w:val="0"/>
        <w:autoSpaceDE/>
        <w:autoSpaceDN/>
        <w:bidi w:val="0"/>
        <w:adjustRightInd/>
        <w:snapToGrid/>
        <w:spacing w:line="560" w:lineRule="exact"/>
        <w:textAlignment w:val="auto"/>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eastAsia="zh-CN"/>
        </w:rPr>
        <w:t>一、专项：工业母机</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二、主要研发内容</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（一）整机动态性能优化设计技术、关键部件、数控系统、可靠性广义设计；</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（二）整机及其关键部件的可靠性加速试验技术；</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（三）整机装配质量评测与分析技术、联合技术应用及工艺验证。</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三、考核指标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（一）经济指标：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实现销售收入≥2000万元。</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学术指标：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u w:val="none"/>
        </w:rPr>
      </w:pPr>
      <w:r>
        <w:rPr>
          <w:rFonts w:hint="eastAsia" w:ascii="仿宋_GB2312" w:hAnsi="仿宋_GB2312" w:eastAsia="仿宋_GB2312" w:cs="仿宋_GB2312"/>
          <w:color w:val="auto"/>
          <w:sz w:val="32"/>
          <w:u w:val="none"/>
        </w:rPr>
        <w:t>申请专利≥7件，其中发明专利≥3件。</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1.X/Y/Z轴快移速度≥48m/min；</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sz w:val="32"/>
          <w:szCs w:val="32"/>
          <w:lang w:val="en" w:eastAsia="zh-CN"/>
        </w:rPr>
      </w:pPr>
      <w:r>
        <w:rPr>
          <w:rFonts w:hint="eastAsia" w:ascii="仿宋_GB2312" w:hAnsi="仿宋_GB2312" w:eastAsia="仿宋_GB2312" w:cs="仿宋_GB2312"/>
          <w:sz w:val="32"/>
          <w:szCs w:val="32"/>
          <w:lang w:val="en-US" w:eastAsia="zh-CN"/>
        </w:rPr>
        <w:t>2.B/C轴定位精度≤8",重复定位精度≤4"；直线轴定位精度≤0.008mm,重复定位精度≤0.005mm</w:t>
      </w:r>
      <w:r>
        <w:rPr>
          <w:rFonts w:hint="default" w:ascii="仿宋_GB2312" w:hAnsi="仿宋_GB2312" w:eastAsia="仿宋_GB2312" w:cs="仿宋_GB2312"/>
          <w:sz w:val="32"/>
          <w:szCs w:val="32"/>
          <w:lang w:val="en"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3.主轴可实现立卧转换；</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sz w:val="32"/>
          <w:szCs w:val="32"/>
          <w:lang w:val="en" w:eastAsia="zh-CN"/>
        </w:rPr>
      </w:pPr>
      <w:r>
        <w:rPr>
          <w:rFonts w:hint="eastAsia" w:ascii="仿宋_GB2312" w:hAnsi="仿宋_GB2312" w:eastAsia="仿宋_GB2312" w:cs="仿宋_GB2312"/>
          <w:sz w:val="32"/>
          <w:szCs w:val="32"/>
          <w:lang w:val="en-US" w:eastAsia="zh-CN"/>
        </w:rPr>
        <w:t>4.具备铣车复合加工功能</w:t>
      </w:r>
      <w:r>
        <w:rPr>
          <w:rFonts w:hint="default" w:ascii="仿宋_GB2312" w:hAnsi="仿宋_GB2312" w:eastAsia="仿宋_GB2312" w:cs="仿宋_GB2312"/>
          <w:sz w:val="32"/>
          <w:szCs w:val="32"/>
          <w:lang w:val="en"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5.关键加工精度技术指标波动≤10%,设备加工不一致性≤10%，累计开机时间1200h后,每台设备精度下降≤3%。</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四、</w:t>
      </w:r>
      <w:r>
        <w:rPr>
          <w:rFonts w:hint="eastAsia" w:ascii="黑体" w:hAnsi="黑体" w:eastAsia="黑体" w:cs="黑体"/>
          <w:sz w:val="32"/>
          <w:szCs w:val="32"/>
          <w:lang w:eastAsia="zh-CN"/>
        </w:rPr>
        <w:t>组织方式：公开竞争</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五、资助方式：</w:t>
      </w:r>
      <w:r>
        <w:rPr>
          <w:rFonts w:hint="eastAsia" w:ascii="黑体" w:hAnsi="黑体" w:eastAsia="黑体" w:cs="黑体"/>
          <w:sz w:val="32"/>
          <w:szCs w:val="32"/>
          <w:lang w:val="en-US" w:eastAsia="zh-CN"/>
        </w:rPr>
        <w:t>里程碑式资助</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六、资助金额：不超过1000万元</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color w:val="auto"/>
          <w:sz w:val="32"/>
          <w:szCs w:val="32"/>
          <w:lang w:eastAsia="zh-CN"/>
        </w:rPr>
      </w:pPr>
      <w:r>
        <w:rPr>
          <w:rFonts w:hint="eastAsia" w:ascii="黑体" w:hAnsi="黑体" w:eastAsia="黑体" w:cs="黑体"/>
          <w:sz w:val="32"/>
          <w:szCs w:val="32"/>
          <w:lang w:eastAsia="zh-CN"/>
        </w:rPr>
        <w:t>七、</w:t>
      </w:r>
      <w:r>
        <w:rPr>
          <w:rFonts w:hint="eastAsia" w:ascii="黑体" w:hAnsi="黑体" w:eastAsia="黑体" w:cs="黑体"/>
          <w:color w:val="auto"/>
          <w:sz w:val="32"/>
          <w:szCs w:val="32"/>
          <w:lang w:eastAsia="zh-CN"/>
        </w:rPr>
        <w:t>项目实施期限：</w:t>
      </w:r>
      <w:r>
        <w:rPr>
          <w:rFonts w:hint="eastAsia" w:ascii="黑体" w:hAnsi="黑体" w:eastAsia="黑体" w:cs="黑体"/>
          <w:color w:val="auto"/>
          <w:sz w:val="32"/>
          <w:szCs w:val="32"/>
          <w:lang w:val="en-US" w:eastAsia="zh-CN"/>
        </w:rPr>
        <w:t>3年</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color w:val="auto"/>
          <w:sz w:val="32"/>
          <w:szCs w:val="32"/>
          <w:lang w:eastAsia="zh-CN"/>
        </w:rPr>
        <w:sectPr>
          <w:pgSz w:w="11906" w:h="16838"/>
          <w:pgMar w:top="1440" w:right="1800" w:bottom="1440" w:left="1800" w:header="851" w:footer="992" w:gutter="0"/>
          <w:cols w:space="720" w:num="1"/>
          <w:docGrid w:type="lines" w:linePitch="312" w:charSpace="0"/>
        </w:sectPr>
      </w:pPr>
      <w:r>
        <w:rPr>
          <w:rFonts w:hint="eastAsia" w:ascii="黑体" w:hAnsi="黑体" w:eastAsia="黑体" w:cs="黑体"/>
          <w:color w:val="auto"/>
          <w:sz w:val="32"/>
          <w:szCs w:val="32"/>
          <w:lang w:eastAsia="zh-CN"/>
        </w:rPr>
        <w:t>八、有关情况说明：</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sz w:val="44"/>
          <w:szCs w:val="44"/>
          <w:lang w:eastAsia="zh-CN"/>
        </w:rPr>
      </w:pPr>
      <w:r>
        <w:rPr>
          <w:rFonts w:hint="eastAsia" w:ascii="方正小标宋简体" w:hAnsi="方正小标宋简体" w:eastAsia="方正小标宋简体" w:cs="方正小标宋简体"/>
          <w:b w:val="0"/>
          <w:bCs w:val="0"/>
          <w:sz w:val="44"/>
          <w:szCs w:val="44"/>
          <w:lang w:eastAsia="zh-CN"/>
        </w:rPr>
        <w:t>重2023</w:t>
      </w:r>
      <w:r>
        <w:rPr>
          <w:rFonts w:hint="default" w:ascii="方正小标宋简体" w:hAnsi="方正小标宋简体" w:eastAsia="方正小标宋简体" w:cs="方正小标宋简体"/>
          <w:b w:val="0"/>
          <w:bCs w:val="0"/>
          <w:sz w:val="44"/>
          <w:szCs w:val="44"/>
          <w:lang w:val="en-US" w:eastAsia="zh-CN"/>
        </w:rPr>
        <w:t>N</w:t>
      </w:r>
      <w:r>
        <w:rPr>
          <w:rFonts w:hint="eastAsia" w:ascii="方正小标宋简体" w:hAnsi="方正小标宋简体" w:eastAsia="方正小标宋简体" w:cs="方正小标宋简体"/>
          <w:b w:val="0"/>
          <w:bCs w:val="0"/>
          <w:sz w:val="44"/>
          <w:szCs w:val="44"/>
          <w:lang w:eastAsia="zh-CN"/>
        </w:rPr>
        <w:t xml:space="preserve"> 车削铣削一体式复合主轴技术</w:t>
      </w:r>
    </w:p>
    <w:p>
      <w:pPr>
        <w:pStyle w:val="2"/>
        <w:keepNext w:val="0"/>
        <w:keepLines w:val="0"/>
        <w:pageBreakBefore w:val="0"/>
        <w:widowControl w:val="0"/>
        <w:kinsoku/>
        <w:wordWrap/>
        <w:overflowPunct/>
        <w:topLinePunct w:val="0"/>
        <w:autoSpaceDE/>
        <w:autoSpaceDN/>
        <w:bidi w:val="0"/>
        <w:adjustRightInd/>
        <w:snapToGrid/>
        <w:spacing w:line="560" w:lineRule="exact"/>
        <w:textAlignment w:val="auto"/>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eastAsia="zh-CN"/>
        </w:rPr>
        <w:t>一、专项：工业母机</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二、主要研发内容</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（一）五轴车铣复合机床主轴产品设计技术研发；</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（二）五轴车铣复合机床主轴产品制造技术研发；</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（三）五轴车铣复合机床主轴产品实验评价能力研究；</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（四）五轴车铣复合机床主轴产品实验检测装置研发。</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三、考核指标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（一）经济指标：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实现销售收入≥1200万元。</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学术指标：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u w:val="none"/>
        </w:rPr>
      </w:pPr>
      <w:r>
        <w:rPr>
          <w:rFonts w:hint="eastAsia" w:ascii="仿宋_GB2312" w:hAnsi="仿宋_GB2312" w:eastAsia="仿宋_GB2312" w:cs="仿宋_GB2312"/>
          <w:color w:val="auto"/>
          <w:sz w:val="32"/>
          <w:u w:val="none"/>
        </w:rPr>
        <w:t>申请专利≥7件，其中发明专利≥3件。</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1.五轴车铣复合机床主轴HSK T40 接口产品：主轴转速≥24000rpm，远端静态跳动≤0.006mm，锁紧时分度精度：2 arc sec，拉刀力≥8.5 kN，锁紧时轴芯轴向位移≤0.003mm；</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2.五轴车铣复合机床主轴HSK T63接口产品：主轴转速≥10000rpm，远端静态跳动≤0.006mm，锁紧时分度精度：2 arc sec，拉刀力≥28 kN，锁紧时轴芯轴向位移≤0.003mm；</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3.五轴车铣复合机床主轴HSK T100 接口产品：主轴转速≥10000rpm，远端静态跳动≤0.006mm，锁紧时分度精度：2 arc sec，拉刀力≥58 kN，锁紧时轴芯轴向位移≤0.003mm。</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四、</w:t>
      </w:r>
      <w:r>
        <w:rPr>
          <w:rFonts w:hint="eastAsia" w:ascii="黑体" w:hAnsi="黑体" w:eastAsia="黑体" w:cs="黑体"/>
          <w:sz w:val="32"/>
          <w:szCs w:val="32"/>
          <w:lang w:eastAsia="zh-CN"/>
        </w:rPr>
        <w:t>组织方式：公开竞争</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五、资助方式：</w:t>
      </w:r>
      <w:r>
        <w:rPr>
          <w:rFonts w:hint="eastAsia" w:ascii="黑体" w:hAnsi="黑体" w:eastAsia="黑体" w:cs="黑体"/>
          <w:sz w:val="32"/>
          <w:szCs w:val="32"/>
          <w:lang w:val="en-US" w:eastAsia="zh-CN"/>
        </w:rPr>
        <w:t>中期评估式资助</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六、资助金额：不超过600万元</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color w:val="auto"/>
          <w:sz w:val="32"/>
          <w:szCs w:val="32"/>
          <w:lang w:eastAsia="zh-CN"/>
        </w:rPr>
      </w:pPr>
      <w:r>
        <w:rPr>
          <w:rFonts w:hint="eastAsia" w:ascii="黑体" w:hAnsi="黑体" w:eastAsia="黑体" w:cs="黑体"/>
          <w:sz w:val="32"/>
          <w:szCs w:val="32"/>
          <w:lang w:eastAsia="zh-CN"/>
        </w:rPr>
        <w:t>七、</w:t>
      </w:r>
      <w:r>
        <w:rPr>
          <w:rFonts w:hint="eastAsia" w:ascii="黑体" w:hAnsi="黑体" w:eastAsia="黑体" w:cs="黑体"/>
          <w:color w:val="auto"/>
          <w:sz w:val="32"/>
          <w:szCs w:val="32"/>
          <w:lang w:eastAsia="zh-CN"/>
        </w:rPr>
        <w:t>项目实施期限：</w:t>
      </w:r>
      <w:r>
        <w:rPr>
          <w:rFonts w:hint="eastAsia" w:ascii="黑体" w:hAnsi="黑体" w:eastAsia="黑体" w:cs="黑体"/>
          <w:color w:val="auto"/>
          <w:sz w:val="32"/>
          <w:szCs w:val="32"/>
          <w:lang w:val="en-US" w:eastAsia="zh-CN"/>
        </w:rPr>
        <w:t>3年</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color w:val="auto"/>
          <w:sz w:val="32"/>
          <w:szCs w:val="32"/>
          <w:lang w:eastAsia="zh-CN"/>
        </w:rPr>
        <w:sectPr>
          <w:pgSz w:w="11906" w:h="16838"/>
          <w:pgMar w:top="1440" w:right="1800" w:bottom="1440" w:left="1800" w:header="851" w:footer="992" w:gutter="0"/>
          <w:cols w:space="720" w:num="1"/>
          <w:docGrid w:type="lines" w:linePitch="312" w:charSpace="0"/>
        </w:sectPr>
      </w:pPr>
      <w:r>
        <w:rPr>
          <w:rFonts w:hint="eastAsia" w:ascii="黑体" w:hAnsi="黑体" w:eastAsia="黑体" w:cs="黑体"/>
          <w:color w:val="auto"/>
          <w:sz w:val="32"/>
          <w:szCs w:val="32"/>
          <w:lang w:eastAsia="zh-CN"/>
        </w:rPr>
        <w:t>八、有关情况说明：</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sz w:val="44"/>
          <w:szCs w:val="44"/>
          <w:lang w:eastAsia="zh-CN"/>
        </w:rPr>
      </w:pPr>
      <w:r>
        <w:rPr>
          <w:rFonts w:hint="eastAsia" w:ascii="方正小标宋简体" w:hAnsi="方正小标宋简体" w:eastAsia="方正小标宋简体" w:cs="方正小标宋简体"/>
          <w:b w:val="0"/>
          <w:bCs w:val="0"/>
          <w:sz w:val="44"/>
          <w:szCs w:val="44"/>
          <w:lang w:eastAsia="zh-CN"/>
        </w:rPr>
        <w:t>重2023N 面向超精密部件表面高可靠性的微球喷丸设备及关键技术研发</w:t>
      </w:r>
    </w:p>
    <w:p>
      <w:pPr>
        <w:pStyle w:val="2"/>
        <w:keepNext w:val="0"/>
        <w:keepLines w:val="0"/>
        <w:pageBreakBefore w:val="0"/>
        <w:widowControl w:val="0"/>
        <w:kinsoku/>
        <w:wordWrap/>
        <w:overflowPunct/>
        <w:topLinePunct w:val="0"/>
        <w:autoSpaceDE/>
        <w:autoSpaceDN/>
        <w:bidi w:val="0"/>
        <w:adjustRightInd/>
        <w:snapToGrid/>
        <w:spacing w:line="560" w:lineRule="exact"/>
        <w:textAlignment w:val="auto"/>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eastAsia="zh-CN"/>
        </w:rPr>
        <w:t>一、专项：工业母机</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二、主要研发内容</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（一）微球喷丸工艺设备研发及核心控制算法研发；</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（二）微球喷丸工艺研究及工艺参数优化；</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（三）微球喷丸强化部件的性能检测及评估方法研究；</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（四）微球喷丸典型部件（含曲面）表面处理应用研究。</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三、考核指标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（一）经济指标：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实现销售收入≥1200万元。</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学术指标：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u w:val="none"/>
        </w:rPr>
      </w:pPr>
      <w:r>
        <w:rPr>
          <w:rFonts w:hint="eastAsia" w:ascii="仿宋_GB2312" w:hAnsi="仿宋_GB2312" w:eastAsia="仿宋_GB2312" w:cs="仿宋_GB2312"/>
          <w:color w:val="auto"/>
          <w:sz w:val="32"/>
          <w:u w:val="none"/>
        </w:rPr>
        <w:t>申请专利≥7件，其中发明专利≥3件。</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1.处理的超精密部件10种以上；</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2.设备生产线速度&gt;1000mm/min；</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3.表面微锻层深10μm的表面最大残余压应力＜-1500MPa；</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4.表面微锻的微球材料硬度&gt;1400HV，循环使用寿命&gt;5000次；</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5.表面微锻的粗糙度Ra＜0.8</w:t>
      </w:r>
      <w:r>
        <w:rPr>
          <w:rFonts w:hint="default" w:ascii="仿宋_GB2312" w:hAnsi="仿宋_GB2312" w:eastAsia="仿宋_GB2312" w:cs="仿宋_GB2312"/>
          <w:sz w:val="32"/>
          <w:szCs w:val="32"/>
          <w:lang w:val="en" w:eastAsia="zh-CN"/>
        </w:rPr>
        <w:t>μm</w:t>
      </w:r>
      <w:r>
        <w:rPr>
          <w:rFonts w:hint="eastAsia" w:ascii="仿宋_GB2312" w:hAnsi="仿宋_GB2312" w:eastAsia="仿宋_GB2312" w:cs="仿宋_GB2312"/>
          <w:sz w:val="32"/>
          <w:szCs w:val="32"/>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6.表面镜面抛光的粗糙度Ra＜0.02</w:t>
      </w:r>
      <w:r>
        <w:rPr>
          <w:rFonts w:hint="default" w:ascii="仿宋_GB2312" w:hAnsi="仿宋_GB2312" w:eastAsia="仿宋_GB2312" w:cs="仿宋_GB2312"/>
          <w:sz w:val="32"/>
          <w:szCs w:val="32"/>
          <w:lang w:val="en" w:eastAsia="zh-CN"/>
        </w:rPr>
        <w:t>μm</w:t>
      </w:r>
      <w:r>
        <w:rPr>
          <w:rFonts w:hint="eastAsia" w:ascii="仿宋_GB2312" w:hAnsi="仿宋_GB2312" w:eastAsia="仿宋_GB2312" w:cs="仿宋_GB2312"/>
          <w:sz w:val="32"/>
          <w:szCs w:val="32"/>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7.经微球喷丸处理的谐波减速器使用寿命＞25000小时。</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四、</w:t>
      </w:r>
      <w:r>
        <w:rPr>
          <w:rFonts w:hint="eastAsia" w:ascii="黑体" w:hAnsi="黑体" w:eastAsia="黑体" w:cs="黑体"/>
          <w:sz w:val="32"/>
          <w:szCs w:val="32"/>
          <w:lang w:eastAsia="zh-CN"/>
        </w:rPr>
        <w:t>组织方式：公开竞争</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五、资助方式：</w:t>
      </w:r>
      <w:r>
        <w:rPr>
          <w:rFonts w:hint="eastAsia" w:ascii="黑体" w:hAnsi="黑体" w:eastAsia="黑体" w:cs="黑体"/>
          <w:sz w:val="32"/>
          <w:szCs w:val="32"/>
          <w:lang w:val="en-US" w:eastAsia="zh-CN"/>
        </w:rPr>
        <w:t>中期评估式资助</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六、资助金额：不超过600万元</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color w:val="auto"/>
          <w:sz w:val="32"/>
          <w:szCs w:val="32"/>
          <w:lang w:eastAsia="zh-CN"/>
        </w:rPr>
      </w:pPr>
      <w:r>
        <w:rPr>
          <w:rFonts w:hint="eastAsia" w:ascii="黑体" w:hAnsi="黑体" w:eastAsia="黑体" w:cs="黑体"/>
          <w:sz w:val="32"/>
          <w:szCs w:val="32"/>
          <w:lang w:eastAsia="zh-CN"/>
        </w:rPr>
        <w:t>七、</w:t>
      </w:r>
      <w:r>
        <w:rPr>
          <w:rFonts w:hint="eastAsia" w:ascii="黑体" w:hAnsi="黑体" w:eastAsia="黑体" w:cs="黑体"/>
          <w:color w:val="auto"/>
          <w:sz w:val="32"/>
          <w:szCs w:val="32"/>
          <w:lang w:eastAsia="zh-CN"/>
        </w:rPr>
        <w:t>项目实施期限：</w:t>
      </w:r>
      <w:r>
        <w:rPr>
          <w:rFonts w:hint="eastAsia" w:ascii="黑体" w:hAnsi="黑体" w:eastAsia="黑体" w:cs="黑体"/>
          <w:color w:val="auto"/>
          <w:sz w:val="32"/>
          <w:szCs w:val="32"/>
          <w:lang w:val="en-US" w:eastAsia="zh-CN"/>
        </w:rPr>
        <w:t>3年</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color w:val="auto"/>
          <w:sz w:val="32"/>
          <w:szCs w:val="32"/>
          <w:lang w:eastAsia="zh-CN"/>
        </w:rPr>
        <w:sectPr>
          <w:pgSz w:w="11906" w:h="16838"/>
          <w:pgMar w:top="1440" w:right="1800" w:bottom="1440" w:left="1800" w:header="851" w:footer="992" w:gutter="0"/>
          <w:cols w:space="720" w:num="1"/>
          <w:docGrid w:type="lines" w:linePitch="312" w:charSpace="0"/>
        </w:sectPr>
      </w:pPr>
      <w:r>
        <w:rPr>
          <w:rFonts w:hint="eastAsia" w:ascii="黑体" w:hAnsi="黑体" w:eastAsia="黑体" w:cs="黑体"/>
          <w:color w:val="auto"/>
          <w:sz w:val="32"/>
          <w:szCs w:val="32"/>
          <w:lang w:eastAsia="zh-CN"/>
        </w:rPr>
        <w:t>八、有关情况说明：</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sz w:val="44"/>
          <w:szCs w:val="44"/>
          <w:lang w:eastAsia="zh-CN"/>
        </w:rPr>
      </w:pPr>
      <w:r>
        <w:rPr>
          <w:rFonts w:hint="eastAsia" w:ascii="方正小标宋简体" w:hAnsi="方正小标宋简体" w:eastAsia="方正小标宋简体" w:cs="方正小标宋简体"/>
          <w:b w:val="0"/>
          <w:bCs w:val="0"/>
          <w:sz w:val="44"/>
          <w:szCs w:val="44"/>
          <w:lang w:eastAsia="zh-CN"/>
        </w:rPr>
        <w:t>重2023N 面向口腔植入式医疗器械的七轴五联动超声加工中心研发</w:t>
      </w:r>
    </w:p>
    <w:p>
      <w:pPr>
        <w:pStyle w:val="2"/>
        <w:keepNext w:val="0"/>
        <w:keepLines w:val="0"/>
        <w:pageBreakBefore w:val="0"/>
        <w:widowControl w:val="0"/>
        <w:kinsoku/>
        <w:wordWrap/>
        <w:overflowPunct/>
        <w:topLinePunct w:val="0"/>
        <w:autoSpaceDE/>
        <w:autoSpaceDN/>
        <w:bidi w:val="0"/>
        <w:adjustRightInd/>
        <w:snapToGrid/>
        <w:spacing w:line="560" w:lineRule="exact"/>
        <w:textAlignment w:val="auto"/>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eastAsia="zh-CN"/>
        </w:rPr>
        <w:t>一、专项：工业母机</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二、主要研发内容</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（一）难加工材料超声辅助精密切削去除机理与表面微织构制备研究；</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（二）超声辅助加工系统核心执行部件设计与优化；</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（三）超声辅助加工系统与自适应技术研发；</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（四）精密七轴五联动加工中心装备设计与集成技术研究；</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（五）常用口腔植入式医疗器械零件的工艺设计、加工与检测一体化技术研究。</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三、考核指标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（一）经济指标：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实现销售收入≥1200万元。</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学术指标：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u w:val="none"/>
        </w:rPr>
      </w:pPr>
      <w:r>
        <w:rPr>
          <w:rFonts w:hint="eastAsia" w:ascii="仿宋_GB2312" w:hAnsi="仿宋_GB2312" w:eastAsia="仿宋_GB2312" w:cs="仿宋_GB2312"/>
          <w:color w:val="auto"/>
          <w:sz w:val="32"/>
          <w:u w:val="none"/>
        </w:rPr>
        <w:t>申请专利≥7件，其中发明专利≥3件。</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sz w:val="32"/>
          <w:szCs w:val="32"/>
          <w:lang w:val="en" w:eastAsia="zh-CN"/>
        </w:rPr>
      </w:pPr>
      <w:r>
        <w:rPr>
          <w:rFonts w:hint="eastAsia" w:ascii="仿宋_GB2312" w:hAnsi="仿宋_GB2312" w:eastAsia="仿宋_GB2312" w:cs="仿宋_GB2312"/>
          <w:sz w:val="32"/>
          <w:szCs w:val="32"/>
          <w:lang w:val="en-US" w:eastAsia="zh-CN"/>
        </w:rPr>
        <w:t>1.X/Y/Z轴行程范围：350/250/400(mm)</w:t>
      </w:r>
      <w:r>
        <w:rPr>
          <w:rFonts w:hint="default" w:ascii="仿宋_GB2312" w:hAnsi="仿宋_GB2312" w:eastAsia="仿宋_GB2312" w:cs="仿宋_GB2312"/>
          <w:sz w:val="32"/>
          <w:szCs w:val="32"/>
          <w:lang w:val="en"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sz w:val="32"/>
          <w:szCs w:val="32"/>
          <w:lang w:val="en" w:eastAsia="zh-CN"/>
        </w:rPr>
      </w:pPr>
      <w:r>
        <w:rPr>
          <w:rFonts w:hint="eastAsia" w:ascii="仿宋_GB2312" w:hAnsi="仿宋_GB2312" w:eastAsia="仿宋_GB2312" w:cs="仿宋_GB2312"/>
          <w:sz w:val="32"/>
          <w:szCs w:val="32"/>
          <w:lang w:val="en-US" w:eastAsia="zh-CN"/>
        </w:rPr>
        <w:t>2.主轴最大转速40000rpm</w:t>
      </w:r>
      <w:r>
        <w:rPr>
          <w:rFonts w:hint="default" w:ascii="仿宋_GB2312" w:hAnsi="仿宋_GB2312" w:eastAsia="仿宋_GB2312" w:cs="仿宋_GB2312"/>
          <w:sz w:val="32"/>
          <w:szCs w:val="32"/>
          <w:lang w:val="en"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sz w:val="32"/>
          <w:szCs w:val="32"/>
          <w:lang w:val="en" w:eastAsia="zh-CN"/>
        </w:rPr>
      </w:pPr>
      <w:r>
        <w:rPr>
          <w:rFonts w:hint="eastAsia" w:ascii="仿宋_GB2312" w:hAnsi="仿宋_GB2312" w:eastAsia="仿宋_GB2312" w:cs="仿宋_GB2312"/>
          <w:sz w:val="32"/>
          <w:szCs w:val="32"/>
          <w:lang w:val="en-US" w:eastAsia="zh-CN"/>
        </w:rPr>
        <w:t>3.X/Y/Z轴快移速度≥60/60/60（m/min）</w:t>
      </w:r>
      <w:r>
        <w:rPr>
          <w:rFonts w:hint="default" w:ascii="仿宋_GB2312" w:hAnsi="仿宋_GB2312" w:eastAsia="仿宋_GB2312" w:cs="仿宋_GB2312"/>
          <w:sz w:val="32"/>
          <w:szCs w:val="32"/>
          <w:lang w:val="en"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4.刀库刀位数：48；</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5.C轴:摆动范围±100°，径跳和端跳≤0.002mm，定位精度≤4″，重复性定位精度≤8″；</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sz w:val="32"/>
          <w:szCs w:val="32"/>
          <w:lang w:val="en" w:eastAsia="zh-CN"/>
        </w:rPr>
      </w:pPr>
      <w:r>
        <w:rPr>
          <w:rFonts w:hint="eastAsia" w:ascii="仿宋_GB2312" w:hAnsi="仿宋_GB2312" w:eastAsia="仿宋_GB2312" w:cs="仿宋_GB2312"/>
          <w:sz w:val="32"/>
          <w:szCs w:val="32"/>
          <w:lang w:val="en-US" w:eastAsia="zh-CN"/>
        </w:rPr>
        <w:t>6.棒料最大直径：40mm</w:t>
      </w:r>
      <w:r>
        <w:rPr>
          <w:rFonts w:hint="default" w:ascii="仿宋_GB2312" w:hAnsi="仿宋_GB2312" w:eastAsia="仿宋_GB2312" w:cs="仿宋_GB2312"/>
          <w:sz w:val="32"/>
          <w:szCs w:val="32"/>
          <w:lang w:val="en"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7.移动轴定位精度：全行程内0.005mm，重复定位精度0.003mm，分辨率：0.0001mm；</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8.超声频率：10～30kHz；</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9.超声加工表面周期性织构间距10～30</w:t>
      </w:r>
      <w:r>
        <w:rPr>
          <w:rFonts w:hint="default" w:ascii="仿宋_GB2312" w:hAnsi="仿宋_GB2312" w:eastAsia="仿宋_GB2312" w:cs="仿宋_GB2312"/>
          <w:sz w:val="32"/>
          <w:szCs w:val="32"/>
          <w:lang w:val="en" w:eastAsia="zh-CN"/>
        </w:rPr>
        <w:t>μm</w:t>
      </w:r>
      <w:r>
        <w:rPr>
          <w:rFonts w:hint="eastAsia" w:ascii="仿宋_GB2312" w:hAnsi="仿宋_GB2312" w:eastAsia="仿宋_GB2312" w:cs="仿宋_GB2312"/>
          <w:sz w:val="32"/>
          <w:szCs w:val="32"/>
          <w:lang w:val="en-US" w:eastAsia="zh-CN"/>
        </w:rPr>
        <w:t>，织构高度1～10</w:t>
      </w:r>
      <w:r>
        <w:rPr>
          <w:rFonts w:hint="default" w:ascii="仿宋_GB2312" w:hAnsi="仿宋_GB2312" w:eastAsia="仿宋_GB2312" w:cs="仿宋_GB2312"/>
          <w:sz w:val="32"/>
          <w:szCs w:val="32"/>
          <w:lang w:val="en" w:eastAsia="zh-CN"/>
        </w:rPr>
        <w:t>μm</w:t>
      </w:r>
      <w:r>
        <w:rPr>
          <w:rFonts w:hint="eastAsia" w:ascii="仿宋_GB2312" w:hAnsi="仿宋_GB2312" w:eastAsia="仿宋_GB2312" w:cs="仿宋_GB2312"/>
          <w:sz w:val="32"/>
          <w:szCs w:val="32"/>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四、</w:t>
      </w:r>
      <w:r>
        <w:rPr>
          <w:rFonts w:hint="eastAsia" w:ascii="黑体" w:hAnsi="黑体" w:eastAsia="黑体" w:cs="黑体"/>
          <w:sz w:val="32"/>
          <w:szCs w:val="32"/>
          <w:lang w:eastAsia="zh-CN"/>
        </w:rPr>
        <w:t>组织方式：公开竞争</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五、资助方式：</w:t>
      </w:r>
      <w:r>
        <w:rPr>
          <w:rFonts w:hint="eastAsia" w:ascii="黑体" w:hAnsi="黑体" w:eastAsia="黑体" w:cs="黑体"/>
          <w:sz w:val="32"/>
          <w:szCs w:val="32"/>
          <w:lang w:val="en-US" w:eastAsia="zh-CN"/>
        </w:rPr>
        <w:t>中期评估式资助</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六、资助金额：不超过600万元</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color w:val="auto"/>
          <w:sz w:val="32"/>
          <w:szCs w:val="32"/>
          <w:lang w:eastAsia="zh-CN"/>
        </w:rPr>
      </w:pPr>
      <w:r>
        <w:rPr>
          <w:rFonts w:hint="eastAsia" w:ascii="黑体" w:hAnsi="黑体" w:eastAsia="黑体" w:cs="黑体"/>
          <w:sz w:val="32"/>
          <w:szCs w:val="32"/>
          <w:lang w:eastAsia="zh-CN"/>
        </w:rPr>
        <w:t>七、</w:t>
      </w:r>
      <w:r>
        <w:rPr>
          <w:rFonts w:hint="eastAsia" w:ascii="黑体" w:hAnsi="黑体" w:eastAsia="黑体" w:cs="黑体"/>
          <w:color w:val="auto"/>
          <w:sz w:val="32"/>
          <w:szCs w:val="32"/>
          <w:lang w:eastAsia="zh-CN"/>
        </w:rPr>
        <w:t>项目实施期限：</w:t>
      </w:r>
      <w:r>
        <w:rPr>
          <w:rFonts w:hint="eastAsia" w:ascii="黑体" w:hAnsi="黑体" w:eastAsia="黑体" w:cs="黑体"/>
          <w:color w:val="auto"/>
          <w:sz w:val="32"/>
          <w:szCs w:val="32"/>
          <w:lang w:val="en-US" w:eastAsia="zh-CN"/>
        </w:rPr>
        <w:t>3年</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color w:val="auto"/>
          <w:sz w:val="32"/>
          <w:szCs w:val="32"/>
          <w:lang w:eastAsia="zh-CN"/>
        </w:rPr>
        <w:sectPr>
          <w:pgSz w:w="11906" w:h="16838"/>
          <w:pgMar w:top="1440" w:right="1800" w:bottom="1440" w:left="1800" w:header="851" w:footer="992" w:gutter="0"/>
          <w:cols w:space="720" w:num="1"/>
          <w:docGrid w:type="lines" w:linePitch="312" w:charSpace="0"/>
        </w:sectPr>
      </w:pPr>
      <w:r>
        <w:rPr>
          <w:rFonts w:hint="eastAsia" w:ascii="黑体" w:hAnsi="黑体" w:eastAsia="黑体" w:cs="黑体"/>
          <w:color w:val="auto"/>
          <w:sz w:val="32"/>
          <w:szCs w:val="32"/>
          <w:lang w:eastAsia="zh-CN"/>
        </w:rPr>
        <w:t>八、有关情况说明：</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小标宋简体" w:hAnsi="方正小标宋简体" w:eastAsia="方正小标宋简体" w:cs="方正小标宋简体"/>
          <w:b w:val="0"/>
          <w:bCs w:val="0"/>
          <w:sz w:val="44"/>
          <w:szCs w:val="44"/>
          <w:lang w:val="en-US" w:eastAsia="zh-CN"/>
        </w:rPr>
      </w:pPr>
      <w:r>
        <w:rPr>
          <w:rFonts w:hint="eastAsia" w:ascii="方正小标宋简体" w:hAnsi="方正小标宋简体" w:eastAsia="方正小标宋简体" w:cs="方正小标宋简体"/>
          <w:b w:val="0"/>
          <w:bCs w:val="0"/>
          <w:sz w:val="44"/>
          <w:szCs w:val="44"/>
          <w:lang w:eastAsia="zh-CN"/>
        </w:rPr>
        <w:t>重2023N 芯片测试印制板微孔加工用超大长径比微型钻头关键技术研</w:t>
      </w:r>
      <w:r>
        <w:rPr>
          <w:rFonts w:hint="eastAsia" w:ascii="方正小标宋简体" w:hAnsi="方正小标宋简体" w:eastAsia="方正小标宋简体" w:cs="方正小标宋简体"/>
          <w:b w:val="0"/>
          <w:bCs w:val="0"/>
          <w:sz w:val="44"/>
          <w:szCs w:val="44"/>
          <w:lang w:val="en-US" w:eastAsia="zh-CN"/>
        </w:rPr>
        <w:t>发</w:t>
      </w:r>
    </w:p>
    <w:p>
      <w:pPr>
        <w:pStyle w:val="2"/>
        <w:keepNext w:val="0"/>
        <w:keepLines w:val="0"/>
        <w:pageBreakBefore w:val="0"/>
        <w:widowControl w:val="0"/>
        <w:kinsoku/>
        <w:wordWrap/>
        <w:overflowPunct/>
        <w:topLinePunct w:val="0"/>
        <w:autoSpaceDE/>
        <w:autoSpaceDN/>
        <w:bidi w:val="0"/>
        <w:adjustRightInd/>
        <w:snapToGrid/>
        <w:spacing w:line="560" w:lineRule="exact"/>
        <w:textAlignment w:val="auto"/>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eastAsia="zh-CN"/>
        </w:rPr>
        <w:t>一、专项：工业母机</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二、主要研发内容</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（一）超大长径比微型钻头优化设计技术研发；</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（二）面向磨削加工的超大长径比微型钻头关键工艺技术研发；</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（三）超大长径比微型钻头涂层技术研发；</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（四）微钻性能评价方法研究。</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三、考核指标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（一）经济指标：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实现销售收入≥1200万元。</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学术指标：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u w:val="none"/>
        </w:rPr>
      </w:pPr>
      <w:r>
        <w:rPr>
          <w:rFonts w:hint="eastAsia" w:ascii="仿宋_GB2312" w:hAnsi="仿宋_GB2312" w:eastAsia="仿宋_GB2312" w:cs="仿宋_GB2312"/>
          <w:color w:val="auto"/>
          <w:sz w:val="32"/>
          <w:u w:val="none"/>
        </w:rPr>
        <w:t>申请专利≥7件，其中发明专利≥3件。</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1.超大长径比微型钻头：最小直径≤0.11mm；最大长径比≥36；</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2.适应超大厚径比的微孔钻削：最大厚径比≥48；断钻率≤1‰；</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3.钻孔位精度CPK≥1.67 （按±50μm检测）；钻孔壁粗糙度≤15μm；</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4.钻头钻孔数极限：600（含研磨）。</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四、</w:t>
      </w:r>
      <w:r>
        <w:rPr>
          <w:rFonts w:hint="eastAsia" w:ascii="黑体" w:hAnsi="黑体" w:eastAsia="黑体" w:cs="黑体"/>
          <w:sz w:val="32"/>
          <w:szCs w:val="32"/>
          <w:lang w:eastAsia="zh-CN"/>
        </w:rPr>
        <w:t>组织方式：公开竞争</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五、资助方式：</w:t>
      </w:r>
      <w:r>
        <w:rPr>
          <w:rFonts w:hint="eastAsia" w:ascii="黑体" w:hAnsi="黑体" w:eastAsia="黑体" w:cs="黑体"/>
          <w:sz w:val="32"/>
          <w:szCs w:val="32"/>
          <w:lang w:val="en-US" w:eastAsia="zh-CN"/>
        </w:rPr>
        <w:t>中期评估式资助</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六、资助金额：不超过600万元</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color w:val="auto"/>
          <w:sz w:val="32"/>
          <w:szCs w:val="32"/>
          <w:lang w:eastAsia="zh-CN"/>
        </w:rPr>
      </w:pPr>
      <w:r>
        <w:rPr>
          <w:rFonts w:hint="eastAsia" w:ascii="黑体" w:hAnsi="黑体" w:eastAsia="黑体" w:cs="黑体"/>
          <w:sz w:val="32"/>
          <w:szCs w:val="32"/>
          <w:lang w:eastAsia="zh-CN"/>
        </w:rPr>
        <w:t>七、</w:t>
      </w:r>
      <w:r>
        <w:rPr>
          <w:rFonts w:hint="eastAsia" w:ascii="黑体" w:hAnsi="黑体" w:eastAsia="黑体" w:cs="黑体"/>
          <w:color w:val="auto"/>
          <w:sz w:val="32"/>
          <w:szCs w:val="32"/>
          <w:lang w:eastAsia="zh-CN"/>
        </w:rPr>
        <w:t>项目实施期限：</w:t>
      </w:r>
      <w:r>
        <w:rPr>
          <w:rFonts w:hint="eastAsia" w:ascii="黑体" w:hAnsi="黑体" w:eastAsia="黑体" w:cs="黑体"/>
          <w:color w:val="auto"/>
          <w:sz w:val="32"/>
          <w:szCs w:val="32"/>
          <w:lang w:val="en-US" w:eastAsia="zh-CN"/>
        </w:rPr>
        <w:t>3年</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color w:val="auto"/>
          <w:sz w:val="32"/>
          <w:szCs w:val="32"/>
          <w:lang w:eastAsia="zh-CN"/>
        </w:rPr>
        <w:sectPr>
          <w:pgSz w:w="11906" w:h="16838"/>
          <w:pgMar w:top="1440" w:right="1800" w:bottom="1440" w:left="1800" w:header="851" w:footer="992" w:gutter="0"/>
          <w:cols w:space="720" w:num="1"/>
          <w:docGrid w:type="lines" w:linePitch="312" w:charSpace="0"/>
        </w:sectPr>
      </w:pPr>
      <w:r>
        <w:rPr>
          <w:rFonts w:hint="eastAsia" w:ascii="黑体" w:hAnsi="黑体" w:eastAsia="黑体" w:cs="黑体"/>
          <w:color w:val="auto"/>
          <w:sz w:val="32"/>
          <w:szCs w:val="32"/>
          <w:lang w:eastAsia="zh-CN"/>
        </w:rPr>
        <w:t>八、有关情况说明：</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sz w:val="44"/>
          <w:szCs w:val="44"/>
          <w:lang w:eastAsia="zh-CN"/>
        </w:rPr>
      </w:pPr>
      <w:r>
        <w:rPr>
          <w:rFonts w:hint="eastAsia" w:ascii="方正小标宋简体" w:hAnsi="方正小标宋简体" w:eastAsia="方正小标宋简体" w:cs="方正小标宋简体"/>
          <w:b w:val="0"/>
          <w:bCs w:val="0"/>
          <w:sz w:val="44"/>
          <w:szCs w:val="44"/>
          <w:lang w:eastAsia="zh-CN"/>
        </w:rPr>
        <w:t>重2023N 超高速永磁辅助同步磁阻电机驱动系统关键技术研发</w:t>
      </w:r>
    </w:p>
    <w:p>
      <w:pPr>
        <w:pStyle w:val="2"/>
        <w:keepNext w:val="0"/>
        <w:keepLines w:val="0"/>
        <w:pageBreakBefore w:val="0"/>
        <w:widowControl w:val="0"/>
        <w:kinsoku/>
        <w:wordWrap/>
        <w:overflowPunct/>
        <w:topLinePunct w:val="0"/>
        <w:autoSpaceDE/>
        <w:autoSpaceDN/>
        <w:bidi w:val="0"/>
        <w:adjustRightInd/>
        <w:snapToGrid/>
        <w:spacing w:line="560" w:lineRule="exact"/>
        <w:textAlignment w:val="auto"/>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eastAsia="zh-CN"/>
        </w:rPr>
        <w:t>一、专项：工业母机</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二、主要研发内容</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（一）基于最大转矩电流比的永磁辅助同步磁阻电机DTC-SVM控制策略研发；</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（二）基于旋转注入的永磁辅助同步磁阻电机自寻优参数辨识研发；</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（三）基于磁链观测的永磁辅助同步磁阻电机无传感器控制方案研发。</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三、考核指标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（一）经济指标：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实现销售收入≥1200万元。</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学术指标：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u w:val="none"/>
        </w:rPr>
      </w:pPr>
      <w:r>
        <w:rPr>
          <w:rFonts w:hint="eastAsia" w:ascii="仿宋_GB2312" w:hAnsi="仿宋_GB2312" w:eastAsia="仿宋_GB2312" w:cs="仿宋_GB2312"/>
          <w:color w:val="auto"/>
          <w:sz w:val="32"/>
          <w:u w:val="none"/>
        </w:rPr>
        <w:t>申请专利≥7件，其中发明专利≥3件。</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1.永磁辅助同步磁阻电机额定转速≥150000rpm；</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2.稳速精度：150000rpm额定同步转速±0.02％；</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3.转速由0rpm上升至150000rpm用时≤20s；</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4.永磁辅助同步磁阻电机转矩控制波动≤15%额定转矩；</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5.适配电机额定功率≥1000W。</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四、</w:t>
      </w:r>
      <w:r>
        <w:rPr>
          <w:rFonts w:hint="eastAsia" w:ascii="黑体" w:hAnsi="黑体" w:eastAsia="黑体" w:cs="黑体"/>
          <w:sz w:val="32"/>
          <w:szCs w:val="32"/>
          <w:lang w:eastAsia="zh-CN"/>
        </w:rPr>
        <w:t>组织方式：公开竞争</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五、资助方式：</w:t>
      </w:r>
      <w:r>
        <w:rPr>
          <w:rFonts w:hint="eastAsia" w:ascii="黑体" w:hAnsi="黑体" w:eastAsia="黑体" w:cs="黑体"/>
          <w:sz w:val="32"/>
          <w:szCs w:val="32"/>
          <w:lang w:val="en-US" w:eastAsia="zh-CN"/>
        </w:rPr>
        <w:t>中期评估式资助</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六、资助金额：不超过600万元</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color w:val="auto"/>
          <w:sz w:val="32"/>
          <w:szCs w:val="32"/>
          <w:lang w:eastAsia="zh-CN"/>
        </w:rPr>
      </w:pPr>
      <w:r>
        <w:rPr>
          <w:rFonts w:hint="eastAsia" w:ascii="黑体" w:hAnsi="黑体" w:eastAsia="黑体" w:cs="黑体"/>
          <w:sz w:val="32"/>
          <w:szCs w:val="32"/>
          <w:lang w:eastAsia="zh-CN"/>
        </w:rPr>
        <w:t>七、</w:t>
      </w:r>
      <w:r>
        <w:rPr>
          <w:rFonts w:hint="eastAsia" w:ascii="黑体" w:hAnsi="黑体" w:eastAsia="黑体" w:cs="黑体"/>
          <w:color w:val="auto"/>
          <w:sz w:val="32"/>
          <w:szCs w:val="32"/>
          <w:lang w:eastAsia="zh-CN"/>
        </w:rPr>
        <w:t>项目实施期限：</w:t>
      </w:r>
      <w:r>
        <w:rPr>
          <w:rFonts w:hint="eastAsia" w:ascii="黑体" w:hAnsi="黑体" w:eastAsia="黑体" w:cs="黑体"/>
          <w:color w:val="auto"/>
          <w:sz w:val="32"/>
          <w:szCs w:val="32"/>
          <w:lang w:val="en-US" w:eastAsia="zh-CN"/>
        </w:rPr>
        <w:t>3年</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color w:val="auto"/>
          <w:sz w:val="32"/>
          <w:szCs w:val="32"/>
          <w:lang w:eastAsia="zh-CN"/>
        </w:rPr>
        <w:sectPr>
          <w:pgSz w:w="11906" w:h="16838"/>
          <w:pgMar w:top="1440" w:right="1800" w:bottom="1440" w:left="1800" w:header="851" w:footer="992" w:gutter="0"/>
          <w:cols w:space="720" w:num="1"/>
          <w:docGrid w:type="lines" w:linePitch="312" w:charSpace="0"/>
        </w:sectPr>
      </w:pPr>
      <w:r>
        <w:rPr>
          <w:rFonts w:hint="eastAsia" w:ascii="黑体" w:hAnsi="黑体" w:eastAsia="黑体" w:cs="黑体"/>
          <w:color w:val="auto"/>
          <w:sz w:val="32"/>
          <w:szCs w:val="32"/>
          <w:lang w:eastAsia="zh-CN"/>
        </w:rPr>
        <w:t>八、有关情况说明：</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sz w:val="44"/>
          <w:szCs w:val="44"/>
          <w:lang w:eastAsia="zh-CN"/>
        </w:rPr>
      </w:pPr>
      <w:r>
        <w:rPr>
          <w:rFonts w:hint="eastAsia" w:ascii="方正小标宋简体" w:hAnsi="方正小标宋简体" w:eastAsia="方正小标宋简体" w:cs="方正小标宋简体"/>
          <w:b w:val="0"/>
          <w:bCs w:val="0"/>
          <w:sz w:val="44"/>
          <w:szCs w:val="44"/>
          <w:lang w:eastAsia="zh-CN"/>
        </w:rPr>
        <w:t>重2023N 面向汽车大型一体化结构件高效加工的双五轴龙门加工中心关键技术研发</w:t>
      </w:r>
    </w:p>
    <w:p>
      <w:pPr>
        <w:pStyle w:val="2"/>
        <w:keepNext w:val="0"/>
        <w:keepLines w:val="0"/>
        <w:pageBreakBefore w:val="0"/>
        <w:widowControl w:val="0"/>
        <w:kinsoku/>
        <w:wordWrap/>
        <w:overflowPunct/>
        <w:topLinePunct w:val="0"/>
        <w:autoSpaceDE/>
        <w:autoSpaceDN/>
        <w:bidi w:val="0"/>
        <w:adjustRightInd/>
        <w:snapToGrid/>
        <w:spacing w:line="560" w:lineRule="exact"/>
        <w:textAlignment w:val="auto"/>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eastAsia="zh-CN"/>
        </w:rPr>
        <w:t>一、专项：工业母机</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二、主要研发内容</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（一）单梁双机头架构动柱龙门构型设计研发；</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（二）轻量化动柱型结构研究；</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（三）两侧双刀库跟随设计与高效治具研究；</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（四）机床状态智能监控与耗材寿命预测系统研发。</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三、考核指标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（一）经济指标：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实现销售收入≥1200万元。</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学术指标：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u w:val="none"/>
        </w:rPr>
      </w:pPr>
      <w:r>
        <w:rPr>
          <w:rFonts w:hint="eastAsia" w:ascii="仿宋_GB2312" w:hAnsi="仿宋_GB2312" w:eastAsia="仿宋_GB2312" w:cs="仿宋_GB2312"/>
          <w:color w:val="auto"/>
          <w:sz w:val="32"/>
          <w:u w:val="none"/>
        </w:rPr>
        <w:t>申请专利≥7件，其中发明专利≥3件。</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1.结构为动柱龙门构型搭载各自独立Y/Z/A/B/S轴，实现单梁双机头架构；</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2.X、Y轴最大速度≥70 m/min；Z轴最大速度≥50m/min ；</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3.三轴加速度X≥0.3G 、Y≥0.4G 、Z≥0.4G；</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4.机床整机定位精度≤0.018mm/全行程,重复定位精度≤0.008mm/全行程,二轴头A/C旋转轴定位精度≤8arc sec, 重复定位精度≤5arc sec。</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四、</w:t>
      </w:r>
      <w:r>
        <w:rPr>
          <w:rFonts w:hint="eastAsia" w:ascii="黑体" w:hAnsi="黑体" w:eastAsia="黑体" w:cs="黑体"/>
          <w:sz w:val="32"/>
          <w:szCs w:val="32"/>
          <w:lang w:eastAsia="zh-CN"/>
        </w:rPr>
        <w:t>组织方式：公开竞争</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五、资助方式：</w:t>
      </w:r>
      <w:r>
        <w:rPr>
          <w:rFonts w:hint="eastAsia" w:ascii="黑体" w:hAnsi="黑体" w:eastAsia="黑体" w:cs="黑体"/>
          <w:sz w:val="32"/>
          <w:szCs w:val="32"/>
          <w:lang w:val="en-US" w:eastAsia="zh-CN"/>
        </w:rPr>
        <w:t>中期评估式资助</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六、资助金额：不超过600万元</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color w:val="auto"/>
          <w:sz w:val="32"/>
          <w:szCs w:val="32"/>
          <w:lang w:eastAsia="zh-CN"/>
        </w:rPr>
      </w:pPr>
      <w:r>
        <w:rPr>
          <w:rFonts w:hint="eastAsia" w:ascii="黑体" w:hAnsi="黑体" w:eastAsia="黑体" w:cs="黑体"/>
          <w:sz w:val="32"/>
          <w:szCs w:val="32"/>
          <w:lang w:eastAsia="zh-CN"/>
        </w:rPr>
        <w:t>七、</w:t>
      </w:r>
      <w:r>
        <w:rPr>
          <w:rFonts w:hint="eastAsia" w:ascii="黑体" w:hAnsi="黑体" w:eastAsia="黑体" w:cs="黑体"/>
          <w:color w:val="auto"/>
          <w:sz w:val="32"/>
          <w:szCs w:val="32"/>
          <w:lang w:eastAsia="zh-CN"/>
        </w:rPr>
        <w:t>项目实施期限：</w:t>
      </w:r>
      <w:r>
        <w:rPr>
          <w:rFonts w:hint="eastAsia" w:ascii="黑体" w:hAnsi="黑体" w:eastAsia="黑体" w:cs="黑体"/>
          <w:color w:val="auto"/>
          <w:sz w:val="32"/>
          <w:szCs w:val="32"/>
          <w:lang w:val="en-US" w:eastAsia="zh-CN"/>
        </w:rPr>
        <w:t>3年</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color w:val="auto"/>
          <w:sz w:val="32"/>
          <w:szCs w:val="32"/>
          <w:lang w:eastAsia="zh-CN"/>
        </w:rPr>
        <w:sectPr>
          <w:pgSz w:w="11906" w:h="16838"/>
          <w:pgMar w:top="1440" w:right="1800" w:bottom="1440" w:left="1800" w:header="851" w:footer="992" w:gutter="0"/>
          <w:cols w:space="720" w:num="1"/>
          <w:docGrid w:type="lines" w:linePitch="312" w:charSpace="0"/>
        </w:sectPr>
      </w:pPr>
      <w:r>
        <w:rPr>
          <w:rFonts w:hint="eastAsia" w:ascii="黑体" w:hAnsi="黑体" w:eastAsia="黑体" w:cs="黑体"/>
          <w:color w:val="auto"/>
          <w:sz w:val="32"/>
          <w:szCs w:val="32"/>
          <w:lang w:eastAsia="zh-CN"/>
        </w:rPr>
        <w:t>八、有关情况说明：</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sz w:val="44"/>
          <w:szCs w:val="44"/>
          <w:lang w:eastAsia="zh-CN"/>
        </w:rPr>
      </w:pPr>
      <w:r>
        <w:rPr>
          <w:rFonts w:hint="eastAsia" w:ascii="方正小标宋简体" w:hAnsi="方正小标宋简体" w:eastAsia="方正小标宋简体" w:cs="方正小标宋简体"/>
          <w:b w:val="0"/>
          <w:bCs w:val="0"/>
          <w:sz w:val="44"/>
          <w:szCs w:val="44"/>
          <w:lang w:eastAsia="zh-CN"/>
        </w:rPr>
        <w:t>重2023</w:t>
      </w:r>
      <w:r>
        <w:rPr>
          <w:rFonts w:hint="default" w:ascii="方正小标宋简体" w:hAnsi="方正小标宋简体" w:eastAsia="方正小标宋简体" w:cs="方正小标宋简体"/>
          <w:b w:val="0"/>
          <w:bCs w:val="0"/>
          <w:sz w:val="44"/>
          <w:szCs w:val="44"/>
          <w:lang w:val="en-US" w:eastAsia="zh-CN"/>
        </w:rPr>
        <w:t>N</w:t>
      </w:r>
      <w:r>
        <w:rPr>
          <w:rFonts w:hint="eastAsia" w:ascii="方正小标宋简体" w:hAnsi="方正小标宋简体" w:eastAsia="方正小标宋简体" w:cs="方正小标宋简体"/>
          <w:b w:val="0"/>
          <w:bCs w:val="0"/>
          <w:sz w:val="44"/>
          <w:szCs w:val="44"/>
          <w:lang w:eastAsia="zh-CN"/>
        </w:rPr>
        <w:t xml:space="preserve"> 智慧电池封测一体化磁悬浮产线及智能调优系统关键技术研发</w:t>
      </w:r>
    </w:p>
    <w:p>
      <w:pPr>
        <w:pStyle w:val="2"/>
        <w:keepNext w:val="0"/>
        <w:keepLines w:val="0"/>
        <w:pageBreakBefore w:val="0"/>
        <w:widowControl w:val="0"/>
        <w:kinsoku/>
        <w:wordWrap/>
        <w:overflowPunct/>
        <w:topLinePunct w:val="0"/>
        <w:autoSpaceDE/>
        <w:autoSpaceDN/>
        <w:bidi w:val="0"/>
        <w:adjustRightInd/>
        <w:snapToGrid/>
        <w:spacing w:line="560" w:lineRule="exact"/>
        <w:textAlignment w:val="auto"/>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eastAsia="zh-CN"/>
        </w:rPr>
        <w:t>一、专项：工业母机</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二、主要研发内容</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楷体_GB2312" w:hAnsi="楷体_GB2312" w:eastAsia="楷体_GB2312" w:cs="楷体_GB2312"/>
          <w:sz w:val="32"/>
          <w:szCs w:val="32"/>
          <w:lang w:val="en" w:eastAsia="zh-CN"/>
        </w:rPr>
      </w:pPr>
      <w:r>
        <w:rPr>
          <w:rFonts w:hint="eastAsia" w:ascii="楷体_GB2312" w:hAnsi="楷体_GB2312" w:eastAsia="楷体_GB2312" w:cs="楷体_GB2312"/>
          <w:sz w:val="32"/>
          <w:szCs w:val="32"/>
          <w:lang w:eastAsia="zh-CN"/>
        </w:rPr>
        <w:t>（一）磁悬浮环状生产线结构设计研究</w:t>
      </w:r>
      <w:r>
        <w:rPr>
          <w:rFonts w:hint="default" w:ascii="楷体_GB2312" w:hAnsi="楷体_GB2312" w:eastAsia="楷体_GB2312" w:cs="楷体_GB2312"/>
          <w:sz w:val="32"/>
          <w:szCs w:val="32"/>
          <w:lang w:val="en"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（二）磁悬浮系统运动控制模型及高速高精度控制方法研究；</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（三）分布式磁悬浮运动控制器设计研发；</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（四）面向锂电池生产的磁悬浮产线智能调优系统研发。</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三、考核指标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（一）经济指标：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实现销售收入≥400万元。</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学术指标：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u w:val="none"/>
        </w:rPr>
      </w:pPr>
      <w:r>
        <w:rPr>
          <w:rFonts w:hint="eastAsia" w:ascii="仿宋_GB2312" w:hAnsi="仿宋_GB2312" w:eastAsia="仿宋_GB2312" w:cs="仿宋_GB2312"/>
          <w:color w:val="auto"/>
          <w:sz w:val="32"/>
          <w:u w:val="none"/>
        </w:rPr>
        <w:t>申请专利≥2件，其中实用新型专利≥1件。</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sz w:val="32"/>
          <w:szCs w:val="32"/>
          <w:lang w:val="en" w:eastAsia="zh-CN"/>
        </w:rPr>
      </w:pPr>
      <w:r>
        <w:rPr>
          <w:rFonts w:hint="eastAsia" w:ascii="仿宋_GB2312" w:hAnsi="仿宋_GB2312" w:eastAsia="仿宋_GB2312" w:cs="仿宋_GB2312"/>
          <w:sz w:val="32"/>
          <w:szCs w:val="32"/>
          <w:lang w:val="en-US" w:eastAsia="zh-CN"/>
        </w:rPr>
        <w:t>1.动子模块峰值推力___N</w:t>
      </w:r>
      <w:r>
        <w:rPr>
          <w:rFonts w:hint="default" w:ascii="仿宋_GB2312" w:hAnsi="仿宋_GB2312" w:eastAsia="仿宋_GB2312" w:cs="仿宋_GB2312"/>
          <w:sz w:val="32"/>
          <w:szCs w:val="32"/>
          <w:lang w:val="en"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2.动子模块速度≥___m/s；</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3.动子最大加速度≥___g；</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3.单个动子负载≥___kg；</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4.动子重复定位精度：±___µm；</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5.动子数≥___个；</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6.行程≥___m；</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7.视觉检测定位及尺寸精度：±___mm；</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8.不良品检测识别率___%；</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9.产品生产良率≥___%。</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四、</w:t>
      </w:r>
      <w:r>
        <w:rPr>
          <w:rFonts w:hint="eastAsia" w:ascii="黑体" w:hAnsi="黑体" w:eastAsia="黑体" w:cs="黑体"/>
          <w:sz w:val="32"/>
          <w:szCs w:val="32"/>
          <w:lang w:eastAsia="zh-CN"/>
        </w:rPr>
        <w:t>组织方式：公开竞争</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五、资助方式：</w:t>
      </w:r>
      <w:r>
        <w:rPr>
          <w:rFonts w:hint="eastAsia" w:ascii="黑体" w:hAnsi="黑体" w:eastAsia="黑体" w:cs="黑体"/>
          <w:sz w:val="32"/>
          <w:szCs w:val="32"/>
          <w:lang w:val="en-US" w:eastAsia="zh-CN"/>
        </w:rPr>
        <w:t>中期评估式资助</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六、资助金额：不超过200万元</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color w:val="auto"/>
          <w:sz w:val="32"/>
          <w:szCs w:val="32"/>
          <w:lang w:eastAsia="zh-CN"/>
        </w:rPr>
      </w:pPr>
      <w:r>
        <w:rPr>
          <w:rFonts w:hint="eastAsia" w:ascii="黑体" w:hAnsi="黑体" w:eastAsia="黑体" w:cs="黑体"/>
          <w:sz w:val="32"/>
          <w:szCs w:val="32"/>
          <w:lang w:eastAsia="zh-CN"/>
        </w:rPr>
        <w:t>七、</w:t>
      </w:r>
      <w:r>
        <w:rPr>
          <w:rFonts w:hint="eastAsia" w:ascii="黑体" w:hAnsi="黑体" w:eastAsia="黑体" w:cs="黑体"/>
          <w:color w:val="auto"/>
          <w:sz w:val="32"/>
          <w:szCs w:val="32"/>
          <w:lang w:eastAsia="zh-CN"/>
        </w:rPr>
        <w:t>项目实施期限：</w:t>
      </w:r>
      <w:r>
        <w:rPr>
          <w:rFonts w:hint="eastAsia" w:ascii="黑体" w:hAnsi="黑体" w:eastAsia="黑体" w:cs="黑体"/>
          <w:color w:val="auto"/>
          <w:sz w:val="32"/>
          <w:szCs w:val="32"/>
          <w:lang w:val="en-US" w:eastAsia="zh-CN"/>
        </w:rPr>
        <w:t>2年</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color w:val="auto"/>
          <w:sz w:val="32"/>
          <w:szCs w:val="32"/>
          <w:lang w:eastAsia="zh-CN"/>
        </w:rPr>
        <w:sectPr>
          <w:pgSz w:w="11906" w:h="16838"/>
          <w:pgMar w:top="1440" w:right="1800" w:bottom="1440" w:left="1800" w:header="851" w:footer="992" w:gutter="0"/>
          <w:cols w:space="720" w:num="1"/>
          <w:docGrid w:type="lines" w:linePitch="312" w:charSpace="0"/>
        </w:sectPr>
      </w:pPr>
      <w:r>
        <w:rPr>
          <w:rFonts w:hint="eastAsia" w:ascii="黑体" w:hAnsi="黑体" w:eastAsia="黑体" w:cs="黑体"/>
          <w:color w:val="auto"/>
          <w:sz w:val="32"/>
          <w:szCs w:val="32"/>
          <w:lang w:eastAsia="zh-CN"/>
        </w:rPr>
        <w:t>八、有关情况说明：</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sz w:val="44"/>
          <w:szCs w:val="44"/>
          <w:lang w:eastAsia="zh-CN"/>
        </w:rPr>
      </w:pPr>
      <w:r>
        <w:rPr>
          <w:rFonts w:hint="eastAsia" w:ascii="方正小标宋简体" w:hAnsi="方正小标宋简体" w:eastAsia="方正小标宋简体" w:cs="方正小标宋简体"/>
          <w:b w:val="0"/>
          <w:bCs w:val="0"/>
          <w:sz w:val="44"/>
          <w:szCs w:val="44"/>
          <w:lang w:eastAsia="zh-CN"/>
        </w:rPr>
        <w:t>重2023</w:t>
      </w:r>
      <w:r>
        <w:rPr>
          <w:rFonts w:hint="default" w:ascii="方正小标宋简体" w:hAnsi="方正小标宋简体" w:eastAsia="方正小标宋简体" w:cs="方正小标宋简体"/>
          <w:b w:val="0"/>
          <w:bCs w:val="0"/>
          <w:sz w:val="44"/>
          <w:szCs w:val="44"/>
          <w:lang w:val="en-US" w:eastAsia="zh-CN"/>
        </w:rPr>
        <w:t>N</w:t>
      </w:r>
      <w:r>
        <w:rPr>
          <w:rFonts w:hint="eastAsia" w:ascii="方正小标宋简体" w:hAnsi="方正小标宋简体" w:eastAsia="方正小标宋简体" w:cs="方正小标宋简体"/>
          <w:b w:val="0"/>
          <w:bCs w:val="0"/>
          <w:sz w:val="44"/>
          <w:szCs w:val="44"/>
          <w:lang w:eastAsia="zh-CN"/>
        </w:rPr>
        <w:t xml:space="preserve"> 动力电池电芯复合叠片精密多轴联动控制技术研发</w:t>
      </w:r>
    </w:p>
    <w:p>
      <w:pPr>
        <w:pStyle w:val="2"/>
        <w:keepNext w:val="0"/>
        <w:keepLines w:val="0"/>
        <w:pageBreakBefore w:val="0"/>
        <w:widowControl w:val="0"/>
        <w:kinsoku/>
        <w:wordWrap/>
        <w:overflowPunct/>
        <w:topLinePunct w:val="0"/>
        <w:autoSpaceDE/>
        <w:autoSpaceDN/>
        <w:bidi w:val="0"/>
        <w:adjustRightInd/>
        <w:snapToGrid/>
        <w:spacing w:line="560" w:lineRule="exact"/>
        <w:textAlignment w:val="auto"/>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eastAsia="zh-CN"/>
        </w:rPr>
        <w:t>一、专项：工业母机</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二、主要研发内容</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（一）多轴联动高速送片与复合过程同步控制技术研发；</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（二）极片在线检测分析及快速剔除废片协同控制技术研发；</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（三）高速高精度多轴联动电芯自由落叠同步跟踪技术研发；</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（四）智能协同控制系统开发；</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（五）高速复合叠片样机研发。</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三、考核指标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（一）经济指标：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实现销售收入≥400万元。</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学术指标：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u w:val="none"/>
        </w:rPr>
      </w:pPr>
      <w:r>
        <w:rPr>
          <w:rFonts w:hint="eastAsia" w:ascii="仿宋_GB2312" w:hAnsi="仿宋_GB2312" w:eastAsia="仿宋_GB2312" w:cs="仿宋_GB2312"/>
          <w:color w:val="auto"/>
          <w:sz w:val="32"/>
          <w:u w:val="none"/>
        </w:rPr>
        <w:t>申请专利≥2件，其中实用新型专利≥1件。</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（三）技术指标：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1.单叠台叠片效率≥___PPM（0.075秒/片）；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2.极片片宽裁切精度≤±___mm；</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3.正负极对齐精度≤±___mm；</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4.产品合格率≥___%；</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5.叠片下料辅助时间≤___s。</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四、</w:t>
      </w:r>
      <w:r>
        <w:rPr>
          <w:rFonts w:hint="eastAsia" w:ascii="黑体" w:hAnsi="黑体" w:eastAsia="黑体" w:cs="黑体"/>
          <w:sz w:val="32"/>
          <w:szCs w:val="32"/>
          <w:lang w:eastAsia="zh-CN"/>
        </w:rPr>
        <w:t>组织方式：公开竞争</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五、资助方式：</w:t>
      </w:r>
      <w:r>
        <w:rPr>
          <w:rFonts w:hint="eastAsia" w:ascii="黑体" w:hAnsi="黑体" w:eastAsia="黑体" w:cs="黑体"/>
          <w:sz w:val="32"/>
          <w:szCs w:val="32"/>
          <w:lang w:val="en-US" w:eastAsia="zh-CN"/>
        </w:rPr>
        <w:t>中期评估式资助</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六、资助金额：不超过200万元</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color w:val="auto"/>
          <w:sz w:val="32"/>
          <w:szCs w:val="32"/>
          <w:lang w:eastAsia="zh-CN"/>
        </w:rPr>
      </w:pPr>
      <w:r>
        <w:rPr>
          <w:rFonts w:hint="eastAsia" w:ascii="黑体" w:hAnsi="黑体" w:eastAsia="黑体" w:cs="黑体"/>
          <w:sz w:val="32"/>
          <w:szCs w:val="32"/>
          <w:lang w:eastAsia="zh-CN"/>
        </w:rPr>
        <w:t>七、</w:t>
      </w:r>
      <w:r>
        <w:rPr>
          <w:rFonts w:hint="eastAsia" w:ascii="黑体" w:hAnsi="黑体" w:eastAsia="黑体" w:cs="黑体"/>
          <w:color w:val="auto"/>
          <w:sz w:val="32"/>
          <w:szCs w:val="32"/>
          <w:lang w:eastAsia="zh-CN"/>
        </w:rPr>
        <w:t>项目实施期限：</w:t>
      </w:r>
      <w:r>
        <w:rPr>
          <w:rFonts w:hint="eastAsia" w:ascii="黑体" w:hAnsi="黑体" w:eastAsia="黑体" w:cs="黑体"/>
          <w:color w:val="auto"/>
          <w:sz w:val="32"/>
          <w:szCs w:val="32"/>
          <w:lang w:val="en-US" w:eastAsia="zh-CN"/>
        </w:rPr>
        <w:t>2年</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color w:val="auto"/>
          <w:sz w:val="32"/>
          <w:szCs w:val="32"/>
          <w:lang w:eastAsia="zh-CN"/>
        </w:rPr>
        <w:sectPr>
          <w:pgSz w:w="11906" w:h="16838"/>
          <w:pgMar w:top="1440" w:right="1800" w:bottom="1440" w:left="1800" w:header="851" w:footer="992" w:gutter="0"/>
          <w:cols w:space="720" w:num="1"/>
          <w:docGrid w:type="lines" w:linePitch="312" w:charSpace="0"/>
        </w:sectPr>
      </w:pPr>
      <w:r>
        <w:rPr>
          <w:rFonts w:hint="eastAsia" w:ascii="黑体" w:hAnsi="黑体" w:eastAsia="黑体" w:cs="黑体"/>
          <w:color w:val="auto"/>
          <w:sz w:val="32"/>
          <w:szCs w:val="32"/>
          <w:lang w:eastAsia="zh-CN"/>
        </w:rPr>
        <w:t>八、有关情况说明：</w:t>
      </w:r>
    </w:p>
    <w:p>
      <w:pPr>
        <w:keepNext w:val="0"/>
        <w:keepLines w:val="0"/>
        <w:pageBreakBefore w:val="0"/>
        <w:widowControl w:val="0"/>
        <w:kinsoku/>
        <w:wordWrap/>
        <w:overflowPunct/>
        <w:topLinePunct w:val="0"/>
        <w:autoSpaceDE/>
        <w:autoSpaceDN/>
        <w:bidi w:val="0"/>
        <w:adjustRightInd/>
        <w:snapToGrid/>
        <w:spacing w:line="540" w:lineRule="exact"/>
        <w:jc w:val="center"/>
        <w:textAlignment w:val="auto"/>
        <w:rPr>
          <w:rFonts w:hint="eastAsia" w:ascii="方正小标宋简体" w:hAnsi="方正小标宋简体" w:eastAsia="方正小标宋简体" w:cs="方正小标宋简体"/>
          <w:b w:val="0"/>
          <w:bCs w:val="0"/>
          <w:sz w:val="44"/>
          <w:szCs w:val="44"/>
          <w:lang w:eastAsia="zh-CN"/>
        </w:rPr>
      </w:pPr>
      <w:r>
        <w:rPr>
          <w:rFonts w:hint="eastAsia" w:ascii="方正小标宋简体" w:hAnsi="方正小标宋简体" w:eastAsia="方正小标宋简体" w:cs="方正小标宋简体"/>
          <w:b w:val="0"/>
          <w:bCs w:val="0"/>
          <w:sz w:val="44"/>
          <w:szCs w:val="44"/>
          <w:lang w:eastAsia="zh-CN"/>
        </w:rPr>
        <w:t>重2023</w:t>
      </w:r>
      <w:r>
        <w:rPr>
          <w:rFonts w:hint="default" w:ascii="方正小标宋简体" w:hAnsi="方正小标宋简体" w:eastAsia="方正小标宋简体" w:cs="方正小标宋简体"/>
          <w:b w:val="0"/>
          <w:bCs w:val="0"/>
          <w:sz w:val="44"/>
          <w:szCs w:val="44"/>
          <w:lang w:val="en-US" w:eastAsia="zh-CN"/>
        </w:rPr>
        <w:t>N</w:t>
      </w:r>
      <w:r>
        <w:rPr>
          <w:rFonts w:hint="eastAsia" w:ascii="方正小标宋简体" w:hAnsi="方正小标宋简体" w:eastAsia="方正小标宋简体" w:cs="方正小标宋简体"/>
          <w:b w:val="0"/>
          <w:bCs w:val="0"/>
          <w:sz w:val="44"/>
          <w:szCs w:val="44"/>
          <w:lang w:eastAsia="zh-CN"/>
        </w:rPr>
        <w:t xml:space="preserve"> 高时空分辨扫描透射电子显微镜及其关键部件研发</w:t>
      </w:r>
    </w:p>
    <w:p>
      <w:pPr>
        <w:pStyle w:val="2"/>
        <w:keepNext w:val="0"/>
        <w:keepLines w:val="0"/>
        <w:pageBreakBefore w:val="0"/>
        <w:widowControl w:val="0"/>
        <w:kinsoku/>
        <w:wordWrap/>
        <w:overflowPunct/>
        <w:topLinePunct w:val="0"/>
        <w:autoSpaceDE/>
        <w:autoSpaceDN/>
        <w:bidi w:val="0"/>
        <w:adjustRightInd/>
        <w:snapToGrid/>
        <w:spacing w:line="540" w:lineRule="exact"/>
        <w:textAlignment w:val="auto"/>
      </w:pP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eastAsia="zh-CN"/>
        </w:rPr>
        <w:t>一、专项：精密仪器设备</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二、主要研发内容</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（一）兼备SEM/STEM模式的落地型扫描透射电子显微镜系统；</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（二）场发射像差修正自动化电子光学系统；</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（三）可实现频闪快速成像系统；</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（四）结合透射模式的in-lens电磁透镜。</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三、考核指标</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640" w:firstLineChars="200"/>
        <w:textAlignment w:val="auto"/>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（一）经济指标：</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实现销售收入≥2000万元。</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学术指标：</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color w:val="auto"/>
          <w:sz w:val="32"/>
          <w:u w:val="none"/>
        </w:rPr>
      </w:pPr>
      <w:r>
        <w:rPr>
          <w:rFonts w:hint="eastAsia" w:ascii="仿宋_GB2312" w:hAnsi="仿宋_GB2312" w:eastAsia="仿宋_GB2312" w:cs="仿宋_GB2312"/>
          <w:color w:val="auto"/>
          <w:sz w:val="32"/>
          <w:u w:val="none"/>
        </w:rPr>
        <w:t>申请专利≥7件，其中发明专利≥3件。</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1.电子束脉冲长度＜100 fs，电子束电流＞0.1 nA；</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2.球差色差系数＜2 μm；</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3.时间分辨率100ns-1μsec，空间分辨率0.5-1nm；</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4.兼备SEM/STEM模式。</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四、</w:t>
      </w:r>
      <w:r>
        <w:rPr>
          <w:rFonts w:hint="eastAsia" w:ascii="黑体" w:hAnsi="黑体" w:eastAsia="黑体" w:cs="黑体"/>
          <w:sz w:val="32"/>
          <w:szCs w:val="32"/>
          <w:lang w:eastAsia="zh-CN"/>
        </w:rPr>
        <w:t>组织方式：公开竞争</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五、资助方式：</w:t>
      </w:r>
      <w:r>
        <w:rPr>
          <w:rFonts w:hint="eastAsia" w:ascii="黑体" w:hAnsi="黑体" w:eastAsia="黑体" w:cs="黑体"/>
          <w:sz w:val="32"/>
          <w:szCs w:val="32"/>
          <w:lang w:val="en-US" w:eastAsia="zh-CN"/>
        </w:rPr>
        <w:t>里程碑式资助</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六、资助金额：不超过1000万元</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640" w:firstLineChars="200"/>
        <w:textAlignment w:val="auto"/>
        <w:rPr>
          <w:rFonts w:hint="eastAsia" w:ascii="黑体" w:hAnsi="黑体" w:eastAsia="黑体" w:cs="黑体"/>
          <w:color w:val="auto"/>
          <w:sz w:val="32"/>
          <w:szCs w:val="32"/>
          <w:lang w:eastAsia="zh-CN"/>
        </w:rPr>
      </w:pPr>
      <w:r>
        <w:rPr>
          <w:rFonts w:hint="eastAsia" w:ascii="黑体" w:hAnsi="黑体" w:eastAsia="黑体" w:cs="黑体"/>
          <w:sz w:val="32"/>
          <w:szCs w:val="32"/>
          <w:lang w:eastAsia="zh-CN"/>
        </w:rPr>
        <w:t>七、</w:t>
      </w:r>
      <w:r>
        <w:rPr>
          <w:rFonts w:hint="eastAsia" w:ascii="黑体" w:hAnsi="黑体" w:eastAsia="黑体" w:cs="黑体"/>
          <w:color w:val="auto"/>
          <w:sz w:val="32"/>
          <w:szCs w:val="32"/>
          <w:lang w:eastAsia="zh-CN"/>
        </w:rPr>
        <w:t>项目实施期限：</w:t>
      </w:r>
      <w:r>
        <w:rPr>
          <w:rFonts w:hint="eastAsia" w:ascii="黑体" w:hAnsi="黑体" w:eastAsia="黑体" w:cs="黑体"/>
          <w:color w:val="auto"/>
          <w:sz w:val="32"/>
          <w:szCs w:val="32"/>
          <w:lang w:val="en-US" w:eastAsia="zh-CN"/>
        </w:rPr>
        <w:t>3年</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640" w:firstLineChars="200"/>
        <w:textAlignment w:val="auto"/>
        <w:rPr>
          <w:rFonts w:hint="eastAsia" w:ascii="黑体" w:hAnsi="黑体" w:eastAsia="黑体" w:cs="黑体"/>
          <w:color w:val="auto"/>
          <w:sz w:val="32"/>
          <w:szCs w:val="32"/>
          <w:lang w:eastAsia="zh-CN"/>
        </w:rPr>
        <w:sectPr>
          <w:pgSz w:w="11906" w:h="16838"/>
          <w:pgMar w:top="1440" w:right="1800" w:bottom="1440" w:left="1800" w:header="851" w:footer="992" w:gutter="0"/>
          <w:cols w:space="720" w:num="1"/>
          <w:docGrid w:type="lines" w:linePitch="312" w:charSpace="0"/>
        </w:sectPr>
      </w:pPr>
      <w:r>
        <w:rPr>
          <w:rFonts w:hint="eastAsia" w:ascii="黑体" w:hAnsi="黑体" w:eastAsia="黑体" w:cs="黑体"/>
          <w:color w:val="auto"/>
          <w:sz w:val="32"/>
          <w:szCs w:val="32"/>
          <w:lang w:eastAsia="zh-CN"/>
        </w:rPr>
        <w:t>八、有关情况说明：</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sz w:val="44"/>
          <w:szCs w:val="44"/>
          <w:lang w:eastAsia="zh-CN"/>
        </w:rPr>
      </w:pPr>
      <w:r>
        <w:rPr>
          <w:rFonts w:hint="eastAsia" w:ascii="方正小标宋简体" w:hAnsi="方正小标宋简体" w:eastAsia="方正小标宋简体" w:cs="方正小标宋简体"/>
          <w:b w:val="0"/>
          <w:bCs w:val="0"/>
          <w:sz w:val="44"/>
          <w:szCs w:val="44"/>
          <w:lang w:eastAsia="zh-CN"/>
        </w:rPr>
        <w:t>重2023</w:t>
      </w:r>
      <w:r>
        <w:rPr>
          <w:rFonts w:hint="default" w:ascii="方正小标宋简体" w:hAnsi="方正小标宋简体" w:eastAsia="方正小标宋简体" w:cs="方正小标宋简体"/>
          <w:b w:val="0"/>
          <w:bCs w:val="0"/>
          <w:sz w:val="44"/>
          <w:szCs w:val="44"/>
          <w:lang w:val="en-US" w:eastAsia="zh-CN"/>
        </w:rPr>
        <w:t>N</w:t>
      </w:r>
      <w:r>
        <w:rPr>
          <w:rFonts w:hint="eastAsia" w:ascii="方正小标宋简体" w:hAnsi="方正小标宋简体" w:eastAsia="方正小标宋简体" w:cs="方正小标宋简体"/>
          <w:b w:val="0"/>
          <w:bCs w:val="0"/>
          <w:sz w:val="44"/>
          <w:szCs w:val="44"/>
          <w:lang w:eastAsia="zh-CN"/>
        </w:rPr>
        <w:t xml:space="preserve"> 5G毫米波信号分析仪</w:t>
      </w:r>
    </w:p>
    <w:p>
      <w:pPr>
        <w:pStyle w:val="2"/>
        <w:keepNext w:val="0"/>
        <w:keepLines w:val="0"/>
        <w:pageBreakBefore w:val="0"/>
        <w:widowControl w:val="0"/>
        <w:kinsoku/>
        <w:wordWrap/>
        <w:overflowPunct/>
        <w:topLinePunct w:val="0"/>
        <w:autoSpaceDE/>
        <w:autoSpaceDN/>
        <w:bidi w:val="0"/>
        <w:adjustRightInd/>
        <w:snapToGrid/>
        <w:spacing w:line="560" w:lineRule="exact"/>
        <w:textAlignment w:val="auto"/>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eastAsia="zh-CN"/>
        </w:rPr>
        <w:t>一、专项：精密仪器设备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二、主要研发内容</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（一）微波毫米波微组装模块、微波梳状波发生器、高精度频率综合器等关键模块生产和应用；</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（二）宽带数据采集、宽带矢量校准和补偿等高宽带和高动态范围信号处理和校正算法；</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（三）5G信道解码，上下行OFDM帧结构，时频资源等移动通信信号分析算法；</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（四）5G毫米波信号的噪声系数、实时频谱、脉冲等参数测量软件系统。</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三、考核指标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（一）经济指标：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实现销售收入≥2000万元。</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学术指标：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u w:val="none"/>
        </w:rPr>
      </w:pPr>
      <w:r>
        <w:rPr>
          <w:rFonts w:hint="eastAsia" w:ascii="仿宋_GB2312" w:hAnsi="仿宋_GB2312" w:eastAsia="仿宋_GB2312" w:cs="仿宋_GB2312"/>
          <w:color w:val="auto"/>
          <w:sz w:val="32"/>
          <w:u w:val="none"/>
        </w:rPr>
        <w:t>申请专利≥7件，其中发明专利≥3件。</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1.频率范围 10Hz-44GHz；</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2.最大分析带宽 1GHz；</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3.显示平均噪声电平（DANL）: -165 dBm/Hz ；</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4.相位噪声≤-120 dBc/Hz（@1 GHz, 10 kHz偏移情况下）；</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5.具备 5G NR, LTE TDD/FDD, OFDM, 脉冲测量, 实时频谱分析, 相位噪声测量, 噪声系数测量等信号分析能力。</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四、</w:t>
      </w:r>
      <w:r>
        <w:rPr>
          <w:rFonts w:hint="eastAsia" w:ascii="黑体" w:hAnsi="黑体" w:eastAsia="黑体" w:cs="黑体"/>
          <w:sz w:val="32"/>
          <w:szCs w:val="32"/>
          <w:lang w:eastAsia="zh-CN"/>
        </w:rPr>
        <w:t>组织方式：公开竞争</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五、资助方式：</w:t>
      </w:r>
      <w:r>
        <w:rPr>
          <w:rFonts w:hint="eastAsia" w:ascii="黑体" w:hAnsi="黑体" w:eastAsia="黑体" w:cs="黑体"/>
          <w:sz w:val="32"/>
          <w:szCs w:val="32"/>
          <w:lang w:val="en-US" w:eastAsia="zh-CN"/>
        </w:rPr>
        <w:t>里程碑式资助</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六、资助金额：不超过1000万元</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color w:val="auto"/>
          <w:sz w:val="32"/>
          <w:szCs w:val="32"/>
          <w:lang w:eastAsia="zh-CN"/>
        </w:rPr>
      </w:pPr>
      <w:r>
        <w:rPr>
          <w:rFonts w:hint="eastAsia" w:ascii="黑体" w:hAnsi="黑体" w:eastAsia="黑体" w:cs="黑体"/>
          <w:sz w:val="32"/>
          <w:szCs w:val="32"/>
          <w:lang w:eastAsia="zh-CN"/>
        </w:rPr>
        <w:t>七、</w:t>
      </w:r>
      <w:r>
        <w:rPr>
          <w:rFonts w:hint="eastAsia" w:ascii="黑体" w:hAnsi="黑体" w:eastAsia="黑体" w:cs="黑体"/>
          <w:color w:val="auto"/>
          <w:sz w:val="32"/>
          <w:szCs w:val="32"/>
          <w:lang w:eastAsia="zh-CN"/>
        </w:rPr>
        <w:t>项目实施期限：</w:t>
      </w:r>
      <w:r>
        <w:rPr>
          <w:rFonts w:hint="eastAsia" w:ascii="黑体" w:hAnsi="黑体" w:eastAsia="黑体" w:cs="黑体"/>
          <w:color w:val="auto"/>
          <w:sz w:val="32"/>
          <w:szCs w:val="32"/>
          <w:lang w:val="en-US" w:eastAsia="zh-CN"/>
        </w:rPr>
        <w:t>3年</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color w:val="auto"/>
          <w:sz w:val="32"/>
          <w:szCs w:val="32"/>
          <w:lang w:eastAsia="zh-CN"/>
        </w:rPr>
        <w:sectPr>
          <w:pgSz w:w="11906" w:h="16838"/>
          <w:pgMar w:top="1440" w:right="1800" w:bottom="1440" w:left="1800" w:header="851" w:footer="992" w:gutter="0"/>
          <w:cols w:space="720" w:num="1"/>
          <w:docGrid w:type="lines" w:linePitch="312" w:charSpace="0"/>
        </w:sectPr>
      </w:pPr>
      <w:r>
        <w:rPr>
          <w:rFonts w:hint="eastAsia" w:ascii="黑体" w:hAnsi="黑体" w:eastAsia="黑体" w:cs="黑体"/>
          <w:color w:val="auto"/>
          <w:sz w:val="32"/>
          <w:szCs w:val="32"/>
          <w:lang w:eastAsia="zh-CN"/>
        </w:rPr>
        <w:t>八、有关情况说明：</w:t>
      </w:r>
    </w:p>
    <w:p>
      <w:pPr>
        <w:keepNext w:val="0"/>
        <w:keepLines w:val="0"/>
        <w:pageBreakBefore w:val="0"/>
        <w:widowControl w:val="0"/>
        <w:kinsoku/>
        <w:wordWrap/>
        <w:overflowPunct/>
        <w:topLinePunct w:val="0"/>
        <w:autoSpaceDE/>
        <w:autoSpaceDN/>
        <w:bidi w:val="0"/>
        <w:adjustRightInd/>
        <w:snapToGrid/>
        <w:spacing w:line="530" w:lineRule="exact"/>
        <w:jc w:val="center"/>
        <w:textAlignment w:val="auto"/>
        <w:rPr>
          <w:rFonts w:hint="eastAsia" w:ascii="方正小标宋简体" w:hAnsi="方正小标宋简体" w:eastAsia="方正小标宋简体" w:cs="方正小标宋简体"/>
          <w:b w:val="0"/>
          <w:bCs w:val="0"/>
          <w:sz w:val="44"/>
          <w:szCs w:val="44"/>
          <w:lang w:eastAsia="zh-CN"/>
        </w:rPr>
      </w:pPr>
      <w:r>
        <w:rPr>
          <w:rFonts w:hint="eastAsia" w:ascii="方正小标宋简体" w:hAnsi="方正小标宋简体" w:eastAsia="方正小标宋简体" w:cs="方正小标宋简体"/>
          <w:b w:val="0"/>
          <w:bCs w:val="0"/>
          <w:sz w:val="44"/>
          <w:szCs w:val="44"/>
          <w:lang w:eastAsia="zh-CN"/>
        </w:rPr>
        <w:t>重2023</w:t>
      </w:r>
      <w:r>
        <w:rPr>
          <w:rFonts w:hint="default" w:ascii="方正小标宋简体" w:hAnsi="方正小标宋简体" w:eastAsia="方正小标宋简体" w:cs="方正小标宋简体"/>
          <w:b w:val="0"/>
          <w:bCs w:val="0"/>
          <w:sz w:val="44"/>
          <w:szCs w:val="44"/>
          <w:lang w:val="en-US" w:eastAsia="zh-CN"/>
        </w:rPr>
        <w:t>N</w:t>
      </w:r>
      <w:r>
        <w:rPr>
          <w:rFonts w:hint="eastAsia" w:ascii="方正小标宋简体" w:hAnsi="方正小标宋简体" w:eastAsia="方正小标宋简体" w:cs="方正小标宋简体"/>
          <w:b w:val="0"/>
          <w:bCs w:val="0"/>
          <w:sz w:val="44"/>
          <w:szCs w:val="44"/>
          <w:lang w:eastAsia="zh-CN"/>
        </w:rPr>
        <w:t xml:space="preserve"> 大规模存储(memory)集成电路测试设备</w:t>
      </w:r>
    </w:p>
    <w:p>
      <w:pPr>
        <w:pStyle w:val="2"/>
        <w:keepNext w:val="0"/>
        <w:keepLines w:val="0"/>
        <w:pageBreakBefore w:val="0"/>
        <w:widowControl w:val="0"/>
        <w:kinsoku/>
        <w:wordWrap/>
        <w:overflowPunct/>
        <w:topLinePunct w:val="0"/>
        <w:autoSpaceDE/>
        <w:autoSpaceDN/>
        <w:bidi w:val="0"/>
        <w:adjustRightInd/>
        <w:snapToGrid/>
        <w:spacing w:line="530" w:lineRule="exact"/>
        <w:textAlignment w:val="auto"/>
      </w:pPr>
    </w:p>
    <w:p>
      <w:pPr>
        <w:keepNext w:val="0"/>
        <w:keepLines w:val="0"/>
        <w:pageBreakBefore w:val="0"/>
        <w:widowControl w:val="0"/>
        <w:numPr>
          <w:ilvl w:val="0"/>
          <w:numId w:val="0"/>
        </w:numPr>
        <w:kinsoku/>
        <w:wordWrap/>
        <w:overflowPunct/>
        <w:topLinePunct w:val="0"/>
        <w:autoSpaceDE/>
        <w:autoSpaceDN/>
        <w:bidi w:val="0"/>
        <w:adjustRightInd/>
        <w:snapToGrid/>
        <w:spacing w:line="53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eastAsia="zh-CN"/>
        </w:rPr>
        <w:t>一、专项：精密仪器设备</w:t>
      </w:r>
    </w:p>
    <w:p>
      <w:pPr>
        <w:keepNext w:val="0"/>
        <w:keepLines w:val="0"/>
        <w:pageBreakBefore w:val="0"/>
        <w:widowControl w:val="0"/>
        <w:numPr>
          <w:ilvl w:val="0"/>
          <w:numId w:val="0"/>
        </w:numPr>
        <w:kinsoku/>
        <w:wordWrap/>
        <w:overflowPunct/>
        <w:topLinePunct w:val="0"/>
        <w:autoSpaceDE/>
        <w:autoSpaceDN/>
        <w:bidi w:val="0"/>
        <w:adjustRightInd/>
        <w:snapToGrid/>
        <w:spacing w:line="53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二、主要研发内容</w:t>
      </w:r>
    </w:p>
    <w:p>
      <w:pPr>
        <w:keepNext w:val="0"/>
        <w:keepLines w:val="0"/>
        <w:pageBreakBefore w:val="0"/>
        <w:widowControl w:val="0"/>
        <w:numPr>
          <w:ilvl w:val="0"/>
          <w:numId w:val="0"/>
        </w:numPr>
        <w:kinsoku/>
        <w:wordWrap/>
        <w:overflowPunct/>
        <w:topLinePunct w:val="0"/>
        <w:autoSpaceDE/>
        <w:autoSpaceDN/>
        <w:bidi w:val="0"/>
        <w:adjustRightInd/>
        <w:snapToGrid/>
        <w:spacing w:line="53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（一）多通道高精度同步的高并测系统；</w:t>
      </w:r>
    </w:p>
    <w:p>
      <w:pPr>
        <w:keepNext w:val="0"/>
        <w:keepLines w:val="0"/>
        <w:pageBreakBefore w:val="0"/>
        <w:widowControl w:val="0"/>
        <w:numPr>
          <w:ilvl w:val="0"/>
          <w:numId w:val="0"/>
        </w:numPr>
        <w:kinsoku/>
        <w:wordWrap/>
        <w:overflowPunct/>
        <w:topLinePunct w:val="0"/>
        <w:autoSpaceDE/>
        <w:autoSpaceDN/>
        <w:bidi w:val="0"/>
        <w:adjustRightInd/>
        <w:snapToGrid/>
        <w:spacing w:line="53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（二）高速Memory和通讯协议测试方法；</w:t>
      </w:r>
    </w:p>
    <w:p>
      <w:pPr>
        <w:keepNext w:val="0"/>
        <w:keepLines w:val="0"/>
        <w:pageBreakBefore w:val="0"/>
        <w:widowControl w:val="0"/>
        <w:numPr>
          <w:ilvl w:val="0"/>
          <w:numId w:val="0"/>
        </w:numPr>
        <w:kinsoku/>
        <w:wordWrap/>
        <w:overflowPunct/>
        <w:topLinePunct w:val="0"/>
        <w:autoSpaceDE/>
        <w:autoSpaceDN/>
        <w:bidi w:val="0"/>
        <w:adjustRightInd/>
        <w:snapToGrid/>
        <w:spacing w:line="53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（三）通用型集成电路测试软件平台开发；</w:t>
      </w:r>
    </w:p>
    <w:p>
      <w:pPr>
        <w:keepNext w:val="0"/>
        <w:keepLines w:val="0"/>
        <w:pageBreakBefore w:val="0"/>
        <w:widowControl w:val="0"/>
        <w:numPr>
          <w:ilvl w:val="0"/>
          <w:numId w:val="0"/>
        </w:numPr>
        <w:kinsoku/>
        <w:wordWrap/>
        <w:overflowPunct/>
        <w:topLinePunct w:val="0"/>
        <w:autoSpaceDE/>
        <w:autoSpaceDN/>
        <w:bidi w:val="0"/>
        <w:adjustRightInd/>
        <w:snapToGrid/>
        <w:spacing w:line="53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（四）可扩展大电流可编程电源技术。</w:t>
      </w:r>
    </w:p>
    <w:p>
      <w:pPr>
        <w:keepNext w:val="0"/>
        <w:keepLines w:val="0"/>
        <w:pageBreakBefore w:val="0"/>
        <w:widowControl w:val="0"/>
        <w:numPr>
          <w:ilvl w:val="0"/>
          <w:numId w:val="0"/>
        </w:numPr>
        <w:kinsoku/>
        <w:wordWrap/>
        <w:overflowPunct/>
        <w:topLinePunct w:val="0"/>
        <w:autoSpaceDE/>
        <w:autoSpaceDN/>
        <w:bidi w:val="0"/>
        <w:adjustRightInd/>
        <w:snapToGrid/>
        <w:spacing w:line="53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三、考核指标</w:t>
      </w:r>
    </w:p>
    <w:p>
      <w:pPr>
        <w:keepNext w:val="0"/>
        <w:keepLines w:val="0"/>
        <w:pageBreakBefore w:val="0"/>
        <w:widowControl w:val="0"/>
        <w:numPr>
          <w:ilvl w:val="0"/>
          <w:numId w:val="0"/>
        </w:numPr>
        <w:kinsoku/>
        <w:wordWrap/>
        <w:overflowPunct/>
        <w:topLinePunct w:val="0"/>
        <w:autoSpaceDE/>
        <w:autoSpaceDN/>
        <w:bidi w:val="0"/>
        <w:adjustRightInd/>
        <w:snapToGrid/>
        <w:spacing w:line="530" w:lineRule="exact"/>
        <w:ind w:firstLine="640" w:firstLineChars="200"/>
        <w:textAlignment w:val="auto"/>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（一）经济指标：</w:t>
      </w:r>
    </w:p>
    <w:p>
      <w:pPr>
        <w:keepNext w:val="0"/>
        <w:keepLines w:val="0"/>
        <w:pageBreakBefore w:val="0"/>
        <w:widowControl w:val="0"/>
        <w:numPr>
          <w:ilvl w:val="0"/>
          <w:numId w:val="0"/>
        </w:numPr>
        <w:kinsoku/>
        <w:wordWrap/>
        <w:overflowPunct/>
        <w:topLinePunct w:val="0"/>
        <w:autoSpaceDE/>
        <w:autoSpaceDN/>
        <w:bidi w:val="0"/>
        <w:adjustRightInd/>
        <w:snapToGrid/>
        <w:spacing w:line="53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实现销售收入≥2000万元。</w:t>
      </w:r>
    </w:p>
    <w:p>
      <w:pPr>
        <w:keepNext w:val="0"/>
        <w:keepLines w:val="0"/>
        <w:pageBreakBefore w:val="0"/>
        <w:widowControl w:val="0"/>
        <w:numPr>
          <w:ilvl w:val="0"/>
          <w:numId w:val="0"/>
        </w:numPr>
        <w:kinsoku/>
        <w:wordWrap/>
        <w:overflowPunct/>
        <w:topLinePunct w:val="0"/>
        <w:autoSpaceDE/>
        <w:autoSpaceDN/>
        <w:bidi w:val="0"/>
        <w:adjustRightInd/>
        <w:snapToGrid/>
        <w:spacing w:line="53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学术指标：</w:t>
      </w:r>
    </w:p>
    <w:p>
      <w:pPr>
        <w:keepNext w:val="0"/>
        <w:keepLines w:val="0"/>
        <w:pageBreakBefore w:val="0"/>
        <w:widowControl w:val="0"/>
        <w:numPr>
          <w:ilvl w:val="0"/>
          <w:numId w:val="0"/>
        </w:numPr>
        <w:kinsoku/>
        <w:wordWrap/>
        <w:overflowPunct/>
        <w:topLinePunct w:val="0"/>
        <w:autoSpaceDE/>
        <w:autoSpaceDN/>
        <w:bidi w:val="0"/>
        <w:adjustRightInd/>
        <w:snapToGrid/>
        <w:spacing w:line="530" w:lineRule="exact"/>
        <w:ind w:firstLine="640" w:firstLineChars="200"/>
        <w:textAlignment w:val="auto"/>
        <w:rPr>
          <w:rFonts w:hint="eastAsia" w:ascii="仿宋_GB2312" w:hAnsi="仿宋_GB2312" w:eastAsia="仿宋_GB2312" w:cs="仿宋_GB2312"/>
          <w:color w:val="auto"/>
          <w:sz w:val="32"/>
          <w:u w:val="none"/>
        </w:rPr>
      </w:pPr>
      <w:r>
        <w:rPr>
          <w:rFonts w:hint="eastAsia" w:ascii="仿宋_GB2312" w:hAnsi="仿宋_GB2312" w:eastAsia="仿宋_GB2312" w:cs="仿宋_GB2312"/>
          <w:color w:val="auto"/>
          <w:sz w:val="32"/>
          <w:u w:val="none"/>
        </w:rPr>
        <w:t>申请专利≥7件，其中发明专利≥3件。</w:t>
      </w:r>
    </w:p>
    <w:p>
      <w:pPr>
        <w:keepNext w:val="0"/>
        <w:keepLines w:val="0"/>
        <w:pageBreakBefore w:val="0"/>
        <w:widowControl w:val="0"/>
        <w:numPr>
          <w:ilvl w:val="0"/>
          <w:numId w:val="0"/>
        </w:numPr>
        <w:kinsoku/>
        <w:wordWrap/>
        <w:overflowPunct/>
        <w:topLinePunct w:val="0"/>
        <w:autoSpaceDE/>
        <w:autoSpaceDN/>
        <w:bidi w:val="0"/>
        <w:adjustRightInd/>
        <w:snapToGrid/>
        <w:spacing w:line="53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pPr>
        <w:keepNext w:val="0"/>
        <w:keepLines w:val="0"/>
        <w:pageBreakBefore w:val="0"/>
        <w:widowControl w:val="0"/>
        <w:numPr>
          <w:ilvl w:val="0"/>
          <w:numId w:val="0"/>
        </w:numPr>
        <w:kinsoku/>
        <w:wordWrap/>
        <w:overflowPunct/>
        <w:topLinePunct w:val="0"/>
        <w:autoSpaceDE/>
        <w:autoSpaceDN/>
        <w:bidi w:val="0"/>
        <w:adjustRightInd/>
        <w:snapToGrid/>
        <w:spacing w:line="53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1.单个机台并测数≥1024 DUTS；</w:t>
      </w:r>
    </w:p>
    <w:p>
      <w:pPr>
        <w:keepNext w:val="0"/>
        <w:keepLines w:val="0"/>
        <w:pageBreakBefore w:val="0"/>
        <w:widowControl w:val="0"/>
        <w:numPr>
          <w:ilvl w:val="0"/>
          <w:numId w:val="0"/>
        </w:numPr>
        <w:kinsoku/>
        <w:wordWrap/>
        <w:overflowPunct/>
        <w:topLinePunct w:val="0"/>
        <w:autoSpaceDE/>
        <w:autoSpaceDN/>
        <w:bidi w:val="0"/>
        <w:adjustRightInd/>
        <w:snapToGrid/>
        <w:spacing w:line="53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2.同步板卡数≥32个情况下，IO速率同步精度达到2 Gps；</w:t>
      </w:r>
    </w:p>
    <w:p>
      <w:pPr>
        <w:keepNext w:val="0"/>
        <w:keepLines w:val="0"/>
        <w:pageBreakBefore w:val="0"/>
        <w:widowControl w:val="0"/>
        <w:numPr>
          <w:ilvl w:val="0"/>
          <w:numId w:val="0"/>
        </w:numPr>
        <w:kinsoku/>
        <w:wordWrap/>
        <w:overflowPunct/>
        <w:topLinePunct w:val="0"/>
        <w:autoSpaceDE/>
        <w:autoSpaceDN/>
        <w:bidi w:val="0"/>
        <w:adjustRightInd/>
        <w:snapToGrid/>
        <w:spacing w:line="53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3.高速串行总线IO速率达到32Gps；</w:t>
      </w:r>
    </w:p>
    <w:p>
      <w:pPr>
        <w:keepNext w:val="0"/>
        <w:keepLines w:val="0"/>
        <w:pageBreakBefore w:val="0"/>
        <w:widowControl w:val="0"/>
        <w:numPr>
          <w:ilvl w:val="0"/>
          <w:numId w:val="0"/>
        </w:numPr>
        <w:kinsoku/>
        <w:wordWrap/>
        <w:overflowPunct/>
        <w:topLinePunct w:val="0"/>
        <w:autoSpaceDE/>
        <w:autoSpaceDN/>
        <w:bidi w:val="0"/>
        <w:adjustRightInd/>
        <w:snapToGrid/>
        <w:spacing w:line="53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4.电源通道≥1024路，电流≥1024 A ；</w:t>
      </w:r>
    </w:p>
    <w:p>
      <w:pPr>
        <w:keepNext w:val="0"/>
        <w:keepLines w:val="0"/>
        <w:pageBreakBefore w:val="0"/>
        <w:widowControl w:val="0"/>
        <w:numPr>
          <w:ilvl w:val="0"/>
          <w:numId w:val="0"/>
        </w:numPr>
        <w:kinsoku/>
        <w:wordWrap/>
        <w:overflowPunct/>
        <w:topLinePunct w:val="0"/>
        <w:autoSpaceDE/>
        <w:autoSpaceDN/>
        <w:bidi w:val="0"/>
        <w:adjustRightInd/>
        <w:snapToGrid/>
        <w:spacing w:line="53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5.支持高速存储芯片协议≥5种。</w:t>
      </w:r>
    </w:p>
    <w:p>
      <w:pPr>
        <w:keepNext w:val="0"/>
        <w:keepLines w:val="0"/>
        <w:pageBreakBefore w:val="0"/>
        <w:widowControl w:val="0"/>
        <w:numPr>
          <w:ilvl w:val="0"/>
          <w:numId w:val="0"/>
        </w:numPr>
        <w:kinsoku/>
        <w:wordWrap/>
        <w:overflowPunct/>
        <w:topLinePunct w:val="0"/>
        <w:autoSpaceDE/>
        <w:autoSpaceDN/>
        <w:bidi w:val="0"/>
        <w:adjustRightInd/>
        <w:snapToGrid/>
        <w:spacing w:line="53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四、</w:t>
      </w:r>
      <w:r>
        <w:rPr>
          <w:rFonts w:hint="eastAsia" w:ascii="黑体" w:hAnsi="黑体" w:eastAsia="黑体" w:cs="黑体"/>
          <w:sz w:val="32"/>
          <w:szCs w:val="32"/>
          <w:lang w:eastAsia="zh-CN"/>
        </w:rPr>
        <w:t>组织方式：公开竞争</w:t>
      </w:r>
    </w:p>
    <w:p>
      <w:pPr>
        <w:keepNext w:val="0"/>
        <w:keepLines w:val="0"/>
        <w:pageBreakBefore w:val="0"/>
        <w:widowControl w:val="0"/>
        <w:numPr>
          <w:ilvl w:val="0"/>
          <w:numId w:val="0"/>
        </w:numPr>
        <w:kinsoku/>
        <w:wordWrap/>
        <w:overflowPunct/>
        <w:topLinePunct w:val="0"/>
        <w:autoSpaceDE/>
        <w:autoSpaceDN/>
        <w:bidi w:val="0"/>
        <w:adjustRightInd/>
        <w:snapToGrid/>
        <w:spacing w:line="53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五、资助方式：</w:t>
      </w:r>
      <w:r>
        <w:rPr>
          <w:rFonts w:hint="eastAsia" w:ascii="黑体" w:hAnsi="黑体" w:eastAsia="黑体" w:cs="黑体"/>
          <w:sz w:val="32"/>
          <w:szCs w:val="32"/>
          <w:lang w:val="en-US" w:eastAsia="zh-CN"/>
        </w:rPr>
        <w:t>里程碑式资助</w:t>
      </w:r>
    </w:p>
    <w:p>
      <w:pPr>
        <w:keepNext w:val="0"/>
        <w:keepLines w:val="0"/>
        <w:pageBreakBefore w:val="0"/>
        <w:widowControl w:val="0"/>
        <w:numPr>
          <w:ilvl w:val="0"/>
          <w:numId w:val="0"/>
        </w:numPr>
        <w:kinsoku/>
        <w:wordWrap/>
        <w:overflowPunct/>
        <w:topLinePunct w:val="0"/>
        <w:autoSpaceDE/>
        <w:autoSpaceDN/>
        <w:bidi w:val="0"/>
        <w:adjustRightInd/>
        <w:snapToGrid/>
        <w:spacing w:line="53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六、资助金额：不超过1000万元</w:t>
      </w:r>
    </w:p>
    <w:p>
      <w:pPr>
        <w:keepNext w:val="0"/>
        <w:keepLines w:val="0"/>
        <w:pageBreakBefore w:val="0"/>
        <w:widowControl w:val="0"/>
        <w:numPr>
          <w:ilvl w:val="0"/>
          <w:numId w:val="0"/>
        </w:numPr>
        <w:kinsoku/>
        <w:wordWrap/>
        <w:overflowPunct/>
        <w:topLinePunct w:val="0"/>
        <w:autoSpaceDE/>
        <w:autoSpaceDN/>
        <w:bidi w:val="0"/>
        <w:adjustRightInd/>
        <w:snapToGrid/>
        <w:spacing w:line="530" w:lineRule="exact"/>
        <w:ind w:firstLine="640" w:firstLineChars="200"/>
        <w:textAlignment w:val="auto"/>
        <w:rPr>
          <w:rFonts w:hint="eastAsia" w:ascii="黑体" w:hAnsi="黑体" w:eastAsia="黑体" w:cs="黑体"/>
          <w:color w:val="auto"/>
          <w:sz w:val="32"/>
          <w:szCs w:val="32"/>
          <w:lang w:eastAsia="zh-CN"/>
        </w:rPr>
      </w:pPr>
      <w:r>
        <w:rPr>
          <w:rFonts w:hint="eastAsia" w:ascii="黑体" w:hAnsi="黑体" w:eastAsia="黑体" w:cs="黑体"/>
          <w:sz w:val="32"/>
          <w:szCs w:val="32"/>
          <w:lang w:eastAsia="zh-CN"/>
        </w:rPr>
        <w:t>七、</w:t>
      </w:r>
      <w:r>
        <w:rPr>
          <w:rFonts w:hint="eastAsia" w:ascii="黑体" w:hAnsi="黑体" w:eastAsia="黑体" w:cs="黑体"/>
          <w:color w:val="auto"/>
          <w:sz w:val="32"/>
          <w:szCs w:val="32"/>
          <w:lang w:eastAsia="zh-CN"/>
        </w:rPr>
        <w:t>项目实施期限：</w:t>
      </w:r>
      <w:r>
        <w:rPr>
          <w:rFonts w:hint="eastAsia" w:ascii="黑体" w:hAnsi="黑体" w:eastAsia="黑体" w:cs="黑体"/>
          <w:color w:val="auto"/>
          <w:sz w:val="32"/>
          <w:szCs w:val="32"/>
          <w:lang w:val="en-US" w:eastAsia="zh-CN"/>
        </w:rPr>
        <w:t>3年</w:t>
      </w:r>
    </w:p>
    <w:p>
      <w:pPr>
        <w:keepNext w:val="0"/>
        <w:keepLines w:val="0"/>
        <w:pageBreakBefore w:val="0"/>
        <w:widowControl w:val="0"/>
        <w:numPr>
          <w:ilvl w:val="0"/>
          <w:numId w:val="0"/>
        </w:numPr>
        <w:kinsoku/>
        <w:wordWrap/>
        <w:overflowPunct/>
        <w:topLinePunct w:val="0"/>
        <w:autoSpaceDE/>
        <w:autoSpaceDN/>
        <w:bidi w:val="0"/>
        <w:adjustRightInd/>
        <w:snapToGrid/>
        <w:spacing w:line="530" w:lineRule="exact"/>
        <w:ind w:firstLine="640" w:firstLineChars="200"/>
        <w:textAlignment w:val="auto"/>
        <w:rPr>
          <w:rFonts w:hint="eastAsia" w:ascii="黑体" w:hAnsi="黑体" w:eastAsia="黑体" w:cs="黑体"/>
          <w:color w:val="auto"/>
          <w:sz w:val="32"/>
          <w:szCs w:val="32"/>
          <w:lang w:eastAsia="zh-CN"/>
        </w:rPr>
        <w:sectPr>
          <w:pgSz w:w="11906" w:h="16838"/>
          <w:pgMar w:top="1440" w:right="1800" w:bottom="1440" w:left="1800" w:header="851" w:footer="992" w:gutter="0"/>
          <w:cols w:space="720" w:num="1"/>
          <w:docGrid w:type="lines" w:linePitch="312" w:charSpace="0"/>
        </w:sectPr>
      </w:pPr>
      <w:r>
        <w:rPr>
          <w:rFonts w:hint="eastAsia" w:ascii="黑体" w:hAnsi="黑体" w:eastAsia="黑体" w:cs="黑体"/>
          <w:color w:val="auto"/>
          <w:sz w:val="32"/>
          <w:szCs w:val="32"/>
          <w:lang w:eastAsia="zh-CN"/>
        </w:rPr>
        <w:t>八、有关情况说明：</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sz w:val="44"/>
          <w:szCs w:val="44"/>
          <w:lang w:eastAsia="zh-CN"/>
        </w:rPr>
      </w:pPr>
      <w:r>
        <w:rPr>
          <w:rFonts w:hint="eastAsia" w:ascii="方正小标宋简体" w:hAnsi="方正小标宋简体" w:eastAsia="方正小标宋简体" w:cs="方正小标宋简体"/>
          <w:b w:val="0"/>
          <w:bCs w:val="0"/>
          <w:sz w:val="44"/>
          <w:szCs w:val="44"/>
          <w:lang w:eastAsia="zh-CN"/>
        </w:rPr>
        <w:t>重2023</w:t>
      </w:r>
      <w:r>
        <w:rPr>
          <w:rFonts w:hint="default" w:ascii="方正小标宋简体" w:hAnsi="方正小标宋简体" w:eastAsia="方正小标宋简体" w:cs="方正小标宋简体"/>
          <w:b w:val="0"/>
          <w:bCs w:val="0"/>
          <w:sz w:val="44"/>
          <w:szCs w:val="44"/>
          <w:lang w:val="en-US" w:eastAsia="zh-CN"/>
        </w:rPr>
        <w:t>N</w:t>
      </w:r>
      <w:r>
        <w:rPr>
          <w:rFonts w:hint="eastAsia" w:ascii="方正小标宋简体" w:hAnsi="方正小标宋简体" w:eastAsia="方正小标宋简体" w:cs="方正小标宋简体"/>
          <w:b w:val="0"/>
          <w:bCs w:val="0"/>
          <w:sz w:val="44"/>
          <w:szCs w:val="44"/>
          <w:lang w:eastAsia="zh-CN"/>
        </w:rPr>
        <w:t xml:space="preserve"> 高性能冷冻电镜图像探测部件攻关研发</w:t>
      </w:r>
    </w:p>
    <w:p>
      <w:pPr>
        <w:pStyle w:val="2"/>
        <w:keepNext w:val="0"/>
        <w:keepLines w:val="0"/>
        <w:pageBreakBefore w:val="0"/>
        <w:widowControl w:val="0"/>
        <w:kinsoku/>
        <w:wordWrap/>
        <w:overflowPunct/>
        <w:topLinePunct w:val="0"/>
        <w:autoSpaceDE/>
        <w:autoSpaceDN/>
        <w:bidi w:val="0"/>
        <w:adjustRightInd/>
        <w:snapToGrid/>
        <w:spacing w:line="560" w:lineRule="exact"/>
        <w:textAlignment w:val="auto"/>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eastAsia="zh-CN"/>
        </w:rPr>
        <w:t>一、专项：精密仪器设备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二、主要研发内容</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（一）冷冻电镜直接电子探测器的研制，包括传感器芯片的材料选择、芯片结构设计、表面处理和测试；以及相应的放大、信号处理和数据采集系统设计；</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（二）能量损失谱仪需要具备图像和能谱采集的功能。主要部件为：入射磁透镜组件、90度稜镜、电磁屏蔽管、磁透镜和偏转稜镜组件以及控制软件。</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三、考核指标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（一）经济指标：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实现销售收入≥1200万元。</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学术指标：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u w:val="none"/>
        </w:rPr>
      </w:pPr>
      <w:r>
        <w:rPr>
          <w:rFonts w:hint="eastAsia" w:ascii="仿宋_GB2312" w:hAnsi="仿宋_GB2312" w:eastAsia="仿宋_GB2312" w:cs="仿宋_GB2312"/>
          <w:color w:val="auto"/>
          <w:sz w:val="32"/>
          <w:u w:val="none"/>
        </w:rPr>
        <w:t>申请专利≥7件，其中发明专利≥3件。</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 检测量子效率（DQE）,300kV时 DQE(0)&gt;0.9，DQE(Nq/2)&gt;0.4；</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 传感器尺寸像素数≥4096×4096，具有亚像素分辨力；</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 帧速率≥400 fps；</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  能量损失谱仪分辨率&lt;0.1eV。图像模式时，可稳定使用5～20eV狭缝成像，在1～100 eV能量范围内成像；采谱模式时，效率3000～8000 sps，可做连续EELS 分析。</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四、</w:t>
      </w:r>
      <w:r>
        <w:rPr>
          <w:rFonts w:hint="eastAsia" w:ascii="黑体" w:hAnsi="黑体" w:eastAsia="黑体" w:cs="黑体"/>
          <w:sz w:val="32"/>
          <w:szCs w:val="32"/>
          <w:lang w:eastAsia="zh-CN"/>
        </w:rPr>
        <w:t>组织方式：公开竞争</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五、资助方式：</w:t>
      </w:r>
      <w:r>
        <w:rPr>
          <w:rFonts w:hint="eastAsia" w:ascii="黑体" w:hAnsi="黑体" w:eastAsia="黑体" w:cs="黑体"/>
          <w:sz w:val="32"/>
          <w:szCs w:val="32"/>
          <w:lang w:val="en-US" w:eastAsia="zh-CN"/>
        </w:rPr>
        <w:t>中期评估式资助</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六、资助金额：不超过600万元</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color w:val="auto"/>
          <w:sz w:val="32"/>
          <w:szCs w:val="32"/>
          <w:lang w:eastAsia="zh-CN"/>
        </w:rPr>
      </w:pPr>
      <w:r>
        <w:rPr>
          <w:rFonts w:hint="eastAsia" w:ascii="黑体" w:hAnsi="黑体" w:eastAsia="黑体" w:cs="黑体"/>
          <w:sz w:val="32"/>
          <w:szCs w:val="32"/>
          <w:lang w:eastAsia="zh-CN"/>
        </w:rPr>
        <w:t>七、</w:t>
      </w:r>
      <w:r>
        <w:rPr>
          <w:rFonts w:hint="eastAsia" w:ascii="黑体" w:hAnsi="黑体" w:eastAsia="黑体" w:cs="黑体"/>
          <w:color w:val="auto"/>
          <w:sz w:val="32"/>
          <w:szCs w:val="32"/>
          <w:lang w:eastAsia="zh-CN"/>
        </w:rPr>
        <w:t>项目实施期限：</w:t>
      </w:r>
      <w:r>
        <w:rPr>
          <w:rFonts w:hint="eastAsia" w:ascii="黑体" w:hAnsi="黑体" w:eastAsia="黑体" w:cs="黑体"/>
          <w:color w:val="auto"/>
          <w:sz w:val="32"/>
          <w:szCs w:val="32"/>
          <w:lang w:val="en-US" w:eastAsia="zh-CN"/>
        </w:rPr>
        <w:t>3年</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color w:val="auto"/>
          <w:sz w:val="32"/>
          <w:szCs w:val="32"/>
          <w:lang w:eastAsia="zh-CN"/>
        </w:rPr>
        <w:sectPr>
          <w:pgSz w:w="11906" w:h="16838"/>
          <w:pgMar w:top="1440" w:right="1800" w:bottom="1440" w:left="1800" w:header="851" w:footer="992" w:gutter="0"/>
          <w:cols w:space="720" w:num="1"/>
          <w:docGrid w:type="lines" w:linePitch="312" w:charSpace="0"/>
        </w:sectPr>
      </w:pPr>
      <w:r>
        <w:rPr>
          <w:rFonts w:hint="eastAsia" w:ascii="黑体" w:hAnsi="黑体" w:eastAsia="黑体" w:cs="黑体"/>
          <w:color w:val="auto"/>
          <w:sz w:val="32"/>
          <w:szCs w:val="32"/>
          <w:lang w:eastAsia="zh-CN"/>
        </w:rPr>
        <w:t>八、有关情况说明：</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sz w:val="44"/>
          <w:szCs w:val="44"/>
          <w:lang w:eastAsia="zh-CN"/>
        </w:rPr>
      </w:pPr>
      <w:r>
        <w:rPr>
          <w:rFonts w:hint="eastAsia" w:ascii="方正小标宋简体" w:hAnsi="方正小标宋简体" w:eastAsia="方正小标宋简体" w:cs="方正小标宋简体"/>
          <w:b w:val="0"/>
          <w:bCs w:val="0"/>
          <w:sz w:val="44"/>
          <w:szCs w:val="44"/>
          <w:lang w:eastAsia="zh-CN"/>
        </w:rPr>
        <w:t>重2023N 基于白光干涉的微宏复合多模式半导体晶圆精密3D量测设备研制</w:t>
      </w:r>
    </w:p>
    <w:p>
      <w:pPr>
        <w:pStyle w:val="2"/>
        <w:keepNext w:val="0"/>
        <w:keepLines w:val="0"/>
        <w:pageBreakBefore w:val="0"/>
        <w:widowControl w:val="0"/>
        <w:kinsoku/>
        <w:wordWrap/>
        <w:overflowPunct/>
        <w:topLinePunct w:val="0"/>
        <w:autoSpaceDE/>
        <w:autoSpaceDN/>
        <w:bidi w:val="0"/>
        <w:adjustRightInd/>
        <w:snapToGrid/>
        <w:spacing w:line="560" w:lineRule="exact"/>
        <w:textAlignment w:val="auto"/>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eastAsia="zh-CN"/>
        </w:rPr>
        <w:t>一、专项：精密仪器设备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二、主要研发内容</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（一）研制大视野高分辨率多倍率白光干涉三维测量模块；</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（二）研究以白光干涉为核心的多模式复合高精度晶圆3D量测技术；</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（三）研制高精密被动式隔振真空吸附XYZ运动平台；</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（四）开发晶圆复杂表面的自动定位、实时对焦、3D量测等高精度控制与量测算法。</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三、考核指标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（一）经济指标：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实现销售收入≥1200万元。</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学术指标：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u w:val="none"/>
        </w:rPr>
      </w:pPr>
      <w:r>
        <w:rPr>
          <w:rFonts w:hint="eastAsia" w:ascii="仿宋_GB2312" w:hAnsi="仿宋_GB2312" w:eastAsia="仿宋_GB2312" w:cs="仿宋_GB2312"/>
          <w:color w:val="auto"/>
          <w:sz w:val="32"/>
          <w:u w:val="none"/>
        </w:rPr>
        <w:t>申请专利≥7件，其中发明专利≥3件。</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1.白光干涉3D光学模块：支持1.25x、2.5x、5x、10x、20x、50x六种镜头倍率，六种倍率镜头NA值分别≥0.03、0.08、0.15、0.3、0.4、0.65，六种倍率镜头视野（mm</w:t>
      </w:r>
      <w:r>
        <w:rPr>
          <w:rFonts w:hint="default" w:ascii="仿宋_GB2312" w:hAnsi="仿宋_GB2312" w:eastAsia="仿宋_GB2312" w:cs="仿宋_GB2312"/>
          <w:sz w:val="32"/>
          <w:szCs w:val="32"/>
          <w:lang w:val="en" w:eastAsia="zh-CN"/>
        </w:rPr>
        <w:t>×</w:t>
      </w:r>
      <w:r>
        <w:rPr>
          <w:rFonts w:hint="eastAsia" w:ascii="仿宋_GB2312" w:hAnsi="仿宋_GB2312" w:eastAsia="仿宋_GB2312" w:cs="仿宋_GB2312"/>
          <w:sz w:val="32"/>
          <w:szCs w:val="32"/>
          <w:lang w:val="en-US" w:eastAsia="zh-CN"/>
        </w:rPr>
        <w:t>mm）分别不小于12×10、7×5、3×2、1.5×1.0、0.8×0.6、0.3×0.2；</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2.半导体晶圆3D量测设备：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（1）XYZ行程范围: X ≥350mm、Y≥350mm、Z≥20mm；</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（2）最大测量视野≥12mm</w:t>
      </w:r>
      <w:r>
        <w:rPr>
          <w:rFonts w:hint="default" w:ascii="仿宋_GB2312" w:hAnsi="仿宋_GB2312" w:eastAsia="仿宋_GB2312" w:cs="仿宋_GB2312"/>
          <w:sz w:val="32"/>
          <w:szCs w:val="32"/>
          <w:lang w:val="en" w:eastAsia="zh-CN"/>
        </w:rPr>
        <w:t>×</w:t>
      </w:r>
      <w:r>
        <w:rPr>
          <w:rFonts w:hint="eastAsia" w:ascii="仿宋_GB2312" w:hAnsi="仿宋_GB2312" w:eastAsia="仿宋_GB2312" w:cs="仿宋_GB2312"/>
          <w:sz w:val="32"/>
          <w:szCs w:val="32"/>
          <w:lang w:val="en-US" w:eastAsia="zh-CN"/>
        </w:rPr>
        <w:t>10mm；</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（3）Z向最高分辨率：0.15nm，测量精度≤1%，重复测量精度（1σ）≤0.1%；</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（4）X/Y向最高分辨率: 0.15</w:t>
      </w:r>
      <w:r>
        <w:rPr>
          <w:rFonts w:hint="default" w:ascii="仿宋_GB2312" w:hAnsi="仿宋_GB2312" w:eastAsia="仿宋_GB2312" w:cs="仿宋_GB2312"/>
          <w:sz w:val="32"/>
          <w:szCs w:val="32"/>
          <w:lang w:val="en" w:eastAsia="zh-CN"/>
        </w:rPr>
        <w:t>μm</w:t>
      </w:r>
      <w:r>
        <w:rPr>
          <w:rFonts w:hint="eastAsia" w:ascii="仿宋_GB2312" w:hAnsi="仿宋_GB2312" w:eastAsia="仿宋_GB2312" w:cs="仿宋_GB2312"/>
          <w:sz w:val="32"/>
          <w:szCs w:val="32"/>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（5）具备倍率自动切换功能，且可选配不少于3种不同倍率镜头；</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（6）具备6</w:t>
      </w:r>
      <w:r>
        <w:rPr>
          <w:rFonts w:hint="default" w:ascii="仿宋_GB2312" w:hAnsi="仿宋_GB2312" w:eastAsia="仿宋_GB2312" w:cs="仿宋_GB2312"/>
          <w:sz w:val="32"/>
          <w:szCs w:val="32"/>
          <w:lang w:val="en" w:eastAsia="zh-CN"/>
        </w:rPr>
        <w:t>～</w:t>
      </w:r>
      <w:r>
        <w:rPr>
          <w:rFonts w:hint="eastAsia" w:ascii="仿宋_GB2312" w:hAnsi="仿宋_GB2312" w:eastAsia="仿宋_GB2312" w:cs="仿宋_GB2312"/>
          <w:sz w:val="32"/>
          <w:szCs w:val="32"/>
          <w:lang w:val="en-US" w:eastAsia="zh-CN"/>
        </w:rPr>
        <w:t>12寸晶圆自动定位和实时对焦补偿功能，对焦精度≤0.25</w:t>
      </w:r>
      <w:r>
        <w:rPr>
          <w:rFonts w:hint="default" w:ascii="仿宋_GB2312" w:hAnsi="仿宋_GB2312" w:eastAsia="仿宋_GB2312" w:cs="仿宋_GB2312"/>
          <w:sz w:val="32"/>
          <w:szCs w:val="32"/>
          <w:lang w:val="en" w:eastAsia="zh-CN"/>
        </w:rPr>
        <w:t>×</w:t>
      </w:r>
      <w:r>
        <w:rPr>
          <w:rFonts w:hint="eastAsia" w:ascii="仿宋_GB2312" w:hAnsi="仿宋_GB2312" w:eastAsia="仿宋_GB2312" w:cs="仿宋_GB2312"/>
          <w:sz w:val="32"/>
          <w:szCs w:val="32"/>
          <w:lang w:val="en-US" w:eastAsia="zh-CN"/>
        </w:rPr>
        <w:t>镜头景深，单次对焦时间≤0.1s，对焦范围≤±500</w:t>
      </w:r>
      <w:r>
        <w:rPr>
          <w:rFonts w:hint="default" w:ascii="仿宋_GB2312" w:hAnsi="仿宋_GB2312" w:eastAsia="仿宋_GB2312" w:cs="仿宋_GB2312"/>
          <w:sz w:val="32"/>
          <w:szCs w:val="32"/>
          <w:lang w:val="en" w:eastAsia="zh-CN"/>
        </w:rPr>
        <w:t>μm</w:t>
      </w:r>
      <w:r>
        <w:rPr>
          <w:rFonts w:hint="eastAsia" w:ascii="仿宋_GB2312" w:hAnsi="仿宋_GB2312" w:eastAsia="仿宋_GB2312" w:cs="仿宋_GB2312"/>
          <w:sz w:val="32"/>
          <w:szCs w:val="32"/>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（7）自动完成凸点、铜柱、重布线等微观特征的三维尺寸测量分析，XY方向最高量测精度≤0.4</w:t>
      </w:r>
      <w:r>
        <w:rPr>
          <w:rFonts w:hint="default" w:ascii="仿宋_GB2312" w:hAnsi="仿宋_GB2312" w:eastAsia="仿宋_GB2312" w:cs="仿宋_GB2312"/>
          <w:sz w:val="32"/>
          <w:szCs w:val="32"/>
          <w:lang w:val="en" w:eastAsia="zh-CN"/>
        </w:rPr>
        <w:t>μm</w:t>
      </w:r>
      <w:r>
        <w:rPr>
          <w:rFonts w:hint="eastAsia" w:ascii="仿宋_GB2312" w:hAnsi="仿宋_GB2312" w:eastAsia="仿宋_GB2312" w:cs="仿宋_GB2312"/>
          <w:sz w:val="32"/>
          <w:szCs w:val="32"/>
          <w:lang w:val="en-US" w:eastAsia="zh-CN"/>
        </w:rPr>
        <w:t>+2L/1000</w:t>
      </w:r>
      <w:r>
        <w:rPr>
          <w:rFonts w:hint="default" w:ascii="仿宋_GB2312" w:hAnsi="仿宋_GB2312" w:eastAsia="仿宋_GB2312" w:cs="仿宋_GB2312"/>
          <w:sz w:val="32"/>
          <w:szCs w:val="32"/>
          <w:lang w:val="en" w:eastAsia="zh-CN"/>
        </w:rPr>
        <w:t>μm</w:t>
      </w:r>
      <w:r>
        <w:rPr>
          <w:rFonts w:hint="eastAsia" w:ascii="仿宋_GB2312" w:hAnsi="仿宋_GB2312" w:eastAsia="仿宋_GB2312" w:cs="仿宋_GB2312"/>
          <w:sz w:val="32"/>
          <w:szCs w:val="32"/>
          <w:lang w:val="en-US" w:eastAsia="zh-CN"/>
        </w:rPr>
        <w:t>（L是任意两点间距离），Z向最高量测精度≤0.1</w:t>
      </w:r>
      <w:r>
        <w:rPr>
          <w:rFonts w:hint="default" w:ascii="仿宋_GB2312" w:hAnsi="仿宋_GB2312" w:eastAsia="仿宋_GB2312" w:cs="仿宋_GB2312"/>
          <w:sz w:val="32"/>
          <w:szCs w:val="32"/>
          <w:lang w:val="en" w:eastAsia="zh-CN"/>
        </w:rPr>
        <w:t>μm</w:t>
      </w:r>
      <w:r>
        <w:rPr>
          <w:rFonts w:hint="eastAsia" w:ascii="仿宋_GB2312" w:hAnsi="仿宋_GB2312" w:eastAsia="仿宋_GB2312" w:cs="仿宋_GB2312"/>
          <w:sz w:val="32"/>
          <w:szCs w:val="32"/>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（8）半导体硅晶圆粗糙度测量RMS重复性: ≤0.1nm。</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四、</w:t>
      </w:r>
      <w:r>
        <w:rPr>
          <w:rFonts w:hint="eastAsia" w:ascii="黑体" w:hAnsi="黑体" w:eastAsia="黑体" w:cs="黑体"/>
          <w:sz w:val="32"/>
          <w:szCs w:val="32"/>
          <w:lang w:eastAsia="zh-CN"/>
        </w:rPr>
        <w:t>组织方式：公开竞争</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五、资助方式：</w:t>
      </w:r>
      <w:r>
        <w:rPr>
          <w:rFonts w:hint="eastAsia" w:ascii="黑体" w:hAnsi="黑体" w:eastAsia="黑体" w:cs="黑体"/>
          <w:sz w:val="32"/>
          <w:szCs w:val="32"/>
          <w:lang w:val="en-US" w:eastAsia="zh-CN"/>
        </w:rPr>
        <w:t>中期评估式资助</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六、资助金额：不超过600万元</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color w:val="auto"/>
          <w:sz w:val="32"/>
          <w:szCs w:val="32"/>
          <w:lang w:eastAsia="zh-CN"/>
        </w:rPr>
      </w:pPr>
      <w:r>
        <w:rPr>
          <w:rFonts w:hint="eastAsia" w:ascii="黑体" w:hAnsi="黑体" w:eastAsia="黑体" w:cs="黑体"/>
          <w:sz w:val="32"/>
          <w:szCs w:val="32"/>
          <w:lang w:eastAsia="zh-CN"/>
        </w:rPr>
        <w:t>七、</w:t>
      </w:r>
      <w:r>
        <w:rPr>
          <w:rFonts w:hint="eastAsia" w:ascii="黑体" w:hAnsi="黑体" w:eastAsia="黑体" w:cs="黑体"/>
          <w:color w:val="auto"/>
          <w:sz w:val="32"/>
          <w:szCs w:val="32"/>
          <w:lang w:eastAsia="zh-CN"/>
        </w:rPr>
        <w:t>项目实施期限：</w:t>
      </w:r>
      <w:r>
        <w:rPr>
          <w:rFonts w:hint="eastAsia" w:ascii="黑体" w:hAnsi="黑体" w:eastAsia="黑体" w:cs="黑体"/>
          <w:color w:val="auto"/>
          <w:sz w:val="32"/>
          <w:szCs w:val="32"/>
          <w:lang w:val="en-US" w:eastAsia="zh-CN"/>
        </w:rPr>
        <w:t>3年</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color w:val="auto"/>
          <w:sz w:val="32"/>
          <w:szCs w:val="32"/>
          <w:lang w:eastAsia="zh-CN"/>
        </w:rPr>
        <w:sectPr>
          <w:pgSz w:w="11906" w:h="16838"/>
          <w:pgMar w:top="1440" w:right="1800" w:bottom="1440" w:left="1800" w:header="851" w:footer="992" w:gutter="0"/>
          <w:cols w:space="720" w:num="1"/>
          <w:docGrid w:type="lines" w:linePitch="312" w:charSpace="0"/>
        </w:sectPr>
      </w:pPr>
      <w:r>
        <w:rPr>
          <w:rFonts w:hint="eastAsia" w:ascii="黑体" w:hAnsi="黑体" w:eastAsia="黑体" w:cs="黑体"/>
          <w:color w:val="auto"/>
          <w:sz w:val="32"/>
          <w:szCs w:val="32"/>
          <w:lang w:eastAsia="zh-CN"/>
        </w:rPr>
        <w:t>八、有关情况说明：</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sz w:val="44"/>
          <w:szCs w:val="44"/>
          <w:lang w:eastAsia="zh-CN"/>
        </w:rPr>
      </w:pPr>
      <w:r>
        <w:rPr>
          <w:rFonts w:hint="eastAsia" w:ascii="方正小标宋简体" w:hAnsi="方正小标宋简体" w:eastAsia="方正小标宋简体" w:cs="方正小标宋简体"/>
          <w:b w:val="0"/>
          <w:bCs w:val="0"/>
          <w:sz w:val="44"/>
          <w:szCs w:val="44"/>
          <w:lang w:eastAsia="zh-CN"/>
        </w:rPr>
        <w:t>重2023N 直接离子化高分辨四极杆-离子阱杂化质谱</w:t>
      </w:r>
    </w:p>
    <w:p>
      <w:pPr>
        <w:pStyle w:val="2"/>
        <w:keepNext w:val="0"/>
        <w:keepLines w:val="0"/>
        <w:pageBreakBefore w:val="0"/>
        <w:widowControl w:val="0"/>
        <w:kinsoku/>
        <w:wordWrap/>
        <w:overflowPunct/>
        <w:topLinePunct w:val="0"/>
        <w:autoSpaceDE/>
        <w:autoSpaceDN/>
        <w:bidi w:val="0"/>
        <w:adjustRightInd/>
        <w:snapToGrid/>
        <w:spacing w:line="560" w:lineRule="exact"/>
        <w:textAlignment w:val="auto"/>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eastAsia="zh-CN"/>
        </w:rPr>
        <w:t>一、专项：精密仪器设备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二、主要研发内容</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（一）研究基于在线萃取、原位富集、热解吸和在线衍生化等前处理技术，开发配套的在线自动化样品处理芯片及进样装置；</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（二）开发一体化多用途电喷雾/二次喷雾离子源；</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（三）研究融合射频多极杆和低压离子迁移谱技术，开发多功能碰撞反应池；</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（四）研制基于四极杆-线性离子阱-线性离子阱系统的高选择性组合质量分析器；</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（五）研究基于多传感器融合以及谱图信号分析的自适应参数调节方法和基于机器学习方法的同源物质碎片识别方法。</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三、考核指标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（一）经济指标：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实现销售收入≥1200万元。</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学术指标：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u w:val="none"/>
        </w:rPr>
      </w:pPr>
      <w:r>
        <w:rPr>
          <w:rFonts w:hint="eastAsia" w:ascii="仿宋_GB2312" w:hAnsi="仿宋_GB2312" w:eastAsia="仿宋_GB2312" w:cs="仿宋_GB2312"/>
          <w:color w:val="auto"/>
          <w:sz w:val="32"/>
          <w:u w:val="none"/>
        </w:rPr>
        <w:t>申请专利≥7件，其中发明专利≥3件。</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1.质量范围5-2000 u；</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2.分辨率全谱单位质量分辨；</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3.扫描速度≥10000 u/sec；</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4.极性切换时间&lt; 50 ms；</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5.单样品进样分析时间≤ 15 sec；</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6.动态范围达到5个数量级；</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7.信号稳定性≤ 5%；</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8.检出限≤ 0.1 ppb；</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9.可采用液体和气体进样分析；</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10.支持扫描模式≥7种。</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四、</w:t>
      </w:r>
      <w:r>
        <w:rPr>
          <w:rFonts w:hint="eastAsia" w:ascii="黑体" w:hAnsi="黑体" w:eastAsia="黑体" w:cs="黑体"/>
          <w:sz w:val="32"/>
          <w:szCs w:val="32"/>
          <w:lang w:eastAsia="zh-CN"/>
        </w:rPr>
        <w:t>组织方式：公开竞争</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五、资助方式：</w:t>
      </w:r>
      <w:r>
        <w:rPr>
          <w:rFonts w:hint="eastAsia" w:ascii="黑体" w:hAnsi="黑体" w:eastAsia="黑体" w:cs="黑体"/>
          <w:sz w:val="32"/>
          <w:szCs w:val="32"/>
          <w:lang w:val="en-US" w:eastAsia="zh-CN"/>
        </w:rPr>
        <w:t>中期评估式资助</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六、资助金额：不超过600万元</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color w:val="auto"/>
          <w:sz w:val="32"/>
          <w:szCs w:val="32"/>
          <w:lang w:eastAsia="zh-CN"/>
        </w:rPr>
      </w:pPr>
      <w:r>
        <w:rPr>
          <w:rFonts w:hint="eastAsia" w:ascii="黑体" w:hAnsi="黑体" w:eastAsia="黑体" w:cs="黑体"/>
          <w:sz w:val="32"/>
          <w:szCs w:val="32"/>
          <w:lang w:eastAsia="zh-CN"/>
        </w:rPr>
        <w:t>七、</w:t>
      </w:r>
      <w:r>
        <w:rPr>
          <w:rFonts w:hint="eastAsia" w:ascii="黑体" w:hAnsi="黑体" w:eastAsia="黑体" w:cs="黑体"/>
          <w:color w:val="auto"/>
          <w:sz w:val="32"/>
          <w:szCs w:val="32"/>
          <w:lang w:eastAsia="zh-CN"/>
        </w:rPr>
        <w:t>项目实施期限：</w:t>
      </w:r>
      <w:r>
        <w:rPr>
          <w:rFonts w:hint="eastAsia" w:ascii="黑体" w:hAnsi="黑体" w:eastAsia="黑体" w:cs="黑体"/>
          <w:color w:val="auto"/>
          <w:sz w:val="32"/>
          <w:szCs w:val="32"/>
          <w:lang w:val="en-US" w:eastAsia="zh-CN"/>
        </w:rPr>
        <w:t>3年</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color w:val="auto"/>
          <w:sz w:val="32"/>
          <w:szCs w:val="32"/>
          <w:lang w:eastAsia="zh-CN"/>
        </w:rPr>
        <w:sectPr>
          <w:pgSz w:w="11906" w:h="16838"/>
          <w:pgMar w:top="1440" w:right="1800" w:bottom="1440" w:left="1800" w:header="851" w:footer="992" w:gutter="0"/>
          <w:cols w:space="720" w:num="1"/>
          <w:docGrid w:type="lines" w:linePitch="312" w:charSpace="0"/>
        </w:sectPr>
      </w:pPr>
      <w:r>
        <w:rPr>
          <w:rFonts w:hint="eastAsia" w:ascii="黑体" w:hAnsi="黑体" w:eastAsia="黑体" w:cs="黑体"/>
          <w:color w:val="auto"/>
          <w:sz w:val="32"/>
          <w:szCs w:val="32"/>
          <w:lang w:eastAsia="zh-CN"/>
        </w:rPr>
        <w:t>八、有关情况说明：</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sz w:val="44"/>
          <w:szCs w:val="44"/>
          <w:lang w:eastAsia="zh-CN"/>
        </w:rPr>
      </w:pPr>
      <w:r>
        <w:rPr>
          <w:rFonts w:hint="eastAsia" w:ascii="方正小标宋简体" w:hAnsi="方正小标宋简体" w:eastAsia="方正小标宋简体" w:cs="方正小标宋简体"/>
          <w:b w:val="0"/>
          <w:bCs w:val="0"/>
          <w:sz w:val="44"/>
          <w:szCs w:val="44"/>
          <w:lang w:eastAsia="zh-CN"/>
        </w:rPr>
        <w:t>重2023N 高通量高分辨率快速X射线衍射仪研制</w:t>
      </w:r>
    </w:p>
    <w:p>
      <w:pPr>
        <w:pStyle w:val="2"/>
        <w:keepNext w:val="0"/>
        <w:keepLines w:val="0"/>
        <w:pageBreakBefore w:val="0"/>
        <w:widowControl w:val="0"/>
        <w:kinsoku/>
        <w:wordWrap/>
        <w:overflowPunct/>
        <w:topLinePunct w:val="0"/>
        <w:autoSpaceDE/>
        <w:autoSpaceDN/>
        <w:bidi w:val="0"/>
        <w:adjustRightInd/>
        <w:snapToGrid/>
        <w:spacing w:line="560" w:lineRule="exact"/>
        <w:textAlignment w:val="auto"/>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eastAsia="zh-CN"/>
        </w:rPr>
        <w:t>一、专项：精密仪器设备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二、主要研发内容</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（一）研发X射线光学器件，包括高通量X射线聚焦毛细管和高通量高单色性弯晶聚焦单色器；</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（二）研究锥型X射线束的调校技术及衍射光路与样品测量点的校准技术；</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（三）研制样品测试自动化的控制系统；</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（四）开发高通量高分辨率快速XRD分析算法与软件；</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（五）开发基于钙钛矿的面阵光子技术探测器。</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三、考核指标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（一）经济指标：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实现销售收入≥1200万元。</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学术指标：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u w:val="none"/>
        </w:rPr>
      </w:pPr>
      <w:r>
        <w:rPr>
          <w:rFonts w:hint="eastAsia" w:ascii="仿宋_GB2312" w:hAnsi="仿宋_GB2312" w:eastAsia="仿宋_GB2312" w:cs="仿宋_GB2312"/>
          <w:color w:val="auto"/>
          <w:sz w:val="32"/>
          <w:u w:val="none"/>
        </w:rPr>
        <w:t>申请专利≥7件，其中发明专利≥3件。</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1.X射线聚集束在聚集点出积分强度≥1×10</w:t>
      </w:r>
      <w:r>
        <w:rPr>
          <w:rFonts w:hint="default" w:ascii="仿宋_GB2312" w:hAnsi="仿宋_GB2312" w:eastAsia="仿宋_GB2312" w:cs="仿宋_GB2312"/>
          <w:sz w:val="32"/>
          <w:szCs w:val="32"/>
          <w:vertAlign w:val="superscript"/>
          <w:lang w:val="en" w:eastAsia="zh-CN"/>
        </w:rPr>
        <w:t>8</w:t>
      </w:r>
      <w:r>
        <w:rPr>
          <w:rFonts w:hint="eastAsia" w:ascii="仿宋_GB2312" w:hAnsi="仿宋_GB2312" w:eastAsia="仿宋_GB2312" w:cs="仿宋_GB2312"/>
          <w:sz w:val="32"/>
          <w:szCs w:val="32"/>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2.X射线光子计数型平板探测器像素分辨率≤75μm；</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3.测角仪精度≤2×10</w:t>
      </w:r>
      <w:r>
        <w:rPr>
          <w:rFonts w:hint="default" w:ascii="仿宋_GB2312" w:hAnsi="仿宋_GB2312" w:eastAsia="仿宋_GB2312" w:cs="仿宋_GB2312"/>
          <w:sz w:val="32"/>
          <w:szCs w:val="32"/>
          <w:vertAlign w:val="superscript"/>
          <w:lang w:val="en" w:eastAsia="zh-CN"/>
        </w:rPr>
        <w:t>-4</w:t>
      </w:r>
      <w:r>
        <w:rPr>
          <w:rFonts w:hint="eastAsia" w:ascii="仿宋_GB2312" w:hAnsi="仿宋_GB2312" w:eastAsia="仿宋_GB2312" w:cs="仿宋_GB2312"/>
          <w:sz w:val="32"/>
          <w:szCs w:val="32"/>
          <w:lang w:val="en-US" w:eastAsia="zh-CN"/>
        </w:rPr>
        <w:t xml:space="preserve"> 度；</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4.单晶硅样品单点测试时间&lt; 5s；</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四、</w:t>
      </w:r>
      <w:r>
        <w:rPr>
          <w:rFonts w:hint="eastAsia" w:ascii="黑体" w:hAnsi="黑体" w:eastAsia="黑体" w:cs="黑体"/>
          <w:sz w:val="32"/>
          <w:szCs w:val="32"/>
          <w:lang w:eastAsia="zh-CN"/>
        </w:rPr>
        <w:t>组织方式：公开竞争</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五、资助方式：</w:t>
      </w:r>
      <w:r>
        <w:rPr>
          <w:rFonts w:hint="eastAsia" w:ascii="黑体" w:hAnsi="黑体" w:eastAsia="黑体" w:cs="黑体"/>
          <w:sz w:val="32"/>
          <w:szCs w:val="32"/>
          <w:lang w:val="en-US" w:eastAsia="zh-CN"/>
        </w:rPr>
        <w:t>中期评估式资助</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六、资助金额：不超过600万元</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color w:val="auto"/>
          <w:sz w:val="32"/>
          <w:szCs w:val="32"/>
          <w:lang w:eastAsia="zh-CN"/>
        </w:rPr>
      </w:pPr>
      <w:r>
        <w:rPr>
          <w:rFonts w:hint="eastAsia" w:ascii="黑体" w:hAnsi="黑体" w:eastAsia="黑体" w:cs="黑体"/>
          <w:sz w:val="32"/>
          <w:szCs w:val="32"/>
          <w:lang w:eastAsia="zh-CN"/>
        </w:rPr>
        <w:t>七、</w:t>
      </w:r>
      <w:r>
        <w:rPr>
          <w:rFonts w:hint="eastAsia" w:ascii="黑体" w:hAnsi="黑体" w:eastAsia="黑体" w:cs="黑体"/>
          <w:color w:val="auto"/>
          <w:sz w:val="32"/>
          <w:szCs w:val="32"/>
          <w:lang w:eastAsia="zh-CN"/>
        </w:rPr>
        <w:t>项目实施期限：</w:t>
      </w:r>
      <w:r>
        <w:rPr>
          <w:rFonts w:hint="eastAsia" w:ascii="黑体" w:hAnsi="黑体" w:eastAsia="黑体" w:cs="黑体"/>
          <w:color w:val="auto"/>
          <w:sz w:val="32"/>
          <w:szCs w:val="32"/>
          <w:lang w:val="en-US" w:eastAsia="zh-CN"/>
        </w:rPr>
        <w:t>3年</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color w:val="auto"/>
          <w:sz w:val="32"/>
          <w:szCs w:val="32"/>
          <w:lang w:eastAsia="zh-CN"/>
        </w:rPr>
        <w:sectPr>
          <w:pgSz w:w="11906" w:h="16838"/>
          <w:pgMar w:top="1440" w:right="1800" w:bottom="1440" w:left="1800" w:header="851" w:footer="992" w:gutter="0"/>
          <w:cols w:space="720" w:num="1"/>
          <w:docGrid w:type="lines" w:linePitch="312" w:charSpace="0"/>
        </w:sectPr>
      </w:pPr>
      <w:r>
        <w:rPr>
          <w:rFonts w:hint="eastAsia" w:ascii="黑体" w:hAnsi="黑体" w:eastAsia="黑体" w:cs="黑体"/>
          <w:color w:val="auto"/>
          <w:sz w:val="32"/>
          <w:szCs w:val="32"/>
          <w:lang w:eastAsia="zh-CN"/>
        </w:rPr>
        <w:t>八、有关情况说明：</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sz w:val="44"/>
          <w:szCs w:val="44"/>
          <w:lang w:eastAsia="zh-CN"/>
        </w:rPr>
      </w:pPr>
      <w:r>
        <w:rPr>
          <w:rFonts w:hint="eastAsia" w:ascii="方正小标宋简体" w:hAnsi="方正小标宋简体" w:eastAsia="方正小标宋简体" w:cs="方正小标宋简体"/>
          <w:b w:val="0"/>
          <w:bCs w:val="0"/>
          <w:sz w:val="44"/>
          <w:szCs w:val="44"/>
          <w:lang w:eastAsia="zh-CN"/>
        </w:rPr>
        <w:t>重2023</w:t>
      </w:r>
      <w:r>
        <w:rPr>
          <w:rFonts w:hint="default" w:ascii="方正小标宋简体" w:hAnsi="方正小标宋简体" w:eastAsia="方正小标宋简体" w:cs="方正小标宋简体"/>
          <w:b w:val="0"/>
          <w:bCs w:val="0"/>
          <w:sz w:val="44"/>
          <w:szCs w:val="44"/>
          <w:lang w:val="en-US" w:eastAsia="zh-CN"/>
        </w:rPr>
        <w:t>N</w:t>
      </w:r>
      <w:r>
        <w:rPr>
          <w:rFonts w:hint="eastAsia" w:ascii="方正小标宋简体" w:hAnsi="方正小标宋简体" w:eastAsia="方正小标宋简体" w:cs="方正小标宋简体"/>
          <w:b w:val="0"/>
          <w:bCs w:val="0"/>
          <w:sz w:val="44"/>
          <w:szCs w:val="44"/>
          <w:lang w:eastAsia="zh-CN"/>
        </w:rPr>
        <w:t xml:space="preserve"> 国产化高性能无线矢量信号综合测试仪关键技术研发</w:t>
      </w:r>
    </w:p>
    <w:p>
      <w:pPr>
        <w:pStyle w:val="2"/>
        <w:keepNext w:val="0"/>
        <w:keepLines w:val="0"/>
        <w:pageBreakBefore w:val="0"/>
        <w:widowControl w:val="0"/>
        <w:kinsoku/>
        <w:wordWrap/>
        <w:overflowPunct/>
        <w:topLinePunct w:val="0"/>
        <w:autoSpaceDE/>
        <w:autoSpaceDN/>
        <w:bidi w:val="0"/>
        <w:adjustRightInd/>
        <w:snapToGrid/>
        <w:spacing w:line="560" w:lineRule="exact"/>
        <w:textAlignment w:val="auto"/>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eastAsia="zh-CN"/>
        </w:rPr>
        <w:t>一、专项：精密仪器设备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二、主要研发内容</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（一）无线通讯设备上下行射频指标测量和矢量信号调制解调方法研究；</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（二）仪器系统架构设计</w:t>
      </w:r>
      <w:r>
        <w:rPr>
          <w:rFonts w:hint="default" w:ascii="楷体_GB2312" w:hAnsi="楷体_GB2312" w:eastAsia="楷体_GB2312" w:cs="楷体_GB2312"/>
          <w:sz w:val="32"/>
          <w:szCs w:val="32"/>
          <w:lang w:val="en" w:eastAsia="zh-CN"/>
        </w:rPr>
        <w:t>；</w:t>
      </w:r>
      <w:r>
        <w:rPr>
          <w:rFonts w:hint="eastAsia" w:ascii="楷体_GB2312" w:hAnsi="楷体_GB2312" w:eastAsia="楷体_GB2312" w:cs="楷体_GB2312"/>
          <w:sz w:val="32"/>
          <w:szCs w:val="32"/>
          <w:lang w:eastAsia="zh-CN"/>
        </w:rPr>
        <w:t>基准功率源、快速扫频等关键电路研发,滤波器等核心器件研发；</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（三）仪器量产工装及校准程序开发,实现高性能仪器的一致性批量生产；</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 xml:space="preserve">（四）Wi-Fi, 802.11be (Wi-Fi 7)、Wi-Fi, 802.11ax (Wi-Fi 6, Wi-Fi 6E)、Wi-Fi, 802.11ac (Wi-Fi 5)、Wi-Fi, 802.11a/b/g/j/n/p、Bluetooth® EDR and LE: 1.2 </w:t>
      </w:r>
      <w:r>
        <w:rPr>
          <w:rFonts w:hint="default" w:ascii="楷体_GB2312" w:hAnsi="楷体_GB2312" w:eastAsia="楷体_GB2312" w:cs="楷体_GB2312"/>
          <w:sz w:val="32"/>
          <w:szCs w:val="32"/>
          <w:lang w:val="en" w:eastAsia="zh-CN"/>
        </w:rPr>
        <w:t>～</w:t>
      </w:r>
      <w:r>
        <w:rPr>
          <w:rFonts w:hint="eastAsia" w:ascii="楷体_GB2312" w:hAnsi="楷体_GB2312" w:eastAsia="楷体_GB2312" w:cs="楷体_GB2312"/>
          <w:sz w:val="32"/>
          <w:szCs w:val="32"/>
          <w:lang w:eastAsia="zh-CN"/>
        </w:rPr>
        <w:t xml:space="preserve"> 5.2)、Zigbee等多种无线通讯算法开发。</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三、考核指标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（一）经济指标：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实现销售收入≥400万元。</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学术指标：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u w:val="none"/>
        </w:rPr>
      </w:pPr>
      <w:r>
        <w:rPr>
          <w:rFonts w:hint="eastAsia" w:ascii="仿宋_GB2312" w:hAnsi="仿宋_GB2312" w:eastAsia="仿宋_GB2312" w:cs="仿宋_GB2312"/>
          <w:color w:val="auto"/>
          <w:sz w:val="32"/>
          <w:u w:val="none"/>
        </w:rPr>
        <w:t>申请专利≥2件，其中实用新型专利≥1件。</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sz w:val="32"/>
          <w:szCs w:val="32"/>
          <w:lang w:val="en" w:eastAsia="zh-CN"/>
        </w:rPr>
      </w:pPr>
      <w:r>
        <w:rPr>
          <w:rFonts w:hint="eastAsia" w:ascii="仿宋_GB2312" w:hAnsi="仿宋_GB2312" w:eastAsia="仿宋_GB2312" w:cs="仿宋_GB2312"/>
          <w:sz w:val="32"/>
          <w:szCs w:val="32"/>
          <w:lang w:val="en-US" w:eastAsia="zh-CN"/>
        </w:rPr>
        <w:t xml:space="preserve">1.输入/输出频率范围：___ </w:t>
      </w:r>
      <w:r>
        <w:rPr>
          <w:rFonts w:hint="default" w:ascii="仿宋_GB2312" w:hAnsi="仿宋_GB2312" w:eastAsia="仿宋_GB2312" w:cs="仿宋_GB2312"/>
          <w:sz w:val="32"/>
          <w:szCs w:val="32"/>
          <w:lang w:val="en" w:eastAsia="zh-CN"/>
        </w:rPr>
        <w:t>～</w:t>
      </w:r>
      <w:r>
        <w:rPr>
          <w:rFonts w:hint="eastAsia" w:ascii="仿宋_GB2312" w:hAnsi="仿宋_GB2312" w:eastAsia="仿宋_GB2312" w:cs="仿宋_GB2312"/>
          <w:sz w:val="32"/>
          <w:szCs w:val="32"/>
          <w:lang w:val="en-US" w:eastAsia="zh-CN"/>
        </w:rPr>
        <w:t xml:space="preserve"> ___ MHz ,基带带宽：___MHz</w:t>
      </w:r>
      <w:r>
        <w:rPr>
          <w:rFonts w:hint="default" w:ascii="仿宋_GB2312" w:hAnsi="仿宋_GB2312" w:eastAsia="仿宋_GB2312" w:cs="仿宋_GB2312"/>
          <w:sz w:val="32"/>
          <w:szCs w:val="32"/>
          <w:lang w:val="en"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sz w:val="32"/>
          <w:szCs w:val="32"/>
          <w:lang w:val="en" w:eastAsia="zh-CN"/>
        </w:rPr>
      </w:pPr>
      <w:r>
        <w:rPr>
          <w:rFonts w:hint="eastAsia" w:ascii="仿宋_GB2312" w:hAnsi="仿宋_GB2312" w:eastAsia="仿宋_GB2312" w:cs="仿宋_GB2312"/>
          <w:sz w:val="32"/>
          <w:szCs w:val="32"/>
          <w:lang w:val="en-US" w:eastAsia="zh-CN"/>
        </w:rPr>
        <w:t xml:space="preserve">输入功率范围：___dBm </w:t>
      </w:r>
      <w:r>
        <w:rPr>
          <w:rFonts w:hint="default" w:ascii="仿宋_GB2312" w:hAnsi="仿宋_GB2312" w:eastAsia="仿宋_GB2312" w:cs="仿宋_GB2312"/>
          <w:sz w:val="32"/>
          <w:szCs w:val="32"/>
          <w:lang w:val="en" w:eastAsia="zh-CN"/>
        </w:rPr>
        <w:t>～</w:t>
      </w:r>
      <w:r>
        <w:rPr>
          <w:rFonts w:hint="eastAsia" w:ascii="仿宋_GB2312" w:hAnsi="仿宋_GB2312" w:eastAsia="仿宋_GB2312" w:cs="仿宋_GB2312"/>
          <w:sz w:val="32"/>
          <w:szCs w:val="32"/>
          <w:lang w:val="en-US" w:eastAsia="zh-CN"/>
        </w:rPr>
        <w:t>___dBm</w:t>
      </w:r>
      <w:r>
        <w:rPr>
          <w:rFonts w:hint="default" w:ascii="仿宋_GB2312" w:hAnsi="仿宋_GB2312" w:eastAsia="仿宋_GB2312" w:cs="仿宋_GB2312"/>
          <w:sz w:val="32"/>
          <w:szCs w:val="32"/>
          <w:lang w:val="en" w:eastAsia="zh-CN"/>
        </w:rPr>
        <w:t>；</w:t>
      </w:r>
      <w:r>
        <w:rPr>
          <w:rFonts w:hint="eastAsia" w:ascii="仿宋_GB2312" w:hAnsi="仿宋_GB2312" w:eastAsia="仿宋_GB2312" w:cs="仿宋_GB2312"/>
          <w:sz w:val="32"/>
          <w:szCs w:val="32"/>
          <w:lang w:val="en-US" w:eastAsia="zh-CN"/>
        </w:rPr>
        <w:t xml:space="preserve">输出功率范围：___dBm </w:t>
      </w:r>
      <w:r>
        <w:rPr>
          <w:rFonts w:hint="default" w:ascii="仿宋_GB2312" w:hAnsi="仿宋_GB2312" w:eastAsia="仿宋_GB2312" w:cs="仿宋_GB2312"/>
          <w:sz w:val="32"/>
          <w:szCs w:val="32"/>
          <w:lang w:val="en" w:eastAsia="zh-CN"/>
        </w:rPr>
        <w:t>～</w:t>
      </w:r>
      <w:r>
        <w:rPr>
          <w:rFonts w:hint="eastAsia" w:ascii="仿宋_GB2312" w:hAnsi="仿宋_GB2312" w:eastAsia="仿宋_GB2312" w:cs="仿宋_GB2312"/>
          <w:sz w:val="32"/>
          <w:szCs w:val="32"/>
          <w:lang w:val="en-US" w:eastAsia="zh-CN"/>
        </w:rPr>
        <w:t>___dBm</w:t>
      </w:r>
      <w:r>
        <w:rPr>
          <w:rFonts w:hint="default" w:ascii="仿宋_GB2312" w:hAnsi="仿宋_GB2312" w:eastAsia="仿宋_GB2312" w:cs="仿宋_GB2312"/>
          <w:sz w:val="32"/>
          <w:szCs w:val="32"/>
          <w:lang w:val="en"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sz w:val="32"/>
          <w:szCs w:val="32"/>
          <w:lang w:val="en" w:eastAsia="zh-CN"/>
        </w:rPr>
      </w:pPr>
      <w:r>
        <w:rPr>
          <w:rFonts w:hint="eastAsia" w:ascii="仿宋_GB2312" w:hAnsi="仿宋_GB2312" w:eastAsia="仿宋_GB2312" w:cs="仿宋_GB2312"/>
          <w:sz w:val="32"/>
          <w:szCs w:val="32"/>
          <w:lang w:val="en-US" w:eastAsia="zh-CN"/>
        </w:rPr>
        <w:t>输入功率精度:___dB</w:t>
      </w:r>
      <w:r>
        <w:rPr>
          <w:rFonts w:hint="default" w:ascii="仿宋_GB2312" w:hAnsi="仿宋_GB2312" w:eastAsia="仿宋_GB2312" w:cs="仿宋_GB2312"/>
          <w:sz w:val="32"/>
          <w:szCs w:val="32"/>
          <w:lang w:val="en" w:eastAsia="zh-CN"/>
        </w:rPr>
        <w:t>；</w:t>
      </w:r>
      <w:r>
        <w:rPr>
          <w:rFonts w:hint="eastAsia" w:ascii="仿宋_GB2312" w:hAnsi="仿宋_GB2312" w:eastAsia="仿宋_GB2312" w:cs="仿宋_GB2312"/>
          <w:sz w:val="32"/>
          <w:szCs w:val="32"/>
          <w:lang w:val="en-US" w:eastAsia="zh-CN"/>
        </w:rPr>
        <w:t>输出功率精度：___dB</w:t>
      </w:r>
      <w:r>
        <w:rPr>
          <w:rFonts w:hint="default" w:ascii="仿宋_GB2312" w:hAnsi="仿宋_GB2312" w:eastAsia="仿宋_GB2312" w:cs="仿宋_GB2312"/>
          <w:sz w:val="32"/>
          <w:szCs w:val="32"/>
          <w:lang w:val="en"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输入/输出回损：&gt;___dB</w:t>
      </w:r>
      <w:r>
        <w:rPr>
          <w:rFonts w:hint="default" w:ascii="仿宋_GB2312" w:hAnsi="仿宋_GB2312" w:eastAsia="仿宋_GB2312" w:cs="仿宋_GB2312"/>
          <w:sz w:val="32"/>
          <w:szCs w:val="32"/>
          <w:lang w:val="en" w:eastAsia="zh-CN"/>
        </w:rPr>
        <w:t>；</w:t>
      </w:r>
      <w:r>
        <w:rPr>
          <w:rFonts w:hint="eastAsia" w:ascii="仿宋_GB2312" w:hAnsi="仿宋_GB2312" w:eastAsia="仿宋_GB2312" w:cs="仿宋_GB2312"/>
          <w:sz w:val="32"/>
          <w:szCs w:val="32"/>
          <w:lang w:val="en-US" w:eastAsia="zh-CN"/>
        </w:rPr>
        <w:t>端口隔离度：&gt;___ dB</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sz w:val="32"/>
          <w:szCs w:val="32"/>
          <w:lang w:val="en" w:eastAsia="zh-CN"/>
        </w:rPr>
      </w:pPr>
      <w:r>
        <w:rPr>
          <w:rFonts w:hint="eastAsia" w:ascii="仿宋_GB2312" w:hAnsi="仿宋_GB2312" w:eastAsia="仿宋_GB2312" w:cs="仿宋_GB2312"/>
          <w:sz w:val="32"/>
          <w:szCs w:val="32"/>
          <w:lang w:val="en-US" w:eastAsia="zh-CN"/>
        </w:rPr>
        <w:t>回环EVM：≤____dB</w:t>
      </w:r>
      <w:r>
        <w:rPr>
          <w:rFonts w:hint="default" w:ascii="仿宋_GB2312" w:hAnsi="仿宋_GB2312" w:eastAsia="仿宋_GB2312" w:cs="仿宋_GB2312"/>
          <w:sz w:val="32"/>
          <w:szCs w:val="32"/>
          <w:lang w:val="en"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2.支持802.11a/b/g/n/ac/ax/be等WiFi协议的解析；支持GPRF、Bluetooth、Zigbee协议；</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四、</w:t>
      </w:r>
      <w:r>
        <w:rPr>
          <w:rFonts w:hint="eastAsia" w:ascii="黑体" w:hAnsi="黑体" w:eastAsia="黑体" w:cs="黑体"/>
          <w:sz w:val="32"/>
          <w:szCs w:val="32"/>
          <w:lang w:eastAsia="zh-CN"/>
        </w:rPr>
        <w:t>组织方式：公开竞争</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五、资助方式：</w:t>
      </w:r>
      <w:r>
        <w:rPr>
          <w:rFonts w:hint="eastAsia" w:ascii="黑体" w:hAnsi="黑体" w:eastAsia="黑体" w:cs="黑体"/>
          <w:sz w:val="32"/>
          <w:szCs w:val="32"/>
          <w:lang w:val="en-US" w:eastAsia="zh-CN"/>
        </w:rPr>
        <w:t>中期评估式资助</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六、资助金额：不超过200万元</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color w:val="auto"/>
          <w:sz w:val="32"/>
          <w:szCs w:val="32"/>
          <w:lang w:eastAsia="zh-CN"/>
        </w:rPr>
      </w:pPr>
      <w:r>
        <w:rPr>
          <w:rFonts w:hint="eastAsia" w:ascii="黑体" w:hAnsi="黑体" w:eastAsia="黑体" w:cs="黑体"/>
          <w:sz w:val="32"/>
          <w:szCs w:val="32"/>
          <w:lang w:eastAsia="zh-CN"/>
        </w:rPr>
        <w:t>七、</w:t>
      </w:r>
      <w:r>
        <w:rPr>
          <w:rFonts w:hint="eastAsia" w:ascii="黑体" w:hAnsi="黑体" w:eastAsia="黑体" w:cs="黑体"/>
          <w:color w:val="auto"/>
          <w:sz w:val="32"/>
          <w:szCs w:val="32"/>
          <w:lang w:eastAsia="zh-CN"/>
        </w:rPr>
        <w:t>项目实施期限：</w:t>
      </w:r>
      <w:r>
        <w:rPr>
          <w:rFonts w:hint="eastAsia" w:ascii="黑体" w:hAnsi="黑体" w:eastAsia="黑体" w:cs="黑体"/>
          <w:color w:val="auto"/>
          <w:sz w:val="32"/>
          <w:szCs w:val="32"/>
          <w:lang w:val="en-US" w:eastAsia="zh-CN"/>
        </w:rPr>
        <w:t>2年</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color w:val="auto"/>
          <w:sz w:val="32"/>
          <w:szCs w:val="32"/>
          <w:lang w:eastAsia="zh-CN"/>
        </w:rPr>
        <w:sectPr>
          <w:pgSz w:w="11906" w:h="16838"/>
          <w:pgMar w:top="1440" w:right="1800" w:bottom="1440" w:left="1800" w:header="851" w:footer="992" w:gutter="0"/>
          <w:cols w:space="720" w:num="1"/>
          <w:docGrid w:type="lines" w:linePitch="312" w:charSpace="0"/>
        </w:sectPr>
      </w:pPr>
      <w:r>
        <w:rPr>
          <w:rFonts w:hint="eastAsia" w:ascii="黑体" w:hAnsi="黑体" w:eastAsia="黑体" w:cs="黑体"/>
          <w:color w:val="auto"/>
          <w:sz w:val="32"/>
          <w:szCs w:val="32"/>
          <w:lang w:eastAsia="zh-CN"/>
        </w:rPr>
        <w:t>八、有关情况说明：</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sz w:val="44"/>
          <w:szCs w:val="44"/>
          <w:lang w:eastAsia="zh-CN"/>
        </w:rPr>
      </w:pPr>
      <w:r>
        <w:rPr>
          <w:rFonts w:hint="eastAsia" w:ascii="方正小标宋简体" w:hAnsi="方正小标宋简体" w:eastAsia="方正小标宋简体" w:cs="方正小标宋简体"/>
          <w:b w:val="0"/>
          <w:bCs w:val="0"/>
          <w:sz w:val="44"/>
          <w:szCs w:val="44"/>
          <w:lang w:eastAsia="zh-CN"/>
        </w:rPr>
        <w:t>重2023</w:t>
      </w:r>
      <w:r>
        <w:rPr>
          <w:rFonts w:hint="default" w:ascii="方正小标宋简体" w:hAnsi="方正小标宋简体" w:eastAsia="方正小标宋简体" w:cs="方正小标宋简体"/>
          <w:b w:val="0"/>
          <w:bCs w:val="0"/>
          <w:sz w:val="44"/>
          <w:szCs w:val="44"/>
          <w:lang w:val="en-US" w:eastAsia="zh-CN"/>
        </w:rPr>
        <w:t>N</w:t>
      </w:r>
      <w:r>
        <w:rPr>
          <w:rFonts w:hint="eastAsia" w:ascii="方正小标宋简体" w:hAnsi="方正小标宋简体" w:eastAsia="方正小标宋简体" w:cs="方正小标宋简体"/>
          <w:b w:val="0"/>
          <w:bCs w:val="0"/>
          <w:sz w:val="44"/>
          <w:szCs w:val="44"/>
          <w:lang w:eastAsia="zh-CN"/>
        </w:rPr>
        <w:t xml:space="preserve"> 高精度激光位移纠偏传感器</w:t>
      </w:r>
    </w:p>
    <w:p>
      <w:pPr>
        <w:pStyle w:val="2"/>
        <w:keepNext w:val="0"/>
        <w:keepLines w:val="0"/>
        <w:pageBreakBefore w:val="0"/>
        <w:widowControl w:val="0"/>
        <w:kinsoku/>
        <w:wordWrap/>
        <w:overflowPunct/>
        <w:topLinePunct w:val="0"/>
        <w:autoSpaceDE/>
        <w:autoSpaceDN/>
        <w:bidi w:val="0"/>
        <w:adjustRightInd/>
        <w:snapToGrid/>
        <w:spacing w:line="560" w:lineRule="exact"/>
        <w:textAlignment w:val="auto"/>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eastAsia="zh-CN"/>
        </w:rPr>
        <w:t>一、专项：精密仪器设备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二、主要研发内容</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（一）偏振纠偏检测系统标定问题；</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（二）物理特征引导的卷材边缘定位问题；</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（三）基于物理特征的卷材面质量检测问题。</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三、考核指标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（一）经济指标：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实现销售收入≥400万元。</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学术指标：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u w:val="none"/>
        </w:rPr>
      </w:pPr>
      <w:r>
        <w:rPr>
          <w:rFonts w:hint="eastAsia" w:ascii="仿宋_GB2312" w:hAnsi="仿宋_GB2312" w:eastAsia="仿宋_GB2312" w:cs="仿宋_GB2312"/>
          <w:color w:val="auto"/>
          <w:sz w:val="32"/>
          <w:u w:val="none"/>
        </w:rPr>
        <w:t>申请专利≥2件，其中实用新型专利≥1件。</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1.检测范围≥___mm；</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2.线性精度≤±___%F.S.；</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3.重复精度≤±___μm；</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4.最大安装距离≥___mm；</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5.响应时间≤___μs。</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四、</w:t>
      </w:r>
      <w:r>
        <w:rPr>
          <w:rFonts w:hint="eastAsia" w:ascii="黑体" w:hAnsi="黑体" w:eastAsia="黑体" w:cs="黑体"/>
          <w:sz w:val="32"/>
          <w:szCs w:val="32"/>
          <w:lang w:eastAsia="zh-CN"/>
        </w:rPr>
        <w:t>组织方式：公开竞争</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五、资助方式：</w:t>
      </w:r>
      <w:r>
        <w:rPr>
          <w:rFonts w:hint="eastAsia" w:ascii="黑体" w:hAnsi="黑体" w:eastAsia="黑体" w:cs="黑体"/>
          <w:sz w:val="32"/>
          <w:szCs w:val="32"/>
          <w:lang w:val="en-US" w:eastAsia="zh-CN"/>
        </w:rPr>
        <w:t>中期评估式资助</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六、资助金额：不超过200万元</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color w:val="auto"/>
          <w:sz w:val="32"/>
          <w:szCs w:val="32"/>
          <w:lang w:eastAsia="zh-CN"/>
        </w:rPr>
      </w:pPr>
      <w:r>
        <w:rPr>
          <w:rFonts w:hint="eastAsia" w:ascii="黑体" w:hAnsi="黑体" w:eastAsia="黑体" w:cs="黑体"/>
          <w:sz w:val="32"/>
          <w:szCs w:val="32"/>
          <w:lang w:eastAsia="zh-CN"/>
        </w:rPr>
        <w:t>七、</w:t>
      </w:r>
      <w:r>
        <w:rPr>
          <w:rFonts w:hint="eastAsia" w:ascii="黑体" w:hAnsi="黑体" w:eastAsia="黑体" w:cs="黑体"/>
          <w:color w:val="auto"/>
          <w:sz w:val="32"/>
          <w:szCs w:val="32"/>
          <w:lang w:eastAsia="zh-CN"/>
        </w:rPr>
        <w:t>项目实施期限：</w:t>
      </w:r>
      <w:r>
        <w:rPr>
          <w:rFonts w:hint="eastAsia" w:ascii="黑体" w:hAnsi="黑体" w:eastAsia="黑体" w:cs="黑体"/>
          <w:color w:val="auto"/>
          <w:sz w:val="32"/>
          <w:szCs w:val="32"/>
          <w:lang w:val="en-US" w:eastAsia="zh-CN"/>
        </w:rPr>
        <w:t>2年</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color w:val="auto"/>
          <w:sz w:val="32"/>
          <w:szCs w:val="32"/>
          <w:lang w:eastAsia="zh-CN"/>
        </w:rPr>
        <w:sectPr>
          <w:pgSz w:w="11906" w:h="16838"/>
          <w:pgMar w:top="1440" w:right="1800" w:bottom="1440" w:left="1800" w:header="851" w:footer="992" w:gutter="0"/>
          <w:cols w:space="720" w:num="1"/>
          <w:docGrid w:type="lines" w:linePitch="312" w:charSpace="0"/>
        </w:sectPr>
      </w:pPr>
      <w:r>
        <w:rPr>
          <w:rFonts w:hint="eastAsia" w:ascii="黑体" w:hAnsi="黑体" w:eastAsia="黑体" w:cs="黑体"/>
          <w:color w:val="auto"/>
          <w:sz w:val="32"/>
          <w:szCs w:val="32"/>
          <w:lang w:eastAsia="zh-CN"/>
        </w:rPr>
        <w:t>八、有关情况说明：</w:t>
      </w:r>
    </w:p>
    <w:p>
      <w:pPr>
        <w:keepNext w:val="0"/>
        <w:keepLines w:val="0"/>
        <w:pageBreakBefore w:val="0"/>
        <w:widowControl w:val="0"/>
        <w:kinsoku/>
        <w:wordWrap/>
        <w:overflowPunct/>
        <w:topLinePunct w:val="0"/>
        <w:autoSpaceDE/>
        <w:autoSpaceDN/>
        <w:bidi w:val="0"/>
        <w:adjustRightInd/>
        <w:snapToGrid/>
        <w:spacing w:line="540" w:lineRule="exact"/>
        <w:jc w:val="center"/>
        <w:textAlignment w:val="auto"/>
        <w:rPr>
          <w:rFonts w:hint="eastAsia" w:ascii="方正小标宋简体" w:hAnsi="方正小标宋简体" w:eastAsia="方正小标宋简体" w:cs="方正小标宋简体"/>
          <w:b w:val="0"/>
          <w:bCs w:val="0"/>
          <w:sz w:val="44"/>
          <w:szCs w:val="44"/>
          <w:lang w:eastAsia="zh-CN"/>
        </w:rPr>
      </w:pPr>
      <w:r>
        <w:rPr>
          <w:rFonts w:hint="eastAsia" w:ascii="方正小标宋简体" w:hAnsi="方正小标宋简体" w:eastAsia="方正小标宋简体" w:cs="方正小标宋简体"/>
          <w:b w:val="0"/>
          <w:bCs w:val="0"/>
          <w:sz w:val="44"/>
          <w:szCs w:val="44"/>
          <w:lang w:eastAsia="zh-CN"/>
        </w:rPr>
        <w:t>重2023</w:t>
      </w:r>
      <w:r>
        <w:rPr>
          <w:rFonts w:hint="default" w:ascii="方正小标宋简体" w:hAnsi="方正小标宋简体" w:eastAsia="方正小标宋简体" w:cs="方正小标宋简体"/>
          <w:b w:val="0"/>
          <w:bCs w:val="0"/>
          <w:sz w:val="44"/>
          <w:szCs w:val="44"/>
          <w:lang w:val="en-US" w:eastAsia="zh-CN"/>
        </w:rPr>
        <w:t>N</w:t>
      </w:r>
      <w:r>
        <w:rPr>
          <w:rFonts w:hint="eastAsia" w:ascii="方正小标宋简体" w:hAnsi="方正小标宋简体" w:eastAsia="方正小标宋简体" w:cs="方正小标宋简体"/>
          <w:b w:val="0"/>
          <w:bCs w:val="0"/>
          <w:sz w:val="44"/>
          <w:szCs w:val="44"/>
          <w:lang w:eastAsia="zh-CN"/>
        </w:rPr>
        <w:t xml:space="preserve"> 超高分辨率集成电路三维X射线检测技术研发</w:t>
      </w:r>
    </w:p>
    <w:p>
      <w:pPr>
        <w:pStyle w:val="2"/>
        <w:keepNext w:val="0"/>
        <w:keepLines w:val="0"/>
        <w:pageBreakBefore w:val="0"/>
        <w:widowControl w:val="0"/>
        <w:kinsoku/>
        <w:wordWrap/>
        <w:overflowPunct/>
        <w:topLinePunct w:val="0"/>
        <w:autoSpaceDE/>
        <w:autoSpaceDN/>
        <w:bidi w:val="0"/>
        <w:adjustRightInd/>
        <w:snapToGrid/>
        <w:spacing w:line="540" w:lineRule="exact"/>
        <w:textAlignment w:val="auto"/>
      </w:pP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eastAsia="zh-CN"/>
        </w:rPr>
        <w:t>一、专项：精密仪器设备</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二、主要研发内容</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（一）微米级X射线源及数字平板探测系统；</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（二）构建高精度X射线三维断层扫描机械系统；</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w:t>
      </w:r>
      <w:r>
        <w:rPr>
          <w:rFonts w:hint="eastAsia" w:ascii="楷体_GB2312" w:hAnsi="楷体_GB2312" w:eastAsia="楷体_GB2312" w:cs="楷体_GB2312"/>
          <w:spacing w:val="-11"/>
          <w:sz w:val="32"/>
          <w:szCs w:val="32"/>
          <w:lang w:eastAsia="zh-CN"/>
        </w:rPr>
        <w:t>高空间分辨率的三维断层扫描及实体重建检测系统。</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三、考核指标</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640" w:firstLineChars="200"/>
        <w:textAlignment w:val="auto"/>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（一）经济指标：</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实现销售收入≥400万元。</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学术指标：</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color w:val="auto"/>
          <w:sz w:val="32"/>
          <w:u w:val="none"/>
        </w:rPr>
      </w:pPr>
      <w:r>
        <w:rPr>
          <w:rFonts w:hint="eastAsia" w:ascii="仿宋_GB2312" w:hAnsi="仿宋_GB2312" w:eastAsia="仿宋_GB2312" w:cs="仿宋_GB2312"/>
          <w:color w:val="auto"/>
          <w:sz w:val="32"/>
          <w:u w:val="none"/>
        </w:rPr>
        <w:t>申请专利≥2件，其中实用新型专利≥1件。</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1.微焦点尺寸:≤___μm；</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2.X射线管电压:≥___kV；</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3.系统几何放大率:___倍；</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4.最大检测尺寸:___</w:t>
      </w:r>
      <w:r>
        <w:rPr>
          <w:rFonts w:hint="default" w:ascii="仿宋_GB2312" w:hAnsi="仿宋_GB2312" w:eastAsia="仿宋_GB2312" w:cs="仿宋_GB2312"/>
          <w:sz w:val="32"/>
          <w:szCs w:val="32"/>
          <w:lang w:val="en" w:eastAsia="zh-CN"/>
        </w:rPr>
        <w:t>×</w:t>
      </w:r>
      <w:r>
        <w:rPr>
          <w:rFonts w:hint="eastAsia" w:ascii="仿宋_GB2312" w:hAnsi="仿宋_GB2312" w:eastAsia="仿宋_GB2312" w:cs="仿宋_GB2312"/>
          <w:sz w:val="32"/>
          <w:szCs w:val="32"/>
          <w:lang w:val="en-US" w:eastAsia="zh-CN"/>
        </w:rPr>
        <w:t>___mm；</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5.三维断层图像系统分辨率:___μm，成像时间:≤___s。</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四、</w:t>
      </w:r>
      <w:r>
        <w:rPr>
          <w:rFonts w:hint="eastAsia" w:ascii="黑体" w:hAnsi="黑体" w:eastAsia="黑体" w:cs="黑体"/>
          <w:sz w:val="32"/>
          <w:szCs w:val="32"/>
          <w:lang w:eastAsia="zh-CN"/>
        </w:rPr>
        <w:t>组织方式：公开竞争</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五、资助方式：</w:t>
      </w:r>
      <w:r>
        <w:rPr>
          <w:rFonts w:hint="eastAsia" w:ascii="黑体" w:hAnsi="黑体" w:eastAsia="黑体" w:cs="黑体"/>
          <w:sz w:val="32"/>
          <w:szCs w:val="32"/>
          <w:lang w:val="en-US" w:eastAsia="zh-CN"/>
        </w:rPr>
        <w:t>中期评估式资助</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六、资助金额：不超过200万元</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640" w:firstLineChars="200"/>
        <w:textAlignment w:val="auto"/>
        <w:rPr>
          <w:rFonts w:hint="eastAsia" w:ascii="黑体" w:hAnsi="黑体" w:eastAsia="黑体" w:cs="黑体"/>
          <w:color w:val="auto"/>
          <w:sz w:val="32"/>
          <w:szCs w:val="32"/>
          <w:lang w:eastAsia="zh-CN"/>
        </w:rPr>
      </w:pPr>
      <w:r>
        <w:rPr>
          <w:rFonts w:hint="eastAsia" w:ascii="黑体" w:hAnsi="黑体" w:eastAsia="黑体" w:cs="黑体"/>
          <w:sz w:val="32"/>
          <w:szCs w:val="32"/>
          <w:lang w:eastAsia="zh-CN"/>
        </w:rPr>
        <w:t>七、</w:t>
      </w:r>
      <w:r>
        <w:rPr>
          <w:rFonts w:hint="eastAsia" w:ascii="黑体" w:hAnsi="黑体" w:eastAsia="黑体" w:cs="黑体"/>
          <w:color w:val="auto"/>
          <w:sz w:val="32"/>
          <w:szCs w:val="32"/>
          <w:lang w:eastAsia="zh-CN"/>
        </w:rPr>
        <w:t>项目实施期限：</w:t>
      </w:r>
      <w:r>
        <w:rPr>
          <w:rFonts w:hint="eastAsia" w:ascii="黑体" w:hAnsi="黑体" w:eastAsia="黑体" w:cs="黑体"/>
          <w:color w:val="auto"/>
          <w:sz w:val="32"/>
          <w:szCs w:val="32"/>
          <w:lang w:val="en-US" w:eastAsia="zh-CN"/>
        </w:rPr>
        <w:t>2年</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640" w:firstLineChars="200"/>
        <w:textAlignment w:val="auto"/>
        <w:rPr>
          <w:rFonts w:hint="eastAsia" w:ascii="黑体" w:hAnsi="黑体" w:eastAsia="黑体" w:cs="黑体"/>
          <w:color w:val="auto"/>
          <w:sz w:val="32"/>
          <w:szCs w:val="32"/>
          <w:lang w:eastAsia="zh-CN"/>
        </w:rPr>
        <w:sectPr>
          <w:pgSz w:w="11906" w:h="16838"/>
          <w:pgMar w:top="1440" w:right="1800" w:bottom="1440" w:left="1800" w:header="851" w:footer="992" w:gutter="0"/>
          <w:cols w:space="720" w:num="1"/>
          <w:docGrid w:type="lines" w:linePitch="312" w:charSpace="0"/>
        </w:sectPr>
      </w:pPr>
      <w:r>
        <w:rPr>
          <w:rFonts w:hint="eastAsia" w:ascii="黑体" w:hAnsi="黑体" w:eastAsia="黑体" w:cs="黑体"/>
          <w:color w:val="auto"/>
          <w:sz w:val="32"/>
          <w:szCs w:val="32"/>
          <w:lang w:eastAsia="zh-CN"/>
        </w:rPr>
        <w:t>八、有关情况说明：</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sz w:val="44"/>
          <w:szCs w:val="44"/>
          <w:lang w:eastAsia="zh-CN"/>
        </w:rPr>
      </w:pPr>
      <w:r>
        <w:rPr>
          <w:rFonts w:hint="eastAsia" w:ascii="方正小标宋简体" w:hAnsi="方正小标宋简体" w:eastAsia="方正小标宋简体" w:cs="方正小标宋简体"/>
          <w:b w:val="0"/>
          <w:bCs w:val="0"/>
          <w:sz w:val="44"/>
          <w:szCs w:val="44"/>
          <w:lang w:eastAsia="zh-CN"/>
        </w:rPr>
        <w:t>重</w:t>
      </w:r>
      <w:r>
        <w:rPr>
          <w:rFonts w:hint="eastAsia" w:ascii="方正小标宋简体" w:hAnsi="方正小标宋简体" w:eastAsia="方正小标宋简体" w:cs="方正小标宋简体"/>
          <w:b w:val="0"/>
          <w:bCs w:val="0"/>
          <w:sz w:val="44"/>
          <w:szCs w:val="44"/>
          <w:lang w:val="en-US" w:eastAsia="zh-CN"/>
        </w:rPr>
        <w:t>2023</w:t>
      </w:r>
      <w:r>
        <w:rPr>
          <w:rFonts w:hint="default" w:ascii="方正小标宋简体" w:hAnsi="方正小标宋简体" w:eastAsia="方正小标宋简体" w:cs="方正小标宋简体"/>
          <w:b w:val="0"/>
          <w:bCs w:val="0"/>
          <w:sz w:val="44"/>
          <w:szCs w:val="44"/>
          <w:lang w:val="en-US" w:eastAsia="zh-CN"/>
        </w:rPr>
        <w:t>N</w:t>
      </w:r>
      <w:r>
        <w:rPr>
          <w:rFonts w:hint="eastAsia" w:ascii="方正小标宋简体" w:hAnsi="方正小标宋简体" w:eastAsia="方正小标宋简体" w:cs="方正小标宋简体"/>
          <w:b w:val="0"/>
          <w:bCs w:val="0"/>
          <w:sz w:val="44"/>
          <w:szCs w:val="44"/>
          <w:lang w:val="en-US" w:eastAsia="zh-CN"/>
        </w:rPr>
        <w:t xml:space="preserve"> 基于国密的城市燃气工业物联网系统数据安全关键技术研究</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ascii="宋体" w:hAnsi="宋体" w:cs="宋体"/>
          <w:sz w:val="44"/>
          <w:szCs w:val="44"/>
        </w:rPr>
      </w:pPr>
    </w:p>
    <w:p>
      <w:pPr>
        <w:keepNext w:val="0"/>
        <w:keepLines w:val="0"/>
        <w:pageBreakBefore w:val="0"/>
        <w:widowControl w:val="0"/>
        <w:numPr>
          <w:ilvl w:val="0"/>
          <w:numId w:val="68"/>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eastAsia="zh-CN"/>
        </w:rPr>
        <w:t>专项：网络空间安全</w:t>
      </w:r>
    </w:p>
    <w:p>
      <w:pPr>
        <w:keepNext w:val="0"/>
        <w:keepLines w:val="0"/>
        <w:pageBreakBefore w:val="0"/>
        <w:widowControl w:val="0"/>
        <w:numPr>
          <w:ilvl w:val="0"/>
          <w:numId w:val="68"/>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（一）基于国产密码的工业物联网安全接入框架构建；</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（二）燃气数据全生命周期安全风险评估机制研究；</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（三）多模态燃气数据动态风险预警机制研究；</w:t>
      </w:r>
    </w:p>
    <w:p>
      <w:pPr>
        <w:pStyle w:val="2"/>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（四）燃气数据安全应急处理机制研究；</w:t>
      </w:r>
    </w:p>
    <w:p>
      <w:pPr>
        <w:pStyle w:val="2"/>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（五）面向工业物联网的轻量级安全认证及通信技术研发；</w:t>
      </w:r>
    </w:p>
    <w:p>
      <w:pPr>
        <w:pStyle w:val="2"/>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（六）工业控制器内生安全防护技术研发；</w:t>
      </w:r>
    </w:p>
    <w:p>
      <w:pPr>
        <w:pStyle w:val="2"/>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（七）城市燃气工业物联网系统研发和行业示范应用。</w:t>
      </w:r>
    </w:p>
    <w:p>
      <w:pPr>
        <w:keepNext w:val="0"/>
        <w:keepLines w:val="0"/>
        <w:pageBreakBefore w:val="0"/>
        <w:widowControl w:val="0"/>
        <w:numPr>
          <w:ilvl w:val="0"/>
          <w:numId w:val="68"/>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pPr>
        <w:keepNext w:val="0"/>
        <w:keepLines w:val="0"/>
        <w:pageBreakBefore w:val="0"/>
        <w:widowControl w:val="0"/>
        <w:numPr>
          <w:ilvl w:val="0"/>
          <w:numId w:val="69"/>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经济指标：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lang w:val="en-US" w:eastAsia="zh-CN"/>
        </w:rPr>
        <w:t>实现销售收入≥3000万元。</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学术指标：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u w:val="none"/>
          <w:lang w:eastAsia="zh-CN"/>
        </w:rPr>
      </w:pPr>
      <w:r>
        <w:rPr>
          <w:rFonts w:hint="eastAsia" w:ascii="仿宋_GB2312" w:hAnsi="仿宋_GB2312" w:eastAsia="仿宋_GB2312" w:cs="仿宋_GB2312"/>
          <w:color w:val="auto"/>
          <w:sz w:val="32"/>
          <w:u w:val="none"/>
        </w:rPr>
        <w:t>申请专利≥</w:t>
      </w:r>
      <w:r>
        <w:rPr>
          <w:rFonts w:hint="eastAsia" w:ascii="仿宋_GB2312" w:hAnsi="仿宋_GB2312" w:eastAsia="仿宋_GB2312" w:cs="仿宋_GB2312"/>
          <w:color w:val="auto"/>
          <w:sz w:val="32"/>
          <w:u w:val="none"/>
          <w:lang w:val="en-US" w:eastAsia="zh-CN"/>
        </w:rPr>
        <w:t>8</w:t>
      </w:r>
      <w:r>
        <w:rPr>
          <w:rFonts w:hint="eastAsia" w:ascii="仿宋_GB2312" w:hAnsi="仿宋_GB2312" w:eastAsia="仿宋_GB2312" w:cs="仿宋_GB2312"/>
          <w:color w:val="auto"/>
          <w:sz w:val="32"/>
          <w:u w:val="none"/>
        </w:rPr>
        <w:t>件，其中发明专利≥</w:t>
      </w:r>
      <w:r>
        <w:rPr>
          <w:rFonts w:hint="eastAsia" w:ascii="仿宋_GB2312" w:hAnsi="仿宋_GB2312" w:eastAsia="仿宋_GB2312" w:cs="仿宋_GB2312"/>
          <w:color w:val="auto"/>
          <w:sz w:val="32"/>
          <w:u w:val="none"/>
          <w:lang w:val="en-US" w:eastAsia="zh-CN"/>
        </w:rPr>
        <w:t>5</w:t>
      </w:r>
      <w:r>
        <w:rPr>
          <w:rFonts w:hint="eastAsia" w:ascii="仿宋_GB2312" w:hAnsi="仿宋_GB2312" w:eastAsia="仿宋_GB2312" w:cs="仿宋_GB2312"/>
          <w:color w:val="auto"/>
          <w:sz w:val="32"/>
          <w:u w:val="none"/>
        </w:rPr>
        <w:t>件</w:t>
      </w:r>
      <w:r>
        <w:rPr>
          <w:rFonts w:hint="eastAsia" w:ascii="仿宋_GB2312" w:hAnsi="仿宋_GB2312" w:eastAsia="仿宋_GB2312" w:cs="仿宋_GB2312"/>
          <w:color w:val="auto"/>
          <w:sz w:val="32"/>
          <w:u w:val="none"/>
          <w:lang w:eastAsia="zh-CN"/>
        </w:rPr>
        <w:t>；申请软件著作权</w:t>
      </w:r>
      <w:r>
        <w:rPr>
          <w:rFonts w:hint="eastAsia" w:ascii="仿宋_GB2312" w:hAnsi="仿宋_GB2312" w:eastAsia="仿宋_GB2312" w:cs="仿宋_GB2312"/>
          <w:color w:val="auto"/>
          <w:sz w:val="32"/>
          <w:u w:val="none"/>
        </w:rPr>
        <w:t>≥</w:t>
      </w:r>
      <w:r>
        <w:rPr>
          <w:rFonts w:hint="eastAsia" w:ascii="仿宋_GB2312" w:hAnsi="仿宋_GB2312" w:eastAsia="仿宋_GB2312" w:cs="仿宋_GB2312"/>
          <w:color w:val="auto"/>
          <w:sz w:val="32"/>
          <w:u w:val="none"/>
          <w:lang w:val="en-US" w:eastAsia="zh-CN"/>
        </w:rPr>
        <w:t>5项；</w:t>
      </w:r>
      <w:r>
        <w:rPr>
          <w:rFonts w:hint="eastAsia" w:ascii="仿宋_GB2312" w:hAnsi="仿宋_GB2312" w:eastAsia="仿宋_GB2312" w:cs="仿宋_GB2312"/>
          <w:color w:val="auto"/>
          <w:sz w:val="32"/>
          <w:u w:val="none"/>
          <w:lang w:eastAsia="zh-CN"/>
        </w:rPr>
        <w:t>制订国家/团体/行业标准（送审稿）</w:t>
      </w:r>
      <w:r>
        <w:rPr>
          <w:rFonts w:hint="eastAsia" w:ascii="仿宋_GB2312" w:hAnsi="仿宋_GB2312" w:eastAsia="仿宋_GB2312" w:cs="仿宋_GB2312"/>
          <w:color w:val="auto"/>
          <w:sz w:val="32"/>
          <w:u w:val="none"/>
        </w:rPr>
        <w:t>≥</w:t>
      </w:r>
      <w:r>
        <w:rPr>
          <w:rFonts w:hint="eastAsia" w:ascii="仿宋_GB2312" w:hAnsi="仿宋_GB2312" w:eastAsia="仿宋_GB2312" w:cs="仿宋_GB2312"/>
          <w:color w:val="auto"/>
          <w:sz w:val="32"/>
          <w:u w:val="none"/>
          <w:lang w:val="en-US" w:eastAsia="zh-CN"/>
        </w:rPr>
        <w:t>2项。</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1.轻量级密码算法≥2种，比国密标准算法性能提升≥20%；</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2.轻量级密码服务平台1套，提供SM9、无证书SM2的密钥管理和密码运算服务，提供基于设备标识的密钥申请、分发、管理等功能，提供统一密码设备管理功能；</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3.终端安全接入模块≥3类；</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4.工业物联网安全接入网关≥2种，面向广域网支持的并发用户数≥60万，面向局域网支持的并发用户数≥1000；</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5.安全工控编程平台1套；</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6.安全PLC≥1种，接入通道≥4路，支持国产CPU和操作系统，支持基于SM1/SM2/SM3/SM4/SM9等国密算法的安全认证和安全通信功能；</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7.安全RTU≥1种，接入通道≥12路，支持国产CPU和操作系统，支持基于SM1/SM2/SM3/SM4/SM9等国密算法的安全认证和安全通信功能；</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8.工业物联网统一安全管理与态势感知平台1套，数据流动异常行为分析准确率≥95%，误报率≤5%。</w:t>
      </w:r>
    </w:p>
    <w:p>
      <w:pPr>
        <w:keepNext w:val="0"/>
        <w:keepLines w:val="0"/>
        <w:pageBreakBefore w:val="0"/>
        <w:widowControl w:val="0"/>
        <w:numPr>
          <w:ilvl w:val="0"/>
          <w:numId w:val="68"/>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pPr>
        <w:keepNext w:val="0"/>
        <w:keepLines w:val="0"/>
        <w:pageBreakBefore w:val="0"/>
        <w:widowControl w:val="0"/>
        <w:numPr>
          <w:ilvl w:val="0"/>
          <w:numId w:val="68"/>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里程碑式资助</w:t>
      </w:r>
    </w:p>
    <w:p>
      <w:pPr>
        <w:keepNext w:val="0"/>
        <w:keepLines w:val="0"/>
        <w:pageBreakBefore w:val="0"/>
        <w:widowControl w:val="0"/>
        <w:numPr>
          <w:ilvl w:val="0"/>
          <w:numId w:val="68"/>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eastAsia" w:ascii="黑体" w:hAnsi="黑体" w:eastAsia="黑体" w:cs="黑体"/>
          <w:sz w:val="32"/>
          <w:szCs w:val="32"/>
          <w:lang w:val="en-US" w:eastAsia="zh-CN"/>
        </w:rPr>
        <w:t>1500万元</w:t>
      </w:r>
    </w:p>
    <w:p>
      <w:pPr>
        <w:keepNext w:val="0"/>
        <w:keepLines w:val="0"/>
        <w:pageBreakBefore w:val="0"/>
        <w:widowControl w:val="0"/>
        <w:numPr>
          <w:ilvl w:val="0"/>
          <w:numId w:val="68"/>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eastAsia" w:ascii="黑体" w:hAnsi="黑体" w:eastAsia="黑体" w:cs="黑体"/>
          <w:sz w:val="32"/>
          <w:szCs w:val="32"/>
          <w:lang w:val="en-US" w:eastAsia="zh-CN"/>
        </w:rPr>
        <w:t>3</w:t>
      </w:r>
      <w:r>
        <w:rPr>
          <w:rFonts w:hint="eastAsia" w:ascii="黑体" w:hAnsi="黑体" w:eastAsia="黑体" w:cs="黑体"/>
          <w:sz w:val="32"/>
          <w:szCs w:val="32"/>
          <w:lang w:eastAsia="zh-CN"/>
        </w:rPr>
        <w:t>年</w:t>
      </w:r>
    </w:p>
    <w:p>
      <w:pPr>
        <w:keepNext w:val="0"/>
        <w:keepLines w:val="0"/>
        <w:pageBreakBefore w:val="0"/>
        <w:widowControl w:val="0"/>
        <w:numPr>
          <w:ilvl w:val="0"/>
          <w:numId w:val="68"/>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有关情况说明：无</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sz w:val="44"/>
          <w:szCs w:val="44"/>
          <w:lang w:eastAsia="zh-CN"/>
        </w:rPr>
      </w:pPr>
      <w:r>
        <w:rPr>
          <w:rFonts w:hint="eastAsia"/>
          <w:lang w:eastAsia="zh-CN"/>
        </w:rPr>
        <w:br w:type="page"/>
      </w:r>
      <w:r>
        <w:rPr>
          <w:rFonts w:hint="eastAsia" w:ascii="方正小标宋简体" w:hAnsi="方正小标宋简体" w:eastAsia="方正小标宋简体" w:cs="方正小标宋简体"/>
          <w:b w:val="0"/>
          <w:bCs w:val="0"/>
          <w:sz w:val="44"/>
          <w:szCs w:val="44"/>
          <w:lang w:eastAsia="zh-CN"/>
        </w:rPr>
        <w:t>重</w:t>
      </w:r>
      <w:r>
        <w:rPr>
          <w:rFonts w:hint="eastAsia" w:ascii="方正小标宋简体" w:hAnsi="方正小标宋简体" w:eastAsia="方正小标宋简体" w:cs="方正小标宋简体"/>
          <w:b w:val="0"/>
          <w:bCs w:val="0"/>
          <w:sz w:val="44"/>
          <w:szCs w:val="44"/>
          <w:lang w:val="en-US" w:eastAsia="zh-CN"/>
        </w:rPr>
        <w:t>2023</w:t>
      </w:r>
      <w:r>
        <w:rPr>
          <w:rFonts w:hint="default" w:ascii="方正小标宋简体" w:hAnsi="方正小标宋简体" w:eastAsia="方正小标宋简体" w:cs="方正小标宋简体"/>
          <w:b w:val="0"/>
          <w:bCs w:val="0"/>
          <w:sz w:val="44"/>
          <w:szCs w:val="44"/>
          <w:lang w:val="en-US" w:eastAsia="zh-CN"/>
        </w:rPr>
        <w:t>N</w:t>
      </w:r>
      <w:r>
        <w:rPr>
          <w:rFonts w:hint="eastAsia" w:ascii="方正小标宋简体" w:hAnsi="方正小标宋简体" w:eastAsia="方正小标宋简体" w:cs="方正小标宋简体"/>
          <w:b w:val="0"/>
          <w:bCs w:val="0"/>
          <w:sz w:val="44"/>
          <w:szCs w:val="44"/>
          <w:lang w:val="en-US" w:eastAsia="zh-CN"/>
        </w:rPr>
        <w:t xml:space="preserve"> 构建数据要素市场的关键密码技术攻关研发</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ascii="宋体" w:hAnsi="宋体" w:cs="宋体"/>
          <w:sz w:val="44"/>
          <w:szCs w:val="44"/>
        </w:rPr>
      </w:pPr>
    </w:p>
    <w:p>
      <w:pPr>
        <w:keepNext w:val="0"/>
        <w:keepLines w:val="0"/>
        <w:pageBreakBefore w:val="0"/>
        <w:widowControl w:val="0"/>
        <w:numPr>
          <w:ilvl w:val="0"/>
          <w:numId w:val="7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专项：网络空间安全</w:t>
      </w:r>
    </w:p>
    <w:p>
      <w:pPr>
        <w:keepNext w:val="0"/>
        <w:keepLines w:val="0"/>
        <w:pageBreakBefore w:val="0"/>
        <w:widowControl w:val="0"/>
        <w:numPr>
          <w:ilvl w:val="0"/>
          <w:numId w:val="7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pPr>
        <w:keepNext w:val="0"/>
        <w:keepLines w:val="0"/>
        <w:pageBreakBefore w:val="0"/>
        <w:widowControl w:val="0"/>
        <w:numPr>
          <w:ilvl w:val="0"/>
          <w:numId w:val="71"/>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格式保留加密技术研究；</w:t>
      </w:r>
    </w:p>
    <w:p>
      <w:pPr>
        <w:keepNext w:val="0"/>
        <w:keepLines w:val="0"/>
        <w:pageBreakBefore w:val="0"/>
        <w:widowControl w:val="0"/>
        <w:numPr>
          <w:ilvl w:val="0"/>
          <w:numId w:val="71"/>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可搜索加密技术研究；</w:t>
      </w:r>
    </w:p>
    <w:p>
      <w:pPr>
        <w:keepNext w:val="0"/>
        <w:keepLines w:val="0"/>
        <w:pageBreakBefore w:val="0"/>
        <w:widowControl w:val="0"/>
        <w:numPr>
          <w:ilvl w:val="0"/>
          <w:numId w:val="71"/>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三方高性能代理重加密技术研究；</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（四）基于国密算法的高性能数据安全保护平台研发。</w:t>
      </w:r>
    </w:p>
    <w:p>
      <w:pPr>
        <w:keepNext w:val="0"/>
        <w:keepLines w:val="0"/>
        <w:pageBreakBefore w:val="0"/>
        <w:widowControl w:val="0"/>
        <w:numPr>
          <w:ilvl w:val="0"/>
          <w:numId w:val="7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（一）经济指标：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lang w:val="en-US" w:eastAsia="zh-CN"/>
        </w:rPr>
        <w:t>实现销售收入≥</w:t>
      </w:r>
      <w:r>
        <w:rPr>
          <w:rFonts w:hint="default" w:ascii="仿宋_GB2312" w:hAnsi="仿宋_GB2312" w:eastAsia="仿宋_GB2312" w:cs="仿宋_GB2312"/>
          <w:color w:val="auto"/>
          <w:sz w:val="32"/>
          <w:u w:val="none"/>
          <w:lang w:val="en" w:eastAsia="zh-CN"/>
        </w:rPr>
        <w:t>1200</w:t>
      </w:r>
      <w:r>
        <w:rPr>
          <w:rFonts w:hint="eastAsia" w:ascii="仿宋_GB2312" w:hAnsi="仿宋_GB2312" w:eastAsia="仿宋_GB2312" w:cs="仿宋_GB2312"/>
          <w:color w:val="auto"/>
          <w:sz w:val="32"/>
          <w:u w:val="none"/>
          <w:lang w:val="en" w:eastAsia="zh-CN"/>
        </w:rPr>
        <w:t>万元。</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学术指标：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rPr>
        <w:t>申请专利≥7件，其中发明专利≥3件</w:t>
      </w:r>
      <w:r>
        <w:rPr>
          <w:rFonts w:hint="eastAsia" w:ascii="仿宋_GB2312" w:hAnsi="仿宋_GB2312" w:eastAsia="仿宋_GB2312" w:cs="仿宋_GB2312"/>
          <w:color w:val="auto"/>
          <w:sz w:val="32"/>
          <w:u w:val="none"/>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1.基于国密算法的FPE高性能格式保留加密技术支持至少8种个人敏感数据的高速脱敏及还原处理</w:t>
      </w:r>
      <w:r>
        <w:rPr>
          <w:rStyle w:val="11"/>
          <w:rFonts w:hint="eastAsia" w:ascii="仿宋_GB2312" w:hAnsi="仿宋_GB2312" w:eastAsia="仿宋_GB2312" w:cs="仿宋_GB2312"/>
          <w:highlight w:val="none"/>
          <w:lang w:val="en-US" w:eastAsia="zh-CN"/>
        </w:rPr>
        <w:t>，速度</w:t>
      </w:r>
      <w:r>
        <w:rPr>
          <w:rFonts w:hint="eastAsia" w:ascii="仿宋_GB2312" w:hAnsi="仿宋_GB2312" w:eastAsia="仿宋_GB2312" w:cs="仿宋_GB2312"/>
          <w:color w:val="auto"/>
          <w:sz w:val="32"/>
          <w:u w:val="none"/>
        </w:rPr>
        <w:t>≥</w:t>
      </w:r>
      <w:r>
        <w:rPr>
          <w:rFonts w:hint="eastAsia" w:ascii="仿宋_GB2312" w:hAnsi="仿宋_GB2312" w:eastAsia="仿宋_GB2312" w:cs="仿宋_GB2312"/>
          <w:sz w:val="32"/>
          <w:szCs w:val="32"/>
          <w:lang w:val="en-US" w:eastAsia="zh-CN"/>
        </w:rPr>
        <w:t>30万次/秒</w:t>
      </w:r>
      <w:r>
        <w:rPr>
          <w:rStyle w:val="11"/>
          <w:rFonts w:hint="eastAsia" w:ascii="仿宋_GB2312" w:hAnsi="仿宋_GB2312" w:eastAsia="仿宋_GB2312" w:cs="仿宋_GB2312"/>
          <w:highlight w:val="none"/>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2.可搜索加密技术模糊搜索场景数据插入速度≥3000TPS，数据查询速度≥3500TPS；</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3.高性能代理重加密的密文计算速度≥50000次/秒，密文交换计算速度≥10000次/秒。</w:t>
      </w:r>
    </w:p>
    <w:p>
      <w:pPr>
        <w:keepNext w:val="0"/>
        <w:keepLines w:val="0"/>
        <w:pageBreakBefore w:val="0"/>
        <w:widowControl w:val="0"/>
        <w:numPr>
          <w:ilvl w:val="0"/>
          <w:numId w:val="7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pPr>
        <w:keepNext w:val="0"/>
        <w:keepLines w:val="0"/>
        <w:pageBreakBefore w:val="0"/>
        <w:widowControl w:val="0"/>
        <w:numPr>
          <w:ilvl w:val="0"/>
          <w:numId w:val="7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中期评估式资助</w:t>
      </w:r>
    </w:p>
    <w:p>
      <w:pPr>
        <w:keepNext w:val="0"/>
        <w:keepLines w:val="0"/>
        <w:pageBreakBefore w:val="0"/>
        <w:widowControl w:val="0"/>
        <w:numPr>
          <w:ilvl w:val="0"/>
          <w:numId w:val="7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eastAsia" w:ascii="黑体" w:hAnsi="黑体" w:eastAsia="黑体" w:cs="黑体"/>
          <w:sz w:val="32"/>
          <w:szCs w:val="32"/>
          <w:lang w:val="en-US" w:eastAsia="zh-CN"/>
        </w:rPr>
        <w:t>600万元</w:t>
      </w:r>
    </w:p>
    <w:p>
      <w:pPr>
        <w:keepNext w:val="0"/>
        <w:keepLines w:val="0"/>
        <w:pageBreakBefore w:val="0"/>
        <w:widowControl w:val="0"/>
        <w:numPr>
          <w:ilvl w:val="0"/>
          <w:numId w:val="7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eastAsia" w:ascii="黑体" w:hAnsi="黑体" w:eastAsia="黑体" w:cs="黑体"/>
          <w:sz w:val="32"/>
          <w:szCs w:val="32"/>
          <w:lang w:val="en-US" w:eastAsia="zh-CN"/>
        </w:rPr>
        <w:t>3</w:t>
      </w:r>
      <w:r>
        <w:rPr>
          <w:rFonts w:hint="eastAsia" w:ascii="黑体" w:hAnsi="黑体" w:eastAsia="黑体" w:cs="黑体"/>
          <w:sz w:val="32"/>
          <w:szCs w:val="32"/>
          <w:lang w:eastAsia="zh-CN"/>
        </w:rPr>
        <w:t>年</w:t>
      </w:r>
    </w:p>
    <w:p>
      <w:pPr>
        <w:keepNext w:val="0"/>
        <w:keepLines w:val="0"/>
        <w:pageBreakBefore w:val="0"/>
        <w:widowControl w:val="0"/>
        <w:numPr>
          <w:ilvl w:val="0"/>
          <w:numId w:val="7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有关情况说明：无</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sz w:val="44"/>
          <w:szCs w:val="44"/>
          <w:lang w:eastAsia="zh-CN"/>
        </w:rPr>
      </w:pPr>
      <w:r>
        <w:rPr>
          <w:rFonts w:hint="eastAsia"/>
          <w:lang w:eastAsia="zh-CN"/>
        </w:rPr>
        <w:br w:type="page"/>
      </w:r>
      <w:r>
        <w:rPr>
          <w:rFonts w:hint="eastAsia" w:ascii="方正小标宋简体" w:hAnsi="方正小标宋简体" w:eastAsia="方正小标宋简体" w:cs="方正小标宋简体"/>
          <w:b w:val="0"/>
          <w:bCs w:val="0"/>
          <w:sz w:val="44"/>
          <w:szCs w:val="44"/>
          <w:lang w:eastAsia="zh-CN"/>
        </w:rPr>
        <w:t>重</w:t>
      </w:r>
      <w:r>
        <w:rPr>
          <w:rFonts w:hint="eastAsia" w:ascii="方正小标宋简体" w:hAnsi="方正小标宋简体" w:eastAsia="方正小标宋简体" w:cs="方正小标宋简体"/>
          <w:b w:val="0"/>
          <w:bCs w:val="0"/>
          <w:sz w:val="44"/>
          <w:szCs w:val="44"/>
          <w:lang w:val="en-US" w:eastAsia="zh-CN"/>
        </w:rPr>
        <w:t>2023</w:t>
      </w:r>
      <w:r>
        <w:rPr>
          <w:rFonts w:hint="default" w:ascii="方正小标宋简体" w:hAnsi="方正小标宋简体" w:eastAsia="方正小标宋简体" w:cs="方正小标宋简体"/>
          <w:b w:val="0"/>
          <w:bCs w:val="0"/>
          <w:sz w:val="44"/>
          <w:szCs w:val="44"/>
          <w:lang w:val="en-US" w:eastAsia="zh-CN"/>
        </w:rPr>
        <w:t>N</w:t>
      </w:r>
      <w:r>
        <w:rPr>
          <w:rFonts w:hint="eastAsia" w:ascii="方正小标宋简体" w:hAnsi="方正小标宋简体" w:eastAsia="方正小标宋简体" w:cs="方正小标宋简体"/>
          <w:b w:val="0"/>
          <w:bCs w:val="0"/>
          <w:sz w:val="44"/>
          <w:szCs w:val="44"/>
          <w:lang w:val="en-US" w:eastAsia="zh-CN"/>
        </w:rPr>
        <w:t xml:space="preserve"> 基于数据分级治理的金融反欺诈平台关键技术研究</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ascii="宋体" w:hAnsi="宋体" w:cs="宋体"/>
          <w:sz w:val="44"/>
          <w:szCs w:val="44"/>
        </w:rPr>
      </w:pPr>
    </w:p>
    <w:p>
      <w:pPr>
        <w:keepNext w:val="0"/>
        <w:keepLines w:val="0"/>
        <w:pageBreakBefore w:val="0"/>
        <w:widowControl w:val="0"/>
        <w:numPr>
          <w:ilvl w:val="0"/>
          <w:numId w:val="72"/>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专项：网络空间安全</w:t>
      </w:r>
    </w:p>
    <w:p>
      <w:pPr>
        <w:keepNext w:val="0"/>
        <w:keepLines w:val="0"/>
        <w:pageBreakBefore w:val="0"/>
        <w:widowControl w:val="0"/>
        <w:numPr>
          <w:ilvl w:val="0"/>
          <w:numId w:val="72"/>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（一）反欺诈平台的数据分级和标准化支撑技术研究；</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（二）风控规则和大数据实时分析技术研究；</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（三）规则引擎、模型引擎以及实时风控监测平台研发；</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（四）风控监测平台的多数据中心分布式部署及算力调度方案研发。</w:t>
      </w:r>
    </w:p>
    <w:p>
      <w:pPr>
        <w:keepNext w:val="0"/>
        <w:keepLines w:val="0"/>
        <w:pageBreakBefore w:val="0"/>
        <w:widowControl w:val="0"/>
        <w:numPr>
          <w:ilvl w:val="0"/>
          <w:numId w:val="72"/>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（一）经济指标：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lang w:val="en-US" w:eastAsia="zh-CN"/>
        </w:rPr>
        <w:t>实现销售收入≥600万元。</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学术指标：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Style w:val="11"/>
          <w:rFonts w:hint="eastAsia" w:ascii="仿宋_GB2312" w:hAnsi="仿宋_GB2312" w:eastAsia="仿宋_GB2312" w:cs="仿宋_GB2312"/>
          <w:lang w:val="en-US" w:eastAsia="zh-CN"/>
        </w:rPr>
      </w:pPr>
      <w:r>
        <w:rPr>
          <w:rStyle w:val="11"/>
          <w:rFonts w:hint="eastAsia" w:ascii="仿宋_GB2312" w:hAnsi="仿宋_GB2312" w:eastAsia="仿宋_GB2312" w:cs="仿宋_GB2312"/>
          <w:lang w:val="en-US" w:eastAsia="zh-CN"/>
        </w:rPr>
        <w:t>申请专利≥3件，其中发明专利≥1件、实用新型专利≥1件。</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Style w:val="11"/>
          <w:rFonts w:hint="eastAsia" w:ascii="仿宋_GB2312" w:hAnsi="仿宋_GB2312" w:eastAsia="仿宋_GB2312" w:cs="仿宋_GB2312"/>
          <w:highlight w:val="none"/>
          <w:lang w:val="en-US" w:eastAsia="zh-CN"/>
        </w:rPr>
      </w:pPr>
      <w:r>
        <w:rPr>
          <w:rFonts w:hint="eastAsia" w:ascii="仿宋_GB2312" w:hAnsi="仿宋_GB2312" w:eastAsia="仿宋_GB2312" w:cs="仿宋_GB2312"/>
          <w:sz w:val="32"/>
          <w:szCs w:val="32"/>
          <w:lang w:val="en-US" w:eastAsia="zh-CN"/>
        </w:rPr>
        <w:t>1.金融数据规范化治理策略</w:t>
      </w:r>
      <w:r>
        <w:rPr>
          <w:rStyle w:val="11"/>
          <w:rFonts w:hint="eastAsia" w:ascii="仿宋_GB2312" w:hAnsi="仿宋_GB2312" w:eastAsia="仿宋_GB2312" w:cs="仿宋_GB2312"/>
          <w:highlight w:val="none"/>
          <w:lang w:val="en-US" w:eastAsia="zh-CN"/>
        </w:rPr>
        <w:t>≥</w:t>
      </w:r>
      <w:r>
        <w:rPr>
          <w:rStyle w:val="11"/>
          <w:rFonts w:hint="default" w:ascii="仿宋_GB2312" w:hAnsi="仿宋_GB2312" w:eastAsia="仿宋_GB2312" w:cs="仿宋_GB2312"/>
          <w:highlight w:val="none"/>
          <w:lang w:val="en" w:eastAsia="zh-CN"/>
        </w:rPr>
        <w:t>______</w:t>
      </w:r>
      <w:r>
        <w:rPr>
          <w:rStyle w:val="11"/>
          <w:rFonts w:hint="eastAsia" w:ascii="仿宋_GB2312" w:hAnsi="仿宋_GB2312" w:eastAsia="仿宋_GB2312" w:cs="仿宋_GB2312"/>
          <w:highlight w:val="none"/>
          <w:lang w:val="en-US" w:eastAsia="zh-CN"/>
        </w:rPr>
        <w:t>种；</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Style w:val="11"/>
          <w:rFonts w:hint="eastAsia" w:ascii="仿宋_GB2312" w:hAnsi="仿宋_GB2312" w:eastAsia="仿宋_GB2312" w:cs="仿宋_GB2312"/>
          <w:highlight w:val="none"/>
          <w:lang w:val="en-US" w:eastAsia="zh-CN"/>
        </w:rPr>
        <w:t>2.</w:t>
      </w:r>
      <w:r>
        <w:rPr>
          <w:rFonts w:hint="eastAsia" w:ascii="仿宋_GB2312" w:hAnsi="仿宋_GB2312" w:eastAsia="仿宋_GB2312" w:cs="仿宋_GB2312"/>
          <w:sz w:val="32"/>
          <w:szCs w:val="32"/>
          <w:lang w:val="en-US" w:eastAsia="zh-CN"/>
        </w:rPr>
        <w:t>支持数据量</w:t>
      </w:r>
      <w:r>
        <w:rPr>
          <w:rStyle w:val="11"/>
          <w:rFonts w:hint="eastAsia" w:ascii="仿宋_GB2312" w:hAnsi="仿宋_GB2312" w:eastAsia="仿宋_GB2312" w:cs="仿宋_GB2312"/>
          <w:highlight w:val="none"/>
          <w:lang w:val="en-US" w:eastAsia="zh-CN"/>
        </w:rPr>
        <w:t>≥</w:t>
      </w:r>
      <w:r>
        <w:rPr>
          <w:rStyle w:val="11"/>
          <w:rFonts w:hint="default" w:ascii="仿宋_GB2312" w:hAnsi="仿宋_GB2312" w:eastAsia="仿宋_GB2312" w:cs="仿宋_GB2312"/>
          <w:highlight w:val="none"/>
          <w:lang w:val="en" w:eastAsia="zh-CN"/>
        </w:rPr>
        <w:t>______</w:t>
      </w:r>
      <w:r>
        <w:rPr>
          <w:rFonts w:hint="eastAsia" w:ascii="仿宋_GB2312" w:hAnsi="仿宋_GB2312" w:eastAsia="仿宋_GB2312" w:cs="仿宋_GB2312"/>
          <w:sz w:val="32"/>
          <w:szCs w:val="32"/>
          <w:lang w:val="en-US" w:eastAsia="zh-CN"/>
        </w:rPr>
        <w:t>PB；</w:t>
      </w:r>
    </w:p>
    <w:p>
      <w:pPr>
        <w:pStyle w:val="2"/>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3.知识图谱规模≥</w:t>
      </w:r>
      <w:r>
        <w:rPr>
          <w:rStyle w:val="11"/>
          <w:rFonts w:hint="default" w:ascii="仿宋_GB2312" w:hAnsi="仿宋_GB2312" w:eastAsia="仿宋_GB2312" w:cs="仿宋_GB2312"/>
          <w:highlight w:val="none"/>
          <w:lang w:val="en" w:eastAsia="zh-CN"/>
        </w:rPr>
        <w:t>______</w:t>
      </w:r>
      <w:r>
        <w:rPr>
          <w:rFonts w:hint="eastAsia" w:ascii="仿宋_GB2312" w:hAnsi="仿宋_GB2312" w:eastAsia="仿宋_GB2312" w:cs="仿宋_GB2312"/>
          <w:sz w:val="32"/>
          <w:szCs w:val="32"/>
          <w:lang w:val="en-US" w:eastAsia="zh-CN"/>
        </w:rPr>
        <w:t>亿；</w:t>
      </w:r>
    </w:p>
    <w:p>
      <w:pPr>
        <w:pStyle w:val="2"/>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4.参与模型训练的数据规模≥</w:t>
      </w:r>
      <w:r>
        <w:rPr>
          <w:rFonts w:hint="default" w:ascii="仿宋_GB2312" w:hAnsi="仿宋_GB2312" w:eastAsia="仿宋_GB2312" w:cs="仿宋_GB2312"/>
          <w:sz w:val="32"/>
          <w:szCs w:val="32"/>
          <w:lang w:val="en" w:eastAsia="zh-CN"/>
        </w:rPr>
        <w:t>______</w:t>
      </w:r>
      <w:r>
        <w:rPr>
          <w:rFonts w:hint="eastAsia" w:ascii="仿宋_GB2312" w:hAnsi="仿宋_GB2312" w:eastAsia="仿宋_GB2312" w:cs="仿宋_GB2312"/>
          <w:sz w:val="32"/>
          <w:szCs w:val="32"/>
          <w:lang w:val="en-US" w:eastAsia="zh-CN"/>
        </w:rPr>
        <w:t>亿；</w:t>
      </w:r>
    </w:p>
    <w:p>
      <w:pPr>
        <w:pStyle w:val="2"/>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5.系统最大可承载终端数≥</w:t>
      </w:r>
      <w:r>
        <w:rPr>
          <w:rFonts w:hint="default" w:ascii="仿宋_GB2312" w:hAnsi="仿宋_GB2312" w:eastAsia="仿宋_GB2312" w:cs="仿宋_GB2312"/>
          <w:sz w:val="32"/>
          <w:szCs w:val="32"/>
          <w:lang w:val="en" w:eastAsia="zh-CN"/>
        </w:rPr>
        <w:t>______</w:t>
      </w:r>
      <w:r>
        <w:rPr>
          <w:rFonts w:hint="eastAsia" w:ascii="仿宋_GB2312" w:hAnsi="仿宋_GB2312" w:eastAsia="仿宋_GB2312" w:cs="仿宋_GB2312"/>
          <w:sz w:val="32"/>
          <w:szCs w:val="32"/>
          <w:lang w:val="en-US" w:eastAsia="zh-CN"/>
        </w:rPr>
        <w:t>；</w:t>
      </w:r>
    </w:p>
    <w:p>
      <w:pPr>
        <w:pStyle w:val="2"/>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6.支持多模态训练，风险用户识别的准确率≥</w:t>
      </w:r>
      <w:r>
        <w:rPr>
          <w:rFonts w:hint="default" w:ascii="仿宋_GB2312" w:hAnsi="仿宋_GB2312" w:eastAsia="仿宋_GB2312" w:cs="仿宋_GB2312"/>
          <w:sz w:val="32"/>
          <w:szCs w:val="32"/>
          <w:lang w:val="en" w:eastAsia="zh-CN"/>
        </w:rPr>
        <w:t>______</w:t>
      </w:r>
      <w:r>
        <w:rPr>
          <w:rFonts w:hint="eastAsia" w:ascii="仿宋_GB2312" w:hAnsi="仿宋_GB2312" w:eastAsia="仿宋_GB2312" w:cs="仿宋_GB2312"/>
          <w:sz w:val="32"/>
          <w:szCs w:val="32"/>
          <w:lang w:val="en-US" w:eastAsia="zh-CN"/>
        </w:rPr>
        <w:t>%，召回率≥</w:t>
      </w:r>
      <w:r>
        <w:rPr>
          <w:rFonts w:hint="default" w:ascii="仿宋_GB2312" w:hAnsi="仿宋_GB2312" w:eastAsia="仿宋_GB2312" w:cs="仿宋_GB2312"/>
          <w:sz w:val="32"/>
          <w:szCs w:val="32"/>
          <w:lang w:val="en" w:eastAsia="zh-CN"/>
        </w:rPr>
        <w:t>______</w:t>
      </w:r>
      <w:r>
        <w:rPr>
          <w:rFonts w:hint="eastAsia" w:ascii="仿宋_GB2312" w:hAnsi="仿宋_GB2312" w:eastAsia="仿宋_GB2312" w:cs="仿宋_GB2312"/>
          <w:sz w:val="32"/>
          <w:szCs w:val="32"/>
          <w:lang w:val="en-US" w:eastAsia="zh-CN"/>
        </w:rPr>
        <w:t>%；</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lang w:val="en-US" w:eastAsia="zh-CN"/>
        </w:rPr>
      </w:pPr>
      <w:r>
        <w:rPr>
          <w:rFonts w:hint="eastAsia" w:ascii="仿宋_GB2312" w:hAnsi="仿宋_GB2312" w:eastAsia="仿宋_GB2312" w:cs="仿宋_GB2312"/>
          <w:sz w:val="32"/>
          <w:szCs w:val="32"/>
          <w:lang w:val="en-US" w:eastAsia="zh-CN"/>
        </w:rPr>
        <w:t xml:space="preserve">    7.提出针对风险识别模型的安全性和鲁棒性测试方法≥</w:t>
      </w:r>
      <w:r>
        <w:rPr>
          <w:rFonts w:hint="default" w:ascii="仿宋_GB2312" w:hAnsi="仿宋_GB2312" w:eastAsia="仿宋_GB2312" w:cs="仿宋_GB2312"/>
          <w:sz w:val="32"/>
          <w:szCs w:val="32"/>
          <w:lang w:val="en" w:eastAsia="zh-CN"/>
        </w:rPr>
        <w:t>______</w:t>
      </w:r>
      <w:r>
        <w:rPr>
          <w:rFonts w:hint="eastAsia" w:ascii="仿宋_GB2312" w:hAnsi="仿宋_GB2312" w:eastAsia="仿宋_GB2312" w:cs="仿宋_GB2312"/>
          <w:sz w:val="32"/>
          <w:szCs w:val="32"/>
          <w:lang w:val="en-US" w:eastAsia="zh-CN"/>
        </w:rPr>
        <w:t>种，模型抵御对抗样本和投毒攻击的识别率≥______；</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8.系统每秒并发连接的终端量≥</w:t>
      </w:r>
      <w:r>
        <w:rPr>
          <w:rFonts w:hint="default" w:ascii="仿宋_GB2312" w:hAnsi="仿宋_GB2312" w:eastAsia="仿宋_GB2312" w:cs="仿宋_GB2312"/>
          <w:sz w:val="32"/>
          <w:szCs w:val="32"/>
          <w:highlight w:val="none"/>
          <w:lang w:val="en" w:eastAsia="zh-CN"/>
        </w:rPr>
        <w:t>______</w:t>
      </w:r>
      <w:r>
        <w:rPr>
          <w:rFonts w:hint="eastAsia" w:ascii="仿宋_GB2312" w:hAnsi="仿宋_GB2312" w:eastAsia="仿宋_GB2312" w:cs="仿宋_GB2312"/>
          <w:sz w:val="32"/>
          <w:szCs w:val="32"/>
          <w:highlight w:val="none"/>
          <w:lang w:val="en" w:eastAsia="zh-CN"/>
        </w:rPr>
        <w:t>台</w:t>
      </w:r>
      <w:r>
        <w:rPr>
          <w:rFonts w:hint="eastAsia" w:ascii="仿宋_GB2312" w:hAnsi="仿宋_GB2312" w:eastAsia="仿宋_GB2312" w:cs="仿宋_GB2312"/>
          <w:sz w:val="32"/>
          <w:szCs w:val="32"/>
          <w:highlight w:val="none"/>
          <w:lang w:val="en-US" w:eastAsia="zh-CN"/>
        </w:rPr>
        <w:t>，每秒查询次数≥</w:t>
      </w:r>
      <w:r>
        <w:rPr>
          <w:rFonts w:hint="default" w:ascii="仿宋_GB2312" w:hAnsi="仿宋_GB2312" w:eastAsia="仿宋_GB2312" w:cs="仿宋_GB2312"/>
          <w:sz w:val="32"/>
          <w:szCs w:val="32"/>
          <w:highlight w:val="none"/>
          <w:lang w:val="en" w:eastAsia="zh-CN"/>
        </w:rPr>
        <w:t>______</w:t>
      </w:r>
      <w:r>
        <w:rPr>
          <w:rFonts w:hint="eastAsia" w:ascii="仿宋_GB2312" w:hAnsi="仿宋_GB2312" w:eastAsia="仿宋_GB2312" w:cs="仿宋_GB2312"/>
          <w:sz w:val="32"/>
          <w:szCs w:val="32"/>
          <w:highlight w:val="none"/>
          <w:lang w:val="en-US" w:eastAsia="zh-CN"/>
        </w:rPr>
        <w:t>万次。</w:t>
      </w:r>
    </w:p>
    <w:p>
      <w:pPr>
        <w:keepNext w:val="0"/>
        <w:keepLines w:val="0"/>
        <w:pageBreakBefore w:val="0"/>
        <w:widowControl w:val="0"/>
        <w:numPr>
          <w:ilvl w:val="0"/>
          <w:numId w:val="72"/>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pPr>
        <w:keepNext w:val="0"/>
        <w:keepLines w:val="0"/>
        <w:pageBreakBefore w:val="0"/>
        <w:widowControl w:val="0"/>
        <w:numPr>
          <w:ilvl w:val="0"/>
          <w:numId w:val="72"/>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中期评估式资助</w:t>
      </w:r>
    </w:p>
    <w:p>
      <w:pPr>
        <w:keepNext w:val="0"/>
        <w:keepLines w:val="0"/>
        <w:pageBreakBefore w:val="0"/>
        <w:widowControl w:val="0"/>
        <w:numPr>
          <w:ilvl w:val="0"/>
          <w:numId w:val="72"/>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eastAsia" w:ascii="黑体" w:hAnsi="黑体" w:eastAsia="黑体" w:cs="黑体"/>
          <w:sz w:val="32"/>
          <w:szCs w:val="32"/>
          <w:lang w:val="en-US" w:eastAsia="zh-CN"/>
        </w:rPr>
        <w:t>300万元</w:t>
      </w:r>
    </w:p>
    <w:p>
      <w:pPr>
        <w:keepNext w:val="0"/>
        <w:keepLines w:val="0"/>
        <w:pageBreakBefore w:val="0"/>
        <w:widowControl w:val="0"/>
        <w:numPr>
          <w:ilvl w:val="0"/>
          <w:numId w:val="72"/>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eastAsia" w:ascii="黑体" w:hAnsi="黑体" w:eastAsia="黑体" w:cs="黑体"/>
          <w:sz w:val="32"/>
          <w:szCs w:val="32"/>
          <w:lang w:val="en-US" w:eastAsia="zh-CN"/>
        </w:rPr>
        <w:t>2</w:t>
      </w:r>
      <w:r>
        <w:rPr>
          <w:rFonts w:hint="eastAsia" w:ascii="黑体" w:hAnsi="黑体" w:eastAsia="黑体" w:cs="黑体"/>
          <w:sz w:val="32"/>
          <w:szCs w:val="32"/>
          <w:lang w:eastAsia="zh-CN"/>
        </w:rPr>
        <w:t>年</w:t>
      </w:r>
    </w:p>
    <w:p>
      <w:pPr>
        <w:keepNext w:val="0"/>
        <w:keepLines w:val="0"/>
        <w:pageBreakBefore w:val="0"/>
        <w:widowControl w:val="0"/>
        <w:numPr>
          <w:ilvl w:val="0"/>
          <w:numId w:val="72"/>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有关情况说明：无</w:t>
      </w:r>
    </w:p>
    <w:p>
      <w:pPr>
        <w:pStyle w:val="2"/>
        <w:ind w:left="0" w:leftChars="0" w:firstLine="0" w:firstLineChars="0"/>
        <w:jc w:val="both"/>
        <w:rPr>
          <w:rFonts w:hint="eastAsia"/>
          <w:lang w:eastAsia="zh-CN"/>
        </w:rPr>
      </w:pPr>
      <w:r>
        <w:rPr>
          <w:rFonts w:hint="eastAsia"/>
          <w:lang w:eastAsia="zh-CN"/>
        </w:rPr>
        <w:br w:type="page"/>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sz w:val="44"/>
          <w:szCs w:val="44"/>
          <w:lang w:eastAsia="zh-CN"/>
        </w:rPr>
      </w:pPr>
      <w:r>
        <w:rPr>
          <w:rFonts w:hint="eastAsia" w:ascii="方正小标宋简体" w:hAnsi="方正小标宋简体" w:eastAsia="方正小标宋简体" w:cs="方正小标宋简体"/>
          <w:b w:val="0"/>
          <w:bCs w:val="0"/>
          <w:sz w:val="44"/>
          <w:szCs w:val="44"/>
          <w:lang w:eastAsia="zh-CN"/>
        </w:rPr>
        <w:t>重</w:t>
      </w:r>
      <w:r>
        <w:rPr>
          <w:rFonts w:hint="eastAsia" w:ascii="方正小标宋简体" w:hAnsi="方正小标宋简体" w:eastAsia="方正小标宋简体" w:cs="方正小标宋简体"/>
          <w:b w:val="0"/>
          <w:bCs w:val="0"/>
          <w:sz w:val="44"/>
          <w:szCs w:val="44"/>
          <w:lang w:val="en-US" w:eastAsia="zh-CN"/>
        </w:rPr>
        <w:t>2023</w:t>
      </w:r>
      <w:r>
        <w:rPr>
          <w:rFonts w:hint="default" w:ascii="方正小标宋简体" w:hAnsi="方正小标宋简体" w:eastAsia="方正小标宋简体" w:cs="方正小标宋简体"/>
          <w:b w:val="0"/>
          <w:bCs w:val="0"/>
          <w:sz w:val="44"/>
          <w:szCs w:val="44"/>
          <w:lang w:val="en-US" w:eastAsia="zh-CN"/>
        </w:rPr>
        <w:t>N</w:t>
      </w:r>
      <w:r>
        <w:rPr>
          <w:rFonts w:hint="eastAsia" w:ascii="方正小标宋简体" w:hAnsi="方正小标宋简体" w:eastAsia="方正小标宋简体" w:cs="方正小标宋简体"/>
          <w:b w:val="0"/>
          <w:bCs w:val="0"/>
          <w:sz w:val="44"/>
          <w:szCs w:val="44"/>
          <w:lang w:val="en-US" w:eastAsia="zh-CN"/>
        </w:rPr>
        <w:t xml:space="preserve"> 基于密态协同计算的全过程跨域数据共享平台</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ascii="宋体" w:hAnsi="宋体" w:cs="宋体"/>
          <w:sz w:val="44"/>
          <w:szCs w:val="44"/>
        </w:rPr>
      </w:pPr>
    </w:p>
    <w:p>
      <w:pPr>
        <w:keepNext w:val="0"/>
        <w:keepLines w:val="0"/>
        <w:pageBreakBefore w:val="0"/>
        <w:widowControl w:val="0"/>
        <w:numPr>
          <w:ilvl w:val="0"/>
          <w:numId w:val="73"/>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专项：网络空间安全</w:t>
      </w:r>
    </w:p>
    <w:p>
      <w:pPr>
        <w:keepNext w:val="0"/>
        <w:keepLines w:val="0"/>
        <w:pageBreakBefore w:val="0"/>
        <w:widowControl w:val="0"/>
        <w:numPr>
          <w:ilvl w:val="0"/>
          <w:numId w:val="73"/>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楷体_GB2312" w:hAnsi="楷体_GB2312" w:eastAsia="楷体_GB2312" w:cs="楷体_GB2312"/>
          <w:sz w:val="32"/>
          <w:szCs w:val="32"/>
          <w:lang w:val="en" w:eastAsia="zh-CN"/>
        </w:rPr>
      </w:pPr>
      <w:r>
        <w:rPr>
          <w:rFonts w:hint="eastAsia" w:ascii="楷体_GB2312" w:hAnsi="楷体_GB2312" w:eastAsia="楷体_GB2312" w:cs="楷体_GB2312"/>
          <w:sz w:val="32"/>
          <w:szCs w:val="32"/>
          <w:lang w:eastAsia="zh-CN"/>
        </w:rPr>
        <w:t>（一）多方数据安全共享使用架构研发；</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（二）支持多接入方式的异构数据高效密态查询技术研究；</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（三）可验证的大规模多源数据高效跨域密态联合分析技术研发。</w:t>
      </w:r>
    </w:p>
    <w:p>
      <w:pPr>
        <w:keepNext w:val="0"/>
        <w:keepLines w:val="0"/>
        <w:pageBreakBefore w:val="0"/>
        <w:widowControl w:val="0"/>
        <w:numPr>
          <w:ilvl w:val="0"/>
          <w:numId w:val="73"/>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（一）经济指标：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lang w:val="en-US" w:eastAsia="zh-CN"/>
        </w:rPr>
        <w:t>实现销售收入≥600万元。</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学术指标：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u w:val="none"/>
          <w:lang w:val="en-US" w:eastAsia="zh-CN"/>
        </w:rPr>
      </w:pPr>
      <w:r>
        <w:rPr>
          <w:rStyle w:val="11"/>
          <w:rFonts w:hint="eastAsia" w:ascii="仿宋_GB2312" w:hAnsi="仿宋_GB2312" w:eastAsia="仿宋_GB2312" w:cs="仿宋_GB2312"/>
          <w:lang w:val="en-US" w:eastAsia="zh-CN"/>
        </w:rPr>
        <w:t>申请专利≥3件，其中发明专利≥1件、实用新型专利≥1件。</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Style w:val="11"/>
          <w:rFonts w:hint="default" w:ascii="仿宋_GB2312" w:hAnsi="仿宋_GB2312" w:eastAsia="仿宋_GB2312" w:cs="仿宋_GB2312"/>
          <w:highlight w:val="none"/>
          <w:lang w:val="en-US" w:eastAsia="zh-CN"/>
        </w:rPr>
      </w:pPr>
      <w:r>
        <w:rPr>
          <w:rFonts w:hint="eastAsia" w:ascii="仿宋_GB2312" w:hAnsi="仿宋_GB2312" w:eastAsia="仿宋_GB2312" w:cs="仿宋_GB2312"/>
          <w:sz w:val="32"/>
          <w:szCs w:val="32"/>
          <w:lang w:val="en-US" w:eastAsia="zh-CN"/>
        </w:rPr>
        <w:t>1.数据共享平台的功能：联合分析计算参与方</w:t>
      </w:r>
      <w:r>
        <w:rPr>
          <w:rStyle w:val="11"/>
          <w:rFonts w:hint="eastAsia" w:ascii="仿宋_GB2312" w:hAnsi="仿宋_GB2312" w:eastAsia="仿宋_GB2312" w:cs="仿宋_GB2312"/>
          <w:highlight w:val="none"/>
          <w:lang w:val="en-US" w:eastAsia="zh-CN"/>
        </w:rPr>
        <w:t>≥</w:t>
      </w:r>
      <w:r>
        <w:rPr>
          <w:rStyle w:val="11"/>
          <w:rFonts w:hint="default" w:ascii="仿宋_GB2312" w:hAnsi="仿宋_GB2312" w:eastAsia="仿宋_GB2312" w:cs="仿宋_GB2312"/>
          <w:highlight w:val="none"/>
          <w:lang w:val="en" w:eastAsia="zh-CN"/>
        </w:rPr>
        <w:t>______</w:t>
      </w:r>
      <w:r>
        <w:rPr>
          <w:rStyle w:val="11"/>
          <w:rFonts w:hint="eastAsia" w:ascii="仿宋_GB2312" w:hAnsi="仿宋_GB2312" w:eastAsia="仿宋_GB2312" w:cs="仿宋_GB2312"/>
          <w:highlight w:val="none"/>
          <w:lang w:val="en-US" w:eastAsia="zh-CN"/>
        </w:rPr>
        <w:t>个，人工智能模型训练方法≥</w:t>
      </w:r>
      <w:r>
        <w:rPr>
          <w:rStyle w:val="11"/>
          <w:rFonts w:hint="default" w:ascii="仿宋_GB2312" w:hAnsi="仿宋_GB2312" w:eastAsia="仿宋_GB2312" w:cs="仿宋_GB2312"/>
          <w:highlight w:val="none"/>
          <w:lang w:val="en" w:eastAsia="zh-CN"/>
        </w:rPr>
        <w:t>______</w:t>
      </w:r>
      <w:r>
        <w:rPr>
          <w:rStyle w:val="11"/>
          <w:rFonts w:hint="eastAsia" w:ascii="仿宋_GB2312" w:hAnsi="仿宋_GB2312" w:eastAsia="仿宋_GB2312" w:cs="仿宋_GB2312"/>
          <w:highlight w:val="none"/>
          <w:lang w:val="en-US" w:eastAsia="zh-CN"/>
        </w:rPr>
        <w:t>种，安全联合统计分析协议≥</w:t>
      </w:r>
      <w:r>
        <w:rPr>
          <w:rStyle w:val="11"/>
          <w:rFonts w:hint="default" w:ascii="仿宋_GB2312" w:hAnsi="仿宋_GB2312" w:eastAsia="仿宋_GB2312" w:cs="仿宋_GB2312"/>
          <w:highlight w:val="none"/>
          <w:lang w:val="en" w:eastAsia="zh-CN"/>
        </w:rPr>
        <w:t>______</w:t>
      </w:r>
      <w:r>
        <w:rPr>
          <w:rStyle w:val="11"/>
          <w:rFonts w:hint="eastAsia" w:ascii="仿宋_GB2312" w:hAnsi="仿宋_GB2312" w:eastAsia="仿宋_GB2312" w:cs="仿宋_GB2312"/>
          <w:highlight w:val="none"/>
          <w:lang w:val="en-US" w:eastAsia="zh-CN"/>
        </w:rPr>
        <w:t>种，联合计算结果可验证的数据统计分析方法≥</w:t>
      </w:r>
      <w:r>
        <w:rPr>
          <w:rStyle w:val="11"/>
          <w:rFonts w:hint="default" w:ascii="仿宋_GB2312" w:hAnsi="仿宋_GB2312" w:eastAsia="仿宋_GB2312" w:cs="仿宋_GB2312"/>
          <w:highlight w:val="none"/>
          <w:lang w:val="en" w:eastAsia="zh-CN"/>
        </w:rPr>
        <w:t>______</w:t>
      </w:r>
      <w:r>
        <w:rPr>
          <w:rStyle w:val="11"/>
          <w:rFonts w:hint="eastAsia" w:ascii="仿宋_GB2312" w:hAnsi="仿宋_GB2312" w:eastAsia="仿宋_GB2312" w:cs="仿宋_GB2312"/>
          <w:highlight w:val="none"/>
          <w:lang w:val="en-US" w:eastAsia="zh-CN"/>
        </w:rPr>
        <w:t>种，恶意参与者追溯方法≥</w:t>
      </w:r>
      <w:r>
        <w:rPr>
          <w:rStyle w:val="11"/>
          <w:rFonts w:hint="default" w:ascii="仿宋_GB2312" w:hAnsi="仿宋_GB2312" w:eastAsia="仿宋_GB2312" w:cs="仿宋_GB2312"/>
          <w:highlight w:val="none"/>
          <w:lang w:val="en" w:eastAsia="zh-CN"/>
        </w:rPr>
        <w:t>______</w:t>
      </w:r>
      <w:r>
        <w:rPr>
          <w:rStyle w:val="11"/>
          <w:rFonts w:hint="eastAsia" w:ascii="仿宋_GB2312" w:hAnsi="仿宋_GB2312" w:eastAsia="仿宋_GB2312" w:cs="仿宋_GB2312"/>
          <w:highlight w:val="none"/>
          <w:lang w:val="en-US" w:eastAsia="zh-CN"/>
        </w:rPr>
        <w:t>种，支持密态数据库查询的类SQL算子以及聚合函数≥</w:t>
      </w:r>
      <w:r>
        <w:rPr>
          <w:rStyle w:val="11"/>
          <w:rFonts w:hint="default" w:ascii="仿宋_GB2312" w:hAnsi="仿宋_GB2312" w:eastAsia="仿宋_GB2312" w:cs="仿宋_GB2312"/>
          <w:highlight w:val="none"/>
          <w:lang w:val="en" w:eastAsia="zh-CN"/>
        </w:rPr>
        <w:t>______</w:t>
      </w:r>
      <w:r>
        <w:rPr>
          <w:rStyle w:val="11"/>
          <w:rFonts w:hint="eastAsia" w:ascii="仿宋_GB2312" w:hAnsi="仿宋_GB2312" w:eastAsia="仿宋_GB2312" w:cs="仿宋_GB2312"/>
          <w:highlight w:val="none"/>
          <w:lang w:val="en-US" w:eastAsia="zh-CN"/>
        </w:rPr>
        <w:t>个；</w:t>
      </w:r>
    </w:p>
    <w:p>
      <w:pPr>
        <w:pStyle w:val="2"/>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Style w:val="11"/>
          <w:rFonts w:hint="eastAsia" w:ascii="仿宋_GB2312" w:hAnsi="仿宋_GB2312" w:eastAsia="仿宋_GB2312" w:cs="仿宋_GB2312"/>
          <w:highlight w:val="none"/>
          <w:lang w:val="en-US" w:eastAsia="zh-CN"/>
        </w:rPr>
      </w:pPr>
      <w:r>
        <w:rPr>
          <w:rStyle w:val="11"/>
          <w:rFonts w:hint="eastAsia" w:ascii="仿宋_GB2312" w:hAnsi="仿宋_GB2312" w:eastAsia="仿宋_GB2312" w:cs="仿宋_GB2312"/>
          <w:highlight w:val="none"/>
          <w:lang w:val="en-US" w:eastAsia="zh-CN"/>
        </w:rPr>
        <w:t>2.数据共享平台的性能：密文状态下每秒完成的64位整数乘法运算≥</w:t>
      </w:r>
      <w:r>
        <w:rPr>
          <w:rStyle w:val="11"/>
          <w:rFonts w:hint="default" w:ascii="仿宋_GB2312" w:hAnsi="仿宋_GB2312" w:eastAsia="仿宋_GB2312" w:cs="仿宋_GB2312"/>
          <w:highlight w:val="none"/>
          <w:lang w:val="en" w:eastAsia="zh-CN"/>
        </w:rPr>
        <w:t>______</w:t>
      </w:r>
      <w:r>
        <w:rPr>
          <w:rStyle w:val="11"/>
          <w:rFonts w:hint="eastAsia" w:ascii="仿宋_GB2312" w:hAnsi="仿宋_GB2312" w:eastAsia="仿宋_GB2312" w:cs="仿宋_GB2312"/>
          <w:highlight w:val="none"/>
          <w:lang w:val="en-US" w:eastAsia="zh-CN"/>
        </w:rPr>
        <w:t>次，单位时延≤</w:t>
      </w:r>
      <w:r>
        <w:rPr>
          <w:rStyle w:val="11"/>
          <w:rFonts w:hint="default" w:ascii="仿宋_GB2312" w:hAnsi="仿宋_GB2312" w:eastAsia="仿宋_GB2312" w:cs="仿宋_GB2312"/>
          <w:highlight w:val="none"/>
          <w:lang w:val="en" w:eastAsia="zh-CN"/>
        </w:rPr>
        <w:t>______</w:t>
      </w:r>
      <w:r>
        <w:rPr>
          <w:rStyle w:val="11"/>
          <w:rFonts w:hint="eastAsia" w:ascii="仿宋_GB2312" w:hAnsi="仿宋_GB2312" w:eastAsia="仿宋_GB2312" w:cs="仿宋_GB2312"/>
          <w:highlight w:val="none"/>
          <w:lang w:val="en-US" w:eastAsia="zh-CN"/>
        </w:rPr>
        <w:t>ms，数据量为50,000行*500列时的典型模型训练时间≤</w:t>
      </w:r>
      <w:r>
        <w:rPr>
          <w:rStyle w:val="11"/>
          <w:rFonts w:hint="default" w:ascii="仿宋_GB2312" w:hAnsi="仿宋_GB2312" w:eastAsia="仿宋_GB2312" w:cs="仿宋_GB2312"/>
          <w:highlight w:val="none"/>
          <w:lang w:val="en" w:eastAsia="zh-CN"/>
        </w:rPr>
        <w:t>______</w:t>
      </w:r>
      <w:r>
        <w:rPr>
          <w:rStyle w:val="11"/>
          <w:rFonts w:hint="eastAsia" w:ascii="仿宋_GB2312" w:hAnsi="仿宋_GB2312" w:eastAsia="仿宋_GB2312" w:cs="仿宋_GB2312"/>
          <w:highlight w:val="none"/>
          <w:lang w:val="en-US" w:eastAsia="zh-CN"/>
        </w:rPr>
        <w:t>s，数据量为10,000行*1,000列时回归分析的一次迭代时间≤</w:t>
      </w:r>
      <w:r>
        <w:rPr>
          <w:rStyle w:val="11"/>
          <w:rFonts w:hint="default" w:ascii="仿宋_GB2312" w:hAnsi="仿宋_GB2312" w:eastAsia="仿宋_GB2312" w:cs="仿宋_GB2312"/>
          <w:highlight w:val="none"/>
          <w:lang w:val="en" w:eastAsia="zh-CN"/>
        </w:rPr>
        <w:t>______</w:t>
      </w:r>
      <w:r>
        <w:rPr>
          <w:rStyle w:val="11"/>
          <w:rFonts w:hint="eastAsia" w:ascii="仿宋_GB2312" w:hAnsi="仿宋_GB2312" w:eastAsia="仿宋_GB2312" w:cs="仿宋_GB2312"/>
          <w:highlight w:val="none"/>
          <w:lang w:val="en-US" w:eastAsia="zh-CN"/>
        </w:rPr>
        <w:t>s，对100万条数据进行操作时执行一次SQL算子的时间≤</w:t>
      </w:r>
      <w:r>
        <w:rPr>
          <w:rStyle w:val="11"/>
          <w:rFonts w:hint="default" w:ascii="仿宋_GB2312" w:hAnsi="仿宋_GB2312" w:eastAsia="仿宋_GB2312" w:cs="仿宋_GB2312"/>
          <w:highlight w:val="none"/>
          <w:lang w:val="en" w:eastAsia="zh-CN"/>
        </w:rPr>
        <w:t>______</w:t>
      </w:r>
      <w:r>
        <w:rPr>
          <w:rStyle w:val="11"/>
          <w:rFonts w:hint="eastAsia" w:ascii="仿宋_GB2312" w:hAnsi="仿宋_GB2312" w:eastAsia="仿宋_GB2312" w:cs="仿宋_GB2312"/>
          <w:highlight w:val="none"/>
          <w:lang w:val="en-US" w:eastAsia="zh-CN"/>
        </w:rPr>
        <w:t>s；</w:t>
      </w:r>
    </w:p>
    <w:p>
      <w:pPr>
        <w:pStyle w:val="2"/>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Style w:val="11"/>
          <w:rFonts w:hint="eastAsia" w:ascii="仿宋_GB2312" w:hAnsi="仿宋_GB2312" w:eastAsia="仿宋_GB2312" w:cs="仿宋_GB2312"/>
          <w:highlight w:val="none"/>
          <w:lang w:val="en-US" w:eastAsia="zh-CN"/>
        </w:rPr>
      </w:pPr>
      <w:r>
        <w:rPr>
          <w:rStyle w:val="11"/>
          <w:rFonts w:hint="eastAsia" w:ascii="仿宋_GB2312" w:hAnsi="仿宋_GB2312" w:eastAsia="仿宋_GB2312" w:cs="仿宋_GB2312"/>
          <w:highlight w:val="none"/>
          <w:lang w:val="en-US" w:eastAsia="zh-CN"/>
        </w:rPr>
        <w:t>3.支持多方安全计算数据源接入：支持文本文件和ODBC方式接入数据库，支持以SDK方式扩展接入的数据源类型，支持对象存储等；</w:t>
      </w:r>
    </w:p>
    <w:p>
      <w:pPr>
        <w:pStyle w:val="2"/>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default"/>
          <w:lang w:val="en-US" w:eastAsia="zh-CN"/>
        </w:rPr>
      </w:pPr>
      <w:r>
        <w:rPr>
          <w:rStyle w:val="11"/>
          <w:rFonts w:hint="eastAsia" w:ascii="仿宋_GB2312" w:hAnsi="仿宋_GB2312" w:eastAsia="仿宋_GB2312" w:cs="仿宋_GB2312"/>
          <w:highlight w:val="none"/>
          <w:lang w:val="en-US" w:eastAsia="zh-CN"/>
        </w:rPr>
        <w:t>4.支持国产CPU、操作系统和数据库。</w:t>
      </w:r>
    </w:p>
    <w:p>
      <w:pPr>
        <w:keepNext w:val="0"/>
        <w:keepLines w:val="0"/>
        <w:pageBreakBefore w:val="0"/>
        <w:widowControl w:val="0"/>
        <w:numPr>
          <w:ilvl w:val="0"/>
          <w:numId w:val="73"/>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pPr>
        <w:keepNext w:val="0"/>
        <w:keepLines w:val="0"/>
        <w:pageBreakBefore w:val="0"/>
        <w:widowControl w:val="0"/>
        <w:numPr>
          <w:ilvl w:val="0"/>
          <w:numId w:val="73"/>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中期评估式资助</w:t>
      </w:r>
    </w:p>
    <w:p>
      <w:pPr>
        <w:keepNext w:val="0"/>
        <w:keepLines w:val="0"/>
        <w:pageBreakBefore w:val="0"/>
        <w:widowControl w:val="0"/>
        <w:numPr>
          <w:ilvl w:val="0"/>
          <w:numId w:val="73"/>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eastAsia" w:ascii="黑体" w:hAnsi="黑体" w:eastAsia="黑体" w:cs="黑体"/>
          <w:sz w:val="32"/>
          <w:szCs w:val="32"/>
          <w:lang w:val="en-US" w:eastAsia="zh-CN"/>
        </w:rPr>
        <w:t>300万元</w:t>
      </w:r>
    </w:p>
    <w:p>
      <w:pPr>
        <w:keepNext w:val="0"/>
        <w:keepLines w:val="0"/>
        <w:pageBreakBefore w:val="0"/>
        <w:widowControl w:val="0"/>
        <w:numPr>
          <w:ilvl w:val="0"/>
          <w:numId w:val="73"/>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eastAsia" w:ascii="黑体" w:hAnsi="黑体" w:eastAsia="黑体" w:cs="黑体"/>
          <w:sz w:val="32"/>
          <w:szCs w:val="32"/>
          <w:lang w:val="en-US" w:eastAsia="zh-CN"/>
        </w:rPr>
        <w:t>2</w:t>
      </w:r>
      <w:r>
        <w:rPr>
          <w:rFonts w:hint="eastAsia" w:ascii="黑体" w:hAnsi="黑体" w:eastAsia="黑体" w:cs="黑体"/>
          <w:sz w:val="32"/>
          <w:szCs w:val="32"/>
          <w:lang w:eastAsia="zh-CN"/>
        </w:rPr>
        <w:t>年</w:t>
      </w:r>
    </w:p>
    <w:p>
      <w:pPr>
        <w:keepNext w:val="0"/>
        <w:keepLines w:val="0"/>
        <w:pageBreakBefore w:val="0"/>
        <w:widowControl w:val="0"/>
        <w:numPr>
          <w:ilvl w:val="0"/>
          <w:numId w:val="73"/>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有关情况说明：无</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sz w:val="44"/>
          <w:szCs w:val="44"/>
          <w:lang w:val="en-US" w:eastAsia="zh-CN"/>
        </w:rPr>
      </w:pPr>
      <w:r>
        <w:rPr>
          <w:rFonts w:hint="eastAsia"/>
          <w:lang w:eastAsia="zh-CN"/>
        </w:rPr>
        <w:br w:type="page"/>
      </w:r>
      <w:r>
        <w:rPr>
          <w:rFonts w:hint="eastAsia" w:ascii="方正小标宋简体" w:hAnsi="方正小标宋简体" w:eastAsia="方正小标宋简体" w:cs="方正小标宋简体"/>
          <w:b w:val="0"/>
          <w:bCs w:val="0"/>
          <w:sz w:val="44"/>
          <w:szCs w:val="44"/>
          <w:lang w:eastAsia="zh-CN"/>
        </w:rPr>
        <w:t>重</w:t>
      </w:r>
      <w:r>
        <w:rPr>
          <w:rFonts w:hint="eastAsia" w:ascii="方正小标宋简体" w:hAnsi="方正小标宋简体" w:eastAsia="方正小标宋简体" w:cs="方正小标宋简体"/>
          <w:b w:val="0"/>
          <w:bCs w:val="0"/>
          <w:sz w:val="44"/>
          <w:szCs w:val="44"/>
          <w:lang w:val="en-US" w:eastAsia="zh-CN"/>
        </w:rPr>
        <w:t>2023</w:t>
      </w:r>
      <w:r>
        <w:rPr>
          <w:rFonts w:hint="default" w:ascii="方正小标宋简体" w:hAnsi="方正小标宋简体" w:eastAsia="方正小标宋简体" w:cs="方正小标宋简体"/>
          <w:b w:val="0"/>
          <w:bCs w:val="0"/>
          <w:sz w:val="44"/>
          <w:szCs w:val="44"/>
          <w:lang w:val="en-US" w:eastAsia="zh-CN"/>
        </w:rPr>
        <w:t>N</w:t>
      </w:r>
      <w:r>
        <w:rPr>
          <w:rFonts w:hint="eastAsia" w:ascii="方正小标宋简体" w:hAnsi="方正小标宋简体" w:eastAsia="方正小标宋简体" w:cs="方正小标宋简体"/>
          <w:b w:val="0"/>
          <w:bCs w:val="0"/>
          <w:sz w:val="44"/>
          <w:szCs w:val="44"/>
          <w:lang w:val="en-US" w:eastAsia="zh-CN"/>
        </w:rPr>
        <w:t xml:space="preserve"> 基于隐私计算与零知识证明的安全数据传输方案研究及应用</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ascii="宋体" w:hAnsi="宋体" w:cs="宋体"/>
          <w:sz w:val="44"/>
          <w:szCs w:val="44"/>
        </w:rPr>
      </w:pPr>
    </w:p>
    <w:p>
      <w:pPr>
        <w:keepNext w:val="0"/>
        <w:keepLines w:val="0"/>
        <w:pageBreakBefore w:val="0"/>
        <w:widowControl w:val="0"/>
        <w:numPr>
          <w:ilvl w:val="0"/>
          <w:numId w:val="74"/>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专项：网络空间安全</w:t>
      </w:r>
    </w:p>
    <w:p>
      <w:pPr>
        <w:keepNext w:val="0"/>
        <w:keepLines w:val="0"/>
        <w:pageBreakBefore w:val="0"/>
        <w:widowControl w:val="0"/>
        <w:numPr>
          <w:ilvl w:val="0"/>
          <w:numId w:val="74"/>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（一）</w:t>
      </w:r>
      <w:r>
        <w:rPr>
          <w:rFonts w:hint="eastAsia" w:ascii="楷体_GB2312" w:hAnsi="楷体_GB2312" w:eastAsia="楷体_GB2312" w:cs="楷体_GB2312"/>
          <w:sz w:val="32"/>
          <w:szCs w:val="32"/>
          <w:lang w:val="en-US" w:eastAsia="zh-CN"/>
        </w:rPr>
        <w:t>基于隐私计算的数据传输隐私保护技术</w:t>
      </w:r>
      <w:r>
        <w:rPr>
          <w:rFonts w:hint="eastAsia" w:ascii="楷体_GB2312" w:hAnsi="楷体_GB2312" w:eastAsia="楷体_GB2312" w:cs="楷体_GB2312"/>
          <w:sz w:val="32"/>
          <w:szCs w:val="32"/>
          <w:lang w:eastAsia="zh-CN"/>
        </w:rPr>
        <w:t>研发；</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（二）</w:t>
      </w:r>
      <w:r>
        <w:rPr>
          <w:rFonts w:hint="eastAsia" w:ascii="楷体_GB2312" w:hAnsi="楷体_GB2312" w:eastAsia="楷体_GB2312" w:cs="楷体_GB2312"/>
          <w:sz w:val="32"/>
          <w:szCs w:val="32"/>
          <w:lang w:val="en-US" w:eastAsia="zh-CN"/>
        </w:rPr>
        <w:t>基于零知识证明的安全数据传输技术研</w:t>
      </w:r>
      <w:r>
        <w:rPr>
          <w:rFonts w:hint="eastAsia" w:ascii="楷体_GB2312" w:hAnsi="楷体_GB2312" w:eastAsia="楷体_GB2312" w:cs="楷体_GB2312"/>
          <w:sz w:val="32"/>
          <w:szCs w:val="32"/>
          <w:lang w:eastAsia="zh-CN"/>
        </w:rPr>
        <w:t>发；</w:t>
      </w:r>
    </w:p>
    <w:p>
      <w:pPr>
        <w:pStyle w:val="2"/>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楷体_GB2312" w:hAnsi="楷体_GB2312" w:eastAsia="楷体_GB2312" w:cs="楷体_GB2312"/>
          <w:kern w:val="2"/>
          <w:sz w:val="32"/>
          <w:szCs w:val="32"/>
          <w:lang w:val="en-US" w:eastAsia="zh-CN" w:bidi="ar-SA"/>
        </w:rPr>
      </w:pPr>
      <w:r>
        <w:rPr>
          <w:rFonts w:hint="eastAsia" w:ascii="楷体_GB2312" w:hAnsi="楷体_GB2312" w:eastAsia="楷体_GB2312" w:cs="楷体_GB2312"/>
          <w:sz w:val="32"/>
          <w:szCs w:val="32"/>
          <w:lang w:eastAsia="zh-CN"/>
        </w:rPr>
        <w:t>（三）</w:t>
      </w:r>
      <w:r>
        <w:rPr>
          <w:rFonts w:hint="eastAsia" w:ascii="楷体_GB2312" w:hAnsi="楷体_GB2312" w:eastAsia="楷体_GB2312" w:cs="楷体_GB2312"/>
          <w:kern w:val="2"/>
          <w:sz w:val="32"/>
          <w:szCs w:val="32"/>
          <w:lang w:val="en-US" w:eastAsia="zh-CN" w:bidi="ar-SA"/>
        </w:rPr>
        <w:t>隐私计算和零知识证明安全数据传输系统研发。</w:t>
      </w:r>
    </w:p>
    <w:p>
      <w:pPr>
        <w:keepNext w:val="0"/>
        <w:keepLines w:val="0"/>
        <w:pageBreakBefore w:val="0"/>
        <w:widowControl w:val="0"/>
        <w:numPr>
          <w:ilvl w:val="0"/>
          <w:numId w:val="74"/>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（一）经济指标：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lang w:val="en-US" w:eastAsia="zh-CN"/>
        </w:rPr>
        <w:t>实现销售收入≥600万元。</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学术指标：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Style w:val="11"/>
          <w:rFonts w:hint="eastAsia" w:ascii="仿宋_GB2312" w:hAnsi="仿宋_GB2312" w:eastAsia="仿宋_GB2312" w:cs="仿宋_GB2312"/>
          <w:lang w:val="en-US" w:eastAsia="zh-CN"/>
        </w:rPr>
      </w:pPr>
      <w:r>
        <w:rPr>
          <w:rStyle w:val="11"/>
          <w:rFonts w:hint="eastAsia" w:ascii="仿宋_GB2312" w:hAnsi="仿宋_GB2312" w:eastAsia="仿宋_GB2312" w:cs="仿宋_GB2312"/>
          <w:lang w:val="en-US" w:eastAsia="zh-CN"/>
        </w:rPr>
        <w:t>申请专利≥3件，其中发明专利≥1件、实用新型专利≥1件。</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1.零知识证明长度空间复杂度为</w:t>
      </w:r>
      <w:r>
        <w:rPr>
          <w:rFonts w:hint="eastAsia" w:ascii="仿宋_GB2312" w:hAnsi="仿宋_GB2312" w:eastAsia="仿宋_GB2312" w:cs="仿宋_GB2312"/>
          <w:i/>
          <w:iCs/>
          <w:sz w:val="32"/>
          <w:szCs w:val="32"/>
          <w:lang w:val="en-US" w:eastAsia="zh-CN"/>
        </w:rPr>
        <w:t>O</w:t>
      </w:r>
      <w:r>
        <w:rPr>
          <w:rFonts w:hint="eastAsia" w:ascii="仿宋_GB2312" w:hAnsi="仿宋_GB2312" w:eastAsia="仿宋_GB2312" w:cs="仿宋_GB2312"/>
          <w:sz w:val="32"/>
          <w:szCs w:val="32"/>
          <w:lang w:val="en-US" w:eastAsia="zh-CN"/>
        </w:rPr>
        <w:t>（______）；</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2.零知识证明生成时间复杂度为</w:t>
      </w:r>
      <w:r>
        <w:rPr>
          <w:rFonts w:hint="eastAsia" w:ascii="仿宋_GB2312" w:hAnsi="仿宋_GB2312" w:eastAsia="仿宋_GB2312" w:cs="仿宋_GB2312"/>
          <w:i/>
          <w:iCs/>
          <w:sz w:val="32"/>
          <w:szCs w:val="32"/>
          <w:lang w:val="en-US" w:eastAsia="zh-CN"/>
        </w:rPr>
        <w:t>O</w:t>
      </w:r>
      <w:r>
        <w:rPr>
          <w:rFonts w:hint="eastAsia" w:ascii="仿宋_GB2312" w:hAnsi="仿宋_GB2312" w:eastAsia="仿宋_GB2312" w:cs="仿宋_GB2312"/>
          <w:sz w:val="32"/>
          <w:szCs w:val="32"/>
          <w:lang w:val="en-US" w:eastAsia="zh-CN"/>
        </w:rPr>
        <w:t>（______）；</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3.零知识证明验证时间复杂度为</w:t>
      </w:r>
      <w:r>
        <w:rPr>
          <w:rFonts w:hint="eastAsia" w:ascii="仿宋_GB2312" w:hAnsi="仿宋_GB2312" w:eastAsia="仿宋_GB2312" w:cs="仿宋_GB2312"/>
          <w:i/>
          <w:iCs/>
          <w:sz w:val="32"/>
          <w:szCs w:val="32"/>
          <w:lang w:val="en-US" w:eastAsia="zh-CN"/>
        </w:rPr>
        <w:t>O</w:t>
      </w:r>
      <w:r>
        <w:rPr>
          <w:rFonts w:hint="eastAsia" w:ascii="仿宋_GB2312" w:hAnsi="仿宋_GB2312" w:eastAsia="仿宋_GB2312" w:cs="仿宋_GB2312"/>
          <w:sz w:val="32"/>
          <w:szCs w:val="32"/>
          <w:lang w:val="en-US" w:eastAsia="zh-CN"/>
        </w:rPr>
        <w:t>（______）；</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4.传输系统不被恶意敌手攻破的概率≤______%，恶意的服务器用假的证明通过验证概率≤______%，恶意的服务器从证明中获取任何额外的信息概率≤______%；</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5.电子合同签署过程中的身份验证不需要再进行用户身份信息收集，确保用户隐私不被泄露。</w:t>
      </w:r>
    </w:p>
    <w:p>
      <w:pPr>
        <w:keepNext w:val="0"/>
        <w:keepLines w:val="0"/>
        <w:pageBreakBefore w:val="0"/>
        <w:widowControl w:val="0"/>
        <w:numPr>
          <w:ilvl w:val="0"/>
          <w:numId w:val="74"/>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r>
        <w:rPr>
          <w:rFonts w:hint="eastAsia" w:ascii="黑体" w:hAnsi="黑体" w:eastAsia="黑体" w:cs="黑体"/>
          <w:sz w:val="32"/>
          <w:szCs w:val="32"/>
          <w:lang w:val="en-US" w:eastAsia="zh-CN"/>
        </w:rPr>
        <w:t xml:space="preserve"> </w:t>
      </w:r>
    </w:p>
    <w:p>
      <w:pPr>
        <w:keepNext w:val="0"/>
        <w:keepLines w:val="0"/>
        <w:pageBreakBefore w:val="0"/>
        <w:widowControl w:val="0"/>
        <w:numPr>
          <w:ilvl w:val="0"/>
          <w:numId w:val="74"/>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中期评估式资助</w:t>
      </w:r>
    </w:p>
    <w:p>
      <w:pPr>
        <w:keepNext w:val="0"/>
        <w:keepLines w:val="0"/>
        <w:pageBreakBefore w:val="0"/>
        <w:widowControl w:val="0"/>
        <w:numPr>
          <w:ilvl w:val="0"/>
          <w:numId w:val="74"/>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eastAsia" w:ascii="黑体" w:hAnsi="黑体" w:eastAsia="黑体" w:cs="黑体"/>
          <w:sz w:val="32"/>
          <w:szCs w:val="32"/>
          <w:lang w:val="en-US" w:eastAsia="zh-CN"/>
        </w:rPr>
        <w:t>300万元</w:t>
      </w:r>
    </w:p>
    <w:p>
      <w:pPr>
        <w:keepNext w:val="0"/>
        <w:keepLines w:val="0"/>
        <w:pageBreakBefore w:val="0"/>
        <w:widowControl w:val="0"/>
        <w:numPr>
          <w:ilvl w:val="0"/>
          <w:numId w:val="74"/>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eastAsia" w:ascii="黑体" w:hAnsi="黑体" w:eastAsia="黑体" w:cs="黑体"/>
          <w:sz w:val="32"/>
          <w:szCs w:val="32"/>
          <w:lang w:val="en-US" w:eastAsia="zh-CN"/>
        </w:rPr>
        <w:t>2</w:t>
      </w:r>
      <w:r>
        <w:rPr>
          <w:rFonts w:hint="eastAsia" w:ascii="黑体" w:hAnsi="黑体" w:eastAsia="黑体" w:cs="黑体"/>
          <w:sz w:val="32"/>
          <w:szCs w:val="32"/>
          <w:lang w:eastAsia="zh-CN"/>
        </w:rPr>
        <w:t>年</w:t>
      </w:r>
    </w:p>
    <w:p>
      <w:pPr>
        <w:keepNext w:val="0"/>
        <w:keepLines w:val="0"/>
        <w:pageBreakBefore w:val="0"/>
        <w:widowControl w:val="0"/>
        <w:numPr>
          <w:ilvl w:val="0"/>
          <w:numId w:val="74"/>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有关情况说明：无</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sz w:val="44"/>
          <w:szCs w:val="44"/>
          <w:lang w:val="en-US" w:eastAsia="zh-CN"/>
        </w:rPr>
      </w:pPr>
      <w:r>
        <w:rPr>
          <w:rFonts w:hint="eastAsia"/>
          <w:lang w:eastAsia="zh-CN"/>
        </w:rPr>
        <w:br w:type="page"/>
      </w:r>
      <w:r>
        <w:rPr>
          <w:rFonts w:hint="eastAsia" w:ascii="方正小标宋简体" w:hAnsi="方正小标宋简体" w:eastAsia="方正小标宋简体" w:cs="方正小标宋简体"/>
          <w:b w:val="0"/>
          <w:bCs w:val="0"/>
          <w:sz w:val="44"/>
          <w:szCs w:val="44"/>
          <w:lang w:eastAsia="zh-CN"/>
        </w:rPr>
        <w:t>重</w:t>
      </w:r>
      <w:r>
        <w:rPr>
          <w:rFonts w:hint="eastAsia" w:ascii="方正小标宋简体" w:hAnsi="方正小标宋简体" w:eastAsia="方正小标宋简体" w:cs="方正小标宋简体"/>
          <w:b w:val="0"/>
          <w:bCs w:val="0"/>
          <w:sz w:val="44"/>
          <w:szCs w:val="44"/>
          <w:lang w:val="en-US" w:eastAsia="zh-CN"/>
        </w:rPr>
        <w:t>2023</w:t>
      </w:r>
      <w:r>
        <w:rPr>
          <w:rFonts w:hint="default" w:ascii="方正小标宋简体" w:hAnsi="方正小标宋简体" w:eastAsia="方正小标宋简体" w:cs="方正小标宋简体"/>
          <w:b w:val="0"/>
          <w:bCs w:val="0"/>
          <w:sz w:val="44"/>
          <w:szCs w:val="44"/>
          <w:lang w:val="en-US" w:eastAsia="zh-CN"/>
        </w:rPr>
        <w:t>N</w:t>
      </w:r>
      <w:r>
        <w:rPr>
          <w:rFonts w:hint="eastAsia" w:ascii="方正小标宋简体" w:hAnsi="方正小标宋简体" w:eastAsia="方正小标宋简体" w:cs="方正小标宋简体"/>
          <w:b w:val="0"/>
          <w:bCs w:val="0"/>
          <w:sz w:val="44"/>
          <w:szCs w:val="44"/>
          <w:lang w:val="en-US" w:eastAsia="zh-CN"/>
        </w:rPr>
        <w:t xml:space="preserve"> 基于隐私保护的跨域金融数据协同系统关键技术研究</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ascii="宋体" w:hAnsi="宋体" w:cs="宋体"/>
          <w:sz w:val="44"/>
          <w:szCs w:val="44"/>
        </w:rPr>
      </w:pPr>
    </w:p>
    <w:p>
      <w:pPr>
        <w:keepNext w:val="0"/>
        <w:keepLines w:val="0"/>
        <w:pageBreakBefore w:val="0"/>
        <w:widowControl w:val="0"/>
        <w:numPr>
          <w:ilvl w:val="0"/>
          <w:numId w:val="75"/>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专项：网络空间安全</w:t>
      </w:r>
    </w:p>
    <w:p>
      <w:pPr>
        <w:keepNext w:val="0"/>
        <w:keepLines w:val="0"/>
        <w:pageBreakBefore w:val="0"/>
        <w:widowControl w:val="0"/>
        <w:numPr>
          <w:ilvl w:val="0"/>
          <w:numId w:val="75"/>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（一）</w:t>
      </w:r>
      <w:r>
        <w:rPr>
          <w:rFonts w:hint="eastAsia" w:ascii="楷体_GB2312" w:hAnsi="楷体_GB2312" w:eastAsia="楷体_GB2312" w:cs="楷体_GB2312"/>
          <w:kern w:val="2"/>
          <w:sz w:val="32"/>
          <w:szCs w:val="32"/>
          <w:lang w:val="en-US" w:eastAsia="zh-CN" w:bidi="ar-SA"/>
        </w:rPr>
        <w:t>金融数据分类分级规则和公平动态的数据共享体系研发</w:t>
      </w:r>
      <w:r>
        <w:rPr>
          <w:rFonts w:hint="eastAsia" w:ascii="楷体_GB2312" w:hAnsi="楷体_GB2312" w:eastAsia="楷体_GB2312" w:cs="楷体_GB2312"/>
          <w:sz w:val="32"/>
          <w:szCs w:val="32"/>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（二）</w:t>
      </w:r>
      <w:r>
        <w:rPr>
          <w:rFonts w:hint="eastAsia" w:ascii="楷体_GB2312" w:hAnsi="楷体_GB2312" w:eastAsia="楷体_GB2312" w:cs="楷体_GB2312"/>
          <w:kern w:val="2"/>
          <w:sz w:val="32"/>
          <w:szCs w:val="32"/>
          <w:lang w:val="en-US" w:eastAsia="zh-CN" w:bidi="ar-SA"/>
        </w:rPr>
        <w:t>融合区块链与联邦学习的可信分析技术研发</w:t>
      </w:r>
      <w:r>
        <w:rPr>
          <w:rFonts w:hint="eastAsia" w:ascii="楷体_GB2312" w:hAnsi="楷体_GB2312" w:eastAsia="楷体_GB2312" w:cs="楷体_GB2312"/>
          <w:sz w:val="32"/>
          <w:szCs w:val="32"/>
          <w:lang w:eastAsia="zh-CN"/>
        </w:rPr>
        <w:t>；</w:t>
      </w:r>
    </w:p>
    <w:p>
      <w:pPr>
        <w:pStyle w:val="2"/>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楷体_GB2312" w:hAnsi="楷体_GB2312" w:eastAsia="楷体_GB2312" w:cs="楷体_GB2312"/>
          <w:kern w:val="2"/>
          <w:sz w:val="32"/>
          <w:szCs w:val="32"/>
          <w:lang w:val="en-US" w:eastAsia="zh-CN" w:bidi="ar-SA"/>
        </w:rPr>
      </w:pPr>
      <w:r>
        <w:rPr>
          <w:rFonts w:hint="eastAsia" w:ascii="楷体_GB2312" w:hAnsi="楷体_GB2312" w:eastAsia="楷体_GB2312" w:cs="楷体_GB2312"/>
          <w:sz w:val="32"/>
          <w:szCs w:val="32"/>
          <w:lang w:eastAsia="zh-CN"/>
        </w:rPr>
        <w:t>（三）</w:t>
      </w:r>
      <w:r>
        <w:rPr>
          <w:rFonts w:hint="eastAsia" w:ascii="楷体_GB2312" w:hAnsi="楷体_GB2312" w:eastAsia="楷体_GB2312" w:cs="楷体_GB2312"/>
          <w:kern w:val="2"/>
          <w:sz w:val="32"/>
          <w:szCs w:val="32"/>
          <w:lang w:val="en-US" w:eastAsia="zh-CN" w:bidi="ar-SA"/>
        </w:rPr>
        <w:t>基于隐私保护的跨域数据共享机制研发；</w:t>
      </w:r>
    </w:p>
    <w:p>
      <w:pPr>
        <w:pStyle w:val="2"/>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楷体_GB2312" w:hAnsi="楷体_GB2312" w:eastAsia="楷体_GB2312" w:cs="楷体_GB2312"/>
          <w:kern w:val="2"/>
          <w:sz w:val="32"/>
          <w:szCs w:val="32"/>
          <w:lang w:val="en-US" w:eastAsia="zh-CN" w:bidi="ar-SA"/>
        </w:rPr>
      </w:pPr>
      <w:r>
        <w:rPr>
          <w:rFonts w:hint="eastAsia" w:ascii="楷体_GB2312" w:hAnsi="楷体_GB2312" w:eastAsia="楷体_GB2312" w:cs="楷体_GB2312"/>
          <w:sz w:val="32"/>
          <w:szCs w:val="32"/>
          <w:lang w:eastAsia="zh-CN"/>
        </w:rPr>
        <w:t>（四）</w:t>
      </w:r>
      <w:r>
        <w:rPr>
          <w:rFonts w:hint="eastAsia" w:ascii="楷体_GB2312" w:hAnsi="楷体_GB2312" w:eastAsia="楷体_GB2312" w:cs="楷体_GB2312"/>
          <w:kern w:val="2"/>
          <w:sz w:val="32"/>
          <w:szCs w:val="32"/>
          <w:lang w:val="en-US" w:eastAsia="zh-CN" w:bidi="ar-SA"/>
        </w:rPr>
        <w:t>用户画像模型建模系统、跨域协同分析系统、精准营销大数据和数据安全防护平台研发。</w:t>
      </w:r>
    </w:p>
    <w:p>
      <w:pPr>
        <w:keepNext w:val="0"/>
        <w:keepLines w:val="0"/>
        <w:pageBreakBefore w:val="0"/>
        <w:widowControl w:val="0"/>
        <w:numPr>
          <w:ilvl w:val="0"/>
          <w:numId w:val="75"/>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（一）经济指标：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lang w:val="en-US" w:eastAsia="zh-CN"/>
        </w:rPr>
        <w:t>实现销售收入≥600万元。</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学术指标：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Style w:val="11"/>
          <w:rFonts w:hint="eastAsia" w:ascii="仿宋_GB2312" w:hAnsi="仿宋_GB2312" w:eastAsia="仿宋_GB2312" w:cs="仿宋_GB2312"/>
          <w:lang w:val="en-US" w:eastAsia="zh-CN"/>
        </w:rPr>
      </w:pPr>
      <w:r>
        <w:rPr>
          <w:rStyle w:val="11"/>
          <w:rFonts w:hint="eastAsia" w:ascii="仿宋_GB2312" w:hAnsi="仿宋_GB2312" w:eastAsia="仿宋_GB2312" w:cs="仿宋_GB2312"/>
          <w:lang w:val="en-US" w:eastAsia="zh-CN"/>
        </w:rPr>
        <w:t>申请专利≥3件，其中发明专利≥1件、实用新型专利≥1件。</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1.面向金融数据要素实现不少于______个类别、不少于______种等级的数据分类，能够提供身份认证、访问控制等不少于______种功能；</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2.联邦跨域协同分析系统支持不少于______种领域、不少于______家企业或机构参与数据协同分析，数据分析模型≥______种；</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3.融合海量计算资源≥______节点，支持隐私防护技术和信息脱敏手段≥______种，隐私保护后的金融数据、用户画像等误识别率＜______%；</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4.提出的跨域数据共享机制融合隐私保护技术≥______项，模型准确率≥______%；</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5.平台实现≥______家企业应用，实现存储数据能力大于≥______TB。</w:t>
      </w:r>
    </w:p>
    <w:p>
      <w:pPr>
        <w:keepNext w:val="0"/>
        <w:keepLines w:val="0"/>
        <w:pageBreakBefore w:val="0"/>
        <w:widowControl w:val="0"/>
        <w:numPr>
          <w:ilvl w:val="0"/>
          <w:numId w:val="75"/>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pPr>
        <w:keepNext w:val="0"/>
        <w:keepLines w:val="0"/>
        <w:pageBreakBefore w:val="0"/>
        <w:widowControl w:val="0"/>
        <w:numPr>
          <w:ilvl w:val="0"/>
          <w:numId w:val="75"/>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中期评估式资助</w:t>
      </w:r>
    </w:p>
    <w:p>
      <w:pPr>
        <w:keepNext w:val="0"/>
        <w:keepLines w:val="0"/>
        <w:pageBreakBefore w:val="0"/>
        <w:widowControl w:val="0"/>
        <w:numPr>
          <w:ilvl w:val="0"/>
          <w:numId w:val="75"/>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eastAsia" w:ascii="黑体" w:hAnsi="黑体" w:eastAsia="黑体" w:cs="黑体"/>
          <w:sz w:val="32"/>
          <w:szCs w:val="32"/>
          <w:lang w:val="en-US" w:eastAsia="zh-CN"/>
        </w:rPr>
        <w:t>300万元</w:t>
      </w:r>
    </w:p>
    <w:p>
      <w:pPr>
        <w:keepNext w:val="0"/>
        <w:keepLines w:val="0"/>
        <w:pageBreakBefore w:val="0"/>
        <w:widowControl w:val="0"/>
        <w:numPr>
          <w:ilvl w:val="0"/>
          <w:numId w:val="75"/>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eastAsia" w:ascii="黑体" w:hAnsi="黑体" w:eastAsia="黑体" w:cs="黑体"/>
          <w:sz w:val="32"/>
          <w:szCs w:val="32"/>
          <w:lang w:val="en-US" w:eastAsia="zh-CN"/>
        </w:rPr>
        <w:t>2</w:t>
      </w:r>
      <w:r>
        <w:rPr>
          <w:rFonts w:hint="eastAsia" w:ascii="黑体" w:hAnsi="黑体" w:eastAsia="黑体" w:cs="黑体"/>
          <w:sz w:val="32"/>
          <w:szCs w:val="32"/>
          <w:lang w:eastAsia="zh-CN"/>
        </w:rPr>
        <w:t>年</w:t>
      </w:r>
    </w:p>
    <w:p>
      <w:pPr>
        <w:keepNext w:val="0"/>
        <w:keepLines w:val="0"/>
        <w:pageBreakBefore w:val="0"/>
        <w:widowControl w:val="0"/>
        <w:numPr>
          <w:ilvl w:val="0"/>
          <w:numId w:val="75"/>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有关情况说明：无</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sz w:val="44"/>
          <w:szCs w:val="44"/>
          <w:lang w:val="en-US" w:eastAsia="zh-CN"/>
        </w:rPr>
      </w:pPr>
      <w:r>
        <w:br w:type="page"/>
      </w:r>
      <w:r>
        <w:rPr>
          <w:rFonts w:hint="eastAsia" w:ascii="方正小标宋简体" w:hAnsi="方正小标宋简体" w:eastAsia="方正小标宋简体" w:cs="方正小标宋简体"/>
          <w:b w:val="0"/>
          <w:bCs w:val="0"/>
          <w:sz w:val="44"/>
          <w:szCs w:val="44"/>
          <w:lang w:eastAsia="zh-CN"/>
        </w:rPr>
        <w:t>重</w:t>
      </w:r>
      <w:r>
        <w:rPr>
          <w:rFonts w:hint="eastAsia" w:ascii="方正小标宋简体" w:hAnsi="方正小标宋简体" w:eastAsia="方正小标宋简体" w:cs="方正小标宋简体"/>
          <w:b w:val="0"/>
          <w:bCs w:val="0"/>
          <w:sz w:val="44"/>
          <w:szCs w:val="44"/>
          <w:lang w:val="en-US" w:eastAsia="zh-CN"/>
        </w:rPr>
        <w:t>2023</w:t>
      </w:r>
      <w:r>
        <w:rPr>
          <w:rFonts w:hint="default" w:ascii="方正小标宋简体" w:hAnsi="方正小标宋简体" w:eastAsia="方正小标宋简体" w:cs="方正小标宋简体"/>
          <w:b w:val="0"/>
          <w:bCs w:val="0"/>
          <w:sz w:val="44"/>
          <w:szCs w:val="44"/>
          <w:lang w:val="en-US" w:eastAsia="zh-CN"/>
        </w:rPr>
        <w:t>N</w:t>
      </w:r>
      <w:r>
        <w:rPr>
          <w:rFonts w:hint="eastAsia" w:ascii="方正小标宋简体" w:hAnsi="方正小标宋简体" w:eastAsia="方正小标宋简体" w:cs="方正小标宋简体"/>
          <w:b w:val="0"/>
          <w:bCs w:val="0"/>
          <w:sz w:val="44"/>
          <w:szCs w:val="44"/>
          <w:lang w:val="en-US" w:eastAsia="zh-CN"/>
        </w:rPr>
        <w:t xml:space="preserve"> 全流程自主可控金融支付安全芯片关键技术攻关</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ascii="宋体" w:hAnsi="宋体" w:cs="宋体"/>
          <w:sz w:val="44"/>
          <w:szCs w:val="44"/>
        </w:rPr>
      </w:pPr>
    </w:p>
    <w:p>
      <w:pPr>
        <w:keepNext w:val="0"/>
        <w:keepLines w:val="0"/>
        <w:pageBreakBefore w:val="0"/>
        <w:widowControl w:val="0"/>
        <w:numPr>
          <w:ilvl w:val="0"/>
          <w:numId w:val="76"/>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专项：网络空间安全</w:t>
      </w:r>
    </w:p>
    <w:p>
      <w:pPr>
        <w:keepNext w:val="0"/>
        <w:keepLines w:val="0"/>
        <w:pageBreakBefore w:val="0"/>
        <w:widowControl w:val="0"/>
        <w:numPr>
          <w:ilvl w:val="0"/>
          <w:numId w:val="76"/>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（一）高性能金融支付安全芯片技术研发；</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（二）面向安全芯片的EDA工具技术研发；</w:t>
      </w:r>
    </w:p>
    <w:p>
      <w:pPr>
        <w:pStyle w:val="2"/>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楷体_GB2312" w:hAnsi="楷体_GB2312" w:eastAsia="楷体_GB2312" w:cs="楷体_GB2312"/>
          <w:kern w:val="2"/>
          <w:sz w:val="32"/>
          <w:szCs w:val="32"/>
          <w:lang w:val="en-US" w:eastAsia="zh-CN" w:bidi="ar-SA"/>
        </w:rPr>
      </w:pPr>
      <w:r>
        <w:rPr>
          <w:rFonts w:hint="eastAsia" w:ascii="楷体_GB2312" w:hAnsi="楷体_GB2312" w:eastAsia="楷体_GB2312" w:cs="楷体_GB2312"/>
          <w:sz w:val="32"/>
          <w:szCs w:val="32"/>
          <w:lang w:eastAsia="zh-CN"/>
        </w:rPr>
        <w:t>（三）</w:t>
      </w:r>
      <w:r>
        <w:rPr>
          <w:rFonts w:hint="eastAsia" w:ascii="楷体_GB2312" w:hAnsi="楷体_GB2312" w:eastAsia="楷体_GB2312" w:cs="楷体_GB2312"/>
          <w:kern w:val="2"/>
          <w:sz w:val="32"/>
          <w:szCs w:val="32"/>
          <w:lang w:val="en-US" w:eastAsia="zh-CN" w:bidi="ar-SA"/>
        </w:rPr>
        <w:t>具有自主知识产权的金融安全芯片研发。</w:t>
      </w:r>
    </w:p>
    <w:p>
      <w:pPr>
        <w:keepNext w:val="0"/>
        <w:keepLines w:val="0"/>
        <w:pageBreakBefore w:val="0"/>
        <w:widowControl w:val="0"/>
        <w:numPr>
          <w:ilvl w:val="0"/>
          <w:numId w:val="76"/>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（一）经济指标：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lang w:val="en-US" w:eastAsia="zh-CN"/>
        </w:rPr>
        <w:t>实现销售收入≥600万元。</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学术指标：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Style w:val="11"/>
          <w:rFonts w:hint="eastAsia" w:ascii="仿宋_GB2312" w:hAnsi="仿宋_GB2312" w:eastAsia="仿宋_GB2312" w:cs="仿宋_GB2312"/>
          <w:lang w:val="en-US" w:eastAsia="zh-CN"/>
        </w:rPr>
      </w:pPr>
      <w:r>
        <w:rPr>
          <w:rStyle w:val="11"/>
          <w:rFonts w:hint="eastAsia" w:ascii="仿宋_GB2312" w:hAnsi="仿宋_GB2312" w:eastAsia="仿宋_GB2312" w:cs="仿宋_GB2312"/>
          <w:lang w:val="en-US" w:eastAsia="zh-CN"/>
        </w:rPr>
        <w:t>申请专利≥3件，其中发明专利≥1件、实用新型专利≥1件。</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1.基于国产CPU，源代码级别自主可控；</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2.支持国产高性能的SM2/SM3/SM4密码算法，非对称SM2生成签名密钥速度≥______次/秒，生成加密密钥速度≥______次/秒，加密速度≥______次/秒，解密速度≥______次/秒；</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 静态功耗＜______uA；</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 支持集成电路设计安全性分析仿真工具，实现异构计算加速、仿真计算加速功能。</w:t>
      </w:r>
    </w:p>
    <w:p>
      <w:pPr>
        <w:keepNext w:val="0"/>
        <w:keepLines w:val="0"/>
        <w:pageBreakBefore w:val="0"/>
        <w:widowControl w:val="0"/>
        <w:numPr>
          <w:ilvl w:val="0"/>
          <w:numId w:val="76"/>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pPr>
        <w:keepNext w:val="0"/>
        <w:keepLines w:val="0"/>
        <w:pageBreakBefore w:val="0"/>
        <w:widowControl w:val="0"/>
        <w:numPr>
          <w:ilvl w:val="0"/>
          <w:numId w:val="76"/>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中期评估式资助</w:t>
      </w:r>
    </w:p>
    <w:p>
      <w:pPr>
        <w:keepNext w:val="0"/>
        <w:keepLines w:val="0"/>
        <w:pageBreakBefore w:val="0"/>
        <w:widowControl w:val="0"/>
        <w:numPr>
          <w:ilvl w:val="0"/>
          <w:numId w:val="76"/>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eastAsia" w:ascii="黑体" w:hAnsi="黑体" w:eastAsia="黑体" w:cs="黑体"/>
          <w:sz w:val="32"/>
          <w:szCs w:val="32"/>
          <w:lang w:val="en-US" w:eastAsia="zh-CN"/>
        </w:rPr>
        <w:t>300万元</w:t>
      </w:r>
    </w:p>
    <w:p>
      <w:pPr>
        <w:keepNext w:val="0"/>
        <w:keepLines w:val="0"/>
        <w:pageBreakBefore w:val="0"/>
        <w:widowControl w:val="0"/>
        <w:numPr>
          <w:ilvl w:val="0"/>
          <w:numId w:val="76"/>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eastAsia" w:ascii="黑体" w:hAnsi="黑体" w:eastAsia="黑体" w:cs="黑体"/>
          <w:sz w:val="32"/>
          <w:szCs w:val="32"/>
          <w:lang w:val="en-US" w:eastAsia="zh-CN"/>
        </w:rPr>
        <w:t>2</w:t>
      </w:r>
      <w:r>
        <w:rPr>
          <w:rFonts w:hint="eastAsia" w:ascii="黑体" w:hAnsi="黑体" w:eastAsia="黑体" w:cs="黑体"/>
          <w:sz w:val="32"/>
          <w:szCs w:val="32"/>
          <w:lang w:eastAsia="zh-CN"/>
        </w:rPr>
        <w:t>年</w:t>
      </w:r>
    </w:p>
    <w:p>
      <w:pPr>
        <w:keepNext w:val="0"/>
        <w:keepLines w:val="0"/>
        <w:pageBreakBefore w:val="0"/>
        <w:widowControl w:val="0"/>
        <w:numPr>
          <w:ilvl w:val="0"/>
          <w:numId w:val="76"/>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有关情况说明：无</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sz w:val="44"/>
          <w:szCs w:val="44"/>
          <w:lang w:eastAsia="zh-CN"/>
        </w:rPr>
      </w:pPr>
      <w:r>
        <w:br w:type="page"/>
      </w:r>
      <w:r>
        <w:rPr>
          <w:rFonts w:hint="eastAsia" w:ascii="方正小标宋简体" w:hAnsi="方正小标宋简体" w:eastAsia="方正小标宋简体" w:cs="方正小标宋简体"/>
          <w:b w:val="0"/>
          <w:bCs w:val="0"/>
          <w:sz w:val="44"/>
          <w:szCs w:val="44"/>
          <w:lang w:eastAsia="zh-CN"/>
        </w:rPr>
        <w:t>重</w:t>
      </w:r>
      <w:r>
        <w:rPr>
          <w:rFonts w:hint="eastAsia" w:ascii="方正小标宋简体" w:hAnsi="方正小标宋简体" w:eastAsia="方正小标宋简体" w:cs="方正小标宋简体"/>
          <w:b w:val="0"/>
          <w:bCs w:val="0"/>
          <w:sz w:val="44"/>
          <w:szCs w:val="44"/>
          <w:lang w:val="en-US" w:eastAsia="zh-CN"/>
        </w:rPr>
        <w:t>2023</w:t>
      </w:r>
      <w:r>
        <w:rPr>
          <w:rFonts w:hint="default" w:ascii="方正小标宋简体" w:hAnsi="方正小标宋简体" w:eastAsia="方正小标宋简体" w:cs="方正小标宋简体"/>
          <w:b w:val="0"/>
          <w:bCs w:val="0"/>
          <w:sz w:val="44"/>
          <w:szCs w:val="44"/>
          <w:lang w:val="en-US" w:eastAsia="zh-CN"/>
        </w:rPr>
        <w:t>N</w:t>
      </w:r>
      <w:r>
        <w:rPr>
          <w:rFonts w:hint="eastAsia" w:ascii="方正小标宋简体" w:hAnsi="方正小标宋简体" w:eastAsia="方正小标宋简体" w:cs="方正小标宋简体"/>
          <w:b w:val="0"/>
          <w:bCs w:val="0"/>
          <w:sz w:val="44"/>
          <w:szCs w:val="44"/>
          <w:lang w:val="en-US" w:eastAsia="zh-CN"/>
        </w:rPr>
        <w:t xml:space="preserve"> 隐私计算关键技术研究及多业态场景应用</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ascii="宋体" w:hAnsi="宋体" w:cs="宋体"/>
          <w:sz w:val="44"/>
          <w:szCs w:val="44"/>
        </w:rPr>
      </w:pPr>
    </w:p>
    <w:p>
      <w:pPr>
        <w:keepNext w:val="0"/>
        <w:keepLines w:val="0"/>
        <w:pageBreakBefore w:val="0"/>
        <w:widowControl w:val="0"/>
        <w:numPr>
          <w:ilvl w:val="0"/>
          <w:numId w:val="77"/>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专项：网络空间安全</w:t>
      </w:r>
    </w:p>
    <w:p>
      <w:pPr>
        <w:keepNext w:val="0"/>
        <w:keepLines w:val="0"/>
        <w:pageBreakBefore w:val="0"/>
        <w:widowControl w:val="0"/>
        <w:numPr>
          <w:ilvl w:val="0"/>
          <w:numId w:val="77"/>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（一）隐私计算场景的安全性需求形式化建模技术研发；</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（二）隐私计算底层算子与协议的计算与通信效率优化技术研发；</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（三）隐私计算方案安全性评估技术研发；</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（四）多业态应用场景的隐私计算方案和平台研发。</w:t>
      </w:r>
    </w:p>
    <w:p>
      <w:pPr>
        <w:keepNext w:val="0"/>
        <w:keepLines w:val="0"/>
        <w:pageBreakBefore w:val="0"/>
        <w:widowControl w:val="0"/>
        <w:numPr>
          <w:ilvl w:val="0"/>
          <w:numId w:val="77"/>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（一）经济指标：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实现销售收入≥600万元。</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（二）学术指标：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申请专利≥3件，其中发明专利≥1件、实用新型专利≥1件。</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 实现一个面向多业态的隐私计算平台和隐私计算技术的安全性评估框架；</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 同时支持联邦学习、安全多方计算两种技术路线；</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 同时支持同态加密、差分隐私等底层算子和协议；</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 支持并行处理隐私计算任务≥______个；</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5. 单个隐私计算任务执行时间≤______ms；</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6. 可靠性满足7*24小时运行条件下的失效概率≤______% ；</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7. 并行计算任务数据处理量≥______GB。</w:t>
      </w:r>
    </w:p>
    <w:p>
      <w:pPr>
        <w:keepNext w:val="0"/>
        <w:keepLines w:val="0"/>
        <w:pageBreakBefore w:val="0"/>
        <w:widowControl w:val="0"/>
        <w:numPr>
          <w:ilvl w:val="0"/>
          <w:numId w:val="77"/>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r>
        <w:rPr>
          <w:rFonts w:hint="eastAsia" w:ascii="黑体" w:hAnsi="黑体" w:eastAsia="黑体" w:cs="黑体"/>
          <w:sz w:val="32"/>
          <w:szCs w:val="32"/>
          <w:lang w:val="en-US" w:eastAsia="zh-CN"/>
        </w:rPr>
        <w:t xml:space="preserve"> </w:t>
      </w:r>
    </w:p>
    <w:p>
      <w:pPr>
        <w:keepNext w:val="0"/>
        <w:keepLines w:val="0"/>
        <w:pageBreakBefore w:val="0"/>
        <w:widowControl w:val="0"/>
        <w:numPr>
          <w:ilvl w:val="0"/>
          <w:numId w:val="77"/>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中期评估式资助</w:t>
      </w:r>
    </w:p>
    <w:p>
      <w:pPr>
        <w:keepNext w:val="0"/>
        <w:keepLines w:val="0"/>
        <w:pageBreakBefore w:val="0"/>
        <w:widowControl w:val="0"/>
        <w:numPr>
          <w:ilvl w:val="0"/>
          <w:numId w:val="77"/>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eastAsia" w:ascii="黑体" w:hAnsi="黑体" w:eastAsia="黑体" w:cs="黑体"/>
          <w:sz w:val="32"/>
          <w:szCs w:val="32"/>
          <w:lang w:val="en-US" w:eastAsia="zh-CN"/>
        </w:rPr>
        <w:t>300万元</w:t>
      </w:r>
    </w:p>
    <w:p>
      <w:pPr>
        <w:keepNext w:val="0"/>
        <w:keepLines w:val="0"/>
        <w:pageBreakBefore w:val="0"/>
        <w:widowControl w:val="0"/>
        <w:numPr>
          <w:ilvl w:val="0"/>
          <w:numId w:val="77"/>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eastAsia" w:ascii="黑体" w:hAnsi="黑体" w:eastAsia="黑体" w:cs="黑体"/>
          <w:sz w:val="32"/>
          <w:szCs w:val="32"/>
          <w:lang w:val="en-US" w:eastAsia="zh-CN"/>
        </w:rPr>
        <w:t>2</w:t>
      </w:r>
      <w:r>
        <w:rPr>
          <w:rFonts w:hint="eastAsia" w:ascii="黑体" w:hAnsi="黑体" w:eastAsia="黑体" w:cs="黑体"/>
          <w:sz w:val="32"/>
          <w:szCs w:val="32"/>
          <w:lang w:eastAsia="zh-CN"/>
        </w:rPr>
        <w:t>年</w:t>
      </w:r>
    </w:p>
    <w:p>
      <w:pPr>
        <w:keepNext w:val="0"/>
        <w:keepLines w:val="0"/>
        <w:pageBreakBefore w:val="0"/>
        <w:widowControl w:val="0"/>
        <w:numPr>
          <w:ilvl w:val="0"/>
          <w:numId w:val="77"/>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有关情况说明：无</w:t>
      </w:r>
    </w:p>
    <w:p>
      <w:pPr>
        <w:pStyle w:val="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0"/>
        <w:jc w:val="center"/>
        <w:textAlignment w:val="auto"/>
        <w:rPr>
          <w:rFonts w:hint="eastAsia" w:ascii="方正小标宋简体" w:hAnsi="方正小标宋简体" w:eastAsia="方正小标宋简体" w:cs="方正小标宋简体"/>
          <w:b w:val="0"/>
          <w:bCs w:val="0"/>
          <w:sz w:val="44"/>
          <w:szCs w:val="44"/>
          <w:lang w:eastAsia="zh-CN"/>
        </w:rPr>
      </w:pPr>
      <w:r>
        <w:rPr>
          <w:rFonts w:hint="eastAsia" w:ascii="黑体" w:hAnsi="黑体" w:eastAsia="黑体" w:cs="黑体"/>
          <w:sz w:val="32"/>
          <w:szCs w:val="32"/>
          <w:lang w:eastAsia="zh-CN"/>
        </w:rPr>
        <w:br w:type="page"/>
      </w:r>
      <w:r>
        <w:rPr>
          <w:rFonts w:hint="eastAsia" w:ascii="方正小标宋简体" w:hAnsi="方正小标宋简体" w:eastAsia="方正小标宋简体" w:cs="方正小标宋简体"/>
          <w:b w:val="0"/>
          <w:bCs w:val="0"/>
          <w:sz w:val="44"/>
          <w:szCs w:val="44"/>
          <w:lang w:eastAsia="zh-CN"/>
        </w:rPr>
        <w:t>重</w:t>
      </w:r>
      <w:r>
        <w:rPr>
          <w:rFonts w:hint="eastAsia" w:ascii="方正小标宋简体" w:hAnsi="方正小标宋简体" w:eastAsia="方正小标宋简体" w:cs="方正小标宋简体"/>
          <w:b w:val="0"/>
          <w:bCs w:val="0"/>
          <w:sz w:val="44"/>
          <w:szCs w:val="44"/>
          <w:lang w:val="en-US" w:eastAsia="zh-CN"/>
        </w:rPr>
        <w:t>2023</w:t>
      </w:r>
      <w:r>
        <w:rPr>
          <w:rFonts w:hint="default" w:ascii="方正小标宋简体" w:hAnsi="方正小标宋简体" w:eastAsia="方正小标宋简体" w:cs="方正小标宋简体"/>
          <w:b w:val="0"/>
          <w:bCs w:val="0"/>
          <w:sz w:val="44"/>
          <w:szCs w:val="44"/>
          <w:lang w:val="en-US" w:eastAsia="zh-CN"/>
        </w:rPr>
        <w:t>N</w:t>
      </w:r>
      <w:r>
        <w:rPr>
          <w:rFonts w:hint="eastAsia" w:ascii="方正小标宋简体" w:hAnsi="方正小标宋简体" w:eastAsia="方正小标宋简体" w:cs="方正小标宋简体"/>
          <w:b w:val="0"/>
          <w:bCs w:val="0"/>
          <w:sz w:val="44"/>
          <w:szCs w:val="44"/>
          <w:lang w:val="en-US" w:eastAsia="zh-CN"/>
        </w:rPr>
        <w:t xml:space="preserve"> </w:t>
      </w:r>
      <w:r>
        <w:rPr>
          <w:rFonts w:hint="eastAsia" w:ascii="方正小标宋简体" w:hAnsi="方正小标宋简体" w:eastAsia="方正小标宋简体" w:cs="方正小标宋简体"/>
          <w:b w:val="0"/>
          <w:bCs w:val="0"/>
          <w:sz w:val="44"/>
          <w:szCs w:val="44"/>
          <w:lang w:eastAsia="zh-CN"/>
        </w:rPr>
        <w:t>国产分布式机密计算软硬件协同隐私计算平台研发及产业化</w:t>
      </w:r>
    </w:p>
    <w:p>
      <w:pPr>
        <w:keepNext w:val="0"/>
        <w:keepLines w:val="0"/>
        <w:pageBreakBefore w:val="0"/>
        <w:kinsoku/>
        <w:wordWrap/>
        <w:overflowPunct/>
        <w:topLinePunct w:val="0"/>
        <w:autoSpaceDE/>
        <w:autoSpaceDN/>
        <w:bidi w:val="0"/>
        <w:adjustRightInd/>
        <w:snapToGrid/>
        <w:spacing w:line="560" w:lineRule="exact"/>
        <w:jc w:val="center"/>
        <w:textAlignment w:val="auto"/>
        <w:rPr>
          <w:rFonts w:ascii="宋体" w:hAnsi="宋体" w:cs="宋体"/>
          <w:sz w:val="44"/>
          <w:szCs w:val="44"/>
        </w:rPr>
      </w:pPr>
    </w:p>
    <w:p>
      <w:pPr>
        <w:keepNext w:val="0"/>
        <w:keepLines w:val="0"/>
        <w:pageBreakBefore w:val="0"/>
        <w:numPr>
          <w:ilvl w:val="0"/>
          <w:numId w:val="78"/>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eastAsia="zh-CN"/>
        </w:rPr>
        <w:t>专项：</w:t>
      </w:r>
      <w:r>
        <w:rPr>
          <w:rFonts w:hint="eastAsia" w:ascii="黑体" w:hAnsi="黑体" w:eastAsia="黑体" w:cs="黑体"/>
          <w:sz w:val="32"/>
          <w:szCs w:val="32"/>
        </w:rPr>
        <w:t>网络空间安全</w:t>
      </w:r>
    </w:p>
    <w:p>
      <w:pPr>
        <w:keepNext w:val="0"/>
        <w:keepLines w:val="0"/>
        <w:pageBreakBefore w:val="0"/>
        <w:numPr>
          <w:ilvl w:val="0"/>
          <w:numId w:val="78"/>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pPr>
        <w:keepNext w:val="0"/>
        <w:keepLines w:val="0"/>
        <w:pageBreakBefore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（一）国产分布式机密计算软硬件协同隐私计算平台研发；</w:t>
      </w:r>
    </w:p>
    <w:p>
      <w:pPr>
        <w:keepNext w:val="0"/>
        <w:keepLines w:val="0"/>
        <w:pageBreakBefore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（二）分布式机密计算平台公钥基础设施研发；</w:t>
      </w:r>
    </w:p>
    <w:p>
      <w:pPr>
        <w:keepNext w:val="0"/>
        <w:keepLines w:val="0"/>
        <w:pageBreakBefore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lang w:eastAsia="zh-CN"/>
        </w:rPr>
      </w:pPr>
      <w:r>
        <w:rPr>
          <w:rFonts w:hint="eastAsia" w:ascii="楷体_GB2312" w:hAnsi="楷体_GB2312" w:eastAsia="楷体_GB2312" w:cs="楷体_GB2312"/>
          <w:sz w:val="32"/>
          <w:szCs w:val="32"/>
          <w:lang w:eastAsia="zh-CN"/>
        </w:rPr>
        <w:t>（三）机密计算平台同态密文计算算子研究。</w:t>
      </w:r>
    </w:p>
    <w:p>
      <w:pPr>
        <w:keepNext w:val="0"/>
        <w:keepLines w:val="0"/>
        <w:pageBreakBefore w:val="0"/>
        <w:numPr>
          <w:ilvl w:val="0"/>
          <w:numId w:val="78"/>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pPr>
        <w:keepNext w:val="0"/>
        <w:keepLines w:val="0"/>
        <w:pageBreakBefore w:val="0"/>
        <w:numPr>
          <w:ilvl w:val="0"/>
          <w:numId w:val="79"/>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经济指标：</w:t>
      </w:r>
    </w:p>
    <w:p>
      <w:pPr>
        <w:keepNext w:val="0"/>
        <w:keepLines w:val="0"/>
        <w:pageBreakBefore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lang w:val="en-US" w:eastAsia="zh-CN"/>
        </w:rPr>
        <w:t>实现销售收入≥600万元。</w:t>
      </w:r>
    </w:p>
    <w:p>
      <w:pPr>
        <w:keepNext w:val="0"/>
        <w:keepLines w:val="0"/>
        <w:pageBreakBefore w:val="0"/>
        <w:numPr>
          <w:ilvl w:val="0"/>
          <w:numId w:val="79"/>
        </w:numPr>
        <w:kinsoku/>
        <w:wordWrap/>
        <w:overflowPunct/>
        <w:topLinePunct w:val="0"/>
        <w:autoSpaceDE/>
        <w:autoSpaceDN/>
        <w:bidi w:val="0"/>
        <w:adjustRightInd/>
        <w:snapToGrid/>
        <w:spacing w:line="560" w:lineRule="exact"/>
        <w:ind w:left="0" w:leftChars="0"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学术指标：</w:t>
      </w:r>
    </w:p>
    <w:p>
      <w:pPr>
        <w:keepNext w:val="0"/>
        <w:keepLines w:val="0"/>
        <w:pageBreakBefore w:val="0"/>
        <w:numPr>
          <w:ilvl w:val="0"/>
          <w:numId w:val="0"/>
        </w:numPr>
        <w:kinsoku/>
        <w:wordWrap/>
        <w:overflowPunct/>
        <w:topLinePunct w:val="0"/>
        <w:autoSpaceDE/>
        <w:autoSpaceDN/>
        <w:bidi w:val="0"/>
        <w:adjustRightInd/>
        <w:snapToGrid/>
        <w:spacing w:line="560" w:lineRule="exact"/>
        <w:ind w:firstLine="640" w:firstLineChars="200"/>
        <w:textAlignment w:val="auto"/>
        <w:rPr>
          <w:rStyle w:val="11"/>
          <w:rFonts w:hint="eastAsia" w:ascii="仿宋_GB2312" w:hAnsi="仿宋_GB2312" w:eastAsia="仿宋_GB2312" w:cs="仿宋_GB2312"/>
          <w:lang w:val="en-US" w:eastAsia="zh-CN"/>
        </w:rPr>
      </w:pPr>
      <w:r>
        <w:rPr>
          <w:rStyle w:val="11"/>
          <w:rFonts w:hint="eastAsia" w:ascii="仿宋_GB2312" w:hAnsi="仿宋_GB2312" w:eastAsia="仿宋_GB2312" w:cs="仿宋_GB2312"/>
          <w:lang w:val="en-US" w:eastAsia="zh-CN"/>
        </w:rPr>
        <w:t>申请专利≥3件，其中发明专利≥1件、实用新型专利≥1件。</w:t>
      </w:r>
    </w:p>
    <w:p>
      <w:pPr>
        <w:keepNext w:val="0"/>
        <w:keepLines w:val="0"/>
        <w:pageBreakBefore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pPr>
        <w:keepNext w:val="0"/>
        <w:keepLines w:val="0"/>
        <w:pageBreakBefore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1.适用于国产分布式机密计算平台的隐私计算应用≥______种；</w:t>
      </w:r>
    </w:p>
    <w:p>
      <w:pPr>
        <w:keepNext w:val="0"/>
        <w:keepLines w:val="0"/>
        <w:pageBreakBefore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2.支持的分布式节点机密计算硬件平台≥______个；</w:t>
      </w:r>
    </w:p>
    <w:p>
      <w:pPr>
        <w:keepNext w:val="0"/>
        <w:keepLines w:val="0"/>
        <w:pageBreakBefore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3.实现面向隐私计算领域基于同态加密技术的算法 ≥______种，且密码学安全强度不低于______；</w:t>
      </w:r>
    </w:p>
    <w:p>
      <w:pPr>
        <w:keepNext w:val="0"/>
        <w:keepLines w:val="0"/>
        <w:pageBreakBefore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4.新增≥______个基于国产分布式机密计算平台上的隐私计算应用场景。</w:t>
      </w:r>
    </w:p>
    <w:p>
      <w:pPr>
        <w:keepNext w:val="0"/>
        <w:keepLines w:val="0"/>
        <w:pageBreakBefore w:val="0"/>
        <w:numPr>
          <w:ilvl w:val="0"/>
          <w:numId w:val="78"/>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pPr>
        <w:keepNext w:val="0"/>
        <w:keepLines w:val="0"/>
        <w:pageBreakBefore w:val="0"/>
        <w:numPr>
          <w:ilvl w:val="0"/>
          <w:numId w:val="78"/>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中期评估式资助</w:t>
      </w:r>
    </w:p>
    <w:p>
      <w:pPr>
        <w:keepNext w:val="0"/>
        <w:keepLines w:val="0"/>
        <w:pageBreakBefore w:val="0"/>
        <w:numPr>
          <w:ilvl w:val="0"/>
          <w:numId w:val="78"/>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eastAsia" w:ascii="黑体" w:hAnsi="黑体" w:eastAsia="黑体" w:cs="黑体"/>
          <w:sz w:val="32"/>
          <w:szCs w:val="32"/>
          <w:lang w:val="en-US" w:eastAsia="zh-CN"/>
        </w:rPr>
        <w:t>300万元</w:t>
      </w:r>
    </w:p>
    <w:p>
      <w:pPr>
        <w:keepNext w:val="0"/>
        <w:keepLines w:val="0"/>
        <w:pageBreakBefore w:val="0"/>
        <w:numPr>
          <w:ilvl w:val="0"/>
          <w:numId w:val="78"/>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eastAsia" w:ascii="黑体" w:hAnsi="黑体" w:eastAsia="黑体" w:cs="黑体"/>
          <w:sz w:val="32"/>
          <w:szCs w:val="32"/>
          <w:lang w:val="en-US" w:eastAsia="zh-CN"/>
        </w:rPr>
        <w:t>2</w:t>
      </w:r>
      <w:r>
        <w:rPr>
          <w:rFonts w:hint="eastAsia" w:ascii="黑体" w:hAnsi="黑体" w:eastAsia="黑体" w:cs="黑体"/>
          <w:sz w:val="32"/>
          <w:szCs w:val="32"/>
          <w:lang w:eastAsia="zh-CN"/>
        </w:rPr>
        <w:t>年</w:t>
      </w:r>
    </w:p>
    <w:p>
      <w:pPr>
        <w:keepNext w:val="0"/>
        <w:keepLines w:val="0"/>
        <w:pageBreakBefore w:val="0"/>
        <w:numPr>
          <w:ilvl w:val="0"/>
          <w:numId w:val="78"/>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有关情况说明：无</w:t>
      </w:r>
    </w:p>
    <w:p>
      <w:pPr>
        <w:pStyle w:val="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0"/>
        <w:jc w:val="center"/>
        <w:textAlignment w:val="auto"/>
        <w:rPr>
          <w:rFonts w:hint="eastAsia" w:ascii="方正小标宋简体" w:hAnsi="方正小标宋简体" w:eastAsia="方正小标宋简体" w:cs="方正小标宋简体"/>
          <w:b w:val="0"/>
          <w:bCs w:val="0"/>
          <w:sz w:val="44"/>
          <w:szCs w:val="44"/>
          <w:lang w:eastAsia="zh-CN"/>
        </w:rPr>
      </w:pPr>
      <w:r>
        <w:br w:type="page"/>
      </w:r>
      <w:r>
        <w:rPr>
          <w:rFonts w:hint="eastAsia" w:ascii="方正小标宋简体" w:hAnsi="方正小标宋简体" w:eastAsia="方正小标宋简体" w:cs="方正小标宋简体"/>
          <w:b w:val="0"/>
          <w:bCs w:val="0"/>
          <w:sz w:val="44"/>
          <w:szCs w:val="44"/>
          <w:lang w:eastAsia="zh-CN"/>
        </w:rPr>
        <w:t>重</w:t>
      </w:r>
      <w:r>
        <w:rPr>
          <w:rFonts w:hint="eastAsia" w:ascii="方正小标宋简体" w:hAnsi="方正小标宋简体" w:eastAsia="方正小标宋简体" w:cs="方正小标宋简体"/>
          <w:b w:val="0"/>
          <w:bCs w:val="0"/>
          <w:sz w:val="44"/>
          <w:szCs w:val="44"/>
          <w:lang w:val="en-US" w:eastAsia="zh-CN"/>
        </w:rPr>
        <w:t>2023</w:t>
      </w:r>
      <w:r>
        <w:rPr>
          <w:rFonts w:hint="default" w:ascii="方正小标宋简体" w:hAnsi="方正小标宋简体" w:eastAsia="方正小标宋简体" w:cs="方正小标宋简体"/>
          <w:b w:val="0"/>
          <w:bCs w:val="0"/>
          <w:sz w:val="44"/>
          <w:szCs w:val="44"/>
          <w:lang w:val="en-US" w:eastAsia="zh-CN"/>
        </w:rPr>
        <w:t>N</w:t>
      </w:r>
      <w:r>
        <w:rPr>
          <w:rFonts w:hint="eastAsia" w:ascii="方正小标宋简体" w:hAnsi="方正小标宋简体" w:eastAsia="方正小标宋简体" w:cs="方正小标宋简体"/>
          <w:b w:val="0"/>
          <w:bCs w:val="0"/>
          <w:sz w:val="44"/>
          <w:szCs w:val="44"/>
          <w:lang w:val="en-US" w:eastAsia="zh-CN"/>
        </w:rPr>
        <w:t xml:space="preserve"> </w:t>
      </w:r>
      <w:r>
        <w:rPr>
          <w:rFonts w:hint="eastAsia" w:ascii="方正小标宋简体" w:hAnsi="方正小标宋简体" w:eastAsia="方正小标宋简体" w:cs="方正小标宋简体"/>
          <w:b w:val="0"/>
          <w:bCs w:val="0"/>
          <w:sz w:val="44"/>
          <w:szCs w:val="44"/>
          <w:lang w:eastAsia="zh-CN"/>
        </w:rPr>
        <w:t>面向工业网络设备的专业检测仪器研发与应用</w:t>
      </w:r>
    </w:p>
    <w:p>
      <w:pPr>
        <w:keepNext w:val="0"/>
        <w:keepLines w:val="0"/>
        <w:pageBreakBefore w:val="0"/>
        <w:kinsoku/>
        <w:wordWrap/>
        <w:overflowPunct/>
        <w:topLinePunct w:val="0"/>
        <w:autoSpaceDE/>
        <w:autoSpaceDN/>
        <w:bidi w:val="0"/>
        <w:adjustRightInd/>
        <w:snapToGrid/>
        <w:spacing w:line="560" w:lineRule="exact"/>
        <w:jc w:val="center"/>
        <w:textAlignment w:val="auto"/>
        <w:rPr>
          <w:rFonts w:ascii="宋体" w:hAnsi="宋体" w:cs="宋体"/>
          <w:sz w:val="44"/>
          <w:szCs w:val="44"/>
        </w:rPr>
      </w:pPr>
    </w:p>
    <w:p>
      <w:pPr>
        <w:keepNext w:val="0"/>
        <w:keepLines w:val="0"/>
        <w:pageBreakBefore w:val="0"/>
        <w:widowControl w:val="0"/>
        <w:numPr>
          <w:ilvl w:val="0"/>
          <w:numId w:val="8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eastAsia="zh-CN"/>
        </w:rPr>
        <w:t>专项：</w:t>
      </w:r>
      <w:r>
        <w:rPr>
          <w:rFonts w:hint="eastAsia" w:ascii="黑体" w:hAnsi="黑体" w:eastAsia="黑体" w:cs="黑体"/>
          <w:sz w:val="32"/>
          <w:szCs w:val="32"/>
        </w:rPr>
        <w:t>网络空间安全</w:t>
      </w:r>
    </w:p>
    <w:p>
      <w:pPr>
        <w:keepNext w:val="0"/>
        <w:keepLines w:val="0"/>
        <w:pageBreakBefore w:val="0"/>
        <w:widowControl w:val="0"/>
        <w:numPr>
          <w:ilvl w:val="0"/>
          <w:numId w:val="8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pPr>
        <w:keepNext w:val="0"/>
        <w:keepLines w:val="0"/>
        <w:pageBreakBefore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（一）工业网络协议的深度解析技术研发；</w:t>
      </w:r>
    </w:p>
    <w:p>
      <w:pPr>
        <w:keepNext w:val="0"/>
        <w:keepLines w:val="0"/>
        <w:pageBreakBefore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（二）工业通信安全加密传输技术研发；</w:t>
      </w:r>
    </w:p>
    <w:p>
      <w:pPr>
        <w:keepNext w:val="0"/>
        <w:keepLines w:val="0"/>
        <w:pageBreakBefore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（三）工业网络设备的测试标准和测试方法研究；</w:t>
      </w:r>
    </w:p>
    <w:p>
      <w:pPr>
        <w:keepNext w:val="0"/>
        <w:keepLines w:val="0"/>
        <w:pageBreakBefore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（四）工业网络流量采集和生成技术研</w:t>
      </w:r>
      <w:r>
        <w:rPr>
          <w:rFonts w:hint="eastAsia" w:ascii="楷体_GB2312" w:hAnsi="楷体_GB2312" w:eastAsia="楷体_GB2312" w:cs="楷体_GB2312"/>
          <w:sz w:val="32"/>
          <w:szCs w:val="32"/>
          <w:lang w:eastAsia="zh-CN"/>
        </w:rPr>
        <w:t>发；</w:t>
      </w:r>
    </w:p>
    <w:p>
      <w:pPr>
        <w:keepNext w:val="0"/>
        <w:keepLines w:val="0"/>
        <w:pageBreakBefore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lang w:eastAsia="zh-CN"/>
        </w:rPr>
      </w:pPr>
      <w:r>
        <w:rPr>
          <w:rFonts w:hint="eastAsia" w:ascii="楷体_GB2312" w:hAnsi="楷体_GB2312" w:eastAsia="楷体_GB2312" w:cs="楷体_GB2312"/>
          <w:sz w:val="32"/>
          <w:szCs w:val="32"/>
          <w:lang w:val="en-US" w:eastAsia="zh-CN"/>
        </w:rPr>
        <w:t>（五）工业网络设备专用测试仪研发。</w:t>
      </w:r>
    </w:p>
    <w:p>
      <w:pPr>
        <w:keepNext w:val="0"/>
        <w:keepLines w:val="0"/>
        <w:pageBreakBefore w:val="0"/>
        <w:widowControl w:val="0"/>
        <w:numPr>
          <w:ilvl w:val="0"/>
          <w:numId w:val="8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pPr>
        <w:keepNext w:val="0"/>
        <w:keepLines w:val="0"/>
        <w:pageBreakBefore w:val="0"/>
        <w:numPr>
          <w:ilvl w:val="0"/>
          <w:numId w:val="81"/>
        </w:numPr>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color w:val="auto"/>
          <w:sz w:val="32"/>
          <w:u w:val="none"/>
          <w:lang w:val="en-US" w:eastAsia="zh-CN"/>
        </w:rPr>
      </w:pPr>
      <w:r>
        <w:rPr>
          <w:rFonts w:hint="eastAsia" w:ascii="楷体_GB2312" w:hAnsi="楷体_GB2312" w:eastAsia="楷体_GB2312" w:cs="楷体_GB2312"/>
          <w:sz w:val="32"/>
          <w:szCs w:val="32"/>
          <w:lang w:eastAsia="zh-CN"/>
        </w:rPr>
        <w:t>经济指标：</w:t>
      </w:r>
    </w:p>
    <w:p>
      <w:pPr>
        <w:keepNext w:val="0"/>
        <w:keepLines w:val="0"/>
        <w:pageBreakBefore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lang w:val="en-US" w:eastAsia="zh-CN"/>
        </w:rPr>
        <w:t>实现销售收入≥600万元。</w:t>
      </w:r>
    </w:p>
    <w:p>
      <w:pPr>
        <w:keepNext w:val="0"/>
        <w:keepLines w:val="0"/>
        <w:pageBreakBefore w:val="0"/>
        <w:numPr>
          <w:ilvl w:val="0"/>
          <w:numId w:val="81"/>
        </w:numPr>
        <w:kinsoku/>
        <w:wordWrap/>
        <w:overflowPunct/>
        <w:topLinePunct w:val="0"/>
        <w:autoSpaceDE/>
        <w:autoSpaceDN/>
        <w:bidi w:val="0"/>
        <w:adjustRightInd/>
        <w:snapToGrid/>
        <w:spacing w:line="560" w:lineRule="exact"/>
        <w:ind w:left="0" w:leftChars="0"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学术指标：</w:t>
      </w:r>
    </w:p>
    <w:p>
      <w:pPr>
        <w:keepNext w:val="0"/>
        <w:keepLines w:val="0"/>
        <w:pageBreakBefore w:val="0"/>
        <w:numPr>
          <w:ilvl w:val="0"/>
          <w:numId w:val="0"/>
        </w:numPr>
        <w:kinsoku/>
        <w:wordWrap/>
        <w:overflowPunct/>
        <w:topLinePunct w:val="0"/>
        <w:autoSpaceDE/>
        <w:autoSpaceDN/>
        <w:bidi w:val="0"/>
        <w:adjustRightInd/>
        <w:snapToGrid/>
        <w:spacing w:line="560" w:lineRule="exact"/>
        <w:ind w:firstLine="640" w:firstLineChars="200"/>
        <w:textAlignment w:val="auto"/>
        <w:rPr>
          <w:rStyle w:val="11"/>
          <w:rFonts w:hint="eastAsia" w:ascii="仿宋_GB2312" w:hAnsi="仿宋_GB2312" w:eastAsia="仿宋_GB2312" w:cs="仿宋_GB2312"/>
          <w:lang w:val="en-US" w:eastAsia="zh-CN"/>
        </w:rPr>
      </w:pPr>
      <w:r>
        <w:rPr>
          <w:rStyle w:val="11"/>
          <w:rFonts w:hint="eastAsia" w:ascii="仿宋_GB2312" w:hAnsi="仿宋_GB2312" w:eastAsia="仿宋_GB2312" w:cs="仿宋_GB2312"/>
          <w:lang w:val="en-US" w:eastAsia="zh-CN"/>
        </w:rPr>
        <w:t>申请专利≥3件，其中发明专利≥1件、实用新型专利≥1件。</w:t>
      </w:r>
    </w:p>
    <w:p>
      <w:pPr>
        <w:keepNext w:val="0"/>
        <w:keepLines w:val="0"/>
        <w:pageBreakBefore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1.研发完成一套面向工业网络设备的专业检测仪器；</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2.单台仪器能够支持1G、10G、50G和100G的测试接口；</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3.单台仪器支持的测试接口≥______组，能够同时对≥______台工控安全设备进行测试，且测试执行互不干扰；</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4.支持≥______种工控协议的网络通信测试，支持≥______种工控协议的协议特征字段的定制，支持对协议特征字的访问控制测试；</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5.支持≥______种互联网协议的通信测试、支持≥______种互联网协议的命令代码和特征字段的访问控制测试；</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6.单台仪器自身处理性能：1G带宽下,并发测试流≥______万,每秒新建连接数≥______万,吞吐率≥______Mbps；</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7.支持国产CPU、操作系统和数据库。</w:t>
      </w:r>
    </w:p>
    <w:p>
      <w:pPr>
        <w:keepNext w:val="0"/>
        <w:keepLines w:val="0"/>
        <w:pageBreakBefore w:val="0"/>
        <w:widowControl w:val="0"/>
        <w:numPr>
          <w:ilvl w:val="0"/>
          <w:numId w:val="8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pPr>
        <w:keepNext w:val="0"/>
        <w:keepLines w:val="0"/>
        <w:pageBreakBefore w:val="0"/>
        <w:widowControl w:val="0"/>
        <w:numPr>
          <w:ilvl w:val="0"/>
          <w:numId w:val="8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中期评估式资助</w:t>
      </w:r>
    </w:p>
    <w:p>
      <w:pPr>
        <w:keepNext w:val="0"/>
        <w:keepLines w:val="0"/>
        <w:pageBreakBefore w:val="0"/>
        <w:widowControl w:val="0"/>
        <w:numPr>
          <w:ilvl w:val="0"/>
          <w:numId w:val="8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eastAsia" w:ascii="黑体" w:hAnsi="黑体" w:eastAsia="黑体" w:cs="黑体"/>
          <w:sz w:val="32"/>
          <w:szCs w:val="32"/>
          <w:lang w:val="en-US" w:eastAsia="zh-CN"/>
        </w:rPr>
        <w:t>300万元</w:t>
      </w:r>
    </w:p>
    <w:p>
      <w:pPr>
        <w:keepNext w:val="0"/>
        <w:keepLines w:val="0"/>
        <w:pageBreakBefore w:val="0"/>
        <w:widowControl w:val="0"/>
        <w:numPr>
          <w:ilvl w:val="0"/>
          <w:numId w:val="8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eastAsia" w:ascii="黑体" w:hAnsi="黑体" w:eastAsia="黑体" w:cs="黑体"/>
          <w:sz w:val="32"/>
          <w:szCs w:val="32"/>
          <w:lang w:val="en-US" w:eastAsia="zh-CN"/>
        </w:rPr>
        <w:t>2</w:t>
      </w:r>
      <w:r>
        <w:rPr>
          <w:rFonts w:hint="eastAsia" w:ascii="黑体" w:hAnsi="黑体" w:eastAsia="黑体" w:cs="黑体"/>
          <w:sz w:val="32"/>
          <w:szCs w:val="32"/>
          <w:lang w:eastAsia="zh-CN"/>
        </w:rPr>
        <w:t>年</w:t>
      </w:r>
    </w:p>
    <w:p>
      <w:pPr>
        <w:keepNext w:val="0"/>
        <w:keepLines w:val="0"/>
        <w:pageBreakBefore w:val="0"/>
        <w:widowControl w:val="0"/>
        <w:numPr>
          <w:ilvl w:val="0"/>
          <w:numId w:val="8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有关情况说明：无</w:t>
      </w:r>
    </w:p>
    <w:p>
      <w:pPr>
        <w:keepNext w:val="0"/>
        <w:keepLines w:val="0"/>
        <w:pageBreakBefore w:val="0"/>
        <w:kinsoku/>
        <w:wordWrap/>
        <w:overflowPunct/>
        <w:topLinePunct w:val="0"/>
        <w:autoSpaceDE/>
        <w:autoSpaceDN/>
        <w:bidi w:val="0"/>
        <w:adjustRightInd/>
        <w:snapToGrid/>
        <w:spacing w:line="560" w:lineRule="exact"/>
        <w:textAlignment w:val="auto"/>
      </w:pPr>
    </w:p>
    <w:p>
      <w:pPr>
        <w:pStyle w:val="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0"/>
        <w:jc w:val="center"/>
        <w:textAlignment w:val="auto"/>
        <w:rPr>
          <w:rFonts w:hint="eastAsia" w:ascii="方正小标宋简体" w:hAnsi="方正小标宋简体" w:eastAsia="方正小标宋简体" w:cs="方正小标宋简体"/>
          <w:b w:val="0"/>
          <w:bCs w:val="0"/>
          <w:sz w:val="44"/>
          <w:szCs w:val="44"/>
          <w:lang w:eastAsia="zh-CN"/>
        </w:rPr>
      </w:pPr>
      <w:r>
        <w:br w:type="page"/>
      </w:r>
      <w:r>
        <w:rPr>
          <w:rFonts w:hint="eastAsia" w:ascii="方正小标宋简体" w:hAnsi="方正小标宋简体" w:eastAsia="方正小标宋简体" w:cs="方正小标宋简体"/>
          <w:b w:val="0"/>
          <w:bCs w:val="0"/>
          <w:sz w:val="44"/>
          <w:szCs w:val="44"/>
          <w:lang w:eastAsia="zh-CN"/>
        </w:rPr>
        <w:t>重</w:t>
      </w:r>
      <w:r>
        <w:rPr>
          <w:rFonts w:hint="eastAsia" w:ascii="方正小标宋简体" w:hAnsi="方正小标宋简体" w:eastAsia="方正小标宋简体" w:cs="方正小标宋简体"/>
          <w:b w:val="0"/>
          <w:bCs w:val="0"/>
          <w:sz w:val="44"/>
          <w:szCs w:val="44"/>
          <w:lang w:val="en-US" w:eastAsia="zh-CN"/>
        </w:rPr>
        <w:t>2023</w:t>
      </w:r>
      <w:r>
        <w:rPr>
          <w:rFonts w:hint="default" w:ascii="方正小标宋简体" w:hAnsi="方正小标宋简体" w:eastAsia="方正小标宋简体" w:cs="方正小标宋简体"/>
          <w:b w:val="0"/>
          <w:bCs w:val="0"/>
          <w:sz w:val="44"/>
          <w:szCs w:val="44"/>
          <w:lang w:val="en-US" w:eastAsia="zh-CN"/>
        </w:rPr>
        <w:t>N</w:t>
      </w:r>
      <w:r>
        <w:rPr>
          <w:rFonts w:hint="eastAsia" w:ascii="方正小标宋简体" w:hAnsi="方正小标宋简体" w:eastAsia="方正小标宋简体" w:cs="方正小标宋简体"/>
          <w:b w:val="0"/>
          <w:bCs w:val="0"/>
          <w:sz w:val="44"/>
          <w:szCs w:val="44"/>
          <w:lang w:val="en-US" w:eastAsia="zh-CN"/>
        </w:rPr>
        <w:t xml:space="preserve"> </w:t>
      </w:r>
      <w:r>
        <w:rPr>
          <w:rFonts w:hint="eastAsia" w:ascii="方正小标宋简体" w:hAnsi="方正小标宋简体" w:eastAsia="方正小标宋简体" w:cs="方正小标宋简体"/>
          <w:b w:val="0"/>
          <w:bCs w:val="0"/>
          <w:sz w:val="44"/>
          <w:szCs w:val="44"/>
          <w:lang w:eastAsia="zh-CN"/>
        </w:rPr>
        <w:t>面向医疗数据的威胁监测与响应技术研究</w:t>
      </w:r>
    </w:p>
    <w:p>
      <w:pPr>
        <w:keepNext w:val="0"/>
        <w:keepLines w:val="0"/>
        <w:pageBreakBefore w:val="0"/>
        <w:kinsoku/>
        <w:wordWrap/>
        <w:overflowPunct/>
        <w:topLinePunct w:val="0"/>
        <w:autoSpaceDE/>
        <w:autoSpaceDN/>
        <w:bidi w:val="0"/>
        <w:adjustRightInd/>
        <w:snapToGrid/>
        <w:spacing w:line="560" w:lineRule="exact"/>
        <w:jc w:val="center"/>
        <w:textAlignment w:val="auto"/>
        <w:rPr>
          <w:rFonts w:ascii="宋体" w:hAnsi="宋体" w:cs="宋体"/>
          <w:sz w:val="44"/>
          <w:szCs w:val="44"/>
        </w:rPr>
      </w:pPr>
    </w:p>
    <w:p>
      <w:pPr>
        <w:keepNext w:val="0"/>
        <w:keepLines w:val="0"/>
        <w:pageBreakBefore w:val="0"/>
        <w:numPr>
          <w:ilvl w:val="0"/>
          <w:numId w:val="82"/>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eastAsia="zh-CN"/>
        </w:rPr>
        <w:t>专项：</w:t>
      </w:r>
      <w:r>
        <w:rPr>
          <w:rFonts w:hint="eastAsia" w:ascii="黑体" w:hAnsi="黑体" w:eastAsia="黑体" w:cs="黑体"/>
          <w:sz w:val="32"/>
          <w:szCs w:val="32"/>
        </w:rPr>
        <w:t>网络空间安全</w:t>
      </w:r>
    </w:p>
    <w:p>
      <w:pPr>
        <w:keepNext w:val="0"/>
        <w:keepLines w:val="0"/>
        <w:pageBreakBefore w:val="0"/>
        <w:numPr>
          <w:ilvl w:val="0"/>
          <w:numId w:val="82"/>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pPr>
        <w:keepNext w:val="0"/>
        <w:keepLines w:val="0"/>
        <w:pageBreakBefore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（一）医疗数据智能分类分级技术研发；</w:t>
      </w:r>
    </w:p>
    <w:p>
      <w:pPr>
        <w:keepNext w:val="0"/>
        <w:keepLines w:val="0"/>
        <w:pageBreakBefore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（二）用户身份精准关联技术研发；</w:t>
      </w:r>
    </w:p>
    <w:p>
      <w:pPr>
        <w:keepNext w:val="0"/>
        <w:keepLines w:val="0"/>
        <w:pageBreakBefore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（三）全链路威胁监测技术及医疗数据威胁响应平台研发。</w:t>
      </w:r>
    </w:p>
    <w:p>
      <w:pPr>
        <w:keepNext w:val="0"/>
        <w:keepLines w:val="0"/>
        <w:pageBreakBefore w:val="0"/>
        <w:numPr>
          <w:ilvl w:val="0"/>
          <w:numId w:val="82"/>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pPr>
        <w:keepNext w:val="0"/>
        <w:keepLines w:val="0"/>
        <w:pageBreakBefore w:val="0"/>
        <w:numPr>
          <w:ilvl w:val="0"/>
          <w:numId w:val="83"/>
        </w:numPr>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color w:val="auto"/>
          <w:sz w:val="32"/>
          <w:u w:val="none"/>
          <w:lang w:val="en-US" w:eastAsia="zh-CN"/>
        </w:rPr>
      </w:pPr>
      <w:r>
        <w:rPr>
          <w:rFonts w:hint="eastAsia" w:ascii="楷体_GB2312" w:hAnsi="楷体_GB2312" w:eastAsia="楷体_GB2312" w:cs="楷体_GB2312"/>
          <w:sz w:val="32"/>
          <w:szCs w:val="32"/>
          <w:lang w:eastAsia="zh-CN"/>
        </w:rPr>
        <w:t>经济指标：</w:t>
      </w:r>
    </w:p>
    <w:p>
      <w:pPr>
        <w:keepNext w:val="0"/>
        <w:keepLines w:val="0"/>
        <w:pageBreakBefore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lang w:val="en-US" w:eastAsia="zh-CN"/>
        </w:rPr>
        <w:t>实现销售收入≥400万元。</w:t>
      </w:r>
    </w:p>
    <w:p>
      <w:pPr>
        <w:keepNext w:val="0"/>
        <w:keepLines w:val="0"/>
        <w:pageBreakBefore w:val="0"/>
        <w:numPr>
          <w:ilvl w:val="0"/>
          <w:numId w:val="83"/>
        </w:numPr>
        <w:kinsoku/>
        <w:wordWrap/>
        <w:overflowPunct/>
        <w:topLinePunct w:val="0"/>
        <w:autoSpaceDE/>
        <w:autoSpaceDN/>
        <w:bidi w:val="0"/>
        <w:adjustRightInd/>
        <w:snapToGrid/>
        <w:spacing w:line="560" w:lineRule="exact"/>
        <w:ind w:left="0" w:leftChars="0"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学术指标：</w:t>
      </w:r>
    </w:p>
    <w:p>
      <w:pPr>
        <w:keepNext w:val="0"/>
        <w:keepLines w:val="0"/>
        <w:pageBreakBefore w:val="0"/>
        <w:numPr>
          <w:ilvl w:val="0"/>
          <w:numId w:val="0"/>
        </w:numPr>
        <w:kinsoku/>
        <w:wordWrap/>
        <w:overflowPunct/>
        <w:topLinePunct w:val="0"/>
        <w:autoSpaceDE/>
        <w:autoSpaceDN/>
        <w:bidi w:val="0"/>
        <w:adjustRightInd/>
        <w:snapToGrid/>
        <w:spacing w:line="560" w:lineRule="exact"/>
        <w:ind w:firstLine="640" w:firstLineChars="200"/>
        <w:textAlignment w:val="auto"/>
        <w:rPr>
          <w:rStyle w:val="11"/>
          <w:rFonts w:hint="eastAsia" w:ascii="仿宋_GB2312" w:hAnsi="仿宋_GB2312" w:eastAsia="仿宋_GB2312" w:cs="仿宋_GB2312"/>
          <w:lang w:val="en-US" w:eastAsia="zh-CN"/>
        </w:rPr>
      </w:pPr>
      <w:r>
        <w:rPr>
          <w:rStyle w:val="11"/>
          <w:rFonts w:hint="eastAsia" w:ascii="仿宋_GB2312" w:hAnsi="仿宋_GB2312" w:eastAsia="仿宋_GB2312" w:cs="仿宋_GB2312"/>
          <w:lang w:val="en-US" w:eastAsia="zh-CN"/>
        </w:rPr>
        <w:t>申请专利≥2件，其中实用新型专利≥1件。</w:t>
      </w:r>
    </w:p>
    <w:p>
      <w:pPr>
        <w:keepNext w:val="0"/>
        <w:keepLines w:val="0"/>
        <w:pageBreakBefore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1.满足</w:t>
      </w:r>
      <w:r>
        <w:rPr>
          <w:rStyle w:val="11"/>
          <w:rFonts w:hint="eastAsia" w:ascii="仿宋_GB2312" w:hAnsi="仿宋_GB2312" w:eastAsia="仿宋_GB2312" w:cs="仿宋_GB2312"/>
          <w:color w:val="auto"/>
          <w:highlight w:val="none"/>
          <w:lang w:val="en-US" w:eastAsia="zh-CN"/>
        </w:rPr>
        <w:t>不少于</w:t>
      </w:r>
      <w:r>
        <w:rPr>
          <w:rFonts w:hint="eastAsia" w:ascii="仿宋_GB2312" w:hAnsi="仿宋_GB2312" w:eastAsia="仿宋_GB2312" w:cs="仿宋_GB2312"/>
          <w:color w:val="auto"/>
          <w:sz w:val="32"/>
          <w:highlight w:val="none"/>
          <w:u w:val="none"/>
          <w:lang w:val="en-US" w:eastAsia="zh-CN"/>
        </w:rPr>
        <w:t>______</w:t>
      </w:r>
      <w:r>
        <w:rPr>
          <w:rFonts w:hint="eastAsia" w:ascii="仿宋_GB2312" w:hAnsi="仿宋_GB2312" w:eastAsia="仿宋_GB2312" w:cs="仿宋_GB2312"/>
          <w:color w:val="auto"/>
          <w:sz w:val="32"/>
          <w:szCs w:val="32"/>
          <w:highlight w:val="none"/>
          <w:lang w:val="en-US" w:eastAsia="zh-CN"/>
        </w:rPr>
        <w:t>种医疗数据类型的数据资产分类定级要求，对显著特征敏感数据进行识别的准确率</w:t>
      </w:r>
      <w:r>
        <w:rPr>
          <w:rStyle w:val="11"/>
          <w:rFonts w:hint="eastAsia" w:ascii="仿宋_GB2312" w:hAnsi="仿宋_GB2312" w:eastAsia="仿宋_GB2312" w:cs="仿宋_GB2312"/>
          <w:color w:val="auto"/>
          <w:highlight w:val="none"/>
          <w:lang w:val="en-US" w:eastAsia="zh-CN"/>
        </w:rPr>
        <w:t>≥</w:t>
      </w:r>
      <w:r>
        <w:rPr>
          <w:rFonts w:hint="eastAsia" w:ascii="仿宋_GB2312" w:hAnsi="仿宋_GB2312" w:eastAsia="仿宋_GB2312" w:cs="仿宋_GB2312"/>
          <w:color w:val="auto"/>
          <w:sz w:val="32"/>
          <w:highlight w:val="none"/>
          <w:u w:val="none"/>
          <w:lang w:val="en-US" w:eastAsia="zh-CN"/>
        </w:rPr>
        <w:t>______%</w:t>
      </w:r>
      <w:r>
        <w:rPr>
          <w:rFonts w:hint="eastAsia" w:ascii="仿宋_GB2312" w:hAnsi="仿宋_GB2312" w:eastAsia="仿宋_GB2312" w:cs="仿宋_GB2312"/>
          <w:color w:val="auto"/>
          <w:sz w:val="32"/>
          <w:szCs w:val="32"/>
          <w:highlight w:val="none"/>
          <w:lang w:val="en-US" w:eastAsia="zh-CN"/>
        </w:rPr>
        <w:t>，支持不少于</w:t>
      </w:r>
      <w:r>
        <w:rPr>
          <w:rFonts w:hint="eastAsia" w:ascii="仿宋_GB2312" w:hAnsi="仿宋_GB2312" w:eastAsia="仿宋_GB2312" w:cs="仿宋_GB2312"/>
          <w:color w:val="auto"/>
          <w:sz w:val="32"/>
          <w:highlight w:val="none"/>
          <w:u w:val="none"/>
          <w:lang w:val="en-US" w:eastAsia="zh-CN"/>
        </w:rPr>
        <w:t>______</w:t>
      </w:r>
      <w:r>
        <w:rPr>
          <w:rFonts w:hint="eastAsia" w:ascii="仿宋_GB2312" w:hAnsi="仿宋_GB2312" w:eastAsia="仿宋_GB2312" w:cs="仿宋_GB2312"/>
          <w:color w:val="auto"/>
          <w:sz w:val="32"/>
          <w:szCs w:val="32"/>
          <w:highlight w:val="none"/>
          <w:lang w:val="en-US" w:eastAsia="zh-CN"/>
        </w:rPr>
        <w:t>种分类分级结果数据共享；</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2.内部威胁识别准确率≥______%,误报率≤______%，威胁关联图谱包含不少于______种内部用数威胁类型，可推荐响应策略覆盖不少于______%的内部威胁类型；</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3.支持数据接口类型≥______种；</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4.数据脱敏技术支持数据类型≥______种；</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5.水印技术支持的数据类型≥______种；</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6.支持Tomcat、WebLogic等主流中间件的精准访问行为关联分析，访问行为关联检测准确率≥______%；</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7.内部威胁监测结果可视化，实现可视化展示不少于______种，实现时间轴展示与过程关系图可视化。</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 xml:space="preserve">8.支持不少于______种安全系统的威胁监测结果共享，实现不少于______种安全系统的响应动作触发。  </w:t>
      </w:r>
    </w:p>
    <w:p>
      <w:pPr>
        <w:keepNext w:val="0"/>
        <w:keepLines w:val="0"/>
        <w:pageBreakBefore w:val="0"/>
        <w:numPr>
          <w:ilvl w:val="0"/>
          <w:numId w:val="82"/>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pPr>
        <w:keepNext w:val="0"/>
        <w:keepLines w:val="0"/>
        <w:pageBreakBefore w:val="0"/>
        <w:numPr>
          <w:ilvl w:val="0"/>
          <w:numId w:val="82"/>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中期评估式资助</w:t>
      </w:r>
    </w:p>
    <w:p>
      <w:pPr>
        <w:keepNext w:val="0"/>
        <w:keepLines w:val="0"/>
        <w:pageBreakBefore w:val="0"/>
        <w:numPr>
          <w:ilvl w:val="0"/>
          <w:numId w:val="82"/>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eastAsia" w:ascii="黑体" w:hAnsi="黑体" w:eastAsia="黑体" w:cs="黑体"/>
          <w:sz w:val="32"/>
          <w:szCs w:val="32"/>
          <w:lang w:val="en-US" w:eastAsia="zh-CN"/>
        </w:rPr>
        <w:t>200万元</w:t>
      </w:r>
    </w:p>
    <w:p>
      <w:pPr>
        <w:keepNext w:val="0"/>
        <w:keepLines w:val="0"/>
        <w:pageBreakBefore w:val="0"/>
        <w:numPr>
          <w:ilvl w:val="0"/>
          <w:numId w:val="82"/>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eastAsia" w:ascii="黑体" w:hAnsi="黑体" w:eastAsia="黑体" w:cs="黑体"/>
          <w:sz w:val="32"/>
          <w:szCs w:val="32"/>
          <w:lang w:val="en-US" w:eastAsia="zh-CN"/>
        </w:rPr>
        <w:t>2</w:t>
      </w:r>
      <w:r>
        <w:rPr>
          <w:rFonts w:hint="eastAsia" w:ascii="黑体" w:hAnsi="黑体" w:eastAsia="黑体" w:cs="黑体"/>
          <w:sz w:val="32"/>
          <w:szCs w:val="32"/>
          <w:lang w:eastAsia="zh-CN"/>
        </w:rPr>
        <w:t>年</w:t>
      </w:r>
    </w:p>
    <w:p>
      <w:pPr>
        <w:keepNext w:val="0"/>
        <w:keepLines w:val="0"/>
        <w:pageBreakBefore w:val="0"/>
        <w:numPr>
          <w:ilvl w:val="0"/>
          <w:numId w:val="82"/>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有关情况说明：无</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sz w:val="44"/>
          <w:szCs w:val="44"/>
          <w:lang w:eastAsia="zh-CN"/>
        </w:rPr>
      </w:pPr>
      <w:r>
        <w:br w:type="page"/>
      </w:r>
      <w:r>
        <w:rPr>
          <w:rFonts w:hint="eastAsia" w:ascii="方正小标宋简体" w:hAnsi="方正小标宋简体" w:eastAsia="方正小标宋简体" w:cs="方正小标宋简体"/>
          <w:b w:val="0"/>
          <w:bCs w:val="0"/>
          <w:sz w:val="44"/>
          <w:szCs w:val="44"/>
          <w:lang w:eastAsia="zh-CN"/>
        </w:rPr>
        <w:t>重</w:t>
      </w:r>
      <w:r>
        <w:rPr>
          <w:rFonts w:hint="eastAsia" w:ascii="方正小标宋简体" w:hAnsi="方正小标宋简体" w:eastAsia="方正小标宋简体" w:cs="方正小标宋简体"/>
          <w:b w:val="0"/>
          <w:bCs w:val="0"/>
          <w:sz w:val="44"/>
          <w:szCs w:val="44"/>
          <w:lang w:val="en-US" w:eastAsia="zh-CN"/>
        </w:rPr>
        <w:t>2023</w:t>
      </w:r>
      <w:r>
        <w:rPr>
          <w:rFonts w:hint="default" w:ascii="方正小标宋简体" w:hAnsi="方正小标宋简体" w:eastAsia="方正小标宋简体" w:cs="方正小标宋简体"/>
          <w:b w:val="0"/>
          <w:bCs w:val="0"/>
          <w:sz w:val="44"/>
          <w:szCs w:val="44"/>
          <w:lang w:val="en-US" w:eastAsia="zh-CN"/>
        </w:rPr>
        <w:t>N</w:t>
      </w:r>
      <w:r>
        <w:rPr>
          <w:rFonts w:hint="eastAsia" w:ascii="方正小标宋简体" w:hAnsi="方正小标宋简体" w:eastAsia="方正小标宋简体" w:cs="方正小标宋简体"/>
          <w:b w:val="0"/>
          <w:bCs w:val="0"/>
          <w:sz w:val="44"/>
          <w:szCs w:val="44"/>
          <w:lang w:val="en-US" w:eastAsia="zh-CN"/>
        </w:rPr>
        <w:t xml:space="preserve"> 基于隐私计算的可溯源数据服务平台</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ascii="宋体" w:hAnsi="宋体" w:cs="宋体"/>
          <w:sz w:val="44"/>
          <w:szCs w:val="44"/>
        </w:rPr>
      </w:pPr>
    </w:p>
    <w:p>
      <w:pPr>
        <w:keepNext w:val="0"/>
        <w:keepLines w:val="0"/>
        <w:pageBreakBefore w:val="0"/>
        <w:widowControl w:val="0"/>
        <w:numPr>
          <w:ilvl w:val="0"/>
          <w:numId w:val="84"/>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eastAsia="zh-CN"/>
        </w:rPr>
        <w:t>专项：</w:t>
      </w:r>
      <w:r>
        <w:rPr>
          <w:rFonts w:hint="eastAsia" w:ascii="黑体" w:hAnsi="黑体" w:eastAsia="黑体" w:cs="黑体"/>
          <w:sz w:val="32"/>
          <w:szCs w:val="32"/>
        </w:rPr>
        <w:t>网络空间安全</w:t>
      </w:r>
    </w:p>
    <w:p>
      <w:pPr>
        <w:keepNext w:val="0"/>
        <w:keepLines w:val="0"/>
        <w:pageBreakBefore w:val="0"/>
        <w:widowControl w:val="0"/>
        <w:numPr>
          <w:ilvl w:val="0"/>
          <w:numId w:val="84"/>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（一）协同构建模型的分布式训练方式研究；</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（二）基于安全多方计算的相关算法协议研究；</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（三）自主可控的可信执行环境方案研究；</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（四</w:t>
      </w:r>
      <w:r>
        <w:rPr>
          <w:rFonts w:hint="eastAsia" w:ascii="楷体_GB2312" w:hAnsi="楷体_GB2312" w:eastAsia="楷体_GB2312" w:cs="楷体_GB2312"/>
          <w:sz w:val="32"/>
          <w:szCs w:val="32"/>
          <w:lang w:val="en-US" w:eastAsia="zh-CN"/>
        </w:rPr>
        <w:t>）</w:t>
      </w:r>
      <w:r>
        <w:rPr>
          <w:rFonts w:hint="eastAsia" w:ascii="楷体_GB2312" w:hAnsi="楷体_GB2312" w:eastAsia="楷体_GB2312" w:cs="楷体_GB2312"/>
          <w:sz w:val="32"/>
          <w:szCs w:val="32"/>
          <w:lang w:eastAsia="zh-CN"/>
        </w:rPr>
        <w:t>高并发的隐私保护架构</w:t>
      </w:r>
      <w:r>
        <w:rPr>
          <w:rFonts w:hint="eastAsia" w:ascii="楷体_GB2312" w:hAnsi="楷体_GB2312" w:eastAsia="楷体_GB2312" w:cs="楷体_GB2312"/>
          <w:sz w:val="32"/>
          <w:szCs w:val="32"/>
          <w:lang w:val="en-US" w:eastAsia="zh-CN"/>
        </w:rPr>
        <w:t>研究</w:t>
      </w:r>
      <w:r>
        <w:rPr>
          <w:rFonts w:hint="eastAsia" w:ascii="楷体_GB2312" w:hAnsi="楷体_GB2312" w:eastAsia="楷体_GB2312" w:cs="楷体_GB2312"/>
          <w:sz w:val="32"/>
          <w:szCs w:val="32"/>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（五</w:t>
      </w:r>
      <w:r>
        <w:rPr>
          <w:rFonts w:hint="eastAsia" w:ascii="楷体_GB2312" w:hAnsi="楷体_GB2312" w:eastAsia="楷体_GB2312" w:cs="楷体_GB2312"/>
          <w:sz w:val="32"/>
          <w:szCs w:val="32"/>
          <w:lang w:val="en-US" w:eastAsia="zh-CN"/>
        </w:rPr>
        <w:t>）</w:t>
      </w:r>
      <w:r>
        <w:rPr>
          <w:rFonts w:hint="eastAsia" w:ascii="楷体_GB2312" w:hAnsi="楷体_GB2312" w:eastAsia="楷体_GB2312" w:cs="楷体_GB2312"/>
          <w:sz w:val="32"/>
          <w:szCs w:val="32"/>
          <w:lang w:eastAsia="zh-CN"/>
        </w:rPr>
        <w:t>数据流通基础设施服务研究；</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（六</w:t>
      </w:r>
      <w:r>
        <w:rPr>
          <w:rFonts w:hint="eastAsia" w:ascii="楷体_GB2312" w:hAnsi="楷体_GB2312" w:eastAsia="楷体_GB2312" w:cs="楷体_GB2312"/>
          <w:sz w:val="32"/>
          <w:szCs w:val="32"/>
          <w:lang w:val="en-US" w:eastAsia="zh-CN"/>
        </w:rPr>
        <w:t>）</w:t>
      </w:r>
      <w:r>
        <w:rPr>
          <w:rFonts w:hint="eastAsia" w:ascii="楷体_GB2312" w:hAnsi="楷体_GB2312" w:eastAsia="楷体_GB2312" w:cs="楷体_GB2312"/>
          <w:sz w:val="32"/>
          <w:szCs w:val="32"/>
          <w:lang w:eastAsia="zh-CN"/>
        </w:rPr>
        <w:t>基于区块链技术的隐私侵权取证与溯源方案研究。</w:t>
      </w:r>
    </w:p>
    <w:p>
      <w:pPr>
        <w:keepNext w:val="0"/>
        <w:keepLines w:val="0"/>
        <w:pageBreakBefore w:val="0"/>
        <w:widowControl w:val="0"/>
        <w:numPr>
          <w:ilvl w:val="0"/>
          <w:numId w:val="84"/>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pPr>
        <w:keepNext w:val="0"/>
        <w:keepLines w:val="0"/>
        <w:pageBreakBefore w:val="0"/>
        <w:widowControl w:val="0"/>
        <w:numPr>
          <w:ilvl w:val="0"/>
          <w:numId w:val="85"/>
        </w:numPr>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color w:val="auto"/>
          <w:sz w:val="32"/>
          <w:u w:val="none"/>
          <w:lang w:val="en-US" w:eastAsia="zh-CN"/>
        </w:rPr>
      </w:pPr>
      <w:r>
        <w:rPr>
          <w:rFonts w:hint="eastAsia" w:ascii="楷体_GB2312" w:hAnsi="楷体_GB2312" w:eastAsia="楷体_GB2312" w:cs="楷体_GB2312"/>
          <w:sz w:val="32"/>
          <w:szCs w:val="32"/>
          <w:lang w:eastAsia="zh-CN"/>
        </w:rPr>
        <w:t>经济指标：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lang w:val="en-US" w:eastAsia="zh-CN"/>
        </w:rPr>
        <w:t>实现销售收入≥600万元。</w:t>
      </w:r>
    </w:p>
    <w:p>
      <w:pPr>
        <w:keepNext w:val="0"/>
        <w:keepLines w:val="0"/>
        <w:pageBreakBefore w:val="0"/>
        <w:widowControl w:val="0"/>
        <w:numPr>
          <w:ilvl w:val="0"/>
          <w:numId w:val="85"/>
        </w:numPr>
        <w:kinsoku/>
        <w:wordWrap/>
        <w:overflowPunct/>
        <w:topLinePunct w:val="0"/>
        <w:autoSpaceDE/>
        <w:autoSpaceDN/>
        <w:bidi w:val="0"/>
        <w:adjustRightInd/>
        <w:snapToGrid/>
        <w:spacing w:line="560" w:lineRule="exact"/>
        <w:ind w:left="0" w:leftChars="0"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学术指标：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Style w:val="11"/>
          <w:rFonts w:hint="eastAsia" w:ascii="仿宋_GB2312" w:hAnsi="仿宋_GB2312" w:eastAsia="仿宋_GB2312" w:cs="仿宋_GB2312"/>
          <w:lang w:val="en-US" w:eastAsia="zh-CN"/>
        </w:rPr>
      </w:pPr>
      <w:r>
        <w:rPr>
          <w:rStyle w:val="11"/>
          <w:rFonts w:hint="eastAsia" w:ascii="仿宋_GB2312" w:hAnsi="仿宋_GB2312" w:eastAsia="仿宋_GB2312" w:cs="仿宋_GB2312"/>
          <w:lang w:val="en-US" w:eastAsia="zh-CN"/>
        </w:rPr>
        <w:t>申请专利≥3件，其中发明专利≥1件、实用新型专利≥1件。</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1.研发隐私计算服务平台1套；</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2.集成联邦学习、安全多方计算 、可信执行环境、同态加密等核心隐私计算技术，可进行不小于______级别以上数据的联合安全建模、联合安全计算等可信数据协作任务；</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3.支持有/无第三方计算，联邦安全建模根据数据的分布特点支持横向、纵向和混合联邦三种模式，模型精度误差＜______%；</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4.支持可信执行环境隐私计算技术，可信执行环境支持自主可控的国产硬件，密码应用技术符合国密体系要求；</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5.具备隐私侵权取证与溯源功能，可保证数据流通过程中各个基础设施运营方之间的可信协作；</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6.支持多种计算模式和大规模高并发计算，同态软件加解密速度≥______次运算/毫秒，模块GPU加解密速度≥______次运算/毫秒。</w:t>
      </w:r>
    </w:p>
    <w:p>
      <w:pPr>
        <w:keepNext w:val="0"/>
        <w:keepLines w:val="0"/>
        <w:pageBreakBefore w:val="0"/>
        <w:widowControl w:val="0"/>
        <w:numPr>
          <w:ilvl w:val="0"/>
          <w:numId w:val="84"/>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pPr>
        <w:keepNext w:val="0"/>
        <w:keepLines w:val="0"/>
        <w:pageBreakBefore w:val="0"/>
        <w:widowControl w:val="0"/>
        <w:numPr>
          <w:ilvl w:val="0"/>
          <w:numId w:val="84"/>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中期评估式资助</w:t>
      </w:r>
    </w:p>
    <w:p>
      <w:pPr>
        <w:keepNext w:val="0"/>
        <w:keepLines w:val="0"/>
        <w:pageBreakBefore w:val="0"/>
        <w:widowControl w:val="0"/>
        <w:numPr>
          <w:ilvl w:val="0"/>
          <w:numId w:val="84"/>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eastAsia" w:ascii="黑体" w:hAnsi="黑体" w:eastAsia="黑体" w:cs="黑体"/>
          <w:sz w:val="32"/>
          <w:szCs w:val="32"/>
          <w:lang w:val="en-US" w:eastAsia="zh-CN"/>
        </w:rPr>
        <w:t>300万元</w:t>
      </w:r>
    </w:p>
    <w:p>
      <w:pPr>
        <w:keepNext w:val="0"/>
        <w:keepLines w:val="0"/>
        <w:pageBreakBefore w:val="0"/>
        <w:widowControl w:val="0"/>
        <w:numPr>
          <w:ilvl w:val="0"/>
          <w:numId w:val="84"/>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eastAsia" w:ascii="黑体" w:hAnsi="黑体" w:eastAsia="黑体" w:cs="黑体"/>
          <w:sz w:val="32"/>
          <w:szCs w:val="32"/>
          <w:lang w:val="en-US" w:eastAsia="zh-CN"/>
        </w:rPr>
        <w:t>2</w:t>
      </w:r>
      <w:r>
        <w:rPr>
          <w:rFonts w:hint="eastAsia" w:ascii="黑体" w:hAnsi="黑体" w:eastAsia="黑体" w:cs="黑体"/>
          <w:sz w:val="32"/>
          <w:szCs w:val="32"/>
          <w:lang w:eastAsia="zh-CN"/>
        </w:rPr>
        <w:t>年</w:t>
      </w:r>
    </w:p>
    <w:p>
      <w:pPr>
        <w:keepNext w:val="0"/>
        <w:keepLines w:val="0"/>
        <w:pageBreakBefore w:val="0"/>
        <w:widowControl w:val="0"/>
        <w:numPr>
          <w:ilvl w:val="0"/>
          <w:numId w:val="84"/>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有关情况说明：无</w:t>
      </w:r>
    </w:p>
    <w:p>
      <w:pPr>
        <w:keepNext w:val="0"/>
        <w:keepLines w:val="0"/>
        <w:pageBreakBefore w:val="0"/>
        <w:widowControl w:val="0"/>
        <w:kinsoku/>
        <w:wordWrap/>
        <w:overflowPunct/>
        <w:topLinePunct w:val="0"/>
        <w:autoSpaceDE/>
        <w:autoSpaceDN/>
        <w:bidi w:val="0"/>
        <w:adjustRightInd/>
        <w:snapToGrid/>
        <w:spacing w:line="560" w:lineRule="exact"/>
        <w:textAlignment w:val="auto"/>
      </w:pPr>
    </w:p>
    <w:p>
      <w:pPr>
        <w:keepNext w:val="0"/>
        <w:keepLines w:val="0"/>
        <w:pageBreakBefore w:val="0"/>
        <w:kinsoku/>
        <w:wordWrap/>
        <w:overflowPunct/>
        <w:topLinePunct w:val="0"/>
        <w:autoSpaceDE/>
        <w:autoSpaceDN/>
        <w:bidi w:val="0"/>
        <w:adjustRightInd/>
        <w:snapToGrid/>
        <w:spacing w:line="560" w:lineRule="exact"/>
        <w:textAlignment w:val="auto"/>
      </w:pPr>
    </w:p>
    <w:p>
      <w:pPr>
        <w:keepNext w:val="0"/>
        <w:keepLines w:val="0"/>
        <w:pageBreakBefore w:val="0"/>
        <w:kinsoku/>
        <w:wordWrap/>
        <w:overflowPunct/>
        <w:topLinePunct w:val="0"/>
        <w:autoSpaceDE/>
        <w:autoSpaceDN/>
        <w:bidi w:val="0"/>
        <w:adjustRightInd/>
        <w:snapToGrid/>
        <w:spacing w:line="560" w:lineRule="exact"/>
        <w:textAlignment w:val="auto"/>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rPr>
          <w:rFonts w:hint="eastAsia" w:ascii="黑体" w:hAnsi="黑体" w:eastAsia="黑体" w:cs="黑体"/>
          <w:sz w:val="32"/>
          <w:szCs w:val="32"/>
          <w:lang w:eastAsia="zh-CN"/>
        </w:rPr>
      </w:pPr>
    </w:p>
    <w:p>
      <w:pPr>
        <w:keepNext w:val="0"/>
        <w:keepLines w:val="0"/>
        <w:pageBreakBefore w:val="0"/>
        <w:widowControl w:val="0"/>
        <w:kinsoku/>
        <w:wordWrap/>
        <w:overflowPunct/>
        <w:topLinePunct w:val="0"/>
        <w:autoSpaceDE/>
        <w:autoSpaceDN/>
        <w:bidi w:val="0"/>
        <w:adjustRightInd/>
        <w:snapToGrid/>
        <w:spacing w:line="560" w:lineRule="exact"/>
        <w:textAlignment w:val="auto"/>
      </w:pPr>
    </w:p>
    <w:p>
      <w:pPr>
        <w:keepNext w:val="0"/>
        <w:keepLines w:val="0"/>
        <w:pageBreakBefore w:val="0"/>
        <w:widowControl w:val="0"/>
        <w:kinsoku/>
        <w:wordWrap/>
        <w:overflowPunct/>
        <w:topLinePunct w:val="0"/>
        <w:autoSpaceDE/>
        <w:autoSpaceDN/>
        <w:bidi w:val="0"/>
        <w:adjustRightInd/>
        <w:snapToGrid/>
        <w:spacing w:line="560" w:lineRule="exact"/>
        <w:textAlignment w:val="auto"/>
      </w:pPr>
    </w:p>
    <w:p>
      <w:pPr>
        <w:keepNext w:val="0"/>
        <w:keepLines w:val="0"/>
        <w:pageBreakBefore w:val="0"/>
        <w:widowControl w:val="0"/>
        <w:kinsoku/>
        <w:wordWrap/>
        <w:overflowPunct/>
        <w:topLinePunct w:val="0"/>
        <w:autoSpaceDE/>
        <w:autoSpaceDN/>
        <w:bidi w:val="0"/>
        <w:adjustRightInd/>
        <w:snapToGrid/>
        <w:spacing w:line="560" w:lineRule="exact"/>
        <w:textAlignment w:val="auto"/>
      </w:pPr>
    </w:p>
    <w:p>
      <w:pPr>
        <w:pStyle w:val="2"/>
        <w:rPr>
          <w:rFonts w:hint="eastAsia"/>
          <w:lang w:eastAsia="zh-CN"/>
        </w:rPr>
      </w:pPr>
    </w:p>
    <w:p>
      <w:pPr>
        <w:keepNext w:val="0"/>
        <w:keepLines w:val="0"/>
        <w:pageBreakBefore w:val="0"/>
        <w:widowControl w:val="0"/>
        <w:kinsoku/>
        <w:wordWrap/>
        <w:overflowPunct/>
        <w:topLinePunct w:val="0"/>
        <w:autoSpaceDE/>
        <w:autoSpaceDN/>
        <w:bidi w:val="0"/>
        <w:adjustRightInd/>
        <w:snapToGrid/>
        <w:spacing w:line="560" w:lineRule="exact"/>
        <w:textAlignment w:val="auto"/>
      </w:pPr>
    </w:p>
    <w:p>
      <w:pPr>
        <w:pStyle w:val="2"/>
        <w:rPr>
          <w:rFonts w:hint="eastAsia"/>
          <w:lang w:eastAsia="zh-CN"/>
        </w:rPr>
      </w:pPr>
    </w:p>
    <w:p>
      <w:pPr>
        <w:keepNext w:val="0"/>
        <w:keepLines w:val="0"/>
        <w:pageBreakBefore w:val="0"/>
        <w:widowControl w:val="0"/>
        <w:kinsoku/>
        <w:wordWrap/>
        <w:overflowPunct/>
        <w:topLinePunct w:val="0"/>
        <w:autoSpaceDE/>
        <w:autoSpaceDN/>
        <w:bidi w:val="0"/>
        <w:adjustRightInd/>
        <w:snapToGrid/>
        <w:spacing w:line="560" w:lineRule="exact"/>
        <w:textAlignment w:val="auto"/>
      </w:pPr>
    </w:p>
    <w:p>
      <w:pPr>
        <w:pStyle w:val="2"/>
        <w:rPr>
          <w:rFonts w:hint="eastAsia"/>
          <w:lang w:eastAsia="zh-CN"/>
        </w:rPr>
      </w:pPr>
    </w:p>
    <w:p>
      <w:pPr>
        <w:rPr>
          <w:rFonts w:hint="eastAsia"/>
          <w:lang w:val="en-US" w:eastAsia="zh-CN"/>
        </w:rPr>
      </w:pPr>
    </w:p>
    <w:p>
      <w:pPr>
        <w:pStyle w:val="2"/>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sz w:val="44"/>
          <w:szCs w:val="44"/>
          <w:lang w:eastAsia="zh-CN"/>
        </w:rPr>
      </w:pPr>
      <w:r>
        <w:rPr>
          <w:rFonts w:hint="eastAsia" w:ascii="方正小标宋简体" w:hAnsi="方正小标宋简体" w:eastAsia="方正小标宋简体" w:cs="方正小标宋简体"/>
          <w:b w:val="0"/>
          <w:bCs w:val="0"/>
          <w:sz w:val="44"/>
          <w:szCs w:val="44"/>
          <w:lang w:eastAsia="zh-CN"/>
        </w:rPr>
        <w:t>重2023N 单片集成阵列式非制冷MEMS红外热电堆温度传感器</w:t>
      </w:r>
    </w:p>
    <w:p>
      <w:pPr>
        <w:pStyle w:val="2"/>
        <w:keepNext w:val="0"/>
        <w:keepLines w:val="0"/>
        <w:pageBreakBefore w:val="0"/>
        <w:widowControl w:val="0"/>
        <w:kinsoku/>
        <w:wordWrap/>
        <w:overflowPunct/>
        <w:topLinePunct w:val="0"/>
        <w:autoSpaceDE/>
        <w:autoSpaceDN/>
        <w:bidi w:val="0"/>
        <w:adjustRightInd/>
        <w:snapToGrid/>
        <w:spacing w:line="560" w:lineRule="exact"/>
        <w:textAlignment w:val="auto"/>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eastAsia="zh-CN"/>
        </w:rPr>
        <w:t>一、专项：智能传感器</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二、主要研发内容</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（一）CMOS工艺兼容的热电堆阵列芯片设计；</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（二）针对热电堆阵列的小信号采集、处理ASIC电路设计；</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（三）适用于热电堆阵列的低成本光学元件设计开发；</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（四）热电堆阵列芯片的真空和惰性气体封装工艺；</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（五）热电堆阵列器件的震动、冲击载荷、高加速度可靠性设计。</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三、考核指标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（一）经济指标：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实现销售收入≥1200万元。</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学术指标：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u w:val="none"/>
        </w:rPr>
      </w:pPr>
      <w:r>
        <w:rPr>
          <w:rFonts w:hint="eastAsia" w:ascii="仿宋_GB2312" w:hAnsi="仿宋_GB2312" w:eastAsia="仿宋_GB2312" w:cs="仿宋_GB2312"/>
          <w:color w:val="auto"/>
          <w:sz w:val="32"/>
          <w:u w:val="none"/>
        </w:rPr>
        <w:t>申请专利≥7件，其中发明专利≥3件。</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1.光谱范围：2</w:t>
      </w:r>
      <w:r>
        <w:rPr>
          <w:rFonts w:hint="default" w:ascii="仿宋_GB2312" w:hAnsi="仿宋_GB2312" w:eastAsia="仿宋_GB2312" w:cs="仿宋_GB2312"/>
          <w:sz w:val="32"/>
          <w:szCs w:val="32"/>
          <w:lang w:val="en" w:eastAsia="zh-CN"/>
        </w:rPr>
        <w:t>～</w:t>
      </w:r>
      <w:r>
        <w:rPr>
          <w:rFonts w:hint="eastAsia" w:ascii="仿宋_GB2312" w:hAnsi="仿宋_GB2312" w:eastAsia="仿宋_GB2312" w:cs="仿宋_GB2312"/>
          <w:sz w:val="32"/>
          <w:szCs w:val="32"/>
          <w:lang w:val="en-US" w:eastAsia="zh-CN"/>
        </w:rPr>
        <w:t>20</w:t>
      </w:r>
      <w:r>
        <w:rPr>
          <w:rFonts w:hint="default" w:ascii="仿宋_GB2312" w:hAnsi="仿宋_GB2312" w:eastAsia="仿宋_GB2312" w:cs="仿宋_GB2312"/>
          <w:sz w:val="32"/>
          <w:szCs w:val="32"/>
          <w:lang w:val="en" w:eastAsia="zh-CN"/>
        </w:rPr>
        <w:t>μm</w:t>
      </w:r>
      <w:r>
        <w:rPr>
          <w:rFonts w:hint="eastAsia" w:ascii="仿宋_GB2312" w:hAnsi="仿宋_GB2312" w:eastAsia="仿宋_GB2312" w:cs="仿宋_GB2312"/>
          <w:sz w:val="32"/>
          <w:szCs w:val="32"/>
          <w:lang w:val="en-US" w:eastAsia="zh-CN"/>
        </w:rPr>
        <w:t>；温度分辨率≤0.1℃；</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2.目标温度探测范围：-40℃</w:t>
      </w:r>
      <w:r>
        <w:rPr>
          <w:rFonts w:hint="default" w:ascii="仿宋_GB2312" w:hAnsi="仿宋_GB2312" w:eastAsia="仿宋_GB2312" w:cs="仿宋_GB2312"/>
          <w:sz w:val="32"/>
          <w:szCs w:val="32"/>
          <w:lang w:val="en" w:eastAsia="zh-CN"/>
        </w:rPr>
        <w:t>～</w:t>
      </w:r>
      <w:r>
        <w:rPr>
          <w:rFonts w:hint="eastAsia" w:ascii="仿宋_GB2312" w:hAnsi="仿宋_GB2312" w:eastAsia="仿宋_GB2312" w:cs="仿宋_GB2312"/>
          <w:sz w:val="32"/>
          <w:szCs w:val="32"/>
          <w:lang w:val="en-US" w:eastAsia="zh-CN"/>
        </w:rPr>
        <w:t>1000℃；</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3.检测精度≤±2℃ 或 2%FS（取大值）；</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4.噪声等效温差(NETD)：≤ 200 mK@1Hz；</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5.响应率：400V/W；信号串扰：≤1%；</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6.实现至少三种阵列大小：32</w:t>
      </w:r>
      <w:r>
        <w:rPr>
          <w:rFonts w:hint="default" w:ascii="仿宋_GB2312" w:hAnsi="仿宋_GB2312" w:eastAsia="仿宋_GB2312" w:cs="仿宋_GB2312"/>
          <w:sz w:val="32"/>
          <w:szCs w:val="32"/>
          <w:lang w:val="en" w:eastAsia="zh-CN"/>
        </w:rPr>
        <w:t>×</w:t>
      </w:r>
      <w:r>
        <w:rPr>
          <w:rFonts w:hint="eastAsia" w:ascii="仿宋_GB2312" w:hAnsi="仿宋_GB2312" w:eastAsia="仿宋_GB2312" w:cs="仿宋_GB2312"/>
          <w:sz w:val="32"/>
          <w:szCs w:val="32"/>
          <w:lang w:val="en-US" w:eastAsia="zh-CN"/>
        </w:rPr>
        <w:t>32、80</w:t>
      </w:r>
      <w:r>
        <w:rPr>
          <w:rFonts w:hint="default" w:ascii="仿宋_GB2312" w:hAnsi="仿宋_GB2312" w:eastAsia="仿宋_GB2312" w:cs="仿宋_GB2312"/>
          <w:sz w:val="32"/>
          <w:szCs w:val="32"/>
          <w:lang w:val="en" w:eastAsia="zh-CN"/>
        </w:rPr>
        <w:t>×</w:t>
      </w:r>
      <w:r>
        <w:rPr>
          <w:rFonts w:hint="eastAsia" w:ascii="仿宋_GB2312" w:hAnsi="仿宋_GB2312" w:eastAsia="仿宋_GB2312" w:cs="仿宋_GB2312"/>
          <w:sz w:val="32"/>
          <w:szCs w:val="32"/>
          <w:lang w:val="en-US" w:eastAsia="zh-CN"/>
        </w:rPr>
        <w:t>64、120</w:t>
      </w:r>
      <w:r>
        <w:rPr>
          <w:rFonts w:hint="default" w:ascii="仿宋_GB2312" w:hAnsi="仿宋_GB2312" w:eastAsia="仿宋_GB2312" w:cs="仿宋_GB2312"/>
          <w:sz w:val="32"/>
          <w:szCs w:val="32"/>
          <w:lang w:val="en" w:eastAsia="zh-CN"/>
        </w:rPr>
        <w:t>×</w:t>
      </w:r>
      <w:r>
        <w:rPr>
          <w:rFonts w:hint="eastAsia" w:ascii="仿宋_GB2312" w:hAnsi="仿宋_GB2312" w:eastAsia="仿宋_GB2312" w:cs="仿宋_GB2312"/>
          <w:sz w:val="32"/>
          <w:szCs w:val="32"/>
          <w:lang w:val="en-US" w:eastAsia="zh-CN"/>
        </w:rPr>
        <w:t>84；</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7.Max. FPS：≥ 20 Hz 。</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四、</w:t>
      </w:r>
      <w:r>
        <w:rPr>
          <w:rFonts w:hint="eastAsia" w:ascii="黑体" w:hAnsi="黑体" w:eastAsia="黑体" w:cs="黑体"/>
          <w:sz w:val="32"/>
          <w:szCs w:val="32"/>
          <w:lang w:eastAsia="zh-CN"/>
        </w:rPr>
        <w:t>组织方式：公开竞争</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五、资助方式：</w:t>
      </w:r>
      <w:r>
        <w:rPr>
          <w:rFonts w:hint="eastAsia" w:ascii="黑体" w:hAnsi="黑体" w:eastAsia="黑体" w:cs="黑体"/>
          <w:sz w:val="32"/>
          <w:szCs w:val="32"/>
          <w:lang w:val="en-US" w:eastAsia="zh-CN"/>
        </w:rPr>
        <w:t>中期评估式资助</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六、资助金额：不超过600万元</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color w:val="auto"/>
          <w:sz w:val="32"/>
          <w:szCs w:val="32"/>
          <w:lang w:eastAsia="zh-CN"/>
        </w:rPr>
      </w:pPr>
      <w:r>
        <w:rPr>
          <w:rFonts w:hint="eastAsia" w:ascii="黑体" w:hAnsi="黑体" w:eastAsia="黑体" w:cs="黑体"/>
          <w:sz w:val="32"/>
          <w:szCs w:val="32"/>
          <w:lang w:eastAsia="zh-CN"/>
        </w:rPr>
        <w:t>七、</w:t>
      </w:r>
      <w:r>
        <w:rPr>
          <w:rFonts w:hint="eastAsia" w:ascii="黑体" w:hAnsi="黑体" w:eastAsia="黑体" w:cs="黑体"/>
          <w:color w:val="auto"/>
          <w:sz w:val="32"/>
          <w:szCs w:val="32"/>
          <w:lang w:eastAsia="zh-CN"/>
        </w:rPr>
        <w:t>项目实施期限：</w:t>
      </w:r>
      <w:r>
        <w:rPr>
          <w:rFonts w:hint="eastAsia" w:ascii="黑体" w:hAnsi="黑体" w:eastAsia="黑体" w:cs="黑体"/>
          <w:color w:val="auto"/>
          <w:sz w:val="32"/>
          <w:szCs w:val="32"/>
          <w:lang w:val="en-US" w:eastAsia="zh-CN"/>
        </w:rPr>
        <w:t>3年</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color w:val="auto"/>
          <w:sz w:val="32"/>
          <w:szCs w:val="32"/>
          <w:lang w:eastAsia="zh-CN"/>
        </w:rPr>
        <w:sectPr>
          <w:pgSz w:w="11906" w:h="16838"/>
          <w:pgMar w:top="1440" w:right="1800" w:bottom="1440" w:left="1800" w:header="851" w:footer="992" w:gutter="0"/>
          <w:cols w:space="720" w:num="1"/>
          <w:docGrid w:type="lines" w:linePitch="312" w:charSpace="0"/>
        </w:sectPr>
      </w:pPr>
      <w:r>
        <w:rPr>
          <w:rFonts w:hint="eastAsia" w:ascii="黑体" w:hAnsi="黑体" w:eastAsia="黑体" w:cs="黑体"/>
          <w:color w:val="auto"/>
          <w:sz w:val="32"/>
          <w:szCs w:val="32"/>
          <w:lang w:eastAsia="zh-CN"/>
        </w:rPr>
        <w:t>八、有关情况说明：</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sz w:val="44"/>
          <w:szCs w:val="44"/>
          <w:lang w:eastAsia="zh-CN"/>
        </w:rPr>
      </w:pPr>
      <w:r>
        <w:rPr>
          <w:rFonts w:hint="eastAsia" w:ascii="方正小标宋简体" w:hAnsi="方正小标宋简体" w:eastAsia="方正小标宋简体" w:cs="方正小标宋简体"/>
          <w:b w:val="0"/>
          <w:bCs w:val="0"/>
          <w:sz w:val="44"/>
          <w:szCs w:val="44"/>
          <w:lang w:eastAsia="zh-CN"/>
        </w:rPr>
        <w:t>重2023N 超大阵列4D毫米波雷达关键技术研究</w:t>
      </w:r>
    </w:p>
    <w:p>
      <w:pPr>
        <w:pStyle w:val="2"/>
        <w:keepNext w:val="0"/>
        <w:keepLines w:val="0"/>
        <w:pageBreakBefore w:val="0"/>
        <w:widowControl w:val="0"/>
        <w:kinsoku/>
        <w:wordWrap/>
        <w:overflowPunct/>
        <w:topLinePunct w:val="0"/>
        <w:autoSpaceDE/>
        <w:autoSpaceDN/>
        <w:bidi w:val="0"/>
        <w:adjustRightInd/>
        <w:snapToGrid/>
        <w:spacing w:line="560" w:lineRule="exact"/>
        <w:textAlignment w:val="auto"/>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eastAsia="zh-CN"/>
        </w:rPr>
        <w:t>一、专项：智能传感器</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二、主要研发内容</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（一）研究超大阵列4D毫米波雷达集成方案，并实现高精度、高可靠性和抗干扰能力；</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（二）完成超大阵列4D毫米波雷达的端到端系统验证和优化，并确保在各种环境和条件下的稳定性和可靠性，满足自动驾驶系统对实时性和准确性的要求。</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三、考核指标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（一）经济指标：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实现销售收入≥1200万元。</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学术指标：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u w:val="none"/>
        </w:rPr>
      </w:pPr>
      <w:r>
        <w:rPr>
          <w:rFonts w:hint="eastAsia" w:ascii="仿宋_GB2312" w:hAnsi="仿宋_GB2312" w:eastAsia="仿宋_GB2312" w:cs="仿宋_GB2312"/>
          <w:color w:val="auto"/>
          <w:sz w:val="32"/>
          <w:u w:val="none"/>
        </w:rPr>
        <w:t>申请专利≥7件，其中发明专利≥3件。</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 包含48个发射通道和72个接收通道；</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 最远测距（20dBsm）≥ 450 m，距离分辨率≥0.3m，测距精度≥0.05 m；</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 最大测量速度：-480km/h至+240km/h，速度分辨率≥ 0.8km/h，速度精度≥ 0.3km/h；</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 水平角测量范围：-60°至+60°，水平角分辨率≥0.3°；</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5. 俯仰角测量范围：-60°至+60°，俯仰角分辨率≥0.5°；</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6. 点云数量≥200,000pt/s；</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7. 刷新周期≤50ms。</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四、</w:t>
      </w:r>
      <w:r>
        <w:rPr>
          <w:rFonts w:hint="eastAsia" w:ascii="黑体" w:hAnsi="黑体" w:eastAsia="黑体" w:cs="黑体"/>
          <w:sz w:val="32"/>
          <w:szCs w:val="32"/>
          <w:lang w:eastAsia="zh-CN"/>
        </w:rPr>
        <w:t>组织方式：公开竞争</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五、资助方式：</w:t>
      </w:r>
      <w:r>
        <w:rPr>
          <w:rFonts w:hint="eastAsia" w:ascii="黑体" w:hAnsi="黑体" w:eastAsia="黑体" w:cs="黑体"/>
          <w:sz w:val="32"/>
          <w:szCs w:val="32"/>
          <w:lang w:val="en-US" w:eastAsia="zh-CN"/>
        </w:rPr>
        <w:t>中期评估式资助</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六、资助金额：不超过600万元</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color w:val="auto"/>
          <w:sz w:val="32"/>
          <w:szCs w:val="32"/>
          <w:lang w:eastAsia="zh-CN"/>
        </w:rPr>
      </w:pPr>
      <w:r>
        <w:rPr>
          <w:rFonts w:hint="eastAsia" w:ascii="黑体" w:hAnsi="黑体" w:eastAsia="黑体" w:cs="黑体"/>
          <w:sz w:val="32"/>
          <w:szCs w:val="32"/>
          <w:lang w:eastAsia="zh-CN"/>
        </w:rPr>
        <w:t>七、</w:t>
      </w:r>
      <w:r>
        <w:rPr>
          <w:rFonts w:hint="eastAsia" w:ascii="黑体" w:hAnsi="黑体" w:eastAsia="黑体" w:cs="黑体"/>
          <w:color w:val="auto"/>
          <w:sz w:val="32"/>
          <w:szCs w:val="32"/>
          <w:lang w:eastAsia="zh-CN"/>
        </w:rPr>
        <w:t>项目实施期限：</w:t>
      </w:r>
      <w:r>
        <w:rPr>
          <w:rFonts w:hint="eastAsia" w:ascii="黑体" w:hAnsi="黑体" w:eastAsia="黑体" w:cs="黑体"/>
          <w:color w:val="auto"/>
          <w:sz w:val="32"/>
          <w:szCs w:val="32"/>
          <w:lang w:val="en-US" w:eastAsia="zh-CN"/>
        </w:rPr>
        <w:t>3年</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color w:val="auto"/>
          <w:sz w:val="32"/>
          <w:szCs w:val="32"/>
          <w:lang w:eastAsia="zh-CN"/>
        </w:rPr>
        <w:sectPr>
          <w:pgSz w:w="11906" w:h="16838"/>
          <w:pgMar w:top="1440" w:right="1800" w:bottom="1440" w:left="1800" w:header="851" w:footer="992" w:gutter="0"/>
          <w:cols w:space="720" w:num="1"/>
          <w:docGrid w:type="lines" w:linePitch="312" w:charSpace="0"/>
        </w:sectPr>
      </w:pPr>
      <w:r>
        <w:rPr>
          <w:rFonts w:hint="eastAsia" w:ascii="黑体" w:hAnsi="黑体" w:eastAsia="黑体" w:cs="黑体"/>
          <w:color w:val="auto"/>
          <w:sz w:val="32"/>
          <w:szCs w:val="32"/>
          <w:lang w:eastAsia="zh-CN"/>
        </w:rPr>
        <w:t>八、有关情况说明：</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sz w:val="44"/>
          <w:szCs w:val="44"/>
          <w:lang w:eastAsia="zh-CN"/>
        </w:rPr>
      </w:pPr>
      <w:r>
        <w:rPr>
          <w:rFonts w:hint="eastAsia" w:ascii="方正小标宋简体" w:hAnsi="方正小标宋简体" w:eastAsia="方正小标宋简体" w:cs="方正小标宋简体"/>
          <w:b w:val="0"/>
          <w:bCs w:val="0"/>
          <w:sz w:val="44"/>
          <w:szCs w:val="44"/>
          <w:lang w:eastAsia="zh-CN"/>
        </w:rPr>
        <w:t>重2023N 高光谱成像芯片关键技术研发及应用示范</w:t>
      </w:r>
    </w:p>
    <w:p>
      <w:pPr>
        <w:pStyle w:val="2"/>
        <w:keepNext w:val="0"/>
        <w:keepLines w:val="0"/>
        <w:pageBreakBefore w:val="0"/>
        <w:widowControl w:val="0"/>
        <w:kinsoku/>
        <w:wordWrap/>
        <w:overflowPunct/>
        <w:topLinePunct w:val="0"/>
        <w:autoSpaceDE/>
        <w:autoSpaceDN/>
        <w:bidi w:val="0"/>
        <w:adjustRightInd/>
        <w:snapToGrid/>
        <w:spacing w:line="560" w:lineRule="exact"/>
        <w:textAlignment w:val="auto"/>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eastAsia="zh-CN"/>
        </w:rPr>
        <w:t>一、专项：智能传感器</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二、主要研发内容</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（一）高光谱成像芯片设计与制造，开发集成CMOS图像传感器和像元级的光学结构片，并实现芯片的制造和组装；</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（二）研究光谱成像数据的前处理方法和图像校准算法；</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（三）研究高光谱成像的计算重构算法，还原高分辨率的光谱图像信息，开发分辨率高、灵敏度高、成像速度快、质量可靠的高光谱成像芯片。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三、考核指标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（一）经济指标：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实现销售收入≥1200万元。</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学术指标：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u w:val="none"/>
        </w:rPr>
      </w:pPr>
      <w:r>
        <w:rPr>
          <w:rFonts w:hint="eastAsia" w:ascii="仿宋_GB2312" w:hAnsi="仿宋_GB2312" w:eastAsia="仿宋_GB2312" w:cs="仿宋_GB2312"/>
          <w:color w:val="auto"/>
          <w:sz w:val="32"/>
          <w:u w:val="none"/>
        </w:rPr>
        <w:t>申请专利≥7件，其中发明专利≥3件。</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1.成像像素：≥400M Pixels；</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2.光谱范围：400-1000 nm；</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3.光谱分辨率：≤5 nm；</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4.光谱成像速率：≥25 Cube/s；</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5.数据位深：≥12 bit；</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6.光谱编码通道数：≥9个。</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四、</w:t>
      </w:r>
      <w:r>
        <w:rPr>
          <w:rFonts w:hint="eastAsia" w:ascii="黑体" w:hAnsi="黑体" w:eastAsia="黑体" w:cs="黑体"/>
          <w:sz w:val="32"/>
          <w:szCs w:val="32"/>
          <w:lang w:eastAsia="zh-CN"/>
        </w:rPr>
        <w:t>组织方式：公开竞争</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五、资助方式：</w:t>
      </w:r>
      <w:r>
        <w:rPr>
          <w:rFonts w:hint="eastAsia" w:ascii="黑体" w:hAnsi="黑体" w:eastAsia="黑体" w:cs="黑体"/>
          <w:sz w:val="32"/>
          <w:szCs w:val="32"/>
          <w:lang w:val="en-US" w:eastAsia="zh-CN"/>
        </w:rPr>
        <w:t>中期评估式资助</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六、资助金额：不超过600万元</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color w:val="auto"/>
          <w:sz w:val="32"/>
          <w:szCs w:val="32"/>
          <w:lang w:eastAsia="zh-CN"/>
        </w:rPr>
      </w:pPr>
      <w:r>
        <w:rPr>
          <w:rFonts w:hint="eastAsia" w:ascii="黑体" w:hAnsi="黑体" w:eastAsia="黑体" w:cs="黑体"/>
          <w:sz w:val="32"/>
          <w:szCs w:val="32"/>
          <w:lang w:eastAsia="zh-CN"/>
        </w:rPr>
        <w:t>七、</w:t>
      </w:r>
      <w:r>
        <w:rPr>
          <w:rFonts w:hint="eastAsia" w:ascii="黑体" w:hAnsi="黑体" w:eastAsia="黑体" w:cs="黑体"/>
          <w:color w:val="auto"/>
          <w:sz w:val="32"/>
          <w:szCs w:val="32"/>
          <w:lang w:eastAsia="zh-CN"/>
        </w:rPr>
        <w:t>项目实施期限：</w:t>
      </w:r>
      <w:r>
        <w:rPr>
          <w:rFonts w:hint="eastAsia" w:ascii="黑体" w:hAnsi="黑体" w:eastAsia="黑体" w:cs="黑体"/>
          <w:color w:val="auto"/>
          <w:sz w:val="32"/>
          <w:szCs w:val="32"/>
          <w:lang w:val="en-US" w:eastAsia="zh-CN"/>
        </w:rPr>
        <w:t>3年</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color w:val="auto"/>
          <w:sz w:val="32"/>
          <w:szCs w:val="32"/>
          <w:lang w:eastAsia="zh-CN"/>
        </w:rPr>
        <w:sectPr>
          <w:pgSz w:w="11906" w:h="16838"/>
          <w:pgMar w:top="1440" w:right="1800" w:bottom="1440" w:left="1800" w:header="851" w:footer="992" w:gutter="0"/>
          <w:cols w:space="720" w:num="1"/>
          <w:docGrid w:type="lines" w:linePitch="312" w:charSpace="0"/>
        </w:sectPr>
      </w:pPr>
      <w:r>
        <w:rPr>
          <w:rFonts w:hint="eastAsia" w:ascii="黑体" w:hAnsi="黑体" w:eastAsia="黑体" w:cs="黑体"/>
          <w:color w:val="auto"/>
          <w:sz w:val="32"/>
          <w:szCs w:val="32"/>
          <w:lang w:eastAsia="zh-CN"/>
        </w:rPr>
        <w:t>八、有关情况说明：</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sz w:val="44"/>
          <w:szCs w:val="44"/>
          <w:lang w:eastAsia="zh-CN"/>
        </w:rPr>
      </w:pPr>
      <w:r>
        <w:rPr>
          <w:rFonts w:hint="eastAsia" w:ascii="方正小标宋简体" w:hAnsi="方正小标宋简体" w:eastAsia="方正小标宋简体" w:cs="方正小标宋简体"/>
          <w:b w:val="0"/>
          <w:bCs w:val="0"/>
          <w:sz w:val="44"/>
          <w:szCs w:val="44"/>
          <w:lang w:eastAsia="zh-CN"/>
        </w:rPr>
        <w:t>重2023N 高精度光栅位移传感器</w:t>
      </w:r>
    </w:p>
    <w:p>
      <w:pPr>
        <w:pStyle w:val="2"/>
        <w:keepNext w:val="0"/>
        <w:keepLines w:val="0"/>
        <w:pageBreakBefore w:val="0"/>
        <w:widowControl w:val="0"/>
        <w:kinsoku/>
        <w:wordWrap/>
        <w:overflowPunct/>
        <w:topLinePunct w:val="0"/>
        <w:autoSpaceDE/>
        <w:autoSpaceDN/>
        <w:bidi w:val="0"/>
        <w:adjustRightInd/>
        <w:snapToGrid/>
        <w:spacing w:line="560" w:lineRule="exact"/>
        <w:textAlignment w:val="auto"/>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eastAsia="zh-CN"/>
        </w:rPr>
        <w:t>一、专项：智能传感器</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二、主要研发内容</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（一）设计并制造出适用于精密位移测量的光栅位移传感器样机；并包括光电信号探测和转换,光栅尺信号处理算法研究,小型化传感器设计；</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（二）关键器件全息光栅与零位编码的设计与制造；实现光栅位移传感器中增量光栅的制造</w:t>
      </w:r>
      <w:r>
        <w:rPr>
          <w:rFonts w:hint="default" w:ascii="楷体_GB2312" w:hAnsi="楷体_GB2312" w:eastAsia="楷体_GB2312" w:cs="楷体_GB2312"/>
          <w:sz w:val="32"/>
          <w:szCs w:val="32"/>
          <w:lang w:val="en" w:eastAsia="zh-CN"/>
        </w:rPr>
        <w:t>；</w:t>
      </w:r>
      <w:r>
        <w:rPr>
          <w:rFonts w:hint="eastAsia" w:ascii="楷体_GB2312" w:hAnsi="楷体_GB2312" w:eastAsia="楷体_GB2312" w:cs="楷体_GB2312"/>
          <w:sz w:val="32"/>
          <w:szCs w:val="32"/>
          <w:lang w:eastAsia="zh-CN"/>
        </w:rPr>
        <w:t>设计光栅特殊编码并探索制造工艺；</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（三）设计高速低噪声的电路和高倍电子细分系统。</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三、考核指标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（一）经济指标：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实现销售收入≥1200万元。</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学术指标：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u w:val="none"/>
        </w:rPr>
      </w:pPr>
      <w:r>
        <w:rPr>
          <w:rFonts w:hint="eastAsia" w:ascii="仿宋_GB2312" w:hAnsi="仿宋_GB2312" w:eastAsia="仿宋_GB2312" w:cs="仿宋_GB2312"/>
          <w:color w:val="auto"/>
          <w:sz w:val="32"/>
          <w:u w:val="none"/>
        </w:rPr>
        <w:t>申请专利≥7件，其中发明专利≥3件。</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1.光栅栅距≤1μm；测量行程&gt;100mm；</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2.最大速度&gt;0.5m/s；</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3.电子细分倍率≥16384；</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4.位移测量分辨率≤0.2nm</w:t>
      </w:r>
      <w:r>
        <w:rPr>
          <w:rFonts w:hint="default" w:ascii="仿宋_GB2312" w:hAnsi="仿宋_GB2312" w:eastAsia="仿宋_GB2312" w:cs="仿宋_GB2312"/>
          <w:sz w:val="32"/>
          <w:szCs w:val="32"/>
          <w:lang w:val="en" w:eastAsia="zh-CN"/>
        </w:rPr>
        <w:t>；</w:t>
      </w:r>
      <w:r>
        <w:rPr>
          <w:rFonts w:hint="eastAsia" w:ascii="仿宋_GB2312" w:hAnsi="仿宋_GB2312" w:eastAsia="仿宋_GB2312" w:cs="仿宋_GB2312"/>
          <w:sz w:val="32"/>
          <w:szCs w:val="32"/>
          <w:lang w:val="en-US" w:eastAsia="zh-CN"/>
        </w:rPr>
        <w:t xml:space="preserve"> 位移测量精度≤5nm；</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5.输出信号更新频率≥1MHz；</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6.零位精度≤10 nm。</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四、</w:t>
      </w:r>
      <w:r>
        <w:rPr>
          <w:rFonts w:hint="eastAsia" w:ascii="黑体" w:hAnsi="黑体" w:eastAsia="黑体" w:cs="黑体"/>
          <w:sz w:val="32"/>
          <w:szCs w:val="32"/>
          <w:lang w:eastAsia="zh-CN"/>
        </w:rPr>
        <w:t>组织方式：公开竞争</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五、资助方式：</w:t>
      </w:r>
      <w:r>
        <w:rPr>
          <w:rFonts w:hint="eastAsia" w:ascii="黑体" w:hAnsi="黑体" w:eastAsia="黑体" w:cs="黑体"/>
          <w:sz w:val="32"/>
          <w:szCs w:val="32"/>
          <w:lang w:val="en-US" w:eastAsia="zh-CN"/>
        </w:rPr>
        <w:t>中期评估式资助</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六、资助金额：不超过600万元</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color w:val="auto"/>
          <w:sz w:val="32"/>
          <w:szCs w:val="32"/>
          <w:lang w:eastAsia="zh-CN"/>
        </w:rPr>
      </w:pPr>
      <w:r>
        <w:rPr>
          <w:rFonts w:hint="eastAsia" w:ascii="黑体" w:hAnsi="黑体" w:eastAsia="黑体" w:cs="黑体"/>
          <w:sz w:val="32"/>
          <w:szCs w:val="32"/>
          <w:lang w:eastAsia="zh-CN"/>
        </w:rPr>
        <w:t>七、</w:t>
      </w:r>
      <w:r>
        <w:rPr>
          <w:rFonts w:hint="eastAsia" w:ascii="黑体" w:hAnsi="黑体" w:eastAsia="黑体" w:cs="黑体"/>
          <w:color w:val="auto"/>
          <w:sz w:val="32"/>
          <w:szCs w:val="32"/>
          <w:lang w:eastAsia="zh-CN"/>
        </w:rPr>
        <w:t>项目实施期限：</w:t>
      </w:r>
      <w:r>
        <w:rPr>
          <w:rFonts w:hint="eastAsia" w:ascii="黑体" w:hAnsi="黑体" w:eastAsia="黑体" w:cs="黑体"/>
          <w:color w:val="auto"/>
          <w:sz w:val="32"/>
          <w:szCs w:val="32"/>
          <w:lang w:val="en-US" w:eastAsia="zh-CN"/>
        </w:rPr>
        <w:t>3年</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color w:val="auto"/>
          <w:sz w:val="32"/>
          <w:szCs w:val="32"/>
          <w:lang w:eastAsia="zh-CN"/>
        </w:rPr>
        <w:sectPr>
          <w:pgSz w:w="11906" w:h="16838"/>
          <w:pgMar w:top="1440" w:right="1800" w:bottom="1440" w:left="1800" w:header="851" w:footer="992" w:gutter="0"/>
          <w:cols w:space="720" w:num="1"/>
          <w:docGrid w:type="lines" w:linePitch="312" w:charSpace="0"/>
        </w:sectPr>
      </w:pPr>
      <w:r>
        <w:rPr>
          <w:rFonts w:hint="eastAsia" w:ascii="黑体" w:hAnsi="黑体" w:eastAsia="黑体" w:cs="黑体"/>
          <w:color w:val="auto"/>
          <w:sz w:val="32"/>
          <w:szCs w:val="32"/>
          <w:lang w:eastAsia="zh-CN"/>
        </w:rPr>
        <w:t>八、有关情况说明：</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sz w:val="44"/>
          <w:szCs w:val="44"/>
          <w:lang w:eastAsia="zh-CN"/>
        </w:rPr>
      </w:pPr>
      <w:r>
        <w:rPr>
          <w:rFonts w:hint="eastAsia" w:ascii="方正小标宋简体" w:hAnsi="方正小标宋简体" w:eastAsia="方正小标宋简体" w:cs="方正小标宋简体"/>
          <w:b w:val="0"/>
          <w:bCs w:val="0"/>
          <w:sz w:val="44"/>
          <w:szCs w:val="44"/>
          <w:lang w:eastAsia="zh-CN"/>
        </w:rPr>
        <w:t>重2023N 宽温区高精度压力传感器MEMS关键技术研发</w:t>
      </w:r>
    </w:p>
    <w:p>
      <w:pPr>
        <w:pStyle w:val="2"/>
        <w:keepNext w:val="0"/>
        <w:keepLines w:val="0"/>
        <w:pageBreakBefore w:val="0"/>
        <w:widowControl w:val="0"/>
        <w:kinsoku/>
        <w:wordWrap/>
        <w:overflowPunct/>
        <w:topLinePunct w:val="0"/>
        <w:autoSpaceDE/>
        <w:autoSpaceDN/>
        <w:bidi w:val="0"/>
        <w:adjustRightInd/>
        <w:snapToGrid/>
        <w:spacing w:line="560" w:lineRule="exact"/>
        <w:textAlignment w:val="auto"/>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eastAsia="zh-CN"/>
        </w:rPr>
        <w:t>一、专项：智能传感器</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二、主要研发内容</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（一）压力传感器芯片SOI 制造工艺。</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（二）高温压力传感器的芯片短暂液相过渡共晶键合工艺技术；</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（三）高温环境下的传感器的可靠性和稳定性。</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三、考核指标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（一）经济指标：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实现销售收入≥1200万元。</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学术指标：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u w:val="none"/>
        </w:rPr>
      </w:pPr>
      <w:r>
        <w:rPr>
          <w:rFonts w:hint="eastAsia" w:ascii="仿宋_GB2312" w:hAnsi="仿宋_GB2312" w:eastAsia="仿宋_GB2312" w:cs="仿宋_GB2312"/>
          <w:color w:val="auto"/>
          <w:sz w:val="32"/>
          <w:u w:val="none"/>
        </w:rPr>
        <w:t>申请专利≥7件，其中发明专利≥3件。</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1.压力量程范围：0～30 PSI；</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2.精度≤±0.1% FS；</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3.工作温度范围：-40℃至150℃。</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四、</w:t>
      </w:r>
      <w:r>
        <w:rPr>
          <w:rFonts w:hint="eastAsia" w:ascii="黑体" w:hAnsi="黑体" w:eastAsia="黑体" w:cs="黑体"/>
          <w:sz w:val="32"/>
          <w:szCs w:val="32"/>
          <w:lang w:eastAsia="zh-CN"/>
        </w:rPr>
        <w:t>组织方式：公开竞争</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五、资助方式：</w:t>
      </w:r>
      <w:r>
        <w:rPr>
          <w:rFonts w:hint="eastAsia" w:ascii="黑体" w:hAnsi="黑体" w:eastAsia="黑体" w:cs="黑体"/>
          <w:sz w:val="32"/>
          <w:szCs w:val="32"/>
          <w:lang w:val="en-US" w:eastAsia="zh-CN"/>
        </w:rPr>
        <w:t>中期评估式资助</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六、资助金额：不超过600万元</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color w:val="auto"/>
          <w:sz w:val="32"/>
          <w:szCs w:val="32"/>
          <w:lang w:eastAsia="zh-CN"/>
        </w:rPr>
      </w:pPr>
      <w:r>
        <w:rPr>
          <w:rFonts w:hint="eastAsia" w:ascii="黑体" w:hAnsi="黑体" w:eastAsia="黑体" w:cs="黑体"/>
          <w:sz w:val="32"/>
          <w:szCs w:val="32"/>
          <w:lang w:eastAsia="zh-CN"/>
        </w:rPr>
        <w:t>七、</w:t>
      </w:r>
      <w:r>
        <w:rPr>
          <w:rFonts w:hint="eastAsia" w:ascii="黑体" w:hAnsi="黑体" w:eastAsia="黑体" w:cs="黑体"/>
          <w:color w:val="auto"/>
          <w:sz w:val="32"/>
          <w:szCs w:val="32"/>
          <w:lang w:eastAsia="zh-CN"/>
        </w:rPr>
        <w:t>项目实施期限：</w:t>
      </w:r>
      <w:r>
        <w:rPr>
          <w:rFonts w:hint="eastAsia" w:ascii="黑体" w:hAnsi="黑体" w:eastAsia="黑体" w:cs="黑体"/>
          <w:color w:val="auto"/>
          <w:sz w:val="32"/>
          <w:szCs w:val="32"/>
          <w:lang w:val="en-US" w:eastAsia="zh-CN"/>
        </w:rPr>
        <w:t>3年</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color w:val="auto"/>
          <w:sz w:val="32"/>
          <w:szCs w:val="32"/>
          <w:lang w:eastAsia="zh-CN"/>
        </w:rPr>
        <w:sectPr>
          <w:pgSz w:w="11906" w:h="16838"/>
          <w:pgMar w:top="1440" w:right="1800" w:bottom="1440" w:left="1800" w:header="851" w:footer="992" w:gutter="0"/>
          <w:cols w:space="720" w:num="1"/>
          <w:docGrid w:type="lines" w:linePitch="312" w:charSpace="0"/>
        </w:sectPr>
      </w:pPr>
      <w:r>
        <w:rPr>
          <w:rFonts w:hint="eastAsia" w:ascii="黑体" w:hAnsi="黑体" w:eastAsia="黑体" w:cs="黑体"/>
          <w:color w:val="auto"/>
          <w:sz w:val="32"/>
          <w:szCs w:val="32"/>
          <w:lang w:eastAsia="zh-CN"/>
        </w:rPr>
        <w:t>八、有关情况说明：</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sz w:val="44"/>
          <w:szCs w:val="44"/>
          <w:lang w:eastAsia="zh-CN"/>
        </w:rPr>
      </w:pPr>
      <w:r>
        <w:rPr>
          <w:rFonts w:hint="eastAsia" w:ascii="方正小标宋简体" w:hAnsi="方正小标宋简体" w:eastAsia="方正小标宋简体" w:cs="方正小标宋简体"/>
          <w:b w:val="0"/>
          <w:bCs w:val="0"/>
          <w:sz w:val="44"/>
          <w:szCs w:val="44"/>
          <w:lang w:eastAsia="zh-CN"/>
        </w:rPr>
        <w:t>重2023N 应用于人体体征监测的智能毫米波雷达传感器关键技术研发</w:t>
      </w:r>
    </w:p>
    <w:p>
      <w:pPr>
        <w:pStyle w:val="2"/>
        <w:keepNext w:val="0"/>
        <w:keepLines w:val="0"/>
        <w:pageBreakBefore w:val="0"/>
        <w:widowControl w:val="0"/>
        <w:kinsoku/>
        <w:wordWrap/>
        <w:overflowPunct/>
        <w:topLinePunct w:val="0"/>
        <w:autoSpaceDE/>
        <w:autoSpaceDN/>
        <w:bidi w:val="0"/>
        <w:adjustRightInd/>
        <w:snapToGrid/>
        <w:spacing w:line="560" w:lineRule="exact"/>
        <w:textAlignment w:val="auto"/>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eastAsia="zh-CN"/>
        </w:rPr>
        <w:t>一、专项：智能传感器</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二、主要研发内容</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（一）设计和制造智能毫米波雷达传感器产品，并进行相应的硬件开发；</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（二）开发基于信号处理技术的算法，实现对毫米波雷达所采集的生物信号进行处理和分析；</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（三）开发用于跌倒检测和人体存在感知的检测算法；</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（四）对设计的系统进行实验验证和性能测试，评估系统的测量精度、稳定性和可靠性；</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（五）研究天线向下兼容模式，重构出发射频率，使其可以做到向下波段的兼容。</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三、考核指标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（一）经济指标：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实现销售收入≥1200万元。</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学术指标：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u w:val="none"/>
        </w:rPr>
      </w:pPr>
      <w:r>
        <w:rPr>
          <w:rFonts w:hint="eastAsia" w:ascii="仿宋_GB2312" w:hAnsi="仿宋_GB2312" w:eastAsia="仿宋_GB2312" w:cs="仿宋_GB2312"/>
          <w:color w:val="auto"/>
          <w:sz w:val="32"/>
          <w:u w:val="none"/>
        </w:rPr>
        <w:t>申请专利≥7件，其中发明专利≥3件。</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1.雷达频率≥ 60 GHz；</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2.测量距离：呼吸心率监测2米以内，跌倒检测5米以内；</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3.测量精度：在无人体运动情况下，呼吸和心率与医用心电仪偏差≤1次/分钟 ，在存在人体随机运动情况下呼吸和心率与医用心电仪偏差≤2次/分钟；</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4.跌倒检测准确度≥95%；</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4.系统功耗≤400 mW；</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5.测量延迟≤100 ms。</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四、</w:t>
      </w:r>
      <w:r>
        <w:rPr>
          <w:rFonts w:hint="eastAsia" w:ascii="黑体" w:hAnsi="黑体" w:eastAsia="黑体" w:cs="黑体"/>
          <w:sz w:val="32"/>
          <w:szCs w:val="32"/>
          <w:lang w:eastAsia="zh-CN"/>
        </w:rPr>
        <w:t>组织方式：公开竞争</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五、资助方式：</w:t>
      </w:r>
      <w:r>
        <w:rPr>
          <w:rFonts w:hint="eastAsia" w:ascii="黑体" w:hAnsi="黑体" w:eastAsia="黑体" w:cs="黑体"/>
          <w:sz w:val="32"/>
          <w:szCs w:val="32"/>
          <w:lang w:val="en-US" w:eastAsia="zh-CN"/>
        </w:rPr>
        <w:t>中期评估式资助</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六、资助金额：不超过600万元</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color w:val="auto"/>
          <w:sz w:val="32"/>
          <w:szCs w:val="32"/>
          <w:lang w:eastAsia="zh-CN"/>
        </w:rPr>
      </w:pPr>
      <w:r>
        <w:rPr>
          <w:rFonts w:hint="eastAsia" w:ascii="黑体" w:hAnsi="黑体" w:eastAsia="黑体" w:cs="黑体"/>
          <w:sz w:val="32"/>
          <w:szCs w:val="32"/>
          <w:lang w:eastAsia="zh-CN"/>
        </w:rPr>
        <w:t>七、</w:t>
      </w:r>
      <w:r>
        <w:rPr>
          <w:rFonts w:hint="eastAsia" w:ascii="黑体" w:hAnsi="黑体" w:eastAsia="黑体" w:cs="黑体"/>
          <w:color w:val="auto"/>
          <w:sz w:val="32"/>
          <w:szCs w:val="32"/>
          <w:lang w:eastAsia="zh-CN"/>
        </w:rPr>
        <w:t>项目实施期限：</w:t>
      </w:r>
      <w:r>
        <w:rPr>
          <w:rFonts w:hint="eastAsia" w:ascii="黑体" w:hAnsi="黑体" w:eastAsia="黑体" w:cs="黑体"/>
          <w:color w:val="auto"/>
          <w:sz w:val="32"/>
          <w:szCs w:val="32"/>
          <w:lang w:val="en-US" w:eastAsia="zh-CN"/>
        </w:rPr>
        <w:t>3年</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color w:val="auto"/>
          <w:sz w:val="32"/>
          <w:szCs w:val="32"/>
          <w:lang w:eastAsia="zh-CN"/>
        </w:rPr>
        <w:sectPr>
          <w:pgSz w:w="11906" w:h="16838"/>
          <w:pgMar w:top="1440" w:right="1800" w:bottom="1440" w:left="1800" w:header="851" w:footer="992" w:gutter="0"/>
          <w:cols w:space="720" w:num="1"/>
          <w:docGrid w:type="lines" w:linePitch="312" w:charSpace="0"/>
        </w:sectPr>
      </w:pPr>
      <w:r>
        <w:rPr>
          <w:rFonts w:hint="eastAsia" w:ascii="黑体" w:hAnsi="黑体" w:eastAsia="黑体" w:cs="黑体"/>
          <w:color w:val="auto"/>
          <w:sz w:val="32"/>
          <w:szCs w:val="32"/>
          <w:lang w:eastAsia="zh-CN"/>
        </w:rPr>
        <w:t>八、有关情况说明：</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sz w:val="44"/>
          <w:szCs w:val="44"/>
          <w:lang w:eastAsia="zh-CN"/>
        </w:rPr>
      </w:pPr>
      <w:r>
        <w:rPr>
          <w:rFonts w:hint="eastAsia" w:ascii="方正小标宋简体" w:hAnsi="方正小标宋简体" w:eastAsia="方正小标宋简体" w:cs="方正小标宋简体"/>
          <w:b w:val="0"/>
          <w:bCs w:val="0"/>
          <w:sz w:val="44"/>
          <w:szCs w:val="44"/>
          <w:lang w:eastAsia="zh-CN"/>
        </w:rPr>
        <w:t>重2023N 新型高性能无铅医用氧气传感器的研究</w:t>
      </w:r>
    </w:p>
    <w:p>
      <w:pPr>
        <w:pStyle w:val="2"/>
        <w:keepNext w:val="0"/>
        <w:keepLines w:val="0"/>
        <w:pageBreakBefore w:val="0"/>
        <w:widowControl w:val="0"/>
        <w:kinsoku/>
        <w:wordWrap/>
        <w:overflowPunct/>
        <w:topLinePunct w:val="0"/>
        <w:autoSpaceDE/>
        <w:autoSpaceDN/>
        <w:bidi w:val="0"/>
        <w:adjustRightInd/>
        <w:snapToGrid/>
        <w:spacing w:line="560" w:lineRule="exact"/>
        <w:textAlignment w:val="auto"/>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eastAsia="zh-CN"/>
        </w:rPr>
        <w:t>一、专项：智能传感器</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二、主要研发内容</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（一）设计高灵敏度、高选择性的无铅医用氧气传感器,包括传感器组装结构设计等；</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（二）利用微纳加工技术、材料合成技术、表面修饰技术等制备无铅电极材料,开发出与MEMS制造工艺兼容的批量化微型化制造工艺流程；</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（三）研究无铅氧气传感器响应机理,建立氧气浓度与电化学信号的关系，提出提升传感器灵敏度、抗干扰性的技术路径；</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（四）研究传感器算法,开发智能传感器的机器学习算法，改善传感器信噪比。</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三、考核指标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（一）经济指标：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实现销售收入≥1200万元。</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学术指标：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u w:val="none"/>
        </w:rPr>
      </w:pPr>
      <w:r>
        <w:rPr>
          <w:rFonts w:hint="eastAsia" w:ascii="仿宋_GB2312" w:hAnsi="仿宋_GB2312" w:eastAsia="仿宋_GB2312" w:cs="仿宋_GB2312"/>
          <w:color w:val="auto"/>
          <w:sz w:val="32"/>
          <w:u w:val="none"/>
        </w:rPr>
        <w:t>申请专利≥7件，其中发明专利≥3件。</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1.氧气检测浓度范围：0-100%；</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2.检测分辨率≤0.1%；线性误差≤3%；</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3.响应时间≤7s；</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4.机器学习算法预测准确度≥90%；</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5.使用环境：0-40℃、15-90%RH、500-1250mBar；</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四、</w:t>
      </w:r>
      <w:r>
        <w:rPr>
          <w:rFonts w:hint="eastAsia" w:ascii="黑体" w:hAnsi="黑体" w:eastAsia="黑体" w:cs="黑体"/>
          <w:sz w:val="32"/>
          <w:szCs w:val="32"/>
          <w:lang w:eastAsia="zh-CN"/>
        </w:rPr>
        <w:t>组织方式：公开竞争</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五、资助方式：</w:t>
      </w:r>
      <w:r>
        <w:rPr>
          <w:rFonts w:hint="eastAsia" w:ascii="黑体" w:hAnsi="黑体" w:eastAsia="黑体" w:cs="黑体"/>
          <w:sz w:val="32"/>
          <w:szCs w:val="32"/>
          <w:lang w:val="en-US" w:eastAsia="zh-CN"/>
        </w:rPr>
        <w:t>中期评估式资助</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六、资助金额：不超过600万元</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color w:val="auto"/>
          <w:sz w:val="32"/>
          <w:szCs w:val="32"/>
          <w:lang w:eastAsia="zh-CN"/>
        </w:rPr>
      </w:pPr>
      <w:r>
        <w:rPr>
          <w:rFonts w:hint="eastAsia" w:ascii="黑体" w:hAnsi="黑体" w:eastAsia="黑体" w:cs="黑体"/>
          <w:sz w:val="32"/>
          <w:szCs w:val="32"/>
          <w:lang w:eastAsia="zh-CN"/>
        </w:rPr>
        <w:t>七、</w:t>
      </w:r>
      <w:r>
        <w:rPr>
          <w:rFonts w:hint="eastAsia" w:ascii="黑体" w:hAnsi="黑体" w:eastAsia="黑体" w:cs="黑体"/>
          <w:color w:val="auto"/>
          <w:sz w:val="32"/>
          <w:szCs w:val="32"/>
          <w:lang w:eastAsia="zh-CN"/>
        </w:rPr>
        <w:t>项目实施期限：</w:t>
      </w:r>
      <w:r>
        <w:rPr>
          <w:rFonts w:hint="eastAsia" w:ascii="黑体" w:hAnsi="黑体" w:eastAsia="黑体" w:cs="黑体"/>
          <w:color w:val="auto"/>
          <w:sz w:val="32"/>
          <w:szCs w:val="32"/>
          <w:lang w:val="en-US" w:eastAsia="zh-CN"/>
        </w:rPr>
        <w:t>3年</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color w:val="auto"/>
          <w:sz w:val="32"/>
          <w:szCs w:val="32"/>
          <w:lang w:eastAsia="zh-CN"/>
        </w:rPr>
        <w:sectPr>
          <w:pgSz w:w="11906" w:h="16838"/>
          <w:pgMar w:top="1440" w:right="1800" w:bottom="1440" w:left="1800" w:header="851" w:footer="992" w:gutter="0"/>
          <w:cols w:space="720" w:num="1"/>
          <w:docGrid w:type="lines" w:linePitch="312" w:charSpace="0"/>
        </w:sectPr>
      </w:pPr>
      <w:r>
        <w:rPr>
          <w:rFonts w:hint="eastAsia" w:ascii="黑体" w:hAnsi="黑体" w:eastAsia="黑体" w:cs="黑体"/>
          <w:color w:val="auto"/>
          <w:sz w:val="32"/>
          <w:szCs w:val="32"/>
          <w:lang w:eastAsia="zh-CN"/>
        </w:rPr>
        <w:t>八、有关情况说明：</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sz w:val="44"/>
          <w:szCs w:val="44"/>
          <w:lang w:eastAsia="zh-CN"/>
        </w:rPr>
      </w:pPr>
      <w:r>
        <w:rPr>
          <w:rFonts w:hint="eastAsia" w:ascii="方正小标宋简体" w:hAnsi="方正小标宋简体" w:eastAsia="方正小标宋简体" w:cs="方正小标宋简体"/>
          <w:b w:val="0"/>
          <w:bCs w:val="0"/>
          <w:sz w:val="44"/>
          <w:szCs w:val="44"/>
          <w:lang w:eastAsia="zh-CN"/>
        </w:rPr>
        <w:t>重2023</w:t>
      </w:r>
      <w:r>
        <w:rPr>
          <w:rFonts w:hint="default" w:ascii="方正小标宋简体" w:hAnsi="方正小标宋简体" w:eastAsia="方正小标宋简体" w:cs="方正小标宋简体"/>
          <w:b w:val="0"/>
          <w:bCs w:val="0"/>
          <w:sz w:val="44"/>
          <w:szCs w:val="44"/>
          <w:lang w:val="en-US" w:eastAsia="zh-CN"/>
        </w:rPr>
        <w:t>N</w:t>
      </w:r>
      <w:r>
        <w:rPr>
          <w:rFonts w:hint="eastAsia" w:ascii="方正小标宋简体" w:hAnsi="方正小标宋简体" w:eastAsia="方正小标宋简体" w:cs="方正小标宋简体"/>
          <w:b w:val="0"/>
          <w:bCs w:val="0"/>
          <w:sz w:val="44"/>
          <w:szCs w:val="44"/>
          <w:lang w:eastAsia="zh-CN"/>
        </w:rPr>
        <w:t xml:space="preserve"> 在线式纳米级微观形貌显微测量传感器关键技术研发</w:t>
      </w:r>
    </w:p>
    <w:p>
      <w:pPr>
        <w:pStyle w:val="2"/>
        <w:keepNext w:val="0"/>
        <w:keepLines w:val="0"/>
        <w:pageBreakBefore w:val="0"/>
        <w:widowControl w:val="0"/>
        <w:kinsoku/>
        <w:wordWrap/>
        <w:overflowPunct/>
        <w:topLinePunct w:val="0"/>
        <w:autoSpaceDE/>
        <w:autoSpaceDN/>
        <w:bidi w:val="0"/>
        <w:adjustRightInd/>
        <w:snapToGrid/>
        <w:spacing w:line="560" w:lineRule="exact"/>
        <w:textAlignment w:val="auto"/>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eastAsia="zh-CN"/>
        </w:rPr>
        <w:t>一、专项：智能传感器</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二、主要研发内容</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（一）基于微投影阵列的共聚焦成像技术研发；</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（二）多焦面叠加AI图像融合技术研发；</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（三）FPGA+GPU异构并行程序控制设计；</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（四）基于Mirau的高数值孔径的光学干涉系统设计；</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（五）具有主动散热、抗震特性的高精密便携式结构设计。</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三、考核指标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（一）经济指标：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实现销售收入≥400万元。</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学术指标：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u w:val="none"/>
        </w:rPr>
      </w:pPr>
      <w:r>
        <w:rPr>
          <w:rFonts w:hint="eastAsia" w:ascii="仿宋_GB2312" w:hAnsi="仿宋_GB2312" w:eastAsia="仿宋_GB2312" w:cs="仿宋_GB2312"/>
          <w:color w:val="auto"/>
          <w:sz w:val="32"/>
          <w:u w:val="none"/>
        </w:rPr>
        <w:t>申请专利≥2件，其中实用新型专利≥1件。</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1.零件表面 RMS 误差≤λ/50（10 nm 量级）；</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2.支持__种LED光源；</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3.2.5X情况下，白光干涉：FOV 6756</w:t>
      </w:r>
      <w:r>
        <w:rPr>
          <w:rFonts w:hint="default" w:ascii="仿宋_GB2312" w:hAnsi="仿宋_GB2312" w:eastAsia="仿宋_GB2312" w:cs="仿宋_GB2312"/>
          <w:sz w:val="32"/>
          <w:szCs w:val="32"/>
          <w:lang w:val="en" w:eastAsia="zh-CN"/>
        </w:rPr>
        <w:t>×</w:t>
      </w:r>
      <w:r>
        <w:rPr>
          <w:rFonts w:hint="eastAsia" w:ascii="仿宋_GB2312" w:hAnsi="仿宋_GB2312" w:eastAsia="仿宋_GB2312" w:cs="仿宋_GB2312"/>
          <w:sz w:val="32"/>
          <w:szCs w:val="32"/>
          <w:lang w:val="en-US" w:eastAsia="zh-CN"/>
        </w:rPr>
        <w:t>5652 μm，空间分辨率≥____μm，光学分辨率≥__μm；</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4.激光共聚焦：10X情况下，高度重复精度≥____ nm，高度分辨率≥____nm；</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sz w:val="32"/>
          <w:szCs w:val="32"/>
          <w:lang w:val="en" w:eastAsia="zh-CN"/>
        </w:rPr>
      </w:pPr>
      <w:r>
        <w:rPr>
          <w:rFonts w:hint="eastAsia" w:ascii="仿宋_GB2312" w:hAnsi="仿宋_GB2312" w:eastAsia="仿宋_GB2312" w:cs="仿宋_GB2312"/>
          <w:sz w:val="32"/>
          <w:szCs w:val="32"/>
          <w:lang w:val="en-US" w:eastAsia="zh-CN"/>
        </w:rPr>
        <w:t>5.支持__种测量方法</w:t>
      </w:r>
      <w:r>
        <w:rPr>
          <w:rFonts w:hint="default" w:ascii="仿宋_GB2312" w:hAnsi="仿宋_GB2312" w:eastAsia="仿宋_GB2312" w:cs="仿宋_GB2312"/>
          <w:sz w:val="32"/>
          <w:szCs w:val="32"/>
          <w:lang w:val="en"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6.白光干涉高度分辨率≥____ nm，重复性RMS≤____ nm。</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四、</w:t>
      </w:r>
      <w:r>
        <w:rPr>
          <w:rFonts w:hint="eastAsia" w:ascii="黑体" w:hAnsi="黑体" w:eastAsia="黑体" w:cs="黑体"/>
          <w:sz w:val="32"/>
          <w:szCs w:val="32"/>
          <w:lang w:eastAsia="zh-CN"/>
        </w:rPr>
        <w:t>组织方式：公开竞争</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五、资助方式：</w:t>
      </w:r>
      <w:r>
        <w:rPr>
          <w:rFonts w:hint="eastAsia" w:ascii="黑体" w:hAnsi="黑体" w:eastAsia="黑体" w:cs="黑体"/>
          <w:sz w:val="32"/>
          <w:szCs w:val="32"/>
          <w:lang w:val="en-US" w:eastAsia="zh-CN"/>
        </w:rPr>
        <w:t>中期评估式资助</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六、资助金额：不超过200万元</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color w:val="auto"/>
          <w:sz w:val="32"/>
          <w:szCs w:val="32"/>
          <w:lang w:eastAsia="zh-CN"/>
        </w:rPr>
      </w:pPr>
      <w:r>
        <w:rPr>
          <w:rFonts w:hint="eastAsia" w:ascii="黑体" w:hAnsi="黑体" w:eastAsia="黑体" w:cs="黑体"/>
          <w:sz w:val="32"/>
          <w:szCs w:val="32"/>
          <w:lang w:eastAsia="zh-CN"/>
        </w:rPr>
        <w:t>七、</w:t>
      </w:r>
      <w:r>
        <w:rPr>
          <w:rFonts w:hint="eastAsia" w:ascii="黑体" w:hAnsi="黑体" w:eastAsia="黑体" w:cs="黑体"/>
          <w:color w:val="auto"/>
          <w:sz w:val="32"/>
          <w:szCs w:val="32"/>
          <w:lang w:eastAsia="zh-CN"/>
        </w:rPr>
        <w:t>项目实施期限：</w:t>
      </w:r>
      <w:r>
        <w:rPr>
          <w:rFonts w:hint="eastAsia" w:ascii="黑体" w:hAnsi="黑体" w:eastAsia="黑体" w:cs="黑体"/>
          <w:color w:val="auto"/>
          <w:sz w:val="32"/>
          <w:szCs w:val="32"/>
          <w:lang w:val="en-US" w:eastAsia="zh-CN"/>
        </w:rPr>
        <w:t>2年</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color w:val="auto"/>
          <w:sz w:val="32"/>
          <w:szCs w:val="32"/>
          <w:lang w:eastAsia="zh-CN"/>
        </w:rPr>
        <w:sectPr>
          <w:pgSz w:w="11906" w:h="16838"/>
          <w:pgMar w:top="1440" w:right="1800" w:bottom="1440" w:left="1800" w:header="851" w:footer="992" w:gutter="0"/>
          <w:cols w:space="720" w:num="1"/>
          <w:docGrid w:type="lines" w:linePitch="312" w:charSpace="0"/>
        </w:sectPr>
      </w:pPr>
      <w:r>
        <w:rPr>
          <w:rFonts w:hint="eastAsia" w:ascii="黑体" w:hAnsi="黑体" w:eastAsia="黑体" w:cs="黑体"/>
          <w:color w:val="auto"/>
          <w:sz w:val="32"/>
          <w:szCs w:val="32"/>
          <w:lang w:eastAsia="zh-CN"/>
        </w:rPr>
        <w:t>八、有关情况说明：</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sz w:val="44"/>
          <w:szCs w:val="44"/>
          <w:lang w:eastAsia="zh-CN"/>
        </w:rPr>
      </w:pPr>
      <w:r>
        <w:rPr>
          <w:rFonts w:hint="eastAsia" w:ascii="方正小标宋简体" w:hAnsi="方正小标宋简体" w:eastAsia="方正小标宋简体" w:cs="方正小标宋简体"/>
          <w:b w:val="0"/>
          <w:bCs w:val="0"/>
          <w:sz w:val="44"/>
          <w:szCs w:val="44"/>
          <w:lang w:eastAsia="zh-CN"/>
        </w:rPr>
        <w:t>重2023</w:t>
      </w:r>
      <w:r>
        <w:rPr>
          <w:rFonts w:hint="default" w:ascii="方正小标宋简体" w:hAnsi="方正小标宋简体" w:eastAsia="方正小标宋简体" w:cs="方正小标宋简体"/>
          <w:b w:val="0"/>
          <w:bCs w:val="0"/>
          <w:sz w:val="44"/>
          <w:szCs w:val="44"/>
          <w:lang w:val="en-US" w:eastAsia="zh-CN"/>
        </w:rPr>
        <w:t>N</w:t>
      </w:r>
      <w:r>
        <w:rPr>
          <w:rFonts w:hint="eastAsia" w:ascii="方正小标宋简体" w:hAnsi="方正小标宋简体" w:eastAsia="方正小标宋简体" w:cs="方正小标宋简体"/>
          <w:b w:val="0"/>
          <w:bCs w:val="0"/>
          <w:sz w:val="44"/>
          <w:szCs w:val="44"/>
          <w:lang w:eastAsia="zh-CN"/>
        </w:rPr>
        <w:t xml:space="preserve"> 基于高安全指纹图像传感器国产化替代关键技术研发</w:t>
      </w:r>
    </w:p>
    <w:p>
      <w:pPr>
        <w:pStyle w:val="2"/>
        <w:keepNext w:val="0"/>
        <w:keepLines w:val="0"/>
        <w:pageBreakBefore w:val="0"/>
        <w:widowControl w:val="0"/>
        <w:kinsoku/>
        <w:wordWrap/>
        <w:overflowPunct/>
        <w:topLinePunct w:val="0"/>
        <w:autoSpaceDE/>
        <w:autoSpaceDN/>
        <w:bidi w:val="0"/>
        <w:adjustRightInd/>
        <w:snapToGrid/>
        <w:spacing w:line="560" w:lineRule="exact"/>
        <w:textAlignment w:val="auto"/>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eastAsia="zh-CN"/>
        </w:rPr>
        <w:t>一、专项：智能传感器</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二、主要研发内容</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（一）高安全指纹图像传感器晶圆掩模工艺、晶圆–晶圆键合工艺、封装工艺、镀膜工艺等技术研究；</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（二）高安全指纹图像传感器适配指纹算法。</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三、考核指标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（一）经济指标：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实现销售收入≥400万元。</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学术指标：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u w:val="none"/>
        </w:rPr>
      </w:pPr>
      <w:r>
        <w:rPr>
          <w:rFonts w:hint="eastAsia" w:ascii="仿宋_GB2312" w:hAnsi="仿宋_GB2312" w:eastAsia="仿宋_GB2312" w:cs="仿宋_GB2312"/>
          <w:color w:val="auto"/>
          <w:sz w:val="32"/>
          <w:u w:val="none"/>
        </w:rPr>
        <w:t>申请专利≥2件，其中实用新型专利≥1件。</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1.指纹传感器分辨率：508 dpi；</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2.指纹采集有效图像尺寸：12.8 mm</w:t>
      </w:r>
      <w:r>
        <w:rPr>
          <w:rFonts w:hint="default" w:ascii="仿宋_GB2312" w:hAnsi="仿宋_GB2312" w:eastAsia="仿宋_GB2312" w:cs="仿宋_GB2312"/>
          <w:sz w:val="32"/>
          <w:szCs w:val="32"/>
          <w:lang w:val="en" w:eastAsia="zh-CN"/>
        </w:rPr>
        <w:t>×</w:t>
      </w:r>
      <w:r>
        <w:rPr>
          <w:rFonts w:hint="eastAsia" w:ascii="仿宋_GB2312" w:hAnsi="仿宋_GB2312" w:eastAsia="仿宋_GB2312" w:cs="仿宋_GB2312"/>
          <w:sz w:val="32"/>
          <w:szCs w:val="32"/>
          <w:lang w:val="en-US" w:eastAsia="zh-CN"/>
        </w:rPr>
        <w:t>18.0 mm；</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3.指纹图像大小：256</w:t>
      </w:r>
      <w:r>
        <w:rPr>
          <w:rFonts w:hint="default" w:ascii="仿宋_GB2312" w:hAnsi="仿宋_GB2312" w:eastAsia="仿宋_GB2312" w:cs="仿宋_GB2312"/>
          <w:sz w:val="32"/>
          <w:szCs w:val="32"/>
          <w:lang w:val="en" w:eastAsia="zh-CN"/>
        </w:rPr>
        <w:t>×</w:t>
      </w:r>
      <w:r>
        <w:rPr>
          <w:rFonts w:hint="eastAsia" w:ascii="仿宋_GB2312" w:hAnsi="仿宋_GB2312" w:eastAsia="仿宋_GB2312" w:cs="仿宋_GB2312"/>
          <w:sz w:val="32"/>
          <w:szCs w:val="32"/>
          <w:lang w:val="en-US" w:eastAsia="zh-CN"/>
        </w:rPr>
        <w:t>360像素；</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4.指纹图像畸变≤____%；</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5.表面硬度要求≥____H；</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6.抗静电要求：接触≥±____ kV,空气≥±____ kV；</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7.实现指纹传感器驱动、算法、安全、软件国产化替代，支持国密算法加密。</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四、</w:t>
      </w:r>
      <w:r>
        <w:rPr>
          <w:rFonts w:hint="eastAsia" w:ascii="黑体" w:hAnsi="黑体" w:eastAsia="黑体" w:cs="黑体"/>
          <w:sz w:val="32"/>
          <w:szCs w:val="32"/>
          <w:lang w:eastAsia="zh-CN"/>
        </w:rPr>
        <w:t>组织方式：公开竞争</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五、资助方式：</w:t>
      </w:r>
      <w:r>
        <w:rPr>
          <w:rFonts w:hint="eastAsia" w:ascii="黑体" w:hAnsi="黑体" w:eastAsia="黑体" w:cs="黑体"/>
          <w:sz w:val="32"/>
          <w:szCs w:val="32"/>
          <w:lang w:val="en-US" w:eastAsia="zh-CN"/>
        </w:rPr>
        <w:t>中期评估式资助</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六、资助金额：不超过200万元</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color w:val="auto"/>
          <w:sz w:val="32"/>
          <w:szCs w:val="32"/>
          <w:lang w:eastAsia="zh-CN"/>
        </w:rPr>
      </w:pPr>
      <w:r>
        <w:rPr>
          <w:rFonts w:hint="eastAsia" w:ascii="黑体" w:hAnsi="黑体" w:eastAsia="黑体" w:cs="黑体"/>
          <w:sz w:val="32"/>
          <w:szCs w:val="32"/>
          <w:lang w:eastAsia="zh-CN"/>
        </w:rPr>
        <w:t>七、</w:t>
      </w:r>
      <w:r>
        <w:rPr>
          <w:rFonts w:hint="eastAsia" w:ascii="黑体" w:hAnsi="黑体" w:eastAsia="黑体" w:cs="黑体"/>
          <w:color w:val="auto"/>
          <w:sz w:val="32"/>
          <w:szCs w:val="32"/>
          <w:lang w:eastAsia="zh-CN"/>
        </w:rPr>
        <w:t>项目实施期限：</w:t>
      </w:r>
      <w:r>
        <w:rPr>
          <w:rFonts w:hint="eastAsia" w:ascii="黑体" w:hAnsi="黑体" w:eastAsia="黑体" w:cs="黑体"/>
          <w:color w:val="auto"/>
          <w:sz w:val="32"/>
          <w:szCs w:val="32"/>
          <w:lang w:val="en-US" w:eastAsia="zh-CN"/>
        </w:rPr>
        <w:t>2年</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color w:val="auto"/>
          <w:sz w:val="32"/>
          <w:szCs w:val="32"/>
          <w:lang w:eastAsia="zh-CN"/>
        </w:rPr>
        <w:sectPr>
          <w:pgSz w:w="11906" w:h="16838"/>
          <w:pgMar w:top="1440" w:right="1800" w:bottom="1440" w:left="1800" w:header="851" w:footer="992" w:gutter="0"/>
          <w:cols w:space="720" w:num="1"/>
          <w:docGrid w:type="lines" w:linePitch="312" w:charSpace="0"/>
        </w:sectPr>
      </w:pPr>
      <w:r>
        <w:rPr>
          <w:rFonts w:hint="eastAsia" w:ascii="黑体" w:hAnsi="黑体" w:eastAsia="黑体" w:cs="黑体"/>
          <w:color w:val="auto"/>
          <w:sz w:val="32"/>
          <w:szCs w:val="32"/>
          <w:lang w:eastAsia="zh-CN"/>
        </w:rPr>
        <w:t>八、有关情况说明：</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sz w:val="44"/>
          <w:szCs w:val="44"/>
          <w:lang w:eastAsia="zh-CN"/>
        </w:rPr>
      </w:pPr>
      <w:r>
        <w:rPr>
          <w:rFonts w:hint="eastAsia" w:ascii="方正小标宋简体" w:hAnsi="方正小标宋简体" w:eastAsia="方正小标宋简体" w:cs="方正小标宋简体"/>
          <w:b w:val="0"/>
          <w:bCs w:val="0"/>
          <w:sz w:val="44"/>
          <w:szCs w:val="44"/>
          <w:lang w:eastAsia="zh-CN"/>
        </w:rPr>
        <w:t>重2023</w:t>
      </w:r>
      <w:r>
        <w:rPr>
          <w:rFonts w:hint="default" w:ascii="方正小标宋简体" w:hAnsi="方正小标宋简体" w:eastAsia="方正小标宋简体" w:cs="方正小标宋简体"/>
          <w:b w:val="0"/>
          <w:bCs w:val="0"/>
          <w:sz w:val="44"/>
          <w:szCs w:val="44"/>
          <w:lang w:val="en-US" w:eastAsia="zh-CN"/>
        </w:rPr>
        <w:t>N</w:t>
      </w:r>
      <w:r>
        <w:rPr>
          <w:rFonts w:hint="eastAsia" w:ascii="方正小标宋简体" w:hAnsi="方正小标宋简体" w:eastAsia="方正小标宋简体" w:cs="方正小标宋简体"/>
          <w:b w:val="0"/>
          <w:bCs w:val="0"/>
          <w:sz w:val="44"/>
          <w:szCs w:val="44"/>
          <w:lang w:eastAsia="zh-CN"/>
        </w:rPr>
        <w:t xml:space="preserve"> 面向车载纯固态激光雷达的大面阵SPADIS传感器芯片</w:t>
      </w:r>
    </w:p>
    <w:p>
      <w:pPr>
        <w:pStyle w:val="2"/>
        <w:keepNext w:val="0"/>
        <w:keepLines w:val="0"/>
        <w:pageBreakBefore w:val="0"/>
        <w:widowControl w:val="0"/>
        <w:kinsoku/>
        <w:wordWrap/>
        <w:overflowPunct/>
        <w:topLinePunct w:val="0"/>
        <w:autoSpaceDE/>
        <w:autoSpaceDN/>
        <w:bidi w:val="0"/>
        <w:adjustRightInd/>
        <w:snapToGrid/>
        <w:spacing w:line="560" w:lineRule="exact"/>
        <w:textAlignment w:val="auto"/>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eastAsia="zh-CN"/>
        </w:rPr>
        <w:t>一、专项：智能传感器</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二、主要研发内容</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（一）研究基于BSI工艺的高光子探测效率SPAD，包括微纳光学设计、半导体光电器件设计、微透镜设计；</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（二）研究高密度3D堆叠技术与高精度高性能TDC架构；</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（三）研究抗强环境光和抗多机干扰；</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（四）研究高性能片上DSP算法；</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（五）研究数据高速读出技术、芯片低功耗设计及功能安全。</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三、考核指标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（一）经济指标：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实现销售收入≥400万元。</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学术指标：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u w:val="none"/>
        </w:rPr>
      </w:pPr>
      <w:r>
        <w:rPr>
          <w:rFonts w:hint="eastAsia" w:ascii="仿宋_GB2312" w:hAnsi="仿宋_GB2312" w:eastAsia="仿宋_GB2312" w:cs="仿宋_GB2312"/>
          <w:color w:val="auto"/>
          <w:sz w:val="32"/>
          <w:u w:val="none"/>
        </w:rPr>
        <w:t>申请专利≥2件，其中实用新型专利≥1件。</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1.芯片基于CMOS 3D堆叠工艺，hybrid bonding（混合键合）间距≤____</w:t>
      </w:r>
      <w:r>
        <w:rPr>
          <w:rFonts w:hint="default" w:ascii="仿宋_GB2312" w:hAnsi="仿宋_GB2312" w:eastAsia="仿宋_GB2312" w:cs="仿宋_GB2312"/>
          <w:sz w:val="32"/>
          <w:szCs w:val="32"/>
          <w:lang w:val="en" w:eastAsia="zh-CN"/>
        </w:rPr>
        <w:t>μm</w:t>
      </w:r>
      <w:r>
        <w:rPr>
          <w:rFonts w:hint="eastAsia" w:ascii="仿宋_GB2312" w:hAnsi="仿宋_GB2312" w:eastAsia="仿宋_GB2312" w:cs="仿宋_GB2312"/>
          <w:sz w:val="32"/>
          <w:szCs w:val="32"/>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2.芯片SPAD pitch ≤____</w:t>
      </w:r>
      <w:r>
        <w:rPr>
          <w:rFonts w:hint="default" w:ascii="仿宋_GB2312" w:hAnsi="仿宋_GB2312" w:eastAsia="仿宋_GB2312" w:cs="仿宋_GB2312"/>
          <w:sz w:val="32"/>
          <w:szCs w:val="32"/>
          <w:lang w:val="en" w:eastAsia="zh-CN"/>
        </w:rPr>
        <w:t>μm</w:t>
      </w:r>
      <w:r>
        <w:rPr>
          <w:rFonts w:hint="eastAsia" w:ascii="仿宋_GB2312" w:hAnsi="仿宋_GB2312" w:eastAsia="仿宋_GB2312" w:cs="仿宋_GB2312"/>
          <w:sz w:val="32"/>
          <w:szCs w:val="32"/>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3.光子探测效率PDE &gt;____% @940 nm； </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4.暗计数率DCR &lt;____kHz；</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5.光子串扰crosstalk &lt;____%；</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6.芯片集成SPAD个数≥____ K；</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7.像素分辨率≥____</w:t>
      </w:r>
      <w:r>
        <w:rPr>
          <w:rFonts w:hint="default" w:ascii="仿宋_GB2312" w:hAnsi="仿宋_GB2312" w:eastAsia="仿宋_GB2312" w:cs="仿宋_GB2312"/>
          <w:sz w:val="32"/>
          <w:szCs w:val="32"/>
          <w:lang w:val="en" w:eastAsia="zh-CN"/>
        </w:rPr>
        <w:t>×</w:t>
      </w:r>
      <w:r>
        <w:rPr>
          <w:rFonts w:hint="eastAsia" w:ascii="仿宋_GB2312" w:hAnsi="仿宋_GB2312" w:eastAsia="仿宋_GB2312" w:cs="仿宋_GB2312"/>
          <w:sz w:val="32"/>
          <w:szCs w:val="32"/>
          <w:lang w:val="en-US" w:eastAsia="zh-CN"/>
        </w:rPr>
        <w:t>____ @3</w:t>
      </w:r>
      <w:r>
        <w:rPr>
          <w:rFonts w:hint="default" w:ascii="仿宋_GB2312" w:hAnsi="仿宋_GB2312" w:eastAsia="仿宋_GB2312" w:cs="仿宋_GB2312"/>
          <w:sz w:val="32"/>
          <w:szCs w:val="32"/>
          <w:lang w:val="en" w:eastAsia="zh-CN"/>
        </w:rPr>
        <w:t>×</w:t>
      </w:r>
      <w:r>
        <w:rPr>
          <w:rFonts w:hint="eastAsia" w:ascii="仿宋_GB2312" w:hAnsi="仿宋_GB2312" w:eastAsia="仿宋_GB2312" w:cs="仿宋_GB2312"/>
          <w:sz w:val="32"/>
          <w:szCs w:val="32"/>
          <w:lang w:val="en-US" w:eastAsia="zh-CN"/>
        </w:rPr>
        <w:t>3 SPAD binning；</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8.芯片测距性能30m @10%反射率，最远测距量程&gt;____ m；</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9.支持片上DSP处理，最多支持____个echo寻峰；</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10.抗多机干扰和超量程peak干扰；</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11.支持MIPI CSI-2高速数据接口输出，4 Lane，最高____ Gbps/Lane。</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四、</w:t>
      </w:r>
      <w:r>
        <w:rPr>
          <w:rFonts w:hint="eastAsia" w:ascii="黑体" w:hAnsi="黑体" w:eastAsia="黑体" w:cs="黑体"/>
          <w:sz w:val="32"/>
          <w:szCs w:val="32"/>
          <w:lang w:eastAsia="zh-CN"/>
        </w:rPr>
        <w:t>组织方式：公开竞争</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五、资助方式：</w:t>
      </w:r>
      <w:r>
        <w:rPr>
          <w:rFonts w:hint="eastAsia" w:ascii="黑体" w:hAnsi="黑体" w:eastAsia="黑体" w:cs="黑体"/>
          <w:sz w:val="32"/>
          <w:szCs w:val="32"/>
          <w:lang w:val="en-US" w:eastAsia="zh-CN"/>
        </w:rPr>
        <w:t>中期评估式资助</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六、资助金额：不超过200万元</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color w:val="auto"/>
          <w:sz w:val="32"/>
          <w:szCs w:val="32"/>
          <w:lang w:eastAsia="zh-CN"/>
        </w:rPr>
      </w:pPr>
      <w:r>
        <w:rPr>
          <w:rFonts w:hint="eastAsia" w:ascii="黑体" w:hAnsi="黑体" w:eastAsia="黑体" w:cs="黑体"/>
          <w:sz w:val="32"/>
          <w:szCs w:val="32"/>
          <w:lang w:eastAsia="zh-CN"/>
        </w:rPr>
        <w:t>七、</w:t>
      </w:r>
      <w:r>
        <w:rPr>
          <w:rFonts w:hint="eastAsia" w:ascii="黑体" w:hAnsi="黑体" w:eastAsia="黑体" w:cs="黑体"/>
          <w:color w:val="auto"/>
          <w:sz w:val="32"/>
          <w:szCs w:val="32"/>
          <w:lang w:eastAsia="zh-CN"/>
        </w:rPr>
        <w:t>项目实施期限：</w:t>
      </w:r>
      <w:r>
        <w:rPr>
          <w:rFonts w:hint="eastAsia" w:ascii="黑体" w:hAnsi="黑体" w:eastAsia="黑体" w:cs="黑体"/>
          <w:color w:val="auto"/>
          <w:sz w:val="32"/>
          <w:szCs w:val="32"/>
          <w:lang w:val="en-US" w:eastAsia="zh-CN"/>
        </w:rPr>
        <w:t>2年</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color w:val="auto"/>
          <w:sz w:val="32"/>
          <w:szCs w:val="32"/>
          <w:lang w:eastAsia="zh-CN"/>
        </w:rPr>
        <w:sectPr>
          <w:pgSz w:w="11906" w:h="16838"/>
          <w:pgMar w:top="1440" w:right="1800" w:bottom="1440" w:left="1800" w:header="851" w:footer="992" w:gutter="0"/>
          <w:cols w:space="720" w:num="1"/>
          <w:docGrid w:type="lines" w:linePitch="312" w:charSpace="0"/>
        </w:sectPr>
      </w:pPr>
      <w:r>
        <w:rPr>
          <w:rFonts w:hint="eastAsia" w:ascii="黑体" w:hAnsi="黑体" w:eastAsia="黑体" w:cs="黑体"/>
          <w:color w:val="auto"/>
          <w:sz w:val="32"/>
          <w:szCs w:val="32"/>
          <w:lang w:eastAsia="zh-CN"/>
        </w:rPr>
        <w:t>八、有关情况说明：</w:t>
      </w:r>
    </w:p>
    <w:p>
      <w:pPr>
        <w:keepNext w:val="0"/>
        <w:keepLines w:val="0"/>
        <w:pageBreakBefore/>
        <w:widowControl w:val="0"/>
        <w:kinsoku/>
        <w:wordWrap/>
        <w:overflowPunct/>
        <w:topLinePunct w:val="0"/>
        <w:autoSpaceDE/>
        <w:autoSpaceDN/>
        <w:bidi w:val="0"/>
        <w:adjustRightInd/>
        <w:snapToGrid/>
        <w:spacing w:line="540" w:lineRule="exact"/>
        <w:jc w:val="center"/>
        <w:textAlignment w:val="auto"/>
        <w:rPr>
          <w:rFonts w:hint="eastAsia" w:ascii="方正小标宋简体" w:hAnsi="方正小标宋简体" w:eastAsia="方正小标宋简体" w:cs="方正小标宋简体"/>
          <w:b w:val="0"/>
          <w:bCs w:val="0"/>
          <w:sz w:val="44"/>
          <w:szCs w:val="44"/>
          <w:lang w:eastAsia="zh-CN"/>
        </w:rPr>
      </w:pPr>
      <w:r>
        <w:rPr>
          <w:rFonts w:hint="eastAsia" w:ascii="方正小标宋简体" w:hAnsi="方正小标宋简体" w:eastAsia="方正小标宋简体" w:cs="方正小标宋简体"/>
          <w:b w:val="0"/>
          <w:bCs w:val="0"/>
          <w:sz w:val="44"/>
          <w:szCs w:val="44"/>
          <w:lang w:eastAsia="zh-CN"/>
        </w:rPr>
        <w:t>重2023</w:t>
      </w:r>
      <w:r>
        <w:rPr>
          <w:rFonts w:hint="default" w:ascii="方正小标宋简体" w:hAnsi="方正小标宋简体" w:eastAsia="方正小标宋简体" w:cs="方正小标宋简体"/>
          <w:b w:val="0"/>
          <w:bCs w:val="0"/>
          <w:sz w:val="44"/>
          <w:szCs w:val="44"/>
          <w:lang w:val="en-US" w:eastAsia="zh-CN"/>
        </w:rPr>
        <w:t>N</w:t>
      </w:r>
      <w:r>
        <w:rPr>
          <w:rFonts w:hint="eastAsia" w:ascii="方正小标宋简体" w:hAnsi="方正小标宋简体" w:eastAsia="方正小标宋简体" w:cs="方正小标宋简体"/>
          <w:b w:val="0"/>
          <w:bCs w:val="0"/>
          <w:sz w:val="44"/>
          <w:szCs w:val="44"/>
          <w:lang w:eastAsia="zh-CN"/>
        </w:rPr>
        <w:t xml:space="preserve"> 全集成式MEMS光声光谱气体传感器</w:t>
      </w:r>
    </w:p>
    <w:p>
      <w:pPr>
        <w:pStyle w:val="2"/>
        <w:keepNext w:val="0"/>
        <w:keepLines w:val="0"/>
        <w:pageBreakBefore w:val="0"/>
        <w:widowControl w:val="0"/>
        <w:kinsoku/>
        <w:wordWrap/>
        <w:overflowPunct/>
        <w:topLinePunct w:val="0"/>
        <w:autoSpaceDE/>
        <w:autoSpaceDN/>
        <w:bidi w:val="0"/>
        <w:adjustRightInd/>
        <w:snapToGrid/>
        <w:spacing w:line="540" w:lineRule="exact"/>
        <w:textAlignment w:val="auto"/>
      </w:pP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eastAsia="zh-CN"/>
        </w:rPr>
        <w:t>一、专项：智能传感器</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二、主要研发内容</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（一）研究面向光声信号幅值增强的微型光声池/红外光源设计与制造方法；</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（二）研究面向低耗散率的透气型声学封装结构设计与制造方法；</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596" w:firstLineChars="200"/>
        <w:textAlignment w:val="auto"/>
        <w:rPr>
          <w:rFonts w:hint="eastAsia" w:ascii="楷体_GB2312" w:hAnsi="楷体_GB2312" w:eastAsia="楷体_GB2312" w:cs="楷体_GB2312"/>
          <w:spacing w:val="-11"/>
          <w:sz w:val="32"/>
          <w:szCs w:val="32"/>
          <w:lang w:eastAsia="zh-CN"/>
        </w:rPr>
      </w:pPr>
      <w:r>
        <w:rPr>
          <w:rFonts w:hint="eastAsia" w:ascii="楷体_GB2312" w:hAnsi="楷体_GB2312" w:eastAsia="楷体_GB2312" w:cs="楷体_GB2312"/>
          <w:spacing w:val="-11"/>
          <w:sz w:val="32"/>
          <w:szCs w:val="32"/>
          <w:lang w:eastAsia="zh-CN"/>
        </w:rPr>
        <w:t>（三）研究面向微弱低频声学信号的高信噪比检测方法。</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三、考核指标</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640" w:firstLineChars="200"/>
        <w:textAlignment w:val="auto"/>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（一）经济指标：</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实现销售收入≥400万元。</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学术指标：</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color w:val="auto"/>
          <w:sz w:val="32"/>
          <w:u w:val="none"/>
        </w:rPr>
      </w:pPr>
      <w:r>
        <w:rPr>
          <w:rFonts w:hint="eastAsia" w:ascii="仿宋_GB2312" w:hAnsi="仿宋_GB2312" w:eastAsia="仿宋_GB2312" w:cs="仿宋_GB2312"/>
          <w:color w:val="auto"/>
          <w:sz w:val="32"/>
          <w:u w:val="none"/>
        </w:rPr>
        <w:t>申请专利≥2件，其中实用新型专利≥1件。</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1.可实现__种以上气体的高精度检测；</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2.气体检测下限≤____ppm；</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3.量程≥____ppm；</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4.传感器体积≤____cm</w:t>
      </w:r>
      <w:r>
        <w:rPr>
          <w:rFonts w:hint="eastAsia" w:ascii="仿宋_GB2312" w:hAnsi="仿宋_GB2312" w:eastAsia="仿宋_GB2312" w:cs="仿宋_GB2312"/>
          <w:sz w:val="32"/>
          <w:szCs w:val="32"/>
          <w:vertAlign w:val="superscript"/>
          <w:lang w:val="en-US" w:eastAsia="zh-CN"/>
        </w:rPr>
        <w:t>3</w:t>
      </w:r>
      <w:r>
        <w:rPr>
          <w:rFonts w:hint="eastAsia" w:ascii="仿宋_GB2312" w:hAnsi="仿宋_GB2312" w:eastAsia="仿宋_GB2312" w:cs="仿宋_GB2312"/>
          <w:sz w:val="32"/>
          <w:szCs w:val="32"/>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四、</w:t>
      </w:r>
      <w:r>
        <w:rPr>
          <w:rFonts w:hint="eastAsia" w:ascii="黑体" w:hAnsi="黑体" w:eastAsia="黑体" w:cs="黑体"/>
          <w:sz w:val="32"/>
          <w:szCs w:val="32"/>
          <w:lang w:eastAsia="zh-CN"/>
        </w:rPr>
        <w:t>组织方式：公开竞争</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五、资助方式：</w:t>
      </w:r>
      <w:r>
        <w:rPr>
          <w:rFonts w:hint="eastAsia" w:ascii="黑体" w:hAnsi="黑体" w:eastAsia="黑体" w:cs="黑体"/>
          <w:sz w:val="32"/>
          <w:szCs w:val="32"/>
          <w:lang w:val="en-US" w:eastAsia="zh-CN"/>
        </w:rPr>
        <w:t>中期评估式资助</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六、资助金额：不超过200万元</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640" w:firstLineChars="200"/>
        <w:textAlignment w:val="auto"/>
        <w:rPr>
          <w:rFonts w:hint="eastAsia" w:ascii="黑体" w:hAnsi="黑体" w:eastAsia="黑体" w:cs="黑体"/>
          <w:color w:val="auto"/>
          <w:sz w:val="32"/>
          <w:szCs w:val="32"/>
          <w:lang w:eastAsia="zh-CN"/>
        </w:rPr>
      </w:pPr>
      <w:r>
        <w:rPr>
          <w:rFonts w:hint="eastAsia" w:ascii="黑体" w:hAnsi="黑体" w:eastAsia="黑体" w:cs="黑体"/>
          <w:sz w:val="32"/>
          <w:szCs w:val="32"/>
          <w:lang w:eastAsia="zh-CN"/>
        </w:rPr>
        <w:t>七、</w:t>
      </w:r>
      <w:r>
        <w:rPr>
          <w:rFonts w:hint="eastAsia" w:ascii="黑体" w:hAnsi="黑体" w:eastAsia="黑体" w:cs="黑体"/>
          <w:color w:val="auto"/>
          <w:sz w:val="32"/>
          <w:szCs w:val="32"/>
          <w:lang w:eastAsia="zh-CN"/>
        </w:rPr>
        <w:t>项目实施期限：</w:t>
      </w:r>
      <w:r>
        <w:rPr>
          <w:rFonts w:hint="eastAsia" w:ascii="黑体" w:hAnsi="黑体" w:eastAsia="黑体" w:cs="黑体"/>
          <w:color w:val="auto"/>
          <w:sz w:val="32"/>
          <w:szCs w:val="32"/>
          <w:lang w:val="en-US" w:eastAsia="zh-CN"/>
        </w:rPr>
        <w:t>2年</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640" w:firstLineChars="200"/>
        <w:textAlignment w:val="auto"/>
        <w:rPr>
          <w:rFonts w:hint="eastAsia"/>
          <w:lang w:eastAsia="zh-CN"/>
        </w:rPr>
      </w:pPr>
      <w:r>
        <w:rPr>
          <w:rFonts w:hint="eastAsia" w:ascii="黑体" w:hAnsi="黑体" w:eastAsia="黑体" w:cs="黑体"/>
          <w:color w:val="auto"/>
          <w:sz w:val="32"/>
          <w:szCs w:val="32"/>
          <w:lang w:eastAsia="zh-CN"/>
        </w:rPr>
        <w:t>八、有关情况说明：</w:t>
      </w:r>
    </w:p>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sz w:val="44"/>
          <w:szCs w:val="44"/>
          <w:lang w:val="en-US" w:eastAsia="zh-CN"/>
        </w:rPr>
      </w:pPr>
      <w:r>
        <w:rPr>
          <w:rFonts w:hint="eastAsia" w:ascii="方正小标宋简体" w:hAnsi="方正小标宋简体" w:eastAsia="方正小标宋简体" w:cs="方正小标宋简体"/>
          <w:b w:val="0"/>
          <w:bCs w:val="0"/>
          <w:sz w:val="44"/>
          <w:szCs w:val="44"/>
          <w:lang w:eastAsia="zh-CN"/>
        </w:rPr>
        <w:t>重</w:t>
      </w:r>
      <w:r>
        <w:rPr>
          <w:rFonts w:hint="eastAsia" w:ascii="方正小标宋简体" w:hAnsi="方正小标宋简体" w:eastAsia="方正小标宋简体" w:cs="方正小标宋简体"/>
          <w:b w:val="0"/>
          <w:bCs w:val="0"/>
          <w:color w:val="auto"/>
          <w:sz w:val="44"/>
          <w:szCs w:val="44"/>
          <w:lang w:val="en-US" w:eastAsia="zh-CN"/>
        </w:rPr>
        <w:t>2023</w:t>
      </w:r>
      <w:r>
        <w:rPr>
          <w:rFonts w:hint="default" w:ascii="方正小标宋简体" w:hAnsi="方正小标宋简体" w:eastAsia="方正小标宋简体" w:cs="方正小标宋简体"/>
          <w:b w:val="0"/>
          <w:bCs w:val="0"/>
          <w:color w:val="auto"/>
          <w:sz w:val="44"/>
          <w:szCs w:val="44"/>
          <w:lang w:val="en-US" w:eastAsia="zh-CN"/>
        </w:rPr>
        <w:t>N</w:t>
      </w:r>
      <w:r>
        <w:rPr>
          <w:rFonts w:hint="eastAsia" w:ascii="方正小标宋简体" w:hAnsi="方正小标宋简体" w:eastAsia="方正小标宋简体" w:cs="方正小标宋简体"/>
          <w:b w:val="0"/>
          <w:bCs w:val="0"/>
          <w:color w:val="auto"/>
          <w:sz w:val="44"/>
          <w:szCs w:val="44"/>
          <w:lang w:val="en-US" w:eastAsia="zh-CN"/>
        </w:rPr>
        <w:t xml:space="preserve"> </w:t>
      </w:r>
      <w:r>
        <w:rPr>
          <w:rFonts w:hint="eastAsia" w:ascii="方正小标宋简体" w:hAnsi="方正小标宋简体" w:eastAsia="方正小标宋简体" w:cs="方正小标宋简体"/>
          <w:b w:val="0"/>
          <w:bCs w:val="0"/>
          <w:sz w:val="44"/>
          <w:szCs w:val="44"/>
          <w:lang w:val="en-US" w:eastAsia="zh-CN"/>
        </w:rPr>
        <w:t>天基物联卫星网络关键技术研究</w:t>
      </w:r>
    </w:p>
    <w:p>
      <w:pPr>
        <w:pStyle w:val="2"/>
        <w:rPr>
          <w:rFonts w:hint="eastAsia"/>
        </w:rPr>
      </w:pPr>
    </w:p>
    <w:p>
      <w:pPr>
        <w:keepNext w:val="0"/>
        <w:keepLines w:val="0"/>
        <w:pageBreakBefore w:val="0"/>
        <w:widowControl w:val="0"/>
        <w:numPr>
          <w:ilvl w:val="0"/>
          <w:numId w:val="86"/>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b w:val="0"/>
          <w:bCs w:val="0"/>
          <w:sz w:val="32"/>
          <w:szCs w:val="32"/>
        </w:rPr>
      </w:pPr>
      <w:r>
        <w:rPr>
          <w:rFonts w:hint="eastAsia" w:ascii="黑体" w:hAnsi="黑体" w:eastAsia="黑体" w:cs="黑体"/>
          <w:b w:val="0"/>
          <w:bCs w:val="0"/>
          <w:sz w:val="32"/>
          <w:szCs w:val="32"/>
          <w:lang w:eastAsia="zh-CN"/>
        </w:rPr>
        <w:t>专项：空天技术</w:t>
      </w:r>
    </w:p>
    <w:p>
      <w:pPr>
        <w:keepNext w:val="0"/>
        <w:keepLines w:val="0"/>
        <w:pageBreakBefore w:val="0"/>
        <w:widowControl w:val="0"/>
        <w:numPr>
          <w:ilvl w:val="0"/>
          <w:numId w:val="86"/>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b w:val="0"/>
          <w:bCs w:val="0"/>
          <w:sz w:val="32"/>
          <w:szCs w:val="32"/>
          <w:lang w:eastAsia="zh-CN"/>
        </w:rPr>
      </w:pPr>
      <w:r>
        <w:rPr>
          <w:rFonts w:hint="eastAsia" w:ascii="黑体" w:hAnsi="黑体" w:eastAsia="黑体" w:cs="黑体"/>
          <w:b w:val="0"/>
          <w:bCs w:val="0"/>
          <w:sz w:val="32"/>
          <w:szCs w:val="32"/>
          <w:lang w:eastAsia="zh-CN"/>
        </w:rPr>
        <w:t>主要研发内容</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（一）低功耗高可靠的天基物联网高时效通信体制设计；</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（二）标准化模块化的天基物联网一体化卫星与星座设计与部署策略研究；</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（三）高低轨卫星混合组网传输及接入技术研发；</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（四）天基物联网与5G融合一体化终端芯片技术研发。</w:t>
      </w:r>
    </w:p>
    <w:p>
      <w:pPr>
        <w:keepNext w:val="0"/>
        <w:keepLines w:val="0"/>
        <w:pageBreakBefore w:val="0"/>
        <w:widowControl w:val="0"/>
        <w:numPr>
          <w:ilvl w:val="0"/>
          <w:numId w:val="86"/>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pPr>
        <w:keepNext w:val="0"/>
        <w:keepLines w:val="0"/>
        <w:pageBreakBefore w:val="0"/>
        <w:widowControl w:val="0"/>
        <w:numPr>
          <w:ilvl w:val="0"/>
          <w:numId w:val="87"/>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经济指标：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color w:val="auto"/>
          <w:sz w:val="32"/>
          <w:u w:val="none"/>
          <w:lang w:val="en" w:eastAsia="zh-CN"/>
        </w:rPr>
      </w:pPr>
      <w:r>
        <w:rPr>
          <w:rFonts w:hint="eastAsia" w:ascii="仿宋_GB2312" w:hAnsi="仿宋_GB2312" w:eastAsia="仿宋_GB2312" w:cs="仿宋_GB2312"/>
          <w:color w:val="auto"/>
          <w:sz w:val="32"/>
          <w:u w:val="none"/>
          <w:lang w:val="en-US" w:eastAsia="zh-CN"/>
        </w:rPr>
        <w:t>实现销售收入≥2000万元。</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学术指标：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u w:val="none"/>
          <w:lang w:eastAsia="zh-CN"/>
        </w:rPr>
      </w:pPr>
      <w:r>
        <w:rPr>
          <w:rFonts w:hint="eastAsia" w:ascii="仿宋_GB2312" w:hAnsi="仿宋_GB2312" w:eastAsia="仿宋_GB2312" w:cs="仿宋_GB2312"/>
          <w:color w:val="auto"/>
          <w:sz w:val="32"/>
          <w:u w:val="none"/>
        </w:rPr>
        <w:t>申请专利≥</w:t>
      </w:r>
      <w:r>
        <w:rPr>
          <w:rFonts w:hint="eastAsia" w:ascii="仿宋_GB2312" w:hAnsi="仿宋_GB2312" w:eastAsia="仿宋_GB2312" w:cs="仿宋_GB2312"/>
          <w:color w:val="auto"/>
          <w:sz w:val="32"/>
          <w:u w:val="none"/>
          <w:lang w:val="en-US" w:eastAsia="zh-CN"/>
        </w:rPr>
        <w:t>12项</w:t>
      </w:r>
      <w:r>
        <w:rPr>
          <w:rFonts w:hint="eastAsia" w:ascii="仿宋_GB2312" w:hAnsi="仿宋_GB2312" w:eastAsia="仿宋_GB2312" w:cs="仿宋_GB2312"/>
          <w:color w:val="auto"/>
          <w:sz w:val="32"/>
          <w:u w:val="none"/>
        </w:rPr>
        <w:t>，其中发明专利≥3</w:t>
      </w:r>
      <w:r>
        <w:rPr>
          <w:rFonts w:hint="eastAsia" w:ascii="仿宋_GB2312" w:hAnsi="仿宋_GB2312" w:eastAsia="仿宋_GB2312" w:cs="仿宋_GB2312"/>
          <w:color w:val="auto"/>
          <w:sz w:val="32"/>
          <w:u w:val="none"/>
          <w:lang w:eastAsia="zh-CN"/>
        </w:rPr>
        <w:t>项。</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 研制1套天基物联网一体化试验卫星平台工程样机，具有标准化、模块化、机热一体化、载荷平台一体化特征，完成环境适应性试验验证；</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2.研制1套天基物联网载荷工程样机研制，完成环境适应性试验验证；</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3.提出1套天基物联网标准体系协议，星地高性能编译码基带系统1套，并将其实现到载荷工程样机中；</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w:t>
      </w:r>
      <w:r>
        <w:rPr>
          <w:rFonts w:hint="eastAsia" w:ascii="仿宋_GB2312" w:hAnsi="仿宋_GB2312" w:eastAsia="仿宋_GB2312" w:cs="仿宋_GB2312"/>
          <w:color w:val="auto"/>
          <w:sz w:val="32"/>
          <w:u w:val="none"/>
          <w:lang w:val="en-US" w:eastAsia="zh-CN"/>
        </w:rPr>
        <w:t>研制</w:t>
      </w:r>
      <w:r>
        <w:rPr>
          <w:rFonts w:hint="eastAsia" w:ascii="仿宋_GB2312" w:hAnsi="仿宋_GB2312" w:eastAsia="仿宋_GB2312" w:cs="仿宋_GB2312"/>
          <w:color w:val="auto"/>
          <w:sz w:val="32"/>
          <w:u w:val="none"/>
          <w:lang w:eastAsia="zh-CN"/>
        </w:rPr>
        <w:t>低成本高低轨中继通信终端工程样机1套、一体化融合芯片验证原理样机1套，</w:t>
      </w:r>
      <w:r>
        <w:rPr>
          <w:rFonts w:hint="eastAsia" w:ascii="仿宋_GB2312" w:hAnsi="仿宋_GB2312" w:eastAsia="仿宋_GB2312" w:cs="仿宋_GB2312"/>
          <w:sz w:val="32"/>
          <w:szCs w:val="32"/>
          <w:lang w:val="en-US" w:eastAsia="zh-CN"/>
        </w:rPr>
        <w:t>实现1套5G与卫星通信终端融合系统，适用终端产品类型≥3种；</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5.至少完成1次空间段、用户段和地面段的天地一体化地面验证联调，与现有Orbcomm星座、Argos系统、天启卫星星座、和德卫星星座等系统的频率兼容性仿真验证结果满足ITU标准；</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6.工作频率范围150MHz-5GHz；</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7.高轨卫星数据回传速率1Mbps-10Mbps可调；</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8.单星支持终端数量≥10000个，星座支持卫星数量≥300颗；</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9.围绕容量覆盖能力、空间覆盖能力、重访时间等3个绩效指标，提出天基物联网的部署策略≥3个；</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10.至少实现1个面向天基物联网的卫星计算相关算法，并开展在轨部署验证。</w:t>
      </w:r>
    </w:p>
    <w:p>
      <w:pPr>
        <w:keepNext w:val="0"/>
        <w:keepLines w:val="0"/>
        <w:pageBreakBefore w:val="0"/>
        <w:widowControl w:val="0"/>
        <w:numPr>
          <w:ilvl w:val="0"/>
          <w:numId w:val="86"/>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pPr>
        <w:keepNext w:val="0"/>
        <w:keepLines w:val="0"/>
        <w:pageBreakBefore w:val="0"/>
        <w:widowControl w:val="0"/>
        <w:numPr>
          <w:ilvl w:val="0"/>
          <w:numId w:val="86"/>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里程碑式资助</w:t>
      </w:r>
    </w:p>
    <w:p>
      <w:pPr>
        <w:keepNext w:val="0"/>
        <w:keepLines w:val="0"/>
        <w:pageBreakBefore w:val="0"/>
        <w:widowControl w:val="0"/>
        <w:numPr>
          <w:ilvl w:val="0"/>
          <w:numId w:val="86"/>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eastAsia" w:ascii="黑体" w:hAnsi="黑体" w:eastAsia="黑体" w:cs="黑体"/>
          <w:sz w:val="32"/>
          <w:szCs w:val="32"/>
          <w:lang w:val="en-US" w:eastAsia="zh-CN"/>
        </w:rPr>
        <w:t>1000万元</w:t>
      </w:r>
    </w:p>
    <w:p>
      <w:pPr>
        <w:keepNext w:val="0"/>
        <w:keepLines w:val="0"/>
        <w:pageBreakBefore w:val="0"/>
        <w:widowControl w:val="0"/>
        <w:numPr>
          <w:ilvl w:val="0"/>
          <w:numId w:val="86"/>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eastAsia" w:ascii="黑体" w:hAnsi="黑体" w:eastAsia="黑体" w:cs="黑体"/>
          <w:sz w:val="32"/>
          <w:szCs w:val="32"/>
          <w:lang w:val="en-US" w:eastAsia="zh-CN"/>
        </w:rPr>
        <w:t>4</w:t>
      </w:r>
      <w:r>
        <w:rPr>
          <w:rFonts w:hint="eastAsia" w:ascii="黑体" w:hAnsi="黑体" w:eastAsia="黑体" w:cs="黑体"/>
          <w:sz w:val="32"/>
          <w:szCs w:val="32"/>
          <w:lang w:eastAsia="zh-CN"/>
        </w:rPr>
        <w:t>年</w:t>
      </w:r>
    </w:p>
    <w:p>
      <w:pPr>
        <w:keepNext w:val="0"/>
        <w:keepLines w:val="0"/>
        <w:pageBreakBefore w:val="0"/>
        <w:widowControl w:val="0"/>
        <w:numPr>
          <w:ilvl w:val="0"/>
          <w:numId w:val="86"/>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w:t>
      </w:r>
    </w:p>
    <w:p/>
    <w:p>
      <w:pPr>
        <w:pStyle w:val="2"/>
      </w:pPr>
    </w:p>
    <w:p/>
    <w:p>
      <w:pPr>
        <w:pStyle w:val="2"/>
      </w:pPr>
    </w:p>
    <w:p/>
    <w:p>
      <w:pPr>
        <w:pStyle w:val="2"/>
      </w:pPr>
    </w:p>
    <w:p/>
    <w:p/>
    <w:p>
      <w:pPr>
        <w:pStyle w:val="2"/>
      </w:pPr>
    </w:p>
    <w:p/>
    <w:p>
      <w:pPr>
        <w:pStyle w:val="2"/>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sz w:val="44"/>
          <w:szCs w:val="44"/>
          <w:lang w:val="en-US" w:eastAsia="zh-CN"/>
        </w:rPr>
      </w:pPr>
      <w:r>
        <w:rPr>
          <w:rFonts w:hint="eastAsia" w:ascii="宋体" w:hAnsi="宋体" w:eastAsia="宋体" w:cs="宋体"/>
          <w:b/>
          <w:bCs/>
          <w:color w:val="auto"/>
          <w:sz w:val="44"/>
          <w:szCs w:val="44"/>
          <w:lang w:eastAsia="zh-CN"/>
        </w:rPr>
        <w:t>重</w:t>
      </w:r>
      <w:r>
        <w:rPr>
          <w:rFonts w:hint="eastAsia" w:ascii="宋体" w:hAnsi="宋体" w:eastAsia="宋体" w:cs="宋体"/>
          <w:b/>
          <w:bCs/>
          <w:color w:val="auto"/>
          <w:sz w:val="44"/>
          <w:szCs w:val="44"/>
          <w:lang w:val="en-US" w:eastAsia="zh-CN"/>
        </w:rPr>
        <w:t>2023</w:t>
      </w:r>
      <w:r>
        <w:rPr>
          <w:rFonts w:hint="default" w:ascii="宋体" w:hAnsi="宋体" w:cs="宋体"/>
          <w:b/>
          <w:bCs/>
          <w:color w:val="auto"/>
          <w:sz w:val="44"/>
          <w:szCs w:val="44"/>
          <w:lang w:val="en-US" w:eastAsia="zh-CN"/>
        </w:rPr>
        <w:t>N</w:t>
      </w:r>
      <w:r>
        <w:rPr>
          <w:rFonts w:hint="eastAsia" w:ascii="方正小标宋简体" w:hAnsi="方正小标宋简体" w:eastAsia="方正小标宋简体" w:cs="方正小标宋简体"/>
          <w:b w:val="0"/>
          <w:bCs w:val="0"/>
          <w:sz w:val="44"/>
          <w:szCs w:val="44"/>
          <w:lang w:val="en-US" w:eastAsia="zh-CN"/>
        </w:rPr>
        <w:t xml:space="preserve"> 先进商业航空发动机超大尺寸涡轮盘的研制及示范应用</w:t>
      </w:r>
    </w:p>
    <w:p>
      <w:pPr>
        <w:pStyle w:val="2"/>
      </w:pPr>
    </w:p>
    <w:p>
      <w:pPr>
        <w:keepNext w:val="0"/>
        <w:keepLines w:val="0"/>
        <w:pageBreakBefore w:val="0"/>
        <w:widowControl w:val="0"/>
        <w:numPr>
          <w:ilvl w:val="0"/>
          <w:numId w:val="88"/>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eastAsia="zh-CN"/>
        </w:rPr>
        <w:t>专项：</w:t>
      </w:r>
      <w:r>
        <w:rPr>
          <w:rFonts w:hint="eastAsia" w:ascii="黑体" w:hAnsi="黑体" w:eastAsia="黑体" w:cs="黑体"/>
          <w:sz w:val="32"/>
          <w:szCs w:val="32"/>
        </w:rPr>
        <w:t>空天技术</w:t>
      </w:r>
    </w:p>
    <w:p>
      <w:pPr>
        <w:keepNext w:val="0"/>
        <w:keepLines w:val="0"/>
        <w:pageBreakBefore w:val="0"/>
        <w:widowControl w:val="0"/>
        <w:numPr>
          <w:ilvl w:val="0"/>
          <w:numId w:val="88"/>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sz w:val="32"/>
          <w:szCs w:val="32"/>
          <w:lang w:val="en" w:eastAsia="zh-CN"/>
        </w:rPr>
      </w:pPr>
      <w:r>
        <w:rPr>
          <w:rFonts w:hint="eastAsia" w:ascii="仿宋_GB2312" w:hAnsi="仿宋_GB2312" w:eastAsia="仿宋_GB2312" w:cs="仿宋_GB2312"/>
          <w:sz w:val="32"/>
          <w:szCs w:val="32"/>
          <w:lang w:eastAsia="zh-CN"/>
        </w:rPr>
        <w:t>（一）第四代粉末高温合金优化设计及研发；</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sz w:val="32"/>
          <w:szCs w:val="32"/>
          <w:lang w:val="en" w:eastAsia="zh-CN"/>
        </w:rPr>
      </w:pPr>
      <w:r>
        <w:rPr>
          <w:rFonts w:hint="eastAsia" w:ascii="仿宋_GB2312" w:hAnsi="仿宋_GB2312" w:eastAsia="仿宋_GB2312" w:cs="仿宋_GB2312"/>
          <w:sz w:val="32"/>
          <w:szCs w:val="32"/>
          <w:lang w:eastAsia="zh-CN"/>
        </w:rPr>
        <w:t>（二）粉末高温合金长时高温组织稳定性研究</w:t>
      </w:r>
      <w:r>
        <w:rPr>
          <w:rFonts w:hint="default" w:ascii="仿宋_GB2312" w:hAnsi="仿宋_GB2312" w:eastAsia="仿宋_GB2312" w:cs="仿宋_GB2312"/>
          <w:sz w:val="32"/>
          <w:szCs w:val="32"/>
          <w:lang w:val="en"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sz w:val="32"/>
          <w:szCs w:val="32"/>
          <w:lang w:val="en" w:eastAsia="zh-CN"/>
        </w:rPr>
      </w:pPr>
      <w:r>
        <w:rPr>
          <w:rFonts w:hint="eastAsia" w:ascii="仿宋_GB2312" w:hAnsi="仿宋_GB2312" w:eastAsia="仿宋_GB2312" w:cs="仿宋_GB2312"/>
          <w:sz w:val="32"/>
          <w:szCs w:val="32"/>
          <w:lang w:eastAsia="zh-CN"/>
        </w:rPr>
        <w:t>（三）超大尺寸盘件热变形机制及成形工艺研究</w:t>
      </w:r>
      <w:r>
        <w:rPr>
          <w:rFonts w:hint="default" w:ascii="仿宋_GB2312" w:hAnsi="仿宋_GB2312" w:eastAsia="仿宋_GB2312" w:cs="仿宋_GB2312"/>
          <w:sz w:val="32"/>
          <w:szCs w:val="32"/>
          <w:lang w:val="en"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sz w:val="32"/>
          <w:szCs w:val="32"/>
          <w:lang w:val="en" w:eastAsia="zh-CN"/>
        </w:rPr>
      </w:pPr>
      <w:r>
        <w:rPr>
          <w:rFonts w:hint="eastAsia" w:ascii="仿宋_GB2312" w:hAnsi="仿宋_GB2312" w:eastAsia="仿宋_GB2312" w:cs="仿宋_GB2312"/>
          <w:sz w:val="32"/>
          <w:szCs w:val="32"/>
          <w:lang w:eastAsia="zh-CN"/>
        </w:rPr>
        <w:t>（四）粉末高温合金惯性摩擦焊工艺研究</w:t>
      </w:r>
      <w:r>
        <w:rPr>
          <w:rFonts w:hint="default" w:ascii="仿宋_GB2312" w:hAnsi="仿宋_GB2312" w:eastAsia="仿宋_GB2312" w:cs="仿宋_GB2312"/>
          <w:sz w:val="32"/>
          <w:szCs w:val="32"/>
          <w:lang w:val="en"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sz w:val="32"/>
          <w:szCs w:val="32"/>
          <w:lang w:val="en" w:eastAsia="zh-CN"/>
        </w:rPr>
      </w:pPr>
      <w:r>
        <w:rPr>
          <w:rFonts w:hint="eastAsia" w:ascii="仿宋_GB2312" w:hAnsi="仿宋_GB2312" w:eastAsia="仿宋_GB2312" w:cs="仿宋_GB2312"/>
          <w:sz w:val="32"/>
          <w:szCs w:val="32"/>
          <w:lang w:eastAsia="zh-CN"/>
        </w:rPr>
        <w:t>（五）先进航空发动机超大尺寸涡轮盘零件级考核验证。</w:t>
      </w:r>
    </w:p>
    <w:p>
      <w:pPr>
        <w:keepNext w:val="0"/>
        <w:keepLines w:val="0"/>
        <w:pageBreakBefore w:val="0"/>
        <w:widowControl w:val="0"/>
        <w:numPr>
          <w:ilvl w:val="0"/>
          <w:numId w:val="88"/>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pPr>
        <w:keepNext w:val="0"/>
        <w:keepLines w:val="0"/>
        <w:pageBreakBefore w:val="0"/>
        <w:widowControl w:val="0"/>
        <w:numPr>
          <w:ilvl w:val="0"/>
          <w:numId w:val="89"/>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经济指标：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lang w:val="en-US" w:eastAsia="zh-CN"/>
        </w:rPr>
        <w:t>实现销售收入≥2000万元。</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学术指标：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lang w:val="en-US" w:eastAsia="zh-CN"/>
        </w:rPr>
        <w:t>申请专利≥</w:t>
      </w:r>
      <w:r>
        <w:rPr>
          <w:rFonts w:hint="default" w:ascii="仿宋_GB2312" w:hAnsi="仿宋_GB2312" w:eastAsia="仿宋_GB2312" w:cs="仿宋_GB2312"/>
          <w:color w:val="auto"/>
          <w:sz w:val="32"/>
          <w:u w:val="none"/>
          <w:lang w:val="en" w:eastAsia="zh-CN"/>
        </w:rPr>
        <w:t>7</w:t>
      </w:r>
      <w:r>
        <w:rPr>
          <w:rFonts w:hint="eastAsia" w:ascii="仿宋_GB2312" w:hAnsi="仿宋_GB2312" w:eastAsia="仿宋_GB2312" w:cs="仿宋_GB2312"/>
          <w:color w:val="auto"/>
          <w:sz w:val="32"/>
          <w:u w:val="none"/>
          <w:lang w:val="en" w:eastAsia="zh-CN"/>
        </w:rPr>
        <w:t>项</w:t>
      </w:r>
      <w:r>
        <w:rPr>
          <w:rFonts w:hint="eastAsia" w:ascii="仿宋_GB2312" w:hAnsi="仿宋_GB2312" w:eastAsia="仿宋_GB2312" w:cs="仿宋_GB2312"/>
          <w:color w:val="auto"/>
          <w:sz w:val="32"/>
          <w:u w:val="none"/>
          <w:lang w:val="en-US" w:eastAsia="zh-CN"/>
        </w:rPr>
        <w:t>，其中发明专利≥3项。</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1.研发承温≥815℃、直径≥750mm的第四代粉末高温合金高压涡轮盘；涡轮盘锻件外径≥750mm，锻态组织晶粒度≥ASTM 11；水浸探伤满足Φ0.4mm-15dB无超标信号的要求；</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2.拉伸性能：室温下σb≥1500 MPa，σ0.2≥1120 MPa，δ≥14%；750℃温度下σb≥1120 MPa，σ0.2≥930 MPa，δ≥7%；815℃温度下σb≥900 MPa，σ0.2≥800 MPa，δ≥10%；</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3.蠕变性能：750℃/520 MPa /100h，εp≤0.2%；815℃/345MPa/εp0.2%,时间&gt;100h；</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4.疲劳性能：750℃应变控制，三角波，频次20cpm，应变范围0-0.8%条件下，寿命&gt;1万周次；</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5.长时组织稳定性：815℃/2000h长时时效后无TCP相析出。</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6.焊接性能：异种材料惯性摩擦焊焊接接头分别在室温和650℃下拉伸性能不低于性能较低母材的95%；</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7.盘件验证：超温超转试验后，盘件残余变形≤0.15%；低循环疲劳4000周次，无裂纹。</w:t>
      </w:r>
    </w:p>
    <w:p>
      <w:pPr>
        <w:keepNext w:val="0"/>
        <w:keepLines w:val="0"/>
        <w:pageBreakBefore w:val="0"/>
        <w:widowControl w:val="0"/>
        <w:numPr>
          <w:ilvl w:val="0"/>
          <w:numId w:val="88"/>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pPr>
        <w:keepNext w:val="0"/>
        <w:keepLines w:val="0"/>
        <w:pageBreakBefore w:val="0"/>
        <w:widowControl w:val="0"/>
        <w:numPr>
          <w:ilvl w:val="0"/>
          <w:numId w:val="88"/>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里程碑式</w:t>
      </w:r>
    </w:p>
    <w:p>
      <w:pPr>
        <w:keepNext w:val="0"/>
        <w:keepLines w:val="0"/>
        <w:pageBreakBefore w:val="0"/>
        <w:widowControl w:val="0"/>
        <w:numPr>
          <w:ilvl w:val="0"/>
          <w:numId w:val="88"/>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eastAsia" w:ascii="黑体" w:hAnsi="黑体" w:eastAsia="黑体" w:cs="黑体"/>
          <w:sz w:val="32"/>
          <w:szCs w:val="32"/>
          <w:lang w:val="en-US" w:eastAsia="zh-CN"/>
        </w:rPr>
        <w:t>1000万元</w:t>
      </w:r>
    </w:p>
    <w:p>
      <w:pPr>
        <w:keepNext w:val="0"/>
        <w:keepLines w:val="0"/>
        <w:pageBreakBefore w:val="0"/>
        <w:widowControl w:val="0"/>
        <w:numPr>
          <w:ilvl w:val="0"/>
          <w:numId w:val="88"/>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eastAsia" w:ascii="黑体" w:hAnsi="黑体" w:eastAsia="黑体" w:cs="黑体"/>
          <w:sz w:val="32"/>
          <w:szCs w:val="32"/>
          <w:lang w:val="en-US" w:eastAsia="zh-CN"/>
        </w:rPr>
        <w:t>4</w:t>
      </w:r>
      <w:r>
        <w:rPr>
          <w:rFonts w:hint="eastAsia" w:ascii="黑体" w:hAnsi="黑体" w:eastAsia="黑体" w:cs="黑体"/>
          <w:sz w:val="32"/>
          <w:szCs w:val="32"/>
          <w:lang w:eastAsia="zh-CN"/>
        </w:rPr>
        <w:t>年</w:t>
      </w:r>
    </w:p>
    <w:p>
      <w:pPr>
        <w:keepNext w:val="0"/>
        <w:keepLines w:val="0"/>
        <w:pageBreakBefore w:val="0"/>
        <w:widowControl w:val="0"/>
        <w:numPr>
          <w:ilvl w:val="0"/>
          <w:numId w:val="88"/>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w:t>
      </w:r>
    </w:p>
    <w:p/>
    <w:p>
      <w:pPr>
        <w:pStyle w:val="2"/>
      </w:pPr>
    </w:p>
    <w:p/>
    <w:p>
      <w:pPr>
        <w:pStyle w:val="2"/>
      </w:pPr>
    </w:p>
    <w:p>
      <w:pPr>
        <w:rPr>
          <w:rFonts w:hint="eastAsia" w:ascii="方正小标宋简体" w:hAnsi="方正小标宋简体" w:eastAsia="方正小标宋简体" w:cs="方正小标宋简体"/>
          <w:b w:val="0"/>
          <w:bCs w:val="0"/>
          <w:sz w:val="44"/>
          <w:szCs w:val="44"/>
          <w:lang w:eastAsia="zh-CN"/>
        </w:rPr>
      </w:pPr>
      <w:r>
        <w:rPr>
          <w:rFonts w:hint="eastAsia" w:ascii="方正小标宋简体" w:hAnsi="方正小标宋简体" w:eastAsia="方正小标宋简体" w:cs="方正小标宋简体"/>
          <w:b w:val="0"/>
          <w:bCs w:val="0"/>
          <w:sz w:val="44"/>
          <w:szCs w:val="44"/>
          <w:lang w:eastAsia="zh-CN"/>
        </w:rPr>
        <w:br w:type="page"/>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sz w:val="44"/>
          <w:szCs w:val="44"/>
          <w:lang w:val="en-US" w:eastAsia="zh-CN"/>
        </w:rPr>
      </w:pPr>
      <w:r>
        <w:rPr>
          <w:rFonts w:hint="eastAsia" w:ascii="方正小标宋简体" w:hAnsi="方正小标宋简体" w:eastAsia="方正小标宋简体" w:cs="方正小标宋简体"/>
          <w:b w:val="0"/>
          <w:bCs w:val="0"/>
          <w:sz w:val="44"/>
          <w:szCs w:val="44"/>
          <w:lang w:eastAsia="zh-CN"/>
        </w:rPr>
        <w:t>重</w:t>
      </w:r>
      <w:r>
        <w:rPr>
          <w:rFonts w:hint="eastAsia" w:ascii="方正小标宋简体" w:hAnsi="方正小标宋简体" w:eastAsia="方正小标宋简体" w:cs="方正小标宋简体"/>
          <w:b w:val="0"/>
          <w:bCs w:val="0"/>
          <w:color w:val="auto"/>
          <w:sz w:val="44"/>
          <w:szCs w:val="44"/>
          <w:shd w:val="clear" w:color="FFFFFF" w:fill="D9D9D9"/>
          <w:lang w:val="en-US" w:eastAsia="zh-CN"/>
        </w:rPr>
        <w:t>2023N</w:t>
      </w:r>
      <w:r>
        <w:rPr>
          <w:rFonts w:hint="eastAsia" w:ascii="方正小标宋简体" w:hAnsi="方正小标宋简体" w:eastAsia="方正小标宋简体" w:cs="方正小标宋简体"/>
          <w:b w:val="0"/>
          <w:bCs w:val="0"/>
          <w:color w:val="FF0000"/>
          <w:sz w:val="44"/>
          <w:szCs w:val="44"/>
          <w:shd w:val="clear" w:color="FFFFFF" w:fill="D9D9D9"/>
          <w:lang w:val="en-US" w:eastAsia="zh-CN"/>
        </w:rPr>
        <w:t xml:space="preserve"> </w:t>
      </w:r>
      <w:r>
        <w:rPr>
          <w:rFonts w:hint="eastAsia" w:ascii="方正小标宋简体" w:hAnsi="方正小标宋简体" w:eastAsia="方正小标宋简体" w:cs="方正小标宋简体"/>
          <w:b w:val="0"/>
          <w:bCs w:val="0"/>
          <w:sz w:val="44"/>
          <w:szCs w:val="44"/>
          <w:lang w:val="en-US" w:eastAsia="zh-CN"/>
        </w:rPr>
        <w:t>基于异构天基网络的新一代机载卫星通信天线</w:t>
      </w:r>
    </w:p>
    <w:p>
      <w:pPr>
        <w:pStyle w:val="2"/>
      </w:pPr>
    </w:p>
    <w:p>
      <w:pPr>
        <w:keepNext w:val="0"/>
        <w:keepLines w:val="0"/>
        <w:pageBreakBefore w:val="0"/>
        <w:widowControl w:val="0"/>
        <w:numPr>
          <w:ilvl w:val="0"/>
          <w:numId w:val="9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eastAsia="zh-CN"/>
        </w:rPr>
        <w:t>专项：空天技术</w:t>
      </w:r>
    </w:p>
    <w:p>
      <w:pPr>
        <w:keepNext w:val="0"/>
        <w:keepLines w:val="0"/>
        <w:pageBreakBefore w:val="0"/>
        <w:widowControl w:val="0"/>
        <w:numPr>
          <w:ilvl w:val="0"/>
          <w:numId w:val="9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sz w:val="32"/>
          <w:szCs w:val="32"/>
          <w:lang w:val="en" w:eastAsia="zh-CN"/>
        </w:rPr>
      </w:pPr>
      <w:r>
        <w:rPr>
          <w:rFonts w:hint="eastAsia" w:ascii="仿宋_GB2312" w:hAnsi="仿宋_GB2312" w:eastAsia="仿宋_GB2312" w:cs="仿宋_GB2312"/>
          <w:sz w:val="32"/>
          <w:szCs w:val="32"/>
          <w:lang w:eastAsia="zh-CN"/>
        </w:rPr>
        <w:t>（一）卫星通信天线设备智能高动态追星技术研究；</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（二）大扫描角、高性能、自主可控、高集成有源相控阵天线阵面研制；</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（三）面向异构天基网络的新一代机载卫星通信天线研制；</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（四）异构卫星通信网络仿真系统研发。</w:t>
      </w:r>
    </w:p>
    <w:p>
      <w:pPr>
        <w:keepNext w:val="0"/>
        <w:keepLines w:val="0"/>
        <w:pageBreakBefore w:val="0"/>
        <w:widowControl w:val="0"/>
        <w:numPr>
          <w:ilvl w:val="0"/>
          <w:numId w:val="9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pPr>
        <w:keepNext w:val="0"/>
        <w:keepLines w:val="0"/>
        <w:pageBreakBefore w:val="0"/>
        <w:widowControl w:val="0"/>
        <w:numPr>
          <w:ilvl w:val="0"/>
          <w:numId w:val="91"/>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经济指标：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lang w:val="en-US" w:eastAsia="zh-CN"/>
        </w:rPr>
        <w:t>实现销售收入≥1200万元。</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学术指标：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u w:val="none"/>
          <w:lang w:eastAsia="zh-CN"/>
        </w:rPr>
      </w:pPr>
      <w:r>
        <w:rPr>
          <w:rFonts w:hint="eastAsia" w:ascii="仿宋_GB2312" w:hAnsi="仿宋_GB2312" w:eastAsia="仿宋_GB2312" w:cs="仿宋_GB2312"/>
          <w:color w:val="auto"/>
          <w:sz w:val="32"/>
          <w:u w:val="none"/>
        </w:rPr>
        <w:t>申请专利≥</w:t>
      </w:r>
      <w:r>
        <w:rPr>
          <w:rFonts w:hint="eastAsia" w:ascii="仿宋_GB2312" w:hAnsi="仿宋_GB2312" w:eastAsia="仿宋_GB2312" w:cs="仿宋_GB2312"/>
          <w:color w:val="auto"/>
          <w:sz w:val="32"/>
          <w:u w:val="none"/>
          <w:lang w:val="en-US" w:eastAsia="zh-CN"/>
        </w:rPr>
        <w:t>7项，其中发明专利</w:t>
      </w:r>
      <w:r>
        <w:rPr>
          <w:rFonts w:hint="eastAsia" w:ascii="仿宋_GB2312" w:hAnsi="仿宋_GB2312" w:eastAsia="仿宋_GB2312" w:cs="仿宋_GB2312"/>
          <w:color w:val="auto"/>
          <w:sz w:val="32"/>
          <w:u w:val="none"/>
        </w:rPr>
        <w:t>≥</w:t>
      </w:r>
      <w:r>
        <w:rPr>
          <w:rFonts w:hint="eastAsia" w:ascii="仿宋_GB2312" w:hAnsi="仿宋_GB2312" w:eastAsia="仿宋_GB2312" w:cs="仿宋_GB2312"/>
          <w:color w:val="auto"/>
          <w:sz w:val="32"/>
          <w:u w:val="none"/>
          <w:lang w:val="en-US" w:eastAsia="zh-CN"/>
        </w:rPr>
        <w:t>3项</w:t>
      </w:r>
      <w:r>
        <w:rPr>
          <w:rFonts w:hint="eastAsia" w:ascii="仿宋_GB2312" w:hAnsi="仿宋_GB2312" w:eastAsia="仿宋_GB2312" w:cs="仿宋_GB2312"/>
          <w:color w:val="auto"/>
          <w:sz w:val="32"/>
          <w:u w:val="none"/>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u w:val="none"/>
          <w:lang w:val="en-US" w:eastAsia="zh-CN"/>
        </w:rPr>
      </w:pP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color w:val="auto"/>
          <w:sz w:val="32"/>
          <w:u w:val="none"/>
          <w:lang w:val="en-US" w:eastAsia="zh-CN"/>
        </w:rPr>
        <w:t>研发新一代机载卫星通信天线和异构卫星通信网络仿真系统；</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color w:val="auto"/>
          <w:sz w:val="32"/>
          <w:u w:val="none"/>
          <w:lang w:val="en-US" w:eastAsia="zh-CN"/>
        </w:rPr>
        <w:t>2</w:t>
      </w:r>
      <w:r>
        <w:rPr>
          <w:rFonts w:hint="eastAsia" w:ascii="仿宋_GB2312" w:hAnsi="仿宋_GB2312" w:eastAsia="仿宋_GB2312" w:cs="仿宋_GB2312"/>
          <w:sz w:val="32"/>
          <w:szCs w:val="32"/>
          <w:lang w:val="en-US" w:eastAsia="zh-CN"/>
        </w:rPr>
        <w:t>.新一代机载卫星通信天线样机指标：（1）工作频段：上行27.5GHz-31GHz；下行17.7GHz-21.2GHz；（2）波束数量：接收同时波束数量≥2；发射同时波束数量≥2；（3）扫描角度：方位0-360°，俯仰离轴角：0-70°；（4）接收G/T值：法向≥10dB/K@19GHz；（5）发射波束1EIRP值：法向≥55dBW@29GHz；（6）发射波束2EIRP值：法向≥50dBW@29GHz；（7）极化方式：任意圆极化可变；（8）外形尺寸≤1300mm×900mm×100mm；（9）重量≤45Kg。</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3.异构卫星通信网络仿真系统技术指标：（1）≥160颗LEO卫星星座，频段Ka，载荷参数可独立设置或批量导入；（2）大于1颗GEO HTS卫星，频段Ka，载荷参数可独立设置或批量导入；（3）异构卫星通信网络仿真测试系统机载空天通信链路：2条，GEO轨道、LEO星座Ka频段链路各1条，参数可独立设置；（4）调制方式：</w:t>
      </w:r>
      <w:r>
        <w:rPr>
          <w:rFonts w:hint="eastAsia" w:ascii="仿宋_GB2312" w:hAnsi="仿宋_GB2312" w:eastAsia="仿宋_GB2312" w:cs="仿宋_GB2312"/>
          <w:b w:val="0"/>
          <w:bCs w:val="0"/>
          <w:sz w:val="32"/>
          <w:szCs w:val="32"/>
          <w:lang w:val="en-US" w:eastAsia="zh-CN"/>
        </w:rPr>
        <w:t>≥</w:t>
      </w:r>
      <w:r>
        <w:rPr>
          <w:rFonts w:hint="eastAsia" w:ascii="仿宋_GB2312" w:hAnsi="仿宋_GB2312" w:eastAsia="仿宋_GB2312" w:cs="仿宋_GB2312"/>
          <w:sz w:val="32"/>
          <w:szCs w:val="32"/>
          <w:lang w:val="en-US" w:eastAsia="zh-CN"/>
        </w:rPr>
        <w:t>2种，包括低阶QPSK，高阶128APSK；（5）异构卫星通信网络仿真测试系统仿真输出：分析报告类型≥4种。</w:t>
      </w:r>
    </w:p>
    <w:p>
      <w:pPr>
        <w:keepNext w:val="0"/>
        <w:keepLines w:val="0"/>
        <w:pageBreakBefore w:val="0"/>
        <w:widowControl w:val="0"/>
        <w:numPr>
          <w:ilvl w:val="0"/>
          <w:numId w:val="9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pPr>
        <w:keepNext w:val="0"/>
        <w:keepLines w:val="0"/>
        <w:pageBreakBefore w:val="0"/>
        <w:widowControl w:val="0"/>
        <w:numPr>
          <w:ilvl w:val="0"/>
          <w:numId w:val="9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中期评估式资助</w:t>
      </w:r>
    </w:p>
    <w:p>
      <w:pPr>
        <w:keepNext w:val="0"/>
        <w:keepLines w:val="0"/>
        <w:pageBreakBefore w:val="0"/>
        <w:widowControl w:val="0"/>
        <w:numPr>
          <w:ilvl w:val="0"/>
          <w:numId w:val="9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eastAsia" w:ascii="黑体" w:hAnsi="黑体" w:eastAsia="黑体" w:cs="黑体"/>
          <w:sz w:val="32"/>
          <w:szCs w:val="32"/>
          <w:lang w:val="en-US" w:eastAsia="zh-CN"/>
        </w:rPr>
        <w:t>600万元</w:t>
      </w:r>
    </w:p>
    <w:p>
      <w:pPr>
        <w:keepNext w:val="0"/>
        <w:keepLines w:val="0"/>
        <w:pageBreakBefore w:val="0"/>
        <w:widowControl w:val="0"/>
        <w:numPr>
          <w:ilvl w:val="0"/>
          <w:numId w:val="9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default" w:ascii="黑体" w:hAnsi="黑体" w:eastAsia="黑体" w:cs="黑体"/>
          <w:sz w:val="32"/>
          <w:szCs w:val="32"/>
          <w:lang w:val="en" w:eastAsia="zh-CN"/>
        </w:rPr>
        <w:t>3</w:t>
      </w:r>
      <w:r>
        <w:rPr>
          <w:rFonts w:hint="eastAsia" w:ascii="黑体" w:hAnsi="黑体" w:eastAsia="黑体" w:cs="黑体"/>
          <w:sz w:val="32"/>
          <w:szCs w:val="32"/>
          <w:lang w:eastAsia="zh-CN"/>
        </w:rPr>
        <w:t>年</w:t>
      </w:r>
    </w:p>
    <w:p>
      <w:pPr>
        <w:keepNext w:val="0"/>
        <w:keepLines w:val="0"/>
        <w:pageBreakBefore w:val="0"/>
        <w:widowControl w:val="0"/>
        <w:numPr>
          <w:ilvl w:val="0"/>
          <w:numId w:val="9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w:t>
      </w:r>
    </w:p>
    <w:p>
      <w:pPr>
        <w:pStyle w:val="2"/>
        <w:ind w:left="0" w:leftChars="0" w:firstLine="0" w:firstLineChars="0"/>
        <w:jc w:val="both"/>
      </w:pPr>
    </w:p>
    <w:p/>
    <w:p>
      <w:pPr>
        <w:pStyle w:val="2"/>
      </w:pPr>
    </w:p>
    <w:p/>
    <w:p>
      <w:pPr>
        <w:pStyle w:val="2"/>
      </w:pPr>
    </w:p>
    <w:p/>
    <w:p>
      <w:pPr>
        <w:pStyle w:val="2"/>
      </w:pPr>
    </w:p>
    <w:p/>
    <w:p>
      <w:pPr>
        <w:pStyle w:val="2"/>
      </w:pPr>
    </w:p>
    <w:p/>
    <w:p>
      <w:pPr>
        <w:pStyle w:val="2"/>
      </w:pPr>
    </w:p>
    <w:p/>
    <w:p>
      <w:pPr>
        <w:pStyle w:val="2"/>
      </w:pPr>
    </w:p>
    <w:p/>
    <w:p>
      <w:pPr>
        <w:pStyle w:val="2"/>
      </w:pPr>
    </w:p>
    <w:p/>
    <w:p>
      <w:pPr>
        <w:pStyle w:val="2"/>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sz w:val="44"/>
          <w:szCs w:val="44"/>
          <w:lang w:val="en-US" w:eastAsia="zh-CN"/>
        </w:rPr>
      </w:pPr>
      <w:r>
        <w:rPr>
          <w:rFonts w:hint="eastAsia" w:ascii="方正小标宋简体" w:hAnsi="方正小标宋简体" w:eastAsia="方正小标宋简体" w:cs="方正小标宋简体"/>
          <w:b w:val="0"/>
          <w:bCs w:val="0"/>
          <w:color w:val="auto"/>
          <w:sz w:val="44"/>
          <w:szCs w:val="44"/>
          <w:lang w:eastAsia="zh-CN"/>
        </w:rPr>
        <w:t>重</w:t>
      </w:r>
      <w:r>
        <w:rPr>
          <w:rFonts w:hint="eastAsia" w:ascii="方正小标宋简体" w:hAnsi="方正小标宋简体" w:eastAsia="方正小标宋简体" w:cs="方正小标宋简体"/>
          <w:b w:val="0"/>
          <w:bCs w:val="0"/>
          <w:color w:val="auto"/>
          <w:sz w:val="44"/>
          <w:szCs w:val="44"/>
          <w:shd w:val="clear" w:color="FFFFFF" w:fill="D9D9D9"/>
          <w:lang w:val="en-US" w:eastAsia="zh-CN"/>
        </w:rPr>
        <w:t>2023N</w:t>
      </w:r>
      <w:r>
        <w:rPr>
          <w:rFonts w:hint="eastAsia" w:ascii="方正小标宋简体" w:hAnsi="方正小标宋简体" w:eastAsia="方正小标宋简体" w:cs="方正小标宋简体"/>
          <w:b w:val="0"/>
          <w:bCs w:val="0"/>
          <w:sz w:val="44"/>
          <w:szCs w:val="44"/>
          <w:lang w:val="en-US" w:eastAsia="zh-CN"/>
        </w:rPr>
        <w:t xml:space="preserve"> 北斗短报文芯片关键技术</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sz w:val="44"/>
          <w:szCs w:val="44"/>
          <w:lang w:val="en-US" w:eastAsia="zh-CN"/>
        </w:rPr>
      </w:pPr>
      <w:r>
        <w:rPr>
          <w:rFonts w:hint="eastAsia" w:ascii="方正小标宋简体" w:hAnsi="方正小标宋简体" w:eastAsia="方正小标宋简体" w:cs="方正小标宋简体"/>
          <w:b w:val="0"/>
          <w:bCs w:val="0"/>
          <w:sz w:val="44"/>
          <w:szCs w:val="44"/>
          <w:lang w:val="en-US" w:eastAsia="zh-CN"/>
        </w:rPr>
        <w:t>攻关和应用</w:t>
      </w:r>
    </w:p>
    <w:p>
      <w:pPr>
        <w:pStyle w:val="2"/>
        <w:rPr>
          <w:rFonts w:hint="eastAsia"/>
          <w:lang w:val="en"/>
        </w:rPr>
      </w:pPr>
    </w:p>
    <w:p>
      <w:pPr>
        <w:keepNext w:val="0"/>
        <w:keepLines w:val="0"/>
        <w:pageBreakBefore w:val="0"/>
        <w:widowControl w:val="0"/>
        <w:numPr>
          <w:ilvl w:val="0"/>
          <w:numId w:val="92"/>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eastAsia="zh-CN"/>
        </w:rPr>
        <w:t>专项：空天技术</w:t>
      </w:r>
    </w:p>
    <w:p>
      <w:pPr>
        <w:keepNext w:val="0"/>
        <w:keepLines w:val="0"/>
        <w:pageBreakBefore w:val="0"/>
        <w:widowControl w:val="0"/>
        <w:numPr>
          <w:ilvl w:val="0"/>
          <w:numId w:val="92"/>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sz w:val="32"/>
          <w:szCs w:val="32"/>
          <w:lang w:val="en" w:eastAsia="zh-CN"/>
        </w:rPr>
      </w:pPr>
      <w:r>
        <w:rPr>
          <w:rFonts w:hint="eastAsia" w:ascii="仿宋_GB2312" w:hAnsi="仿宋_GB2312" w:eastAsia="仿宋_GB2312" w:cs="仿宋_GB2312"/>
          <w:sz w:val="32"/>
          <w:szCs w:val="32"/>
          <w:lang w:eastAsia="zh-CN"/>
        </w:rPr>
        <w:t>（一）北斗三号短报文通导一体化嵌入式算法研发</w:t>
      </w:r>
      <w:r>
        <w:rPr>
          <w:rFonts w:hint="default" w:ascii="仿宋_GB2312" w:hAnsi="仿宋_GB2312" w:eastAsia="仿宋_GB2312" w:cs="仿宋_GB2312"/>
          <w:sz w:val="32"/>
          <w:szCs w:val="32"/>
          <w:lang w:val="en"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sz w:val="32"/>
          <w:szCs w:val="32"/>
          <w:lang w:val="en" w:eastAsia="zh-CN"/>
        </w:rPr>
      </w:pPr>
      <w:r>
        <w:rPr>
          <w:rFonts w:hint="eastAsia" w:ascii="仿宋_GB2312" w:hAnsi="仿宋_GB2312" w:eastAsia="仿宋_GB2312" w:cs="仿宋_GB2312"/>
          <w:sz w:val="32"/>
          <w:szCs w:val="32"/>
          <w:lang w:eastAsia="zh-CN"/>
        </w:rPr>
        <w:t>（二）基带射频一体化SoC架构设计</w:t>
      </w:r>
      <w:r>
        <w:rPr>
          <w:rFonts w:hint="default" w:ascii="仿宋_GB2312" w:hAnsi="仿宋_GB2312" w:eastAsia="仿宋_GB2312" w:cs="仿宋_GB2312"/>
          <w:sz w:val="32"/>
          <w:szCs w:val="32"/>
          <w:lang w:val="en"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sz w:val="32"/>
          <w:szCs w:val="32"/>
          <w:lang w:val="en" w:eastAsia="zh-CN"/>
        </w:rPr>
      </w:pPr>
      <w:r>
        <w:rPr>
          <w:rFonts w:hint="eastAsia" w:ascii="仿宋_GB2312" w:hAnsi="仿宋_GB2312" w:eastAsia="仿宋_GB2312" w:cs="仿宋_GB2312"/>
          <w:sz w:val="32"/>
          <w:szCs w:val="32"/>
          <w:lang w:eastAsia="zh-CN"/>
        </w:rPr>
        <w:t>（三）北斗RDSS短报文功能设计</w:t>
      </w:r>
      <w:r>
        <w:rPr>
          <w:rFonts w:hint="default" w:ascii="仿宋_GB2312" w:hAnsi="仿宋_GB2312" w:eastAsia="仿宋_GB2312" w:cs="仿宋_GB2312"/>
          <w:sz w:val="32"/>
          <w:szCs w:val="32"/>
          <w:lang w:val="en"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sz w:val="32"/>
          <w:szCs w:val="32"/>
          <w:lang w:val="en" w:eastAsia="zh-CN"/>
        </w:rPr>
      </w:pPr>
      <w:r>
        <w:rPr>
          <w:rFonts w:hint="eastAsia" w:ascii="仿宋_GB2312" w:hAnsi="仿宋_GB2312" w:eastAsia="仿宋_GB2312" w:cs="仿宋_GB2312"/>
          <w:sz w:val="32"/>
          <w:szCs w:val="32"/>
          <w:lang w:eastAsia="zh-CN"/>
        </w:rPr>
        <w:t>（四）低成本、低功耗双频多系统射频架构设计</w:t>
      </w:r>
      <w:r>
        <w:rPr>
          <w:rFonts w:hint="default" w:ascii="仿宋_GB2312" w:hAnsi="仿宋_GB2312" w:eastAsia="仿宋_GB2312" w:cs="仿宋_GB2312"/>
          <w:sz w:val="32"/>
          <w:szCs w:val="32"/>
          <w:lang w:val="en"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sz w:val="32"/>
          <w:szCs w:val="32"/>
          <w:lang w:val="en" w:eastAsia="zh-CN"/>
        </w:rPr>
      </w:pPr>
      <w:r>
        <w:rPr>
          <w:rFonts w:hint="eastAsia" w:ascii="仿宋_GB2312" w:hAnsi="仿宋_GB2312" w:eastAsia="仿宋_GB2312" w:cs="仿宋_GB2312"/>
          <w:sz w:val="32"/>
          <w:szCs w:val="32"/>
          <w:lang w:eastAsia="zh-CN"/>
        </w:rPr>
        <w:t>（五）超低功耗的基带高动态信号跟踪技术研发</w:t>
      </w:r>
      <w:r>
        <w:rPr>
          <w:rFonts w:hint="default" w:ascii="仿宋_GB2312" w:hAnsi="仿宋_GB2312" w:eastAsia="仿宋_GB2312" w:cs="仿宋_GB2312"/>
          <w:sz w:val="32"/>
          <w:szCs w:val="32"/>
          <w:lang w:val="en"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sz w:val="32"/>
          <w:szCs w:val="32"/>
          <w:lang w:val="en" w:eastAsia="zh-CN"/>
        </w:rPr>
      </w:pPr>
      <w:r>
        <w:rPr>
          <w:rFonts w:hint="eastAsia" w:ascii="仿宋_GB2312" w:hAnsi="仿宋_GB2312" w:eastAsia="仿宋_GB2312" w:cs="仿宋_GB2312"/>
          <w:sz w:val="32"/>
          <w:szCs w:val="32"/>
          <w:lang w:eastAsia="zh-CN"/>
        </w:rPr>
        <w:t>（六）</w:t>
      </w:r>
      <w:r>
        <w:rPr>
          <w:rFonts w:hint="eastAsia" w:ascii="仿宋_GB2312" w:hAnsi="仿宋_GB2312" w:eastAsia="仿宋_GB2312" w:cs="仿宋_GB2312"/>
          <w:sz w:val="32"/>
          <w:szCs w:val="32"/>
          <w:lang w:val="en-US" w:eastAsia="zh-CN"/>
        </w:rPr>
        <w:t>北斗三号短报文基带射频一体化SoC芯片</w:t>
      </w:r>
      <w:r>
        <w:rPr>
          <w:rFonts w:hint="eastAsia" w:ascii="仿宋_GB2312" w:hAnsi="仿宋_GB2312" w:eastAsia="仿宋_GB2312" w:cs="仿宋_GB2312"/>
          <w:sz w:val="32"/>
          <w:szCs w:val="32"/>
          <w:lang w:eastAsia="zh-CN"/>
        </w:rPr>
        <w:t>研发。</w:t>
      </w:r>
    </w:p>
    <w:p>
      <w:pPr>
        <w:keepNext w:val="0"/>
        <w:keepLines w:val="0"/>
        <w:pageBreakBefore w:val="0"/>
        <w:widowControl w:val="0"/>
        <w:numPr>
          <w:ilvl w:val="0"/>
          <w:numId w:val="92"/>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pPr>
        <w:keepNext w:val="0"/>
        <w:keepLines w:val="0"/>
        <w:pageBreakBefore w:val="0"/>
        <w:widowControl w:val="0"/>
        <w:numPr>
          <w:ilvl w:val="0"/>
          <w:numId w:val="93"/>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经济指标：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lang w:val="en-US" w:eastAsia="zh-CN"/>
        </w:rPr>
        <w:t>实现销售收入≥1200万元。</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学术指标：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lang w:val="en-US" w:eastAsia="zh-CN"/>
        </w:rPr>
        <w:t>申请发明专利≥5项，申请实用新型专利≥3项；软件著作权≥3项；集成电路布图≥1项。</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lang w:val="en-US" w:eastAsia="zh-CN"/>
        </w:rPr>
        <w:t>1.采用基带射频一体化SoC设计；</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lang w:val="en-US" w:eastAsia="zh-CN"/>
        </w:rPr>
        <w:t>2.支持北斗RDSS S/L频点；</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lang w:val="en-US" w:eastAsia="zh-CN"/>
        </w:rPr>
        <w:t>3.芯片封装尺寸≤2.5mm*2.5mm；</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lang w:val="en-US" w:eastAsia="zh-CN"/>
        </w:rPr>
        <w:t>4.支持1.2v-3.3v的宽频电压；</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lang w:val="en-US" w:eastAsia="zh-CN"/>
        </w:rPr>
        <w:t>5.支持手机使用需求，支持Android认证；</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lang w:val="en-US" w:eastAsia="zh-CN"/>
        </w:rPr>
        <w:t>6.工作功耗≤16mW；</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lang w:val="en-US" w:eastAsia="zh-CN"/>
        </w:rPr>
        <w:t>7.支持北斗三号通信功能；</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color w:val="auto"/>
          <w:sz w:val="32"/>
          <w:u w:val="none"/>
          <w:lang w:val="en-US" w:eastAsia="zh-CN"/>
        </w:rPr>
        <w:t>8.支持14000bit（1000汉字）短报文通信功能，预留全球短报文通信接口。</w:t>
      </w:r>
    </w:p>
    <w:p>
      <w:pPr>
        <w:keepNext w:val="0"/>
        <w:keepLines w:val="0"/>
        <w:pageBreakBefore w:val="0"/>
        <w:widowControl w:val="0"/>
        <w:numPr>
          <w:ilvl w:val="0"/>
          <w:numId w:val="92"/>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pPr>
        <w:keepNext w:val="0"/>
        <w:keepLines w:val="0"/>
        <w:pageBreakBefore w:val="0"/>
        <w:widowControl w:val="0"/>
        <w:numPr>
          <w:ilvl w:val="0"/>
          <w:numId w:val="92"/>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中期评估式资助</w:t>
      </w:r>
    </w:p>
    <w:p>
      <w:pPr>
        <w:keepNext w:val="0"/>
        <w:keepLines w:val="0"/>
        <w:pageBreakBefore w:val="0"/>
        <w:widowControl w:val="0"/>
        <w:numPr>
          <w:ilvl w:val="0"/>
          <w:numId w:val="92"/>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eastAsia" w:ascii="黑体" w:hAnsi="黑体" w:eastAsia="黑体" w:cs="黑体"/>
          <w:sz w:val="32"/>
          <w:szCs w:val="32"/>
          <w:lang w:val="en-US" w:eastAsia="zh-CN"/>
        </w:rPr>
        <w:t>600万元</w:t>
      </w:r>
    </w:p>
    <w:p>
      <w:pPr>
        <w:keepNext w:val="0"/>
        <w:keepLines w:val="0"/>
        <w:pageBreakBefore w:val="0"/>
        <w:widowControl w:val="0"/>
        <w:numPr>
          <w:ilvl w:val="0"/>
          <w:numId w:val="92"/>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eastAsia" w:ascii="黑体" w:hAnsi="黑体" w:eastAsia="黑体" w:cs="黑体"/>
          <w:sz w:val="32"/>
          <w:szCs w:val="32"/>
          <w:lang w:val="en-US" w:eastAsia="zh-CN"/>
        </w:rPr>
        <w:t>3</w:t>
      </w:r>
      <w:r>
        <w:rPr>
          <w:rFonts w:hint="eastAsia" w:ascii="黑体" w:hAnsi="黑体" w:eastAsia="黑体" w:cs="黑体"/>
          <w:sz w:val="32"/>
          <w:szCs w:val="32"/>
          <w:lang w:eastAsia="zh-CN"/>
        </w:rPr>
        <w:t>年</w:t>
      </w:r>
    </w:p>
    <w:p>
      <w:pPr>
        <w:keepNext w:val="0"/>
        <w:keepLines w:val="0"/>
        <w:pageBreakBefore w:val="0"/>
        <w:widowControl w:val="0"/>
        <w:numPr>
          <w:ilvl w:val="0"/>
          <w:numId w:val="92"/>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w:t>
      </w:r>
    </w:p>
    <w:p/>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Pr>
        <w:pStyle w:val="2"/>
        <w:ind w:left="0" w:leftChars="0" w:firstLine="0" w:firstLineChars="0"/>
        <w:jc w:val="both"/>
      </w:pPr>
    </w:p>
    <w:p/>
    <w:p>
      <w:pPr>
        <w:pStyle w:val="2"/>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sz w:val="44"/>
          <w:szCs w:val="44"/>
          <w:lang w:val="en-US" w:eastAsia="zh-CN"/>
        </w:rPr>
      </w:pPr>
      <w:r>
        <w:rPr>
          <w:rFonts w:hint="eastAsia" w:ascii="方正小标宋简体" w:hAnsi="方正小标宋简体" w:eastAsia="方正小标宋简体" w:cs="方正小标宋简体"/>
          <w:b w:val="0"/>
          <w:bCs w:val="0"/>
          <w:sz w:val="44"/>
          <w:szCs w:val="44"/>
          <w:lang w:eastAsia="zh-CN"/>
        </w:rPr>
        <w:t>重</w:t>
      </w:r>
      <w:r>
        <w:rPr>
          <w:rFonts w:hint="eastAsia" w:ascii="方正小标宋简体" w:hAnsi="方正小标宋简体" w:eastAsia="方正小标宋简体" w:cs="方正小标宋简体"/>
          <w:b w:val="0"/>
          <w:bCs w:val="0"/>
          <w:sz w:val="44"/>
          <w:szCs w:val="44"/>
          <w:lang w:val="en-US" w:eastAsia="zh-CN"/>
        </w:rPr>
        <w:t>2023</w:t>
      </w:r>
      <w:r>
        <w:rPr>
          <w:rFonts w:hint="eastAsia" w:ascii="方正小标宋简体" w:hAnsi="方正小标宋简体" w:eastAsia="方正小标宋简体" w:cs="方正小标宋简体"/>
          <w:b w:val="0"/>
          <w:bCs w:val="0"/>
          <w:sz w:val="44"/>
          <w:szCs w:val="44"/>
          <w:lang w:val="en" w:eastAsia="zh-CN"/>
        </w:rPr>
        <w:t>N</w:t>
      </w:r>
      <w:r>
        <w:rPr>
          <w:rFonts w:hint="eastAsia" w:ascii="方正小标宋简体" w:hAnsi="方正小标宋简体" w:eastAsia="方正小标宋简体" w:cs="方正小标宋简体"/>
          <w:b w:val="0"/>
          <w:bCs w:val="0"/>
          <w:sz w:val="44"/>
          <w:szCs w:val="44"/>
          <w:lang w:val="en-US" w:eastAsia="zh-CN"/>
        </w:rPr>
        <w:t xml:space="preserve"> 低成本小型化SAR卫星设计研制</w:t>
      </w:r>
    </w:p>
    <w:p>
      <w:pPr>
        <w:pStyle w:val="2"/>
        <w:ind w:left="0" w:leftChars="0" w:firstLine="0" w:firstLineChars="0"/>
        <w:jc w:val="both"/>
        <w:rPr>
          <w:rFonts w:hint="default"/>
        </w:rPr>
      </w:pPr>
    </w:p>
    <w:p>
      <w:pPr>
        <w:keepNext w:val="0"/>
        <w:keepLines w:val="0"/>
        <w:pageBreakBefore w:val="0"/>
        <w:widowControl w:val="0"/>
        <w:numPr>
          <w:ilvl w:val="0"/>
          <w:numId w:val="94"/>
        </w:numPr>
        <w:kinsoku/>
        <w:wordWrap/>
        <w:overflowPunct/>
        <w:topLinePunct w:val="0"/>
        <w:autoSpaceDE/>
        <w:autoSpaceDN/>
        <w:bidi w:val="0"/>
        <w:adjustRightInd/>
        <w:snapToGrid/>
        <w:spacing w:line="560" w:lineRule="exact"/>
        <w:ind w:firstLine="640" w:firstLineChars="200"/>
        <w:textAlignment w:val="auto"/>
        <w:rPr>
          <w:rFonts w:hint="default" w:ascii="Z003" w:hAnsi="Z003" w:eastAsia="黑体" w:cs="Z003"/>
          <w:sz w:val="32"/>
          <w:szCs w:val="32"/>
        </w:rPr>
      </w:pPr>
      <w:r>
        <w:rPr>
          <w:rFonts w:hint="default" w:ascii="Z003" w:hAnsi="Z003" w:eastAsia="黑体" w:cs="Z003"/>
          <w:sz w:val="32"/>
          <w:szCs w:val="32"/>
          <w:lang w:eastAsia="zh-CN"/>
        </w:rPr>
        <w:t>专项：空天技术</w:t>
      </w:r>
    </w:p>
    <w:p>
      <w:pPr>
        <w:keepNext w:val="0"/>
        <w:keepLines w:val="0"/>
        <w:pageBreakBefore w:val="0"/>
        <w:widowControl w:val="0"/>
        <w:numPr>
          <w:ilvl w:val="0"/>
          <w:numId w:val="94"/>
        </w:numPr>
        <w:kinsoku/>
        <w:wordWrap/>
        <w:overflowPunct/>
        <w:topLinePunct w:val="0"/>
        <w:autoSpaceDE/>
        <w:autoSpaceDN/>
        <w:bidi w:val="0"/>
        <w:adjustRightInd/>
        <w:snapToGrid/>
        <w:spacing w:line="560" w:lineRule="exact"/>
        <w:ind w:firstLine="640" w:firstLineChars="200"/>
        <w:textAlignment w:val="auto"/>
        <w:rPr>
          <w:rFonts w:hint="default" w:ascii="Z003" w:hAnsi="Z003" w:eastAsia="黑体" w:cs="Z003"/>
          <w:sz w:val="32"/>
          <w:szCs w:val="32"/>
          <w:lang w:eastAsia="zh-CN"/>
        </w:rPr>
      </w:pPr>
      <w:r>
        <w:rPr>
          <w:rFonts w:hint="default" w:ascii="Z003" w:hAnsi="Z003" w:eastAsia="黑体" w:cs="Z003"/>
          <w:sz w:val="32"/>
          <w:szCs w:val="32"/>
          <w:lang w:eastAsia="zh-CN"/>
        </w:rPr>
        <w:t>主要研发内容</w:t>
      </w:r>
    </w:p>
    <w:p>
      <w:pPr>
        <w:keepNext w:val="0"/>
        <w:keepLines w:val="0"/>
        <w:pageBreakBefore w:val="0"/>
        <w:widowControl w:val="0"/>
        <w:numPr>
          <w:ilvl w:val="0"/>
          <w:numId w:val="95"/>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lang w:val="en-US" w:eastAsia="zh-CN"/>
        </w:rPr>
        <w:t>低成本低功耗轻小型SAR主机载荷研制；</w:t>
      </w:r>
    </w:p>
    <w:p>
      <w:pPr>
        <w:keepNext w:val="0"/>
        <w:keepLines w:val="0"/>
        <w:pageBreakBefore w:val="0"/>
        <w:widowControl w:val="0"/>
        <w:numPr>
          <w:ilvl w:val="0"/>
          <w:numId w:val="95"/>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lang w:val="en-US" w:eastAsia="zh-CN"/>
        </w:rPr>
        <w:t>高收纳比大孔径高增益天线研制；</w:t>
      </w:r>
    </w:p>
    <w:p>
      <w:pPr>
        <w:keepNext w:val="0"/>
        <w:keepLines w:val="0"/>
        <w:pageBreakBefore w:val="0"/>
        <w:widowControl w:val="0"/>
        <w:numPr>
          <w:ilvl w:val="0"/>
          <w:numId w:val="95"/>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lang w:val="en-US" w:eastAsia="zh-CN"/>
        </w:rPr>
        <w:t>大倍率充放电蓄电池/电源控制器研发；</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lang w:val="en-US" w:eastAsia="zh-CN"/>
        </w:rPr>
        <w:t>（四）轻小型SAR大带宽高分辨率成像技术研究；</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lang w:val="en-US" w:eastAsia="zh-CN"/>
        </w:rPr>
        <w:t>（五）大带宽高分辨率SAR卫星影像目标在轨智能快速检测技术研发。</w:t>
      </w:r>
    </w:p>
    <w:p>
      <w:pPr>
        <w:keepNext w:val="0"/>
        <w:keepLines w:val="0"/>
        <w:pageBreakBefore w:val="0"/>
        <w:widowControl w:val="0"/>
        <w:numPr>
          <w:ilvl w:val="0"/>
          <w:numId w:val="94"/>
        </w:numPr>
        <w:kinsoku/>
        <w:wordWrap/>
        <w:overflowPunct/>
        <w:topLinePunct w:val="0"/>
        <w:autoSpaceDE/>
        <w:autoSpaceDN/>
        <w:bidi w:val="0"/>
        <w:adjustRightInd/>
        <w:snapToGrid/>
        <w:spacing w:line="560" w:lineRule="exact"/>
        <w:ind w:firstLine="640" w:firstLineChars="200"/>
        <w:textAlignment w:val="auto"/>
        <w:rPr>
          <w:rFonts w:hint="default" w:ascii="Z003" w:hAnsi="Z003" w:eastAsia="黑体" w:cs="Z003"/>
          <w:sz w:val="32"/>
          <w:szCs w:val="32"/>
          <w:lang w:eastAsia="zh-CN"/>
        </w:rPr>
      </w:pPr>
      <w:r>
        <w:rPr>
          <w:rFonts w:hint="default" w:ascii="Z003" w:hAnsi="Z003" w:eastAsia="黑体" w:cs="Z003"/>
          <w:sz w:val="32"/>
          <w:szCs w:val="32"/>
          <w:lang w:eastAsia="zh-CN"/>
        </w:rPr>
        <w:t>考核指标</w:t>
      </w:r>
    </w:p>
    <w:p>
      <w:pPr>
        <w:keepNext w:val="0"/>
        <w:keepLines w:val="0"/>
        <w:pageBreakBefore w:val="0"/>
        <w:widowControl w:val="0"/>
        <w:numPr>
          <w:ilvl w:val="0"/>
          <w:numId w:val="96"/>
        </w:numPr>
        <w:kinsoku/>
        <w:wordWrap/>
        <w:overflowPunct/>
        <w:topLinePunct w:val="0"/>
        <w:autoSpaceDE/>
        <w:autoSpaceDN/>
        <w:bidi w:val="0"/>
        <w:adjustRightInd/>
        <w:snapToGrid/>
        <w:spacing w:line="560" w:lineRule="exact"/>
        <w:ind w:firstLine="640" w:firstLineChars="200"/>
        <w:textAlignment w:val="auto"/>
        <w:rPr>
          <w:rFonts w:hint="default" w:ascii="Z003" w:hAnsi="Z003" w:eastAsia="楷体_GB2312" w:cs="Z003"/>
          <w:sz w:val="32"/>
          <w:szCs w:val="32"/>
          <w:lang w:eastAsia="zh-CN"/>
        </w:rPr>
      </w:pPr>
      <w:r>
        <w:rPr>
          <w:rFonts w:hint="default" w:ascii="Z003" w:hAnsi="Z003" w:eastAsia="楷体_GB2312" w:cs="Z003"/>
          <w:sz w:val="32"/>
          <w:szCs w:val="32"/>
          <w:lang w:eastAsia="zh-CN"/>
        </w:rPr>
        <w:t>经济指标：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color w:val="auto"/>
          <w:sz w:val="32"/>
          <w:u w:val="none"/>
          <w:lang w:val="en" w:eastAsia="zh-CN"/>
        </w:rPr>
      </w:pPr>
      <w:r>
        <w:rPr>
          <w:rFonts w:hint="eastAsia" w:ascii="仿宋_GB2312" w:hAnsi="仿宋_GB2312" w:eastAsia="仿宋_GB2312" w:cs="仿宋_GB2312"/>
          <w:color w:val="auto"/>
          <w:sz w:val="32"/>
          <w:u w:val="none"/>
          <w:lang w:val="en-US" w:eastAsia="zh-CN"/>
        </w:rPr>
        <w:t>实现销售收入≥1200万元。</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Z003" w:hAnsi="Z003" w:eastAsia="楷体_GB2312" w:cs="Z003"/>
          <w:sz w:val="32"/>
          <w:szCs w:val="32"/>
          <w:lang w:eastAsia="zh-CN"/>
        </w:rPr>
      </w:pPr>
      <w:r>
        <w:rPr>
          <w:rFonts w:hint="default" w:ascii="Z003" w:hAnsi="Z003" w:eastAsia="楷体_GB2312" w:cs="Z003"/>
          <w:sz w:val="32"/>
          <w:szCs w:val="32"/>
          <w:lang w:val="en-US" w:eastAsia="zh-CN"/>
        </w:rPr>
        <w:t>（二）</w:t>
      </w:r>
      <w:r>
        <w:rPr>
          <w:rFonts w:hint="default" w:ascii="Z003" w:hAnsi="Z003" w:eastAsia="楷体_GB2312" w:cs="Z003"/>
          <w:sz w:val="32"/>
          <w:szCs w:val="32"/>
          <w:lang w:eastAsia="zh-CN"/>
        </w:rPr>
        <w:t>学术指标：</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申请专利≥7件，其中发明专利≥3件</w:t>
      </w:r>
      <w:r>
        <w:rPr>
          <w:rFonts w:hint="eastAsia" w:ascii="仿宋_GB2312" w:hAnsi="仿宋_GB2312" w:eastAsia="仿宋_GB2312" w:cs="仿宋_GB2312"/>
          <w:sz w:val="32"/>
          <w:szCs w:val="32"/>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Z003" w:hAnsi="Z003" w:eastAsia="楷体_GB2312" w:cs="Z003"/>
          <w:sz w:val="32"/>
          <w:szCs w:val="32"/>
          <w:lang w:eastAsia="zh-CN"/>
        </w:rPr>
      </w:pPr>
      <w:r>
        <w:rPr>
          <w:rFonts w:hint="default" w:ascii="Z003" w:hAnsi="Z003" w:eastAsia="楷体_GB2312" w:cs="Z003"/>
          <w:sz w:val="32"/>
          <w:szCs w:val="32"/>
          <w:lang w:eastAsia="zh-CN"/>
        </w:rPr>
        <w:t>（三）技术指标：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Style w:val="11"/>
          <w:rFonts w:hint="eastAsia" w:ascii="仿宋_GB2312" w:hAnsi="仿宋_GB2312" w:eastAsia="仿宋_GB2312" w:cs="仿宋_GB2312"/>
          <w:highlight w:val="none"/>
          <w:lang w:val="en-US" w:eastAsia="zh-CN"/>
        </w:rPr>
      </w:pPr>
      <w:r>
        <w:rPr>
          <w:rFonts w:hint="eastAsia" w:ascii="仿宋_GB2312" w:hAnsi="仿宋_GB2312" w:eastAsia="仿宋_GB2312" w:cs="仿宋_GB2312"/>
          <w:sz w:val="32"/>
          <w:szCs w:val="32"/>
          <w:lang w:val="en-US" w:eastAsia="zh-CN"/>
        </w:rPr>
        <w:t>1.完成</w:t>
      </w:r>
      <w:r>
        <w:rPr>
          <w:rStyle w:val="11"/>
          <w:rFonts w:hint="eastAsia" w:ascii="仿宋_GB2312" w:hAnsi="仿宋_GB2312" w:eastAsia="仿宋_GB2312" w:cs="仿宋_GB2312"/>
          <w:highlight w:val="none"/>
          <w:lang w:val="en-US" w:eastAsia="zh-CN"/>
        </w:rPr>
        <w:t>轻小型SAR整星设计研制：整星质量≤115kg；</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u w:val="none"/>
          <w:lang w:val="en-US" w:eastAsia="zh-CN"/>
        </w:rPr>
      </w:pPr>
      <w:r>
        <w:rPr>
          <w:rFonts w:hint="eastAsia" w:ascii="仿宋_GB2312" w:hAnsi="仿宋_GB2312" w:eastAsia="仿宋_GB2312" w:cs="仿宋_GB2312"/>
          <w:sz w:val="32"/>
          <w:szCs w:val="32"/>
          <w:lang w:val="en-US" w:eastAsia="zh-CN"/>
        </w:rPr>
        <w:t>2.低成本</w:t>
      </w:r>
      <w:r>
        <w:rPr>
          <w:rFonts w:hint="eastAsia" w:ascii="仿宋_GB2312" w:hAnsi="仿宋_GB2312" w:eastAsia="仿宋_GB2312" w:cs="仿宋_GB2312"/>
          <w:color w:val="auto"/>
          <w:sz w:val="32"/>
          <w:u w:val="none"/>
          <w:lang w:val="en-US" w:eastAsia="zh-CN"/>
        </w:rPr>
        <w:t>低功耗轻小型SAR载荷：质量&lt;</w:t>
      </w:r>
      <w:r>
        <w:rPr>
          <w:rStyle w:val="11"/>
          <w:rFonts w:hint="eastAsia" w:ascii="仿宋_GB2312" w:hAnsi="仿宋_GB2312" w:eastAsia="仿宋_GB2312" w:cs="仿宋_GB2312"/>
          <w:highlight w:val="none"/>
          <w:lang w:val="en-US" w:eastAsia="zh-CN"/>
        </w:rPr>
        <w:t>20kg，</w:t>
      </w:r>
      <w:r>
        <w:rPr>
          <w:rFonts w:hint="eastAsia" w:ascii="仿宋_GB2312" w:hAnsi="仿宋_GB2312" w:eastAsia="仿宋_GB2312" w:cs="仿宋_GB2312"/>
          <w:color w:val="auto"/>
          <w:sz w:val="32"/>
          <w:u w:val="none"/>
          <w:lang w:val="en-US" w:eastAsia="zh-CN"/>
        </w:rPr>
        <w:t>带宽≥960MHz，地面幅宽≥5km，距离分辨率优于0.2m，方位分辨率优于1.8m，天线直径</w:t>
      </w:r>
      <w:r>
        <w:rPr>
          <w:rStyle w:val="11"/>
          <w:rFonts w:hint="eastAsia" w:ascii="仿宋_GB2312" w:hAnsi="仿宋_GB2312" w:eastAsia="仿宋_GB2312" w:cs="仿宋_GB2312"/>
          <w:highlight w:val="none"/>
          <w:lang w:val="en-US" w:eastAsia="zh-CN"/>
        </w:rPr>
        <w:t>≤3.6m，</w:t>
      </w:r>
      <w:r>
        <w:rPr>
          <w:rFonts w:hint="eastAsia" w:ascii="仿宋_GB2312" w:hAnsi="仿宋_GB2312" w:eastAsia="仿宋_GB2312" w:cs="仿宋_GB2312"/>
          <w:color w:val="auto"/>
          <w:sz w:val="32"/>
          <w:u w:val="none"/>
          <w:lang w:val="en-US" w:eastAsia="zh-CN"/>
        </w:rPr>
        <w:t>平均发射功率</w:t>
      </w:r>
      <w:r>
        <w:rPr>
          <w:rStyle w:val="11"/>
          <w:rFonts w:hint="eastAsia" w:ascii="仿宋_GB2312" w:hAnsi="仿宋_GB2312" w:eastAsia="仿宋_GB2312" w:cs="仿宋_GB2312"/>
          <w:highlight w:val="none"/>
          <w:lang w:val="en-US" w:eastAsia="zh-CN"/>
        </w:rPr>
        <w:t>≤600W</w:t>
      </w:r>
      <w:r>
        <w:rPr>
          <w:rFonts w:hint="eastAsia" w:ascii="仿宋_GB2312" w:hAnsi="仿宋_GB2312" w:eastAsia="仿宋_GB2312" w:cs="仿宋_GB2312"/>
          <w:color w:val="auto"/>
          <w:sz w:val="32"/>
          <w:u w:val="none"/>
          <w:lang w:val="en-US" w:eastAsia="zh-CN"/>
        </w:rPr>
        <w:t>；</w:t>
      </w:r>
    </w:p>
    <w:p>
      <w:pPr>
        <w:pStyle w:val="2"/>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3. 天线系统：增益</w:t>
      </w:r>
      <w:r>
        <w:rPr>
          <w:rFonts w:hint="eastAsia" w:ascii="仿宋_GB2312" w:hAnsi="仿宋_GB2312" w:eastAsia="仿宋_GB2312" w:cs="仿宋_GB2312"/>
          <w:color w:val="auto"/>
          <w:sz w:val="32"/>
          <w:u w:val="none"/>
          <w:lang w:val="en-US" w:eastAsia="zh-CN"/>
        </w:rPr>
        <w:t>≥40dB，扫描波束角≥15°；</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4.蓄电池与控制电路：蓄电池放电倍率&gt;1C,控制电路最大允许接入路数</w:t>
      </w:r>
      <w:r>
        <w:rPr>
          <w:rFonts w:hint="eastAsia" w:ascii="仿宋_GB2312" w:hAnsi="仿宋_GB2312" w:eastAsia="仿宋_GB2312" w:cs="仿宋_GB2312"/>
          <w:color w:val="auto"/>
          <w:sz w:val="32"/>
          <w:u w:val="none"/>
          <w:lang w:val="en-US" w:eastAsia="zh-CN"/>
        </w:rPr>
        <w:t>≥6路，支持最大输出功率1500W-3000W；</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5.在轨智能检测算法：船舶目标检出时间</w:t>
      </w:r>
      <w:r>
        <w:rPr>
          <w:rFonts w:hint="eastAsia" w:ascii="仿宋_GB2312" w:hAnsi="仿宋_GB2312" w:eastAsia="仿宋_GB2312" w:cs="仿宋_GB2312"/>
          <w:color w:val="auto"/>
          <w:sz w:val="32"/>
          <w:u w:val="none"/>
          <w:lang w:val="en-US" w:eastAsia="zh-CN"/>
        </w:rPr>
        <w:t>&lt;</w:t>
      </w:r>
      <w:r>
        <w:rPr>
          <w:rStyle w:val="11"/>
          <w:rFonts w:hint="eastAsia" w:ascii="仿宋_GB2312" w:hAnsi="仿宋_GB2312" w:eastAsia="仿宋_GB2312" w:cs="仿宋_GB2312"/>
          <w:highlight w:val="none"/>
          <w:lang w:val="en-US" w:eastAsia="zh-CN"/>
        </w:rPr>
        <w:t>25s，目标检测准确率</w:t>
      </w:r>
      <w:r>
        <w:rPr>
          <w:rFonts w:hint="eastAsia" w:ascii="仿宋_GB2312" w:hAnsi="仿宋_GB2312" w:eastAsia="仿宋_GB2312" w:cs="仿宋_GB2312"/>
          <w:sz w:val="32"/>
          <w:szCs w:val="32"/>
          <w:lang w:val="en-US" w:eastAsia="zh-CN"/>
        </w:rPr>
        <w:t>&gt;90%，目标检测准确度&gt;80%。</w:t>
      </w:r>
    </w:p>
    <w:p>
      <w:pPr>
        <w:keepNext w:val="0"/>
        <w:keepLines w:val="0"/>
        <w:pageBreakBefore w:val="0"/>
        <w:widowControl w:val="0"/>
        <w:numPr>
          <w:ilvl w:val="0"/>
          <w:numId w:val="94"/>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pPr>
        <w:keepNext w:val="0"/>
        <w:keepLines w:val="0"/>
        <w:pageBreakBefore w:val="0"/>
        <w:widowControl w:val="0"/>
        <w:numPr>
          <w:ilvl w:val="0"/>
          <w:numId w:val="94"/>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中期评估式资助</w:t>
      </w:r>
    </w:p>
    <w:p>
      <w:pPr>
        <w:keepNext w:val="0"/>
        <w:keepLines w:val="0"/>
        <w:pageBreakBefore w:val="0"/>
        <w:widowControl w:val="0"/>
        <w:numPr>
          <w:ilvl w:val="0"/>
          <w:numId w:val="94"/>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eastAsia" w:ascii="黑体" w:hAnsi="黑体" w:eastAsia="黑体" w:cs="黑体"/>
          <w:sz w:val="32"/>
          <w:szCs w:val="32"/>
          <w:lang w:val="en-US" w:eastAsia="zh-CN"/>
        </w:rPr>
        <w:t>600万元</w:t>
      </w:r>
    </w:p>
    <w:p>
      <w:pPr>
        <w:keepNext w:val="0"/>
        <w:keepLines w:val="0"/>
        <w:pageBreakBefore w:val="0"/>
        <w:widowControl w:val="0"/>
        <w:numPr>
          <w:ilvl w:val="0"/>
          <w:numId w:val="94"/>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eastAsia" w:ascii="黑体" w:hAnsi="黑体" w:eastAsia="黑体" w:cs="黑体"/>
          <w:sz w:val="32"/>
          <w:szCs w:val="32"/>
          <w:lang w:val="en-US" w:eastAsia="zh-CN"/>
        </w:rPr>
        <w:t>3</w:t>
      </w:r>
      <w:r>
        <w:rPr>
          <w:rFonts w:hint="eastAsia" w:ascii="黑体" w:hAnsi="黑体" w:eastAsia="黑体" w:cs="黑体"/>
          <w:sz w:val="32"/>
          <w:szCs w:val="32"/>
          <w:lang w:eastAsia="zh-CN"/>
        </w:rPr>
        <w:t>年</w:t>
      </w:r>
    </w:p>
    <w:p>
      <w:pPr>
        <w:keepNext w:val="0"/>
        <w:keepLines w:val="0"/>
        <w:pageBreakBefore w:val="0"/>
        <w:widowControl w:val="0"/>
        <w:numPr>
          <w:ilvl w:val="0"/>
          <w:numId w:val="94"/>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有关情况说明：无</w:t>
      </w:r>
    </w:p>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宋体" w:hAnsi="宋体" w:cs="宋体"/>
          <w:b/>
          <w:bCs/>
          <w:sz w:val="44"/>
          <w:szCs w:val="44"/>
          <w:lang w:val="en-US" w:eastAsia="zh-CN"/>
        </w:rPr>
      </w:pPr>
      <w:r>
        <w:rPr>
          <w:rFonts w:hint="eastAsia" w:ascii="宋体" w:hAnsi="宋体" w:cs="宋体"/>
          <w:b/>
          <w:bCs/>
          <w:sz w:val="44"/>
          <w:szCs w:val="44"/>
          <w:lang w:eastAsia="zh-CN"/>
        </w:rPr>
        <w:t>重</w:t>
      </w:r>
      <w:r>
        <w:rPr>
          <w:rFonts w:hint="eastAsia" w:ascii="宋体" w:hAnsi="宋体" w:cs="宋体"/>
          <w:b/>
          <w:bCs/>
          <w:color w:val="auto"/>
          <w:sz w:val="44"/>
          <w:szCs w:val="44"/>
          <w:lang w:val="en-US" w:eastAsia="zh-CN"/>
        </w:rPr>
        <w:t>2023</w:t>
      </w:r>
      <w:r>
        <w:rPr>
          <w:rFonts w:hint="default" w:ascii="宋体" w:hAnsi="宋体" w:cs="宋体"/>
          <w:b/>
          <w:bCs/>
          <w:color w:val="auto"/>
          <w:sz w:val="44"/>
          <w:szCs w:val="44"/>
          <w:lang w:val="en" w:eastAsia="zh-CN"/>
        </w:rPr>
        <w:t>N</w:t>
      </w:r>
      <w:r>
        <w:rPr>
          <w:rFonts w:hint="eastAsia" w:ascii="宋体" w:hAnsi="宋体" w:cs="宋体"/>
          <w:b/>
          <w:bCs/>
          <w:sz w:val="44"/>
          <w:szCs w:val="44"/>
          <w:lang w:val="en-US" w:eastAsia="zh-CN"/>
        </w:rPr>
        <w:t xml:space="preserve"> 航空发动机起发一体电机及</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宋体" w:hAnsi="宋体" w:cs="宋体"/>
          <w:b/>
          <w:bCs/>
          <w:sz w:val="44"/>
          <w:szCs w:val="44"/>
          <w:lang w:val="en-US" w:eastAsia="zh-CN"/>
        </w:rPr>
      </w:pPr>
      <w:r>
        <w:rPr>
          <w:rFonts w:hint="eastAsia" w:ascii="宋体" w:hAnsi="宋体" w:cs="宋体"/>
          <w:b/>
          <w:bCs/>
          <w:sz w:val="44"/>
          <w:szCs w:val="44"/>
          <w:lang w:val="en-US" w:eastAsia="zh-CN"/>
        </w:rPr>
        <w:t>控制系统关键技术研究</w:t>
      </w:r>
    </w:p>
    <w:p>
      <w:pPr>
        <w:pStyle w:val="2"/>
        <w:rPr>
          <w:rFonts w:hint="default"/>
          <w:lang w:val="en-US" w:eastAsia="zh-CN"/>
        </w:rPr>
      </w:pPr>
    </w:p>
    <w:p>
      <w:pPr>
        <w:keepNext w:val="0"/>
        <w:keepLines w:val="0"/>
        <w:pageBreakBefore w:val="0"/>
        <w:widowControl w:val="0"/>
        <w:numPr>
          <w:ilvl w:val="0"/>
          <w:numId w:val="97"/>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eastAsia="zh-CN"/>
        </w:rPr>
        <w:t>专项：空天技术</w:t>
      </w:r>
    </w:p>
    <w:p>
      <w:pPr>
        <w:keepNext w:val="0"/>
        <w:keepLines w:val="0"/>
        <w:pageBreakBefore w:val="0"/>
        <w:widowControl w:val="0"/>
        <w:numPr>
          <w:ilvl w:val="0"/>
          <w:numId w:val="97"/>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pPr>
        <w:keepNext w:val="0"/>
        <w:keepLines w:val="0"/>
        <w:pageBreakBefore w:val="0"/>
        <w:widowControl w:val="0"/>
        <w:numPr>
          <w:ilvl w:val="0"/>
          <w:numId w:val="98"/>
        </w:numPr>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lang w:val="en-US" w:eastAsia="zh-CN"/>
        </w:rPr>
        <w:t>航空发动机起发一体永磁电机研制；</w:t>
      </w:r>
    </w:p>
    <w:p>
      <w:pPr>
        <w:pStyle w:val="2"/>
        <w:keepNext w:val="0"/>
        <w:keepLines w:val="0"/>
        <w:pageBreakBefore w:val="0"/>
        <w:widowControl w:val="0"/>
        <w:numPr>
          <w:ilvl w:val="0"/>
          <w:numId w:val="98"/>
        </w:numPr>
        <w:kinsoku/>
        <w:wordWrap/>
        <w:overflowPunct/>
        <w:topLinePunct w:val="0"/>
        <w:autoSpaceDE/>
        <w:autoSpaceDN/>
        <w:bidi w:val="0"/>
        <w:adjustRightInd/>
        <w:snapToGrid/>
        <w:spacing w:line="560" w:lineRule="exact"/>
        <w:ind w:left="0" w:leftChars="0" w:firstLine="640" w:firstLineChars="200"/>
        <w:jc w:val="left"/>
        <w:textAlignment w:val="auto"/>
        <w:rPr>
          <w:rFonts w:hint="eastAsia"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lang w:val="en-US" w:eastAsia="zh-CN"/>
        </w:rPr>
        <w:t>高功率密度起发电机的冗余控制系统研制；</w:t>
      </w:r>
    </w:p>
    <w:p>
      <w:pPr>
        <w:keepNext w:val="0"/>
        <w:keepLines w:val="0"/>
        <w:pageBreakBefore w:val="0"/>
        <w:widowControl w:val="0"/>
        <w:numPr>
          <w:ilvl w:val="0"/>
          <w:numId w:val="98"/>
        </w:numP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lang w:val="en-US" w:eastAsia="zh-CN"/>
        </w:rPr>
        <w:t>起发一体电机的起动控制与容错控制技术研发；</w:t>
      </w:r>
    </w:p>
    <w:p>
      <w:pPr>
        <w:keepNext w:val="0"/>
        <w:keepLines w:val="0"/>
        <w:pageBreakBefore w:val="0"/>
        <w:widowControl w:val="0"/>
        <w:numPr>
          <w:ilvl w:val="0"/>
          <w:numId w:val="98"/>
        </w:numP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lang w:val="en-US" w:eastAsia="zh-CN"/>
        </w:rPr>
        <w:t>起发一体电机的发电切换与状态监控技术研发；</w:t>
      </w:r>
    </w:p>
    <w:p>
      <w:pPr>
        <w:keepNext w:val="0"/>
        <w:keepLines w:val="0"/>
        <w:pageBreakBefore w:val="0"/>
        <w:widowControl w:val="0"/>
        <w:numPr>
          <w:ilvl w:val="0"/>
          <w:numId w:val="98"/>
        </w:numPr>
        <w:kinsoku/>
        <w:wordWrap/>
        <w:overflowPunct/>
        <w:topLinePunct w:val="0"/>
        <w:autoSpaceDE/>
        <w:autoSpaceDN/>
        <w:bidi w:val="0"/>
        <w:adjustRightInd/>
        <w:snapToGrid/>
        <w:spacing w:line="560" w:lineRule="exact"/>
        <w:ind w:left="0" w:leftChars="0" w:firstLine="640" w:firstLineChars="200"/>
        <w:textAlignment w:val="auto"/>
        <w:rPr>
          <w:rFonts w:hint="eastAsia"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lang w:val="en-US" w:eastAsia="zh-CN"/>
        </w:rPr>
        <w:t>高可靠性起发一体电机系统样机演示验证。</w:t>
      </w:r>
    </w:p>
    <w:p>
      <w:pPr>
        <w:keepNext w:val="0"/>
        <w:keepLines w:val="0"/>
        <w:pageBreakBefore w:val="0"/>
        <w:widowControl w:val="0"/>
        <w:numPr>
          <w:ilvl w:val="0"/>
          <w:numId w:val="97"/>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pPr>
        <w:keepNext w:val="0"/>
        <w:keepLines w:val="0"/>
        <w:pageBreakBefore w:val="0"/>
        <w:widowControl w:val="0"/>
        <w:numPr>
          <w:ilvl w:val="0"/>
          <w:numId w:val="99"/>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经济指标：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lang w:val="en-US" w:eastAsia="zh-CN"/>
        </w:rPr>
        <w:t>实现销售收入</w:t>
      </w:r>
      <w:r>
        <w:rPr>
          <w:rFonts w:hint="eastAsia" w:ascii="仿宋_GB2312" w:hAnsi="仿宋_GB2312" w:eastAsia="仿宋_GB2312" w:cs="仿宋_GB2312"/>
          <w:color w:val="auto"/>
          <w:sz w:val="32"/>
          <w:u w:val="none"/>
        </w:rPr>
        <w:t>≥</w:t>
      </w:r>
      <w:r>
        <w:rPr>
          <w:rFonts w:hint="eastAsia" w:ascii="仿宋_GB2312" w:hAnsi="仿宋_GB2312" w:eastAsia="仿宋_GB2312" w:cs="仿宋_GB2312"/>
          <w:color w:val="auto"/>
          <w:sz w:val="32"/>
          <w:u w:val="none"/>
          <w:lang w:val="en-US" w:eastAsia="zh-CN"/>
        </w:rPr>
        <w:t>1200万元。</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学术指标：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rPr>
        <w:t>申请专利≥7</w:t>
      </w:r>
      <w:r>
        <w:rPr>
          <w:rFonts w:hint="eastAsia" w:ascii="仿宋_GB2312" w:hAnsi="仿宋_GB2312" w:eastAsia="仿宋_GB2312" w:cs="仿宋_GB2312"/>
          <w:color w:val="auto"/>
          <w:sz w:val="32"/>
          <w:u w:val="none"/>
          <w:lang w:eastAsia="zh-CN"/>
        </w:rPr>
        <w:t>项</w:t>
      </w:r>
      <w:r>
        <w:rPr>
          <w:rFonts w:hint="eastAsia" w:ascii="仿宋_GB2312" w:hAnsi="仿宋_GB2312" w:eastAsia="仿宋_GB2312" w:cs="仿宋_GB2312"/>
          <w:color w:val="auto"/>
          <w:sz w:val="32"/>
          <w:u w:val="none"/>
        </w:rPr>
        <w:t>，其中发明专利≥</w:t>
      </w:r>
      <w:r>
        <w:rPr>
          <w:rFonts w:hint="eastAsia" w:ascii="仿宋_GB2312" w:hAnsi="仿宋_GB2312" w:eastAsia="仿宋_GB2312" w:cs="仿宋_GB2312"/>
          <w:color w:val="auto"/>
          <w:sz w:val="32"/>
          <w:u w:val="none"/>
          <w:lang w:val="en-US" w:eastAsia="zh-CN"/>
        </w:rPr>
        <w:t>3项</w:t>
      </w:r>
      <w:r>
        <w:rPr>
          <w:rFonts w:hint="eastAsia" w:ascii="仿宋_GB2312" w:hAnsi="仿宋_GB2312" w:eastAsia="仿宋_GB2312" w:cs="仿宋_GB2312"/>
          <w:color w:val="auto"/>
          <w:sz w:val="32"/>
          <w:u w:val="none"/>
          <w:lang w:eastAsia="zh-CN"/>
        </w:rPr>
        <w:t>；软件著作权</w:t>
      </w:r>
      <w:r>
        <w:rPr>
          <w:rFonts w:hint="eastAsia" w:ascii="仿宋_GB2312" w:hAnsi="仿宋_GB2312" w:eastAsia="仿宋_GB2312" w:cs="仿宋_GB2312"/>
          <w:color w:val="auto"/>
          <w:sz w:val="32"/>
          <w:u w:val="none"/>
        </w:rPr>
        <w:t>≥</w:t>
      </w:r>
      <w:r>
        <w:rPr>
          <w:rFonts w:hint="eastAsia" w:ascii="仿宋_GB2312" w:hAnsi="仿宋_GB2312" w:eastAsia="仿宋_GB2312" w:cs="仿宋_GB2312"/>
          <w:color w:val="auto"/>
          <w:sz w:val="32"/>
          <w:u w:val="none"/>
          <w:lang w:val="en-US" w:eastAsia="zh-CN"/>
        </w:rPr>
        <w:t>2</w:t>
      </w:r>
      <w:r>
        <w:rPr>
          <w:rFonts w:hint="eastAsia" w:ascii="仿宋_GB2312" w:hAnsi="仿宋_GB2312" w:eastAsia="仿宋_GB2312" w:cs="仿宋_GB2312"/>
          <w:color w:val="auto"/>
          <w:sz w:val="32"/>
          <w:u w:val="none"/>
        </w:rPr>
        <w:t>件</w:t>
      </w:r>
      <w:r>
        <w:rPr>
          <w:rFonts w:hint="eastAsia" w:ascii="仿宋_GB2312" w:hAnsi="仿宋_GB2312" w:eastAsia="仿宋_GB2312" w:cs="仿宋_GB2312"/>
          <w:color w:val="auto"/>
          <w:sz w:val="32"/>
          <w:u w:val="none"/>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1.研发一套起发一体电机及控制器系统；</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2.起动发电机系统可实现航空发动机的油封/启封、冷运转、交叉起动、正常启动等功能,当完成发动机起动受控转为发电状态后，向机上直流负载供电，供电电压270V；</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Style w:val="11"/>
          <w:rFonts w:hint="eastAsia" w:ascii="仿宋_GB2312" w:hAnsi="仿宋_GB2312" w:eastAsia="仿宋_GB2312" w:cs="仿宋_GB2312"/>
          <w:highlight w:val="none"/>
          <w:lang w:val="en-US" w:eastAsia="zh-CN"/>
        </w:rPr>
      </w:pPr>
      <w:r>
        <w:rPr>
          <w:rFonts w:hint="eastAsia" w:ascii="仿宋_GB2312" w:hAnsi="仿宋_GB2312" w:eastAsia="仿宋_GB2312" w:cs="仿宋_GB2312"/>
          <w:sz w:val="32"/>
          <w:szCs w:val="32"/>
          <w:lang w:val="en-US" w:eastAsia="zh-CN"/>
        </w:rPr>
        <w:t>3.</w:t>
      </w:r>
      <w:r>
        <w:rPr>
          <w:rStyle w:val="11"/>
          <w:rFonts w:hint="eastAsia" w:ascii="仿宋_GB2312" w:hAnsi="仿宋_GB2312" w:eastAsia="仿宋_GB2312" w:cs="仿宋_GB2312"/>
          <w:highlight w:val="none"/>
          <w:lang w:val="en-US" w:eastAsia="zh-CN"/>
        </w:rPr>
        <w:t>起发一体电动机功率≥12kW，最高效率大于≥95%，转速≥10000rpm，额定工况转矩脉动&lt;5%；</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Style w:val="11"/>
          <w:rFonts w:hint="eastAsia" w:ascii="仿宋_GB2312" w:hAnsi="仿宋_GB2312" w:eastAsia="仿宋_GB2312" w:cs="仿宋_GB2312"/>
          <w:highlight w:val="none"/>
          <w:lang w:val="en-US" w:eastAsia="zh-CN"/>
        </w:rPr>
      </w:pPr>
      <w:r>
        <w:rPr>
          <w:rStyle w:val="11"/>
          <w:rFonts w:hint="eastAsia" w:ascii="仿宋_GB2312" w:hAnsi="仿宋_GB2312" w:eastAsia="仿宋_GB2312" w:cs="仿宋_GB2312"/>
          <w:highlight w:val="none"/>
          <w:lang w:val="en-US" w:eastAsia="zh-CN"/>
        </w:rPr>
        <w:t>4.起动发电机控制器能进行自检和对自身状态进行监控,并实时将自检和监控信号进行反馈上报；</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lang w:val="en-US" w:eastAsia="zh-CN"/>
        </w:rPr>
      </w:pPr>
      <w:r>
        <w:rPr>
          <w:rStyle w:val="11"/>
          <w:rFonts w:hint="eastAsia" w:ascii="仿宋_GB2312" w:hAnsi="仿宋_GB2312" w:eastAsia="仿宋_GB2312" w:cs="仿宋_GB2312"/>
          <w:highlight w:val="none"/>
          <w:lang w:val="en-US" w:eastAsia="zh-CN"/>
        </w:rPr>
        <w:t>4.起动发电机控制器效率≥98%。</w:t>
      </w:r>
    </w:p>
    <w:p>
      <w:pPr>
        <w:keepNext w:val="0"/>
        <w:keepLines w:val="0"/>
        <w:pageBreakBefore w:val="0"/>
        <w:widowControl w:val="0"/>
        <w:numPr>
          <w:ilvl w:val="0"/>
          <w:numId w:val="97"/>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pPr>
        <w:keepNext w:val="0"/>
        <w:keepLines w:val="0"/>
        <w:pageBreakBefore w:val="0"/>
        <w:widowControl w:val="0"/>
        <w:numPr>
          <w:ilvl w:val="0"/>
          <w:numId w:val="97"/>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中期评估式资助</w:t>
      </w:r>
    </w:p>
    <w:p>
      <w:pPr>
        <w:keepNext w:val="0"/>
        <w:keepLines w:val="0"/>
        <w:pageBreakBefore w:val="0"/>
        <w:widowControl w:val="0"/>
        <w:numPr>
          <w:ilvl w:val="0"/>
          <w:numId w:val="97"/>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eastAsia" w:ascii="黑体" w:hAnsi="黑体" w:eastAsia="黑体" w:cs="黑体"/>
          <w:sz w:val="32"/>
          <w:szCs w:val="32"/>
          <w:lang w:val="en-US" w:eastAsia="zh-CN"/>
        </w:rPr>
        <w:t>600万元</w:t>
      </w:r>
    </w:p>
    <w:p>
      <w:pPr>
        <w:keepNext w:val="0"/>
        <w:keepLines w:val="0"/>
        <w:pageBreakBefore w:val="0"/>
        <w:widowControl w:val="0"/>
        <w:numPr>
          <w:ilvl w:val="0"/>
          <w:numId w:val="97"/>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default" w:ascii="黑体" w:hAnsi="黑体" w:eastAsia="黑体" w:cs="黑体"/>
          <w:sz w:val="32"/>
          <w:szCs w:val="32"/>
          <w:lang w:val="en" w:eastAsia="zh-CN"/>
        </w:rPr>
        <w:t>3</w:t>
      </w:r>
      <w:r>
        <w:rPr>
          <w:rFonts w:hint="eastAsia" w:ascii="黑体" w:hAnsi="黑体" w:eastAsia="黑体" w:cs="黑体"/>
          <w:sz w:val="32"/>
          <w:szCs w:val="32"/>
          <w:lang w:eastAsia="zh-CN"/>
        </w:rPr>
        <w:t>年</w:t>
      </w:r>
    </w:p>
    <w:p>
      <w:pPr>
        <w:keepNext w:val="0"/>
        <w:keepLines w:val="0"/>
        <w:pageBreakBefore w:val="0"/>
        <w:widowControl w:val="0"/>
        <w:numPr>
          <w:ilvl w:val="0"/>
          <w:numId w:val="97"/>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有关情况说明：无</w:t>
      </w:r>
    </w:p>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宋体" w:hAnsi="宋体" w:cs="宋体"/>
          <w:b/>
          <w:bCs/>
          <w:sz w:val="44"/>
          <w:szCs w:val="44"/>
          <w:lang w:val="en-US" w:eastAsia="zh-CN"/>
        </w:rPr>
      </w:pPr>
      <w:r>
        <w:rPr>
          <w:rFonts w:hint="eastAsia" w:ascii="宋体" w:hAnsi="宋体" w:cs="宋体"/>
          <w:b/>
          <w:bCs/>
          <w:sz w:val="44"/>
          <w:szCs w:val="44"/>
          <w:lang w:eastAsia="zh-CN"/>
        </w:rPr>
        <w:t>重</w:t>
      </w:r>
      <w:r>
        <w:rPr>
          <w:rFonts w:hint="eastAsia" w:ascii="宋体" w:hAnsi="宋体" w:cs="宋体"/>
          <w:b/>
          <w:bCs/>
          <w:color w:val="auto"/>
          <w:sz w:val="44"/>
          <w:szCs w:val="44"/>
          <w:lang w:val="en-US" w:eastAsia="zh-CN"/>
        </w:rPr>
        <w:t>2023</w:t>
      </w:r>
      <w:r>
        <w:rPr>
          <w:rFonts w:hint="default" w:ascii="宋体" w:hAnsi="宋体" w:cs="宋体"/>
          <w:b/>
          <w:bCs/>
          <w:color w:val="auto"/>
          <w:sz w:val="44"/>
          <w:szCs w:val="44"/>
          <w:lang w:val="en" w:eastAsia="zh-CN"/>
        </w:rPr>
        <w:t>N</w:t>
      </w:r>
      <w:r>
        <w:rPr>
          <w:rFonts w:hint="eastAsia" w:ascii="宋体" w:hAnsi="宋体" w:cs="宋体"/>
          <w:b/>
          <w:bCs/>
          <w:sz w:val="44"/>
          <w:szCs w:val="44"/>
          <w:lang w:val="en-US" w:eastAsia="zh-CN"/>
        </w:rPr>
        <w:t xml:space="preserve"> 面向6G星地融合的GEO卫星通信系统与设备研发</w:t>
      </w:r>
    </w:p>
    <w:p>
      <w:pPr>
        <w:pStyle w:val="2"/>
      </w:pPr>
    </w:p>
    <w:p>
      <w:pPr>
        <w:keepNext w:val="0"/>
        <w:keepLines w:val="0"/>
        <w:pageBreakBefore w:val="0"/>
        <w:widowControl w:val="0"/>
        <w:numPr>
          <w:ilvl w:val="0"/>
          <w:numId w:val="10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eastAsia="zh-CN"/>
        </w:rPr>
        <w:t>专项：空天技术</w:t>
      </w:r>
    </w:p>
    <w:p>
      <w:pPr>
        <w:keepNext w:val="0"/>
        <w:keepLines w:val="0"/>
        <w:pageBreakBefore w:val="0"/>
        <w:widowControl w:val="0"/>
        <w:numPr>
          <w:ilvl w:val="0"/>
          <w:numId w:val="10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sz w:val="32"/>
          <w:szCs w:val="32"/>
          <w:lang w:val="en" w:eastAsia="zh-CN"/>
        </w:rPr>
      </w:pPr>
      <w:r>
        <w:rPr>
          <w:rFonts w:hint="eastAsia" w:ascii="仿宋_GB2312" w:hAnsi="仿宋_GB2312" w:eastAsia="仿宋_GB2312" w:cs="仿宋_GB2312"/>
          <w:sz w:val="32"/>
          <w:szCs w:val="32"/>
          <w:lang w:eastAsia="zh-CN"/>
        </w:rPr>
        <w:t>（一）高通量卫星与地面5G融合网络架构研究</w:t>
      </w:r>
      <w:r>
        <w:rPr>
          <w:rFonts w:hint="default" w:ascii="仿宋_GB2312" w:hAnsi="仿宋_GB2312" w:eastAsia="仿宋_GB2312" w:cs="仿宋_GB2312"/>
          <w:sz w:val="32"/>
          <w:szCs w:val="32"/>
          <w:lang w:val="en"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638" w:leftChars="304" w:firstLine="0" w:firstLineChars="0"/>
        <w:textAlignment w:val="auto"/>
        <w:rPr>
          <w:rFonts w:hint="default" w:ascii="仿宋_GB2312" w:hAnsi="仿宋_GB2312" w:eastAsia="仿宋_GB2312" w:cs="仿宋_GB2312"/>
          <w:sz w:val="32"/>
          <w:szCs w:val="32"/>
          <w:lang w:val="en" w:eastAsia="zh-CN"/>
        </w:rPr>
      </w:pPr>
      <w:r>
        <w:rPr>
          <w:rFonts w:hint="eastAsia" w:ascii="仿宋_GB2312" w:hAnsi="仿宋_GB2312" w:eastAsia="仿宋_GB2312" w:cs="仿宋_GB2312"/>
          <w:sz w:val="32"/>
          <w:szCs w:val="32"/>
          <w:lang w:eastAsia="zh-CN"/>
        </w:rPr>
        <w:t>（二）面向</w:t>
      </w:r>
      <w:r>
        <w:rPr>
          <w:rFonts w:hint="eastAsia" w:ascii="仿宋_GB2312" w:hAnsi="仿宋_GB2312" w:eastAsia="仿宋_GB2312" w:cs="仿宋_GB2312"/>
          <w:sz w:val="32"/>
          <w:szCs w:val="32"/>
          <w:lang w:val="en-US" w:eastAsia="zh-CN"/>
        </w:rPr>
        <w:t>5G</w:t>
      </w:r>
      <w:r>
        <w:rPr>
          <w:rFonts w:hint="eastAsia" w:ascii="仿宋_GB2312" w:hAnsi="仿宋_GB2312" w:eastAsia="仿宋_GB2312" w:cs="仿宋_GB2312"/>
          <w:sz w:val="32"/>
          <w:szCs w:val="32"/>
          <w:lang w:val="en" w:eastAsia="zh-CN"/>
        </w:rPr>
        <w:t>/6G</w:t>
      </w:r>
      <w:r>
        <w:rPr>
          <w:rFonts w:hint="eastAsia" w:ascii="仿宋_GB2312" w:hAnsi="仿宋_GB2312" w:eastAsia="仿宋_GB2312" w:cs="仿宋_GB2312"/>
          <w:sz w:val="32"/>
          <w:szCs w:val="32"/>
          <w:lang w:val="en-US" w:eastAsia="zh-CN"/>
        </w:rPr>
        <w:t>星载核心网系统设计</w:t>
      </w:r>
      <w:r>
        <w:rPr>
          <w:rFonts w:hint="default" w:ascii="仿宋_GB2312" w:hAnsi="仿宋_GB2312" w:eastAsia="仿宋_GB2312" w:cs="仿宋_GB2312"/>
          <w:sz w:val="32"/>
          <w:szCs w:val="32"/>
          <w:lang w:val="en"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638" w:leftChars="304" w:firstLine="0" w:firstLineChars="0"/>
        <w:textAlignment w:val="auto"/>
        <w:rPr>
          <w:rFonts w:hint="default" w:ascii="仿宋_GB2312" w:hAnsi="仿宋_GB2312" w:eastAsia="仿宋_GB2312" w:cs="仿宋_GB2312"/>
          <w:sz w:val="32"/>
          <w:szCs w:val="32"/>
          <w:lang w:val="en" w:eastAsia="zh-CN"/>
        </w:rPr>
      </w:pPr>
      <w:r>
        <w:rPr>
          <w:rFonts w:hint="eastAsia" w:ascii="仿宋_GB2312" w:hAnsi="仿宋_GB2312" w:eastAsia="仿宋_GB2312" w:cs="仿宋_GB2312"/>
          <w:sz w:val="32"/>
          <w:szCs w:val="32"/>
          <w:lang w:eastAsia="zh-CN"/>
        </w:rPr>
        <w:t>（三）卫星网络大规模用户接入技术</w:t>
      </w:r>
      <w:r>
        <w:rPr>
          <w:rFonts w:hint="default" w:ascii="仿宋_GB2312" w:hAnsi="仿宋_GB2312" w:eastAsia="仿宋_GB2312" w:cs="仿宋_GB2312"/>
          <w:sz w:val="32"/>
          <w:szCs w:val="32"/>
          <w:lang w:val="en"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638" w:leftChars="304" w:firstLine="0" w:firstLineChars="0"/>
        <w:textAlignment w:val="auto"/>
        <w:rPr>
          <w:rFonts w:hint="default" w:ascii="楷体_GB2312" w:hAnsi="楷体_GB2312" w:eastAsia="楷体_GB2312" w:cs="楷体_GB2312"/>
          <w:sz w:val="32"/>
          <w:szCs w:val="32"/>
          <w:lang w:val="en" w:eastAsia="zh-CN"/>
        </w:rPr>
      </w:pPr>
      <w:r>
        <w:rPr>
          <w:rFonts w:hint="eastAsia" w:ascii="仿宋_GB2312" w:hAnsi="仿宋_GB2312" w:eastAsia="仿宋_GB2312" w:cs="仿宋_GB2312"/>
          <w:sz w:val="32"/>
          <w:szCs w:val="32"/>
          <w:lang w:eastAsia="zh-CN"/>
        </w:rPr>
        <w:t>（四）基于网络功能虚拟化的卫星网络架构。</w:t>
      </w:r>
    </w:p>
    <w:p>
      <w:pPr>
        <w:keepNext w:val="0"/>
        <w:keepLines w:val="0"/>
        <w:pageBreakBefore w:val="0"/>
        <w:widowControl w:val="0"/>
        <w:numPr>
          <w:ilvl w:val="0"/>
          <w:numId w:val="10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pPr>
        <w:keepNext w:val="0"/>
        <w:keepLines w:val="0"/>
        <w:pageBreakBefore w:val="0"/>
        <w:widowControl w:val="0"/>
        <w:numPr>
          <w:ilvl w:val="0"/>
          <w:numId w:val="101"/>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经济指标：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color w:val="auto"/>
          <w:sz w:val="32"/>
          <w:u w:val="none"/>
          <w:lang w:val="en" w:eastAsia="zh-CN"/>
        </w:rPr>
      </w:pPr>
      <w:r>
        <w:rPr>
          <w:rFonts w:hint="eastAsia" w:ascii="仿宋_GB2312" w:hAnsi="仿宋_GB2312" w:eastAsia="仿宋_GB2312" w:cs="仿宋_GB2312"/>
          <w:color w:val="auto"/>
          <w:sz w:val="32"/>
          <w:u w:val="none"/>
          <w:lang w:val="en-US" w:eastAsia="zh-CN"/>
        </w:rPr>
        <w:t>实现销售收入≥1200万元。</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学术指标：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rPr>
        <w:t>申请专利≥7</w:t>
      </w:r>
      <w:r>
        <w:rPr>
          <w:rFonts w:hint="eastAsia" w:ascii="仿宋_GB2312" w:hAnsi="仿宋_GB2312" w:eastAsia="仿宋_GB2312" w:cs="仿宋_GB2312"/>
          <w:color w:val="auto"/>
          <w:sz w:val="32"/>
          <w:u w:val="none"/>
          <w:lang w:eastAsia="zh-CN"/>
        </w:rPr>
        <w:t>项</w:t>
      </w:r>
      <w:r>
        <w:rPr>
          <w:rFonts w:hint="eastAsia" w:ascii="仿宋_GB2312" w:hAnsi="仿宋_GB2312" w:eastAsia="仿宋_GB2312" w:cs="仿宋_GB2312"/>
          <w:color w:val="auto"/>
          <w:sz w:val="32"/>
          <w:u w:val="none"/>
        </w:rPr>
        <w:t>，其中发明专利≥3</w:t>
      </w:r>
      <w:r>
        <w:rPr>
          <w:rFonts w:hint="eastAsia" w:ascii="仿宋_GB2312" w:hAnsi="仿宋_GB2312" w:eastAsia="仿宋_GB2312" w:cs="仿宋_GB2312"/>
          <w:color w:val="auto"/>
          <w:sz w:val="32"/>
          <w:u w:val="none"/>
          <w:lang w:eastAsia="zh-CN"/>
        </w:rPr>
        <w:t>项。</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1.卫星通信能力指标：上/下行速率达到15Mbps/200Mbps，时延600ms内，丢包率&lt;0.001%，系统可承载百万级用户；</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星地融合性能指标：支持卫星终端在5GC(5G核心网)中完成注册、鉴权和授权，支持NAS信令的完整性保护，支持卫星终端建立PDU会话，通过5GC发起卫星终端与5G公网及互联网的5G数据传输，支持5GC对卫星终端网络参数的配置，支持5GC对卫星接入网进行移动性管理，支持5GC对卫星接入网的动态QoS控制；</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3.5G核心网至少3个网元功能需要实现在轨卫星部署。</w:t>
      </w:r>
    </w:p>
    <w:p>
      <w:pPr>
        <w:keepNext w:val="0"/>
        <w:keepLines w:val="0"/>
        <w:pageBreakBefore w:val="0"/>
        <w:widowControl w:val="0"/>
        <w:numPr>
          <w:ilvl w:val="0"/>
          <w:numId w:val="10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pPr>
        <w:keepNext w:val="0"/>
        <w:keepLines w:val="0"/>
        <w:pageBreakBefore w:val="0"/>
        <w:widowControl w:val="0"/>
        <w:numPr>
          <w:ilvl w:val="0"/>
          <w:numId w:val="10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中期评估式资助</w:t>
      </w:r>
    </w:p>
    <w:p>
      <w:pPr>
        <w:keepNext w:val="0"/>
        <w:keepLines w:val="0"/>
        <w:pageBreakBefore w:val="0"/>
        <w:widowControl w:val="0"/>
        <w:numPr>
          <w:ilvl w:val="0"/>
          <w:numId w:val="10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eastAsia" w:ascii="黑体" w:hAnsi="黑体" w:eastAsia="黑体" w:cs="黑体"/>
          <w:sz w:val="32"/>
          <w:szCs w:val="32"/>
          <w:lang w:val="en-US" w:eastAsia="zh-CN"/>
        </w:rPr>
        <w:t>600万元</w:t>
      </w:r>
    </w:p>
    <w:p>
      <w:pPr>
        <w:keepNext w:val="0"/>
        <w:keepLines w:val="0"/>
        <w:pageBreakBefore w:val="0"/>
        <w:widowControl w:val="0"/>
        <w:numPr>
          <w:ilvl w:val="0"/>
          <w:numId w:val="10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eastAsia" w:ascii="黑体" w:hAnsi="黑体" w:eastAsia="黑体" w:cs="黑体"/>
          <w:sz w:val="32"/>
          <w:szCs w:val="32"/>
          <w:lang w:val="en-US" w:eastAsia="zh-CN"/>
        </w:rPr>
        <w:t>3</w:t>
      </w:r>
      <w:r>
        <w:rPr>
          <w:rFonts w:hint="eastAsia" w:ascii="黑体" w:hAnsi="黑体" w:eastAsia="黑体" w:cs="黑体"/>
          <w:sz w:val="32"/>
          <w:szCs w:val="32"/>
          <w:lang w:eastAsia="zh-CN"/>
        </w:rPr>
        <w:t>年</w:t>
      </w:r>
    </w:p>
    <w:p>
      <w:pPr>
        <w:keepNext w:val="0"/>
        <w:keepLines w:val="0"/>
        <w:pageBreakBefore w:val="0"/>
        <w:widowControl w:val="0"/>
        <w:numPr>
          <w:ilvl w:val="0"/>
          <w:numId w:val="10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w:t>
      </w:r>
    </w:p>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sz w:val="44"/>
          <w:szCs w:val="44"/>
          <w:lang w:val="en-US" w:eastAsia="zh-CN"/>
        </w:rPr>
      </w:pPr>
      <w:r>
        <w:rPr>
          <w:rFonts w:hint="eastAsia" w:ascii="方正小标宋简体" w:hAnsi="方正小标宋简体" w:eastAsia="方正小标宋简体" w:cs="方正小标宋简体"/>
          <w:b w:val="0"/>
          <w:bCs w:val="0"/>
          <w:sz w:val="44"/>
          <w:szCs w:val="44"/>
          <w:lang w:eastAsia="zh-CN"/>
        </w:rPr>
        <w:t>重</w:t>
      </w:r>
      <w:r>
        <w:rPr>
          <w:rFonts w:hint="eastAsia" w:ascii="方正小标宋简体" w:hAnsi="方正小标宋简体" w:eastAsia="方正小标宋简体" w:cs="方正小标宋简体"/>
          <w:b w:val="0"/>
          <w:bCs w:val="0"/>
          <w:color w:val="auto"/>
          <w:sz w:val="44"/>
          <w:szCs w:val="44"/>
          <w:lang w:val="en-US" w:eastAsia="zh-CN"/>
        </w:rPr>
        <w:t>2023</w:t>
      </w:r>
      <w:r>
        <w:rPr>
          <w:rFonts w:hint="eastAsia" w:ascii="方正小标宋简体" w:hAnsi="方正小标宋简体" w:eastAsia="方正小标宋简体" w:cs="方正小标宋简体"/>
          <w:b w:val="0"/>
          <w:bCs w:val="0"/>
          <w:color w:val="auto"/>
          <w:sz w:val="44"/>
          <w:szCs w:val="44"/>
          <w:lang w:val="en" w:eastAsia="zh-CN"/>
        </w:rPr>
        <w:t>N</w:t>
      </w:r>
      <w:r>
        <w:rPr>
          <w:rFonts w:hint="eastAsia" w:ascii="方正小标宋简体" w:hAnsi="方正小标宋简体" w:eastAsia="方正小标宋简体" w:cs="方正小标宋简体"/>
          <w:b w:val="0"/>
          <w:bCs w:val="0"/>
          <w:sz w:val="44"/>
          <w:szCs w:val="44"/>
          <w:lang w:val="en-US" w:eastAsia="zh-CN"/>
        </w:rPr>
        <w:t xml:space="preserve"> 相控阵卫星终端/部组件批检装备关键技术研发</w:t>
      </w:r>
    </w:p>
    <w:p>
      <w:pPr>
        <w:pStyle w:val="2"/>
        <w:rPr>
          <w:rFonts w:hint="eastAsia"/>
          <w:lang w:val="en-US" w:eastAsia="zh-CN"/>
        </w:rPr>
      </w:pPr>
    </w:p>
    <w:p>
      <w:pPr>
        <w:keepNext w:val="0"/>
        <w:keepLines w:val="0"/>
        <w:pageBreakBefore w:val="0"/>
        <w:widowControl w:val="0"/>
        <w:numPr>
          <w:ilvl w:val="0"/>
          <w:numId w:val="102"/>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eastAsia="zh-CN"/>
        </w:rPr>
        <w:t>专项：空天技术</w:t>
      </w:r>
    </w:p>
    <w:p>
      <w:pPr>
        <w:keepNext w:val="0"/>
        <w:keepLines w:val="0"/>
        <w:pageBreakBefore w:val="0"/>
        <w:widowControl w:val="0"/>
        <w:numPr>
          <w:ilvl w:val="0"/>
          <w:numId w:val="102"/>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color w:val="auto"/>
          <w:sz w:val="32"/>
          <w:szCs w:val="32"/>
          <w:u w:val="none"/>
          <w:lang w:val="en" w:eastAsia="zh-CN"/>
        </w:rPr>
      </w:pPr>
      <w:r>
        <w:rPr>
          <w:rFonts w:hint="eastAsia" w:ascii="仿宋_GB2312" w:hAnsi="仿宋_GB2312" w:eastAsia="仿宋_GB2312" w:cs="仿宋_GB2312"/>
          <w:color w:val="auto"/>
          <w:sz w:val="32"/>
          <w:szCs w:val="32"/>
          <w:u w:val="none"/>
          <w:lang w:val="en-US" w:eastAsia="zh-CN"/>
        </w:rPr>
        <w:t>（一）相控阵天线多波位方向图快速测试方法研发</w:t>
      </w:r>
      <w:r>
        <w:rPr>
          <w:rFonts w:hint="default" w:ascii="仿宋_GB2312" w:hAnsi="仿宋_GB2312" w:eastAsia="仿宋_GB2312" w:cs="仿宋_GB2312"/>
          <w:color w:val="auto"/>
          <w:sz w:val="32"/>
          <w:szCs w:val="32"/>
          <w:u w:val="none"/>
          <w:lang w:val="en"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color w:val="auto"/>
          <w:sz w:val="32"/>
          <w:szCs w:val="32"/>
          <w:u w:val="none"/>
          <w:lang w:val="en" w:eastAsia="zh-CN"/>
        </w:rPr>
      </w:pPr>
      <w:r>
        <w:rPr>
          <w:rFonts w:hint="eastAsia" w:ascii="仿宋_GB2312" w:hAnsi="仿宋_GB2312" w:eastAsia="仿宋_GB2312" w:cs="仿宋_GB2312"/>
          <w:color w:val="auto"/>
          <w:sz w:val="32"/>
          <w:szCs w:val="32"/>
          <w:u w:val="none"/>
          <w:lang w:val="en-US" w:eastAsia="zh-CN"/>
        </w:rPr>
        <w:t>（二）基于球面采样的近远场变换算法研究</w:t>
      </w:r>
      <w:r>
        <w:rPr>
          <w:rFonts w:hint="default" w:ascii="仿宋_GB2312" w:hAnsi="仿宋_GB2312" w:eastAsia="仿宋_GB2312" w:cs="仿宋_GB2312"/>
          <w:color w:val="auto"/>
          <w:sz w:val="32"/>
          <w:szCs w:val="32"/>
          <w:u w:val="none"/>
          <w:lang w:val="en"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color w:val="auto"/>
          <w:sz w:val="32"/>
          <w:szCs w:val="32"/>
          <w:u w:val="none"/>
          <w:lang w:val="en" w:eastAsia="zh-CN"/>
        </w:rPr>
      </w:pPr>
      <w:r>
        <w:rPr>
          <w:rFonts w:hint="eastAsia" w:ascii="仿宋_GB2312" w:hAnsi="仿宋_GB2312" w:eastAsia="仿宋_GB2312" w:cs="仿宋_GB2312"/>
          <w:color w:val="auto"/>
          <w:sz w:val="32"/>
          <w:szCs w:val="32"/>
          <w:u w:val="none"/>
          <w:lang w:val="en-US" w:eastAsia="zh-CN"/>
        </w:rPr>
        <w:t>（三）相控阵天线单元失效诊断技术研究</w:t>
      </w:r>
      <w:r>
        <w:rPr>
          <w:rFonts w:hint="default" w:ascii="仿宋_GB2312" w:hAnsi="仿宋_GB2312" w:eastAsia="仿宋_GB2312" w:cs="仿宋_GB2312"/>
          <w:color w:val="auto"/>
          <w:sz w:val="32"/>
          <w:szCs w:val="32"/>
          <w:u w:val="none"/>
          <w:lang w:val="en"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color w:val="auto"/>
          <w:sz w:val="32"/>
          <w:szCs w:val="32"/>
          <w:u w:val="none"/>
          <w:lang w:val="en" w:eastAsia="zh-CN"/>
        </w:rPr>
      </w:pPr>
      <w:r>
        <w:rPr>
          <w:rFonts w:hint="eastAsia" w:ascii="仿宋_GB2312" w:hAnsi="仿宋_GB2312" w:eastAsia="仿宋_GB2312" w:cs="仿宋_GB2312"/>
          <w:color w:val="auto"/>
          <w:sz w:val="32"/>
          <w:szCs w:val="32"/>
          <w:u w:val="none"/>
          <w:lang w:val="en-US" w:eastAsia="zh-CN"/>
        </w:rPr>
        <w:t>（四）相控阵天线连续快速采样技术研究</w:t>
      </w:r>
      <w:r>
        <w:rPr>
          <w:rFonts w:hint="default" w:ascii="仿宋_GB2312" w:hAnsi="仿宋_GB2312" w:eastAsia="仿宋_GB2312" w:cs="仿宋_GB2312"/>
          <w:color w:val="auto"/>
          <w:sz w:val="32"/>
          <w:szCs w:val="32"/>
          <w:u w:val="none"/>
          <w:lang w:val="en"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sz w:val="32"/>
          <w:szCs w:val="32"/>
          <w:lang w:val="en" w:eastAsia="zh-CN"/>
        </w:rPr>
      </w:pPr>
      <w:r>
        <w:rPr>
          <w:rFonts w:hint="eastAsia" w:ascii="仿宋_GB2312" w:hAnsi="仿宋_GB2312" w:eastAsia="仿宋_GB2312" w:cs="仿宋_GB2312"/>
          <w:color w:val="auto"/>
          <w:sz w:val="32"/>
          <w:szCs w:val="32"/>
          <w:u w:val="none"/>
          <w:lang w:val="en-US" w:eastAsia="zh-CN"/>
        </w:rPr>
        <w:t>（五）相控阵卫星终端/部组件批检装备研发。</w:t>
      </w:r>
    </w:p>
    <w:p>
      <w:pPr>
        <w:keepNext w:val="0"/>
        <w:keepLines w:val="0"/>
        <w:pageBreakBefore w:val="0"/>
        <w:widowControl w:val="0"/>
        <w:numPr>
          <w:ilvl w:val="0"/>
          <w:numId w:val="102"/>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pPr>
        <w:keepNext w:val="0"/>
        <w:keepLines w:val="0"/>
        <w:pageBreakBefore w:val="0"/>
        <w:widowControl w:val="0"/>
        <w:numPr>
          <w:ilvl w:val="0"/>
          <w:numId w:val="103"/>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经济指标：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lang w:val="en-US" w:eastAsia="zh-CN"/>
        </w:rPr>
        <w:t>实现销售收入≥1200万元。</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学术指标：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u w:val="none"/>
        </w:rPr>
      </w:pPr>
      <w:r>
        <w:rPr>
          <w:rFonts w:hint="eastAsia" w:ascii="仿宋_GB2312" w:hAnsi="仿宋_GB2312" w:eastAsia="仿宋_GB2312" w:cs="仿宋_GB2312"/>
          <w:color w:val="auto"/>
          <w:sz w:val="32"/>
          <w:u w:val="none"/>
        </w:rPr>
        <w:t>申请专利≥</w:t>
      </w:r>
      <w:r>
        <w:rPr>
          <w:rFonts w:hint="eastAsia" w:ascii="仿宋_GB2312" w:hAnsi="仿宋_GB2312" w:eastAsia="仿宋_GB2312" w:cs="仿宋_GB2312"/>
          <w:color w:val="auto"/>
          <w:sz w:val="32"/>
          <w:u w:val="none"/>
          <w:lang w:val="en-US" w:eastAsia="zh-CN"/>
        </w:rPr>
        <w:t>7项</w:t>
      </w:r>
      <w:r>
        <w:rPr>
          <w:rFonts w:hint="eastAsia" w:ascii="仿宋_GB2312" w:hAnsi="仿宋_GB2312" w:eastAsia="仿宋_GB2312" w:cs="仿宋_GB2312"/>
          <w:color w:val="auto"/>
          <w:sz w:val="32"/>
          <w:u w:val="none"/>
        </w:rPr>
        <w:t>，其中发明专利≥</w:t>
      </w:r>
      <w:r>
        <w:rPr>
          <w:rFonts w:hint="eastAsia" w:ascii="仿宋_GB2312" w:hAnsi="仿宋_GB2312" w:eastAsia="仿宋_GB2312" w:cs="仿宋_GB2312"/>
          <w:color w:val="auto"/>
          <w:sz w:val="32"/>
          <w:u w:val="none"/>
          <w:lang w:val="en-US" w:eastAsia="zh-CN"/>
        </w:rPr>
        <w:t>3项。</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 被测天线最大尺寸</w:t>
      </w:r>
      <w:r>
        <w:rPr>
          <w:rFonts w:hint="eastAsia" w:ascii="仿宋_GB2312" w:hAnsi="仿宋_GB2312" w:eastAsia="仿宋_GB2312" w:cs="仿宋_GB2312"/>
          <w:color w:val="auto"/>
          <w:sz w:val="32"/>
          <w:u w:val="none"/>
        </w:rPr>
        <w:t>≥</w:t>
      </w:r>
      <w:r>
        <w:rPr>
          <w:rFonts w:hint="eastAsia" w:ascii="仿宋_GB2312" w:hAnsi="仿宋_GB2312" w:eastAsia="仿宋_GB2312" w:cs="仿宋_GB2312"/>
          <w:color w:val="auto"/>
          <w:sz w:val="32"/>
          <w:u w:val="none"/>
          <w:lang w:val="en-US" w:eastAsia="zh-CN"/>
        </w:rPr>
        <w:t>1.5m；</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 系统频率范围7.5-50GHz，全频段动态范围≥60dB，系统幅度稳定度≤±0.2dB，相位稳定度≤±2°(温度变化≤±2°C时)；</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 系统峰值增益不确定度≤0.2dB，旁瓣(-20dB)增益不确定度≤1dB，交叉极化不确定度≤1dB@-20dB、≤1.5dB@-30dB、≤3dB@-40dB，波束指向不确定度≤1%波束宽度；</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4.多波位测试速度比现有测试方法提高10倍以上(波位数量大于30以上测评)。</w:t>
      </w:r>
    </w:p>
    <w:p>
      <w:pPr>
        <w:keepNext w:val="0"/>
        <w:keepLines w:val="0"/>
        <w:pageBreakBefore w:val="0"/>
        <w:widowControl w:val="0"/>
        <w:numPr>
          <w:ilvl w:val="0"/>
          <w:numId w:val="102"/>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pPr>
        <w:keepNext w:val="0"/>
        <w:keepLines w:val="0"/>
        <w:pageBreakBefore w:val="0"/>
        <w:widowControl w:val="0"/>
        <w:numPr>
          <w:ilvl w:val="0"/>
          <w:numId w:val="102"/>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中期评估式资助</w:t>
      </w:r>
    </w:p>
    <w:p>
      <w:pPr>
        <w:keepNext w:val="0"/>
        <w:keepLines w:val="0"/>
        <w:pageBreakBefore w:val="0"/>
        <w:widowControl w:val="0"/>
        <w:numPr>
          <w:ilvl w:val="0"/>
          <w:numId w:val="102"/>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eastAsia" w:ascii="黑体" w:hAnsi="黑体" w:eastAsia="黑体" w:cs="黑体"/>
          <w:sz w:val="32"/>
          <w:szCs w:val="32"/>
          <w:lang w:val="en-US" w:eastAsia="zh-CN"/>
        </w:rPr>
        <w:t>600万元</w:t>
      </w:r>
    </w:p>
    <w:p>
      <w:pPr>
        <w:keepNext w:val="0"/>
        <w:keepLines w:val="0"/>
        <w:pageBreakBefore w:val="0"/>
        <w:widowControl w:val="0"/>
        <w:numPr>
          <w:ilvl w:val="0"/>
          <w:numId w:val="102"/>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eastAsia" w:ascii="黑体" w:hAnsi="黑体" w:eastAsia="黑体" w:cs="黑体"/>
          <w:sz w:val="32"/>
          <w:szCs w:val="32"/>
          <w:lang w:val="en-US" w:eastAsia="zh-CN"/>
        </w:rPr>
        <w:t>3</w:t>
      </w:r>
      <w:r>
        <w:rPr>
          <w:rFonts w:hint="eastAsia" w:ascii="黑体" w:hAnsi="黑体" w:eastAsia="黑体" w:cs="黑体"/>
          <w:sz w:val="32"/>
          <w:szCs w:val="32"/>
          <w:lang w:eastAsia="zh-CN"/>
        </w:rPr>
        <w:t>年</w:t>
      </w:r>
    </w:p>
    <w:p>
      <w:pPr>
        <w:keepNext w:val="0"/>
        <w:keepLines w:val="0"/>
        <w:pageBreakBefore w:val="0"/>
        <w:widowControl w:val="0"/>
        <w:numPr>
          <w:ilvl w:val="0"/>
          <w:numId w:val="102"/>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有关情况说明：无</w:t>
      </w:r>
    </w:p>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sz w:val="44"/>
          <w:szCs w:val="44"/>
          <w:lang w:val="en-US" w:eastAsia="zh-CN"/>
        </w:rPr>
      </w:pPr>
      <w:r>
        <w:rPr>
          <w:rFonts w:hint="eastAsia" w:ascii="方正小标宋简体" w:hAnsi="方正小标宋简体" w:eastAsia="方正小标宋简体" w:cs="方正小标宋简体"/>
          <w:b w:val="0"/>
          <w:bCs w:val="0"/>
          <w:sz w:val="44"/>
          <w:szCs w:val="44"/>
          <w:lang w:eastAsia="zh-CN"/>
        </w:rPr>
        <w:t>重</w:t>
      </w:r>
      <w:r>
        <w:rPr>
          <w:rFonts w:hint="eastAsia" w:ascii="方正小标宋简体" w:hAnsi="方正小标宋简体" w:eastAsia="方正小标宋简体" w:cs="方正小标宋简体"/>
          <w:b w:val="0"/>
          <w:bCs w:val="0"/>
          <w:color w:val="auto"/>
          <w:sz w:val="44"/>
          <w:szCs w:val="44"/>
          <w:lang w:val="en-US" w:eastAsia="zh-CN"/>
        </w:rPr>
        <w:t>2023</w:t>
      </w:r>
      <w:r>
        <w:rPr>
          <w:rFonts w:hint="eastAsia" w:ascii="方正小标宋简体" w:hAnsi="方正小标宋简体" w:eastAsia="方正小标宋简体" w:cs="方正小标宋简体"/>
          <w:b w:val="0"/>
          <w:bCs w:val="0"/>
          <w:color w:val="auto"/>
          <w:sz w:val="44"/>
          <w:szCs w:val="44"/>
          <w:lang w:val="en" w:eastAsia="zh-CN"/>
        </w:rPr>
        <w:t>N</w:t>
      </w:r>
      <w:r>
        <w:rPr>
          <w:rFonts w:hint="eastAsia" w:ascii="方正小标宋简体" w:hAnsi="方正小标宋简体" w:eastAsia="方正小标宋简体" w:cs="方正小标宋简体"/>
          <w:b w:val="0"/>
          <w:bCs w:val="0"/>
          <w:color w:val="FF0000"/>
          <w:sz w:val="44"/>
          <w:szCs w:val="44"/>
          <w:lang w:val="en-US" w:eastAsia="zh-CN"/>
        </w:rPr>
        <w:t xml:space="preserve"> </w:t>
      </w:r>
      <w:r>
        <w:rPr>
          <w:rFonts w:hint="eastAsia" w:ascii="方正小标宋简体" w:hAnsi="方正小标宋简体" w:eastAsia="方正小标宋简体" w:cs="方正小标宋简体"/>
          <w:b w:val="0"/>
          <w:bCs w:val="0"/>
          <w:sz w:val="44"/>
          <w:szCs w:val="44"/>
          <w:lang w:val="en-US" w:eastAsia="zh-CN"/>
        </w:rPr>
        <w:t>智能可软重构扁平化卫星能源系统</w:t>
      </w:r>
    </w:p>
    <w:p>
      <w:pPr>
        <w:pStyle w:val="2"/>
        <w:rPr>
          <w:rFonts w:hint="eastAsia"/>
        </w:rPr>
      </w:pPr>
    </w:p>
    <w:p>
      <w:pPr>
        <w:keepNext w:val="0"/>
        <w:keepLines w:val="0"/>
        <w:pageBreakBefore w:val="0"/>
        <w:widowControl w:val="0"/>
        <w:numPr>
          <w:ilvl w:val="0"/>
          <w:numId w:val="104"/>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eastAsia="zh-CN"/>
        </w:rPr>
        <w:t>专项：空天技术</w:t>
      </w:r>
    </w:p>
    <w:p>
      <w:pPr>
        <w:keepNext w:val="0"/>
        <w:keepLines w:val="0"/>
        <w:pageBreakBefore w:val="0"/>
        <w:widowControl w:val="0"/>
        <w:numPr>
          <w:ilvl w:val="0"/>
          <w:numId w:val="104"/>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sz w:val="32"/>
          <w:szCs w:val="32"/>
          <w:lang w:val="en" w:eastAsia="zh-CN"/>
        </w:rPr>
      </w:pPr>
      <w:r>
        <w:rPr>
          <w:rFonts w:hint="eastAsia" w:ascii="仿宋_GB2312" w:hAnsi="仿宋_GB2312" w:eastAsia="仿宋_GB2312" w:cs="仿宋_GB2312"/>
          <w:sz w:val="32"/>
          <w:szCs w:val="32"/>
          <w:lang w:eastAsia="zh-CN"/>
        </w:rPr>
        <w:t>（一）智能可软重构电源拓扑架构和阵列单元间能信同传技术研究；</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eastAsia="zh-CN"/>
        </w:rPr>
        <w:t>（二）卫星电源功率电子部件扁平化集成设计技术；</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（三）阵列单元多端口功率路由故障诊断及隔离方法；</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（四）功率耗散器件高频低损驱动及快速散热技术；</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（五）适应遥感卫星的低成本高可靠快速响应批量化先进制造技术研究。</w:t>
      </w:r>
    </w:p>
    <w:p>
      <w:pPr>
        <w:keepNext w:val="0"/>
        <w:keepLines w:val="0"/>
        <w:pageBreakBefore w:val="0"/>
        <w:widowControl w:val="0"/>
        <w:numPr>
          <w:ilvl w:val="0"/>
          <w:numId w:val="104"/>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pPr>
        <w:keepNext w:val="0"/>
        <w:keepLines w:val="0"/>
        <w:pageBreakBefore w:val="0"/>
        <w:widowControl w:val="0"/>
        <w:numPr>
          <w:ilvl w:val="0"/>
          <w:numId w:val="105"/>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经济指标：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lang w:val="en-US" w:eastAsia="zh-CN"/>
        </w:rPr>
        <w:t>实现销售收入≥1200万元。</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学术指标：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lang w:val="en-US" w:eastAsia="zh-CN"/>
        </w:rPr>
      </w:pPr>
      <w:r>
        <w:rPr>
          <w:rFonts w:hint="eastAsia" w:ascii="仿宋_GB2312" w:hAnsi="仿宋_GB2312" w:eastAsia="仿宋_GB2312" w:cs="仿宋_GB2312"/>
          <w:color w:val="auto"/>
          <w:sz w:val="32"/>
          <w:u w:val="none"/>
        </w:rPr>
        <w:t>申请专利</w:t>
      </w:r>
      <w:r>
        <w:rPr>
          <w:rFonts w:hint="eastAsia" w:ascii="仿宋_GB2312" w:hAnsi="仿宋_GB2312" w:eastAsia="仿宋_GB2312" w:cs="仿宋_GB2312"/>
          <w:color w:val="auto"/>
          <w:sz w:val="32"/>
          <w:u w:val="none"/>
          <w:lang w:val="en-US" w:eastAsia="zh-CN"/>
        </w:rPr>
        <w:t>7项，其中发明专利≥3项。</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u w:val="none"/>
          <w:lang w:eastAsia="zh-CN"/>
        </w:rPr>
      </w:pPr>
      <w:r>
        <w:rPr>
          <w:rFonts w:hint="eastAsia" w:ascii="仿宋_GB2312" w:hAnsi="仿宋_GB2312" w:eastAsia="仿宋_GB2312" w:cs="仿宋_GB2312"/>
          <w:color w:val="auto"/>
          <w:sz w:val="32"/>
          <w:u w:val="none"/>
          <w:lang w:val="en-US" w:eastAsia="zh-CN"/>
        </w:rPr>
        <w:t>1.</w:t>
      </w:r>
      <w:r>
        <w:rPr>
          <w:rFonts w:hint="eastAsia" w:ascii="仿宋_GB2312" w:hAnsi="仿宋_GB2312" w:eastAsia="仿宋_GB2312" w:cs="仿宋_GB2312"/>
          <w:color w:val="auto"/>
          <w:sz w:val="32"/>
          <w:u w:val="none"/>
        </w:rPr>
        <w:t>工程样机及演示验证系统1套</w:t>
      </w:r>
      <w:r>
        <w:rPr>
          <w:rFonts w:hint="eastAsia" w:ascii="仿宋_GB2312" w:hAnsi="仿宋_GB2312" w:eastAsia="仿宋_GB2312" w:cs="仿宋_GB2312"/>
          <w:color w:val="auto"/>
          <w:sz w:val="32"/>
          <w:u w:val="none"/>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2.单个扁平结构单元功率：100-200W(系统功率可灵活扩展,可由几百瓦扩展至几十千瓦)；</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3.单阵太阳翼电池电流：5-10A，寄生电容≤200nF/A；</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4.自由端口数目≥4(至少兼容一个太阳翼输入端口、一个临近单元功率输入输出端口、一个蓄电池充放电端口、一个本地负载母线输出端口)，自由端口输入/输出电压范围：7V-50V；</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5.扁平化电源结构高度≤15mm，软重构时间≤500ms，单月批产能力≥500台/月，能源系统在轨寿命≥7年，能源系统可靠度≥0.96；</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lang w:val="en-US" w:eastAsia="zh-CN"/>
        </w:rPr>
      </w:pPr>
      <w:r>
        <w:rPr>
          <w:rFonts w:hint="eastAsia" w:ascii="仿宋_GB2312" w:hAnsi="仿宋_GB2312" w:eastAsia="仿宋_GB2312" w:cs="仿宋_GB2312"/>
          <w:sz w:val="32"/>
          <w:szCs w:val="32"/>
          <w:lang w:val="en-US" w:eastAsia="zh-CN"/>
        </w:rPr>
        <w:t>6.基于在轨卫星能源真实数据，实现卫星能耗调度算法。</w:t>
      </w:r>
    </w:p>
    <w:p>
      <w:pPr>
        <w:keepNext w:val="0"/>
        <w:keepLines w:val="0"/>
        <w:pageBreakBefore w:val="0"/>
        <w:widowControl w:val="0"/>
        <w:numPr>
          <w:ilvl w:val="0"/>
          <w:numId w:val="104"/>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pPr>
        <w:keepNext w:val="0"/>
        <w:keepLines w:val="0"/>
        <w:pageBreakBefore w:val="0"/>
        <w:widowControl w:val="0"/>
        <w:numPr>
          <w:ilvl w:val="0"/>
          <w:numId w:val="104"/>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中期评估式资助</w:t>
      </w:r>
    </w:p>
    <w:p>
      <w:pPr>
        <w:keepNext w:val="0"/>
        <w:keepLines w:val="0"/>
        <w:pageBreakBefore w:val="0"/>
        <w:widowControl w:val="0"/>
        <w:numPr>
          <w:ilvl w:val="0"/>
          <w:numId w:val="104"/>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eastAsia" w:ascii="黑体" w:hAnsi="黑体" w:eastAsia="黑体" w:cs="黑体"/>
          <w:sz w:val="32"/>
          <w:szCs w:val="32"/>
          <w:lang w:val="en-US" w:eastAsia="zh-CN"/>
        </w:rPr>
        <w:t>600万元</w:t>
      </w:r>
    </w:p>
    <w:p>
      <w:pPr>
        <w:keepNext w:val="0"/>
        <w:keepLines w:val="0"/>
        <w:pageBreakBefore w:val="0"/>
        <w:widowControl w:val="0"/>
        <w:numPr>
          <w:ilvl w:val="0"/>
          <w:numId w:val="104"/>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eastAsia" w:ascii="黑体" w:hAnsi="黑体" w:eastAsia="黑体" w:cs="黑体"/>
          <w:sz w:val="32"/>
          <w:szCs w:val="32"/>
          <w:lang w:val="en-US" w:eastAsia="zh-CN"/>
        </w:rPr>
        <w:t>3</w:t>
      </w:r>
      <w:r>
        <w:rPr>
          <w:rFonts w:hint="eastAsia" w:ascii="黑体" w:hAnsi="黑体" w:eastAsia="黑体" w:cs="黑体"/>
          <w:sz w:val="32"/>
          <w:szCs w:val="32"/>
          <w:lang w:eastAsia="zh-CN"/>
        </w:rPr>
        <w:t>年</w:t>
      </w:r>
    </w:p>
    <w:p>
      <w:pPr>
        <w:keepNext w:val="0"/>
        <w:keepLines w:val="0"/>
        <w:pageBreakBefore w:val="0"/>
        <w:widowControl w:val="0"/>
        <w:numPr>
          <w:ilvl w:val="0"/>
          <w:numId w:val="104"/>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w:t>
      </w:r>
    </w:p>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color w:val="auto"/>
          <w:sz w:val="44"/>
          <w:szCs w:val="44"/>
        </w:rPr>
        <w:t>重2023</w:t>
      </w:r>
      <w:r>
        <w:rPr>
          <w:rFonts w:hint="default" w:ascii="方正小标宋简体" w:hAnsi="方正小标宋简体" w:eastAsia="方正小标宋简体" w:cs="方正小标宋简体"/>
          <w:color w:val="auto"/>
          <w:sz w:val="44"/>
          <w:szCs w:val="44"/>
          <w:lang w:val="en-US"/>
        </w:rPr>
        <w:t>N</w:t>
      </w:r>
      <w:r>
        <w:rPr>
          <w:rFonts w:hint="eastAsia" w:ascii="方正小标宋简体" w:hAnsi="方正小标宋简体" w:eastAsia="方正小标宋简体" w:cs="方正小标宋简体"/>
          <w:color w:val="FF0000"/>
          <w:sz w:val="44"/>
          <w:szCs w:val="44"/>
        </w:rPr>
        <w:t xml:space="preserve"> </w:t>
      </w:r>
      <w:r>
        <w:rPr>
          <w:rFonts w:hint="eastAsia" w:ascii="方正小标宋简体" w:hAnsi="方正小标宋简体" w:eastAsia="方正小标宋简体" w:cs="方正小标宋简体"/>
          <w:sz w:val="44"/>
          <w:szCs w:val="44"/>
        </w:rPr>
        <w:t>基于数字孪生的城市低空环境仿真建模与动态监测关键技术</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ascii="宋体" w:hAnsi="宋体" w:cs="宋体"/>
          <w:sz w:val="44"/>
          <w:szCs w:val="44"/>
        </w:rPr>
      </w:pPr>
    </w:p>
    <w:p>
      <w:pPr>
        <w:keepNext w:val="0"/>
        <w:keepLines w:val="0"/>
        <w:pageBreakBefore w:val="0"/>
        <w:widowControl w:val="0"/>
        <w:numPr>
          <w:ilvl w:val="0"/>
          <w:numId w:val="106"/>
        </w:numPr>
        <w:kinsoku/>
        <w:wordWrap/>
        <w:overflowPunct/>
        <w:topLinePunct w:val="0"/>
        <w:autoSpaceDE/>
        <w:autoSpaceDN/>
        <w:bidi w:val="0"/>
        <w:adjustRightInd/>
        <w:snapToGrid/>
        <w:spacing w:line="56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rPr>
        <w:t>专项：低空经济</w:t>
      </w:r>
    </w:p>
    <w:p>
      <w:pPr>
        <w:keepNext w:val="0"/>
        <w:keepLines w:val="0"/>
        <w:pageBreakBefore w:val="0"/>
        <w:widowControl w:val="0"/>
        <w:numPr>
          <w:ilvl w:val="0"/>
          <w:numId w:val="106"/>
        </w:numPr>
        <w:kinsoku/>
        <w:wordWrap/>
        <w:overflowPunct/>
        <w:topLinePunct w:val="0"/>
        <w:autoSpaceDE/>
        <w:autoSpaceDN/>
        <w:bidi w:val="0"/>
        <w:adjustRightInd/>
        <w:snapToGrid/>
        <w:spacing w:line="56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rPr>
        <w:t>主要研发内容</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Times New Roman" w:hAnsi="Times New Roman" w:eastAsia="仿宋_GB2312" w:cs="仿宋_GB2312"/>
          <w:sz w:val="32"/>
          <w:szCs w:val="32"/>
        </w:rPr>
      </w:pPr>
      <w:r>
        <w:rPr>
          <w:rFonts w:hint="eastAsia" w:ascii="Times New Roman" w:hAnsi="Times New Roman" w:eastAsia="仿宋_GB2312" w:cs="仿宋_GB2312"/>
          <w:sz w:val="32"/>
          <w:szCs w:val="32"/>
        </w:rPr>
        <w:t>（一）基于</w:t>
      </w:r>
      <w:r>
        <w:rPr>
          <w:rFonts w:hint="eastAsia" w:ascii="仿宋_GB2312" w:hAnsi="仿宋_GB2312" w:eastAsia="仿宋_GB2312" w:cs="仿宋_GB2312"/>
          <w:sz w:val="32"/>
          <w:szCs w:val="32"/>
          <w:lang w:val="en"/>
        </w:rPr>
        <w:t>CIM</w:t>
      </w:r>
      <w:r>
        <w:rPr>
          <w:rFonts w:hint="eastAsia" w:ascii="Times New Roman" w:hAnsi="Times New Roman" w:eastAsia="仿宋_GB2312" w:cs="仿宋_GB2312"/>
          <w:sz w:val="32"/>
          <w:szCs w:val="32"/>
        </w:rPr>
        <w:t>（城市信息模型）的城市低空环境快速建模与高频更新技术；</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Times New Roman" w:hAnsi="Times New Roman" w:eastAsia="仿宋_GB2312" w:cs="仿宋_GB2312"/>
          <w:sz w:val="32"/>
          <w:szCs w:val="32"/>
        </w:rPr>
      </w:pPr>
      <w:r>
        <w:rPr>
          <w:rFonts w:hint="eastAsia" w:ascii="Times New Roman" w:hAnsi="Times New Roman" w:eastAsia="仿宋_GB2312" w:cs="仿宋_GB2312"/>
          <w:sz w:val="32"/>
          <w:szCs w:val="32"/>
        </w:rPr>
        <w:t>（二）城市低空气象环境实时观测与精准预报技术；</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Times New Roman" w:hAnsi="Times New Roman" w:eastAsia="仿宋_GB2312" w:cs="仿宋_GB2312"/>
          <w:sz w:val="32"/>
          <w:szCs w:val="32"/>
        </w:rPr>
      </w:pPr>
      <w:r>
        <w:rPr>
          <w:rFonts w:hint="eastAsia" w:ascii="Times New Roman" w:hAnsi="Times New Roman" w:eastAsia="仿宋_GB2312" w:cs="仿宋_GB2312"/>
          <w:sz w:val="32"/>
          <w:szCs w:val="32"/>
        </w:rPr>
        <w:t>（三）城市低空通信、导航、监视性能实时监测技术；</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Times New Roman" w:hAnsi="Times New Roman" w:eastAsia="仿宋_GB2312" w:cs="仿宋_GB2312"/>
          <w:sz w:val="32"/>
          <w:szCs w:val="32"/>
        </w:rPr>
      </w:pPr>
      <w:r>
        <w:rPr>
          <w:rFonts w:hint="eastAsia" w:ascii="Times New Roman" w:hAnsi="Times New Roman" w:eastAsia="仿宋_GB2312" w:cs="仿宋_GB2312"/>
          <w:sz w:val="32"/>
          <w:szCs w:val="32"/>
        </w:rPr>
        <w:t>（四）城市低空大规模飞行社会影响动态监测技术；</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Times New Roman" w:hAnsi="Times New Roman" w:eastAsia="仿宋_GB2312" w:cs="仿宋_GB2312"/>
          <w:sz w:val="32"/>
          <w:szCs w:val="32"/>
        </w:rPr>
      </w:pPr>
      <w:r>
        <w:rPr>
          <w:rFonts w:hint="eastAsia" w:ascii="Times New Roman" w:hAnsi="Times New Roman" w:eastAsia="仿宋_GB2312" w:cs="仿宋_GB2312"/>
          <w:sz w:val="32"/>
          <w:szCs w:val="32"/>
        </w:rPr>
        <w:t>（五）基于孪生的城市低空环境一体化监测预警平台。</w:t>
      </w:r>
    </w:p>
    <w:p>
      <w:pPr>
        <w:keepNext w:val="0"/>
        <w:keepLines w:val="0"/>
        <w:pageBreakBefore w:val="0"/>
        <w:widowControl w:val="0"/>
        <w:numPr>
          <w:ilvl w:val="0"/>
          <w:numId w:val="106"/>
        </w:numPr>
        <w:kinsoku/>
        <w:wordWrap/>
        <w:overflowPunct/>
        <w:topLinePunct w:val="0"/>
        <w:autoSpaceDE/>
        <w:autoSpaceDN/>
        <w:bidi w:val="0"/>
        <w:adjustRightInd/>
        <w:snapToGrid/>
        <w:spacing w:line="56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rPr>
        <w:t>考核指标</w:t>
      </w:r>
    </w:p>
    <w:p>
      <w:pPr>
        <w:keepNext w:val="0"/>
        <w:keepLines w:val="0"/>
        <w:pageBreakBefore w:val="0"/>
        <w:widowControl w:val="0"/>
        <w:numPr>
          <w:ilvl w:val="0"/>
          <w:numId w:val="107"/>
        </w:numPr>
        <w:kinsoku/>
        <w:wordWrap/>
        <w:overflowPunct/>
        <w:topLinePunct w:val="0"/>
        <w:autoSpaceDE/>
        <w:autoSpaceDN/>
        <w:bidi w:val="0"/>
        <w:adjustRightInd/>
        <w:snapToGrid/>
        <w:spacing w:line="560" w:lineRule="exact"/>
        <w:ind w:firstLine="640" w:firstLineChars="200"/>
        <w:textAlignment w:val="auto"/>
        <w:rPr>
          <w:rFonts w:ascii="楷体_GB2312" w:hAnsi="楷体_GB2312" w:eastAsia="楷体_GB2312" w:cs="楷体_GB2312"/>
          <w:sz w:val="32"/>
          <w:szCs w:val="32"/>
        </w:rPr>
      </w:pPr>
      <w:r>
        <w:rPr>
          <w:rFonts w:hint="eastAsia" w:ascii="楷体_GB2312" w:hAnsi="楷体_GB2312" w:eastAsia="楷体_GB2312" w:cs="楷体_GB2312"/>
          <w:sz w:val="32"/>
          <w:szCs w:val="32"/>
        </w:rPr>
        <w:t>经济指标：</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实现销售收入</w:t>
      </w:r>
      <w:r>
        <w:rPr>
          <w:rFonts w:hint="eastAsia" w:ascii="仿宋_GB2312" w:hAnsi="仿宋_GB2312" w:eastAsia="仿宋_GB2312" w:cs="仿宋_GB2312"/>
          <w:sz w:val="32"/>
        </w:rPr>
        <w:t>≥</w:t>
      </w:r>
      <w:r>
        <w:rPr>
          <w:rFonts w:hint="default" w:ascii="仿宋_GB2312" w:hAnsi="仿宋_GB2312" w:eastAsia="仿宋_GB2312" w:cs="仿宋_GB2312"/>
          <w:sz w:val="32"/>
          <w:lang w:val="en"/>
        </w:rPr>
        <w:t>2</w:t>
      </w:r>
      <w:r>
        <w:rPr>
          <w:rFonts w:hint="eastAsia" w:ascii="仿宋_GB2312" w:hAnsi="仿宋_GB2312" w:eastAsia="仿宋_GB2312" w:cs="仿宋_GB2312"/>
          <w:sz w:val="32"/>
          <w:szCs w:val="32"/>
        </w:rPr>
        <w:t>000万元；</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楷体_GB2312" w:hAnsi="楷体_GB2312" w:eastAsia="楷体_GB2312" w:cs="楷体_GB2312"/>
          <w:sz w:val="32"/>
          <w:szCs w:val="32"/>
        </w:rPr>
      </w:pPr>
      <w:r>
        <w:rPr>
          <w:rFonts w:hint="eastAsia" w:ascii="楷体_GB2312" w:hAnsi="楷体_GB2312" w:eastAsia="楷体_GB2312" w:cs="楷体_GB2312"/>
          <w:sz w:val="32"/>
          <w:szCs w:val="32"/>
        </w:rPr>
        <w:t>（二）学术指标：</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hAnsi="仿宋_GB2312" w:eastAsia="仿宋_GB2312" w:cs="仿宋_GB2312"/>
          <w:sz w:val="32"/>
        </w:rPr>
      </w:pPr>
      <w:r>
        <w:rPr>
          <w:rFonts w:hint="eastAsia" w:ascii="仿宋_GB2312" w:hAnsi="仿宋_GB2312" w:eastAsia="仿宋_GB2312" w:cs="仿宋_GB2312"/>
          <w:sz w:val="32"/>
        </w:rPr>
        <w:t>申请专利</w:t>
      </w:r>
      <w:bookmarkStart w:id="0" w:name="_Hlk143607866"/>
      <w:r>
        <w:rPr>
          <w:rFonts w:hint="eastAsia" w:ascii="仿宋_GB2312" w:hAnsi="仿宋_GB2312" w:eastAsia="仿宋_GB2312" w:cs="仿宋_GB2312"/>
          <w:sz w:val="32"/>
        </w:rPr>
        <w:t>≥</w:t>
      </w:r>
      <w:bookmarkEnd w:id="0"/>
      <w:r>
        <w:rPr>
          <w:rFonts w:hint="default" w:ascii="仿宋_GB2312" w:hAnsi="仿宋_GB2312" w:eastAsia="仿宋_GB2312" w:cs="仿宋_GB2312"/>
          <w:sz w:val="32"/>
          <w:lang w:val="en"/>
        </w:rPr>
        <w:t>10</w:t>
      </w:r>
      <w:r>
        <w:rPr>
          <w:rFonts w:hint="eastAsia" w:ascii="仿宋_GB2312" w:hAnsi="仿宋_GB2312" w:eastAsia="仿宋_GB2312" w:cs="仿宋_GB2312"/>
          <w:sz w:val="32"/>
        </w:rPr>
        <w:t>件，其中发明专利≥3件。</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楷体_GB2312" w:hAnsi="楷体_GB2312" w:eastAsia="楷体_GB2312" w:cs="楷体_GB2312"/>
          <w:sz w:val="32"/>
          <w:szCs w:val="32"/>
        </w:rPr>
      </w:pPr>
      <w:r>
        <w:rPr>
          <w:rFonts w:hint="eastAsia" w:ascii="楷体_GB2312" w:hAnsi="楷体_GB2312" w:eastAsia="楷体_GB2312" w:cs="楷体_GB2312"/>
          <w:sz w:val="32"/>
          <w:szCs w:val="32"/>
        </w:rPr>
        <w:t>（三）技术指标：</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1.形成1套城市低空环境高精度快速建模和高频更新技术体系，场景理解精度&gt;90%，单体建筑物建模效率&gt;2分钟/栋，更新频率&gt; 1次/周，城市低空大规模环境可视化效果流畅，渲染帧率</w:t>
      </w:r>
      <w:r>
        <w:rPr>
          <w:rFonts w:hint="eastAsia" w:ascii="仿宋_GB2312" w:hAnsi="仿宋_GB2312" w:eastAsia="仿宋_GB2312" w:cs="仿宋_GB2312"/>
          <w:sz w:val="32"/>
        </w:rPr>
        <w:t>≥</w:t>
      </w:r>
      <w:r>
        <w:rPr>
          <w:rFonts w:hint="eastAsia" w:ascii="仿宋_GB2312" w:hAnsi="仿宋_GB2312" w:eastAsia="仿宋_GB2312" w:cs="仿宋_GB2312"/>
          <w:sz w:val="32"/>
          <w:szCs w:val="32"/>
        </w:rPr>
        <w:t>30帧；</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2.形成1套城市低空气象动态监测和精准预报软硬件装备体系，气象要素覆盖温度、气压、风速、风向、湿度、降水概率等，空间分辨率≤1km，高度层覆盖低空50</w:t>
      </w:r>
      <w:r>
        <w:rPr>
          <w:rFonts w:hint="default" w:ascii="仿宋_GB2312" w:hAnsi="仿宋_GB2312" w:eastAsia="仿宋_GB2312" w:cs="仿宋_GB2312"/>
          <w:sz w:val="32"/>
          <w:szCs w:val="32"/>
          <w:lang w:val="en"/>
        </w:rPr>
        <w:t>-</w:t>
      </w:r>
      <w:r>
        <w:rPr>
          <w:rFonts w:hint="eastAsia" w:ascii="仿宋_GB2312" w:hAnsi="仿宋_GB2312" w:eastAsia="仿宋_GB2312" w:cs="仿宋_GB2312"/>
          <w:sz w:val="32"/>
          <w:szCs w:val="32"/>
        </w:rPr>
        <w:t>1000</w:t>
      </w:r>
      <w:r>
        <w:rPr>
          <w:rFonts w:ascii="仿宋_GB2312" w:hAnsi="仿宋_GB2312" w:eastAsia="仿宋_GB2312" w:cs="仿宋_GB2312"/>
          <w:sz w:val="32"/>
          <w:szCs w:val="32"/>
          <w:lang w:val="en"/>
        </w:rPr>
        <w:t>m</w:t>
      </w:r>
      <w:r>
        <w:rPr>
          <w:rFonts w:hint="eastAsia" w:ascii="仿宋_GB2312" w:hAnsi="仿宋_GB2312" w:eastAsia="仿宋_GB2312" w:cs="仿宋_GB2312"/>
          <w:sz w:val="32"/>
          <w:szCs w:val="32"/>
        </w:rPr>
        <w:t>，采集时间间隔达到分钟级，预报误差&lt;20%；</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3.形成1套城市低空通信、导航、监视性能动态监测软硬件装备体系</w:t>
      </w:r>
      <w:r>
        <w:rPr>
          <w:rFonts w:hint="default" w:ascii="仿宋_GB2312" w:hAnsi="仿宋_GB2312" w:eastAsia="仿宋_GB2312" w:cs="仿宋_GB2312"/>
          <w:sz w:val="32"/>
          <w:szCs w:val="32"/>
          <w:lang w:val="en"/>
        </w:rPr>
        <w:t>,</w:t>
      </w:r>
      <w:r>
        <w:rPr>
          <w:rFonts w:hint="eastAsia" w:ascii="仿宋_GB2312" w:hAnsi="仿宋_GB2312" w:eastAsia="仿宋_GB2312" w:cs="仿宋_GB2312"/>
          <w:sz w:val="32"/>
          <w:szCs w:val="32"/>
        </w:rPr>
        <w:t>频段范围覆盖10MHz</w:t>
      </w:r>
      <w:r>
        <w:rPr>
          <w:rFonts w:hint="default" w:ascii="仿宋_GB2312" w:hAnsi="仿宋_GB2312" w:eastAsia="仿宋_GB2312" w:cs="仿宋_GB2312"/>
          <w:sz w:val="32"/>
          <w:szCs w:val="32"/>
          <w:lang w:val="en"/>
        </w:rPr>
        <w:t>-</w:t>
      </w:r>
      <w:r>
        <w:rPr>
          <w:rFonts w:hint="eastAsia" w:ascii="仿宋_GB2312" w:hAnsi="仿宋_GB2312" w:eastAsia="仿宋_GB2312" w:cs="仿宋_GB2312"/>
          <w:sz w:val="32"/>
          <w:szCs w:val="32"/>
        </w:rPr>
        <w:t>6GHz</w:t>
      </w:r>
      <w:r>
        <w:rPr>
          <w:rFonts w:hint="default" w:ascii="仿宋_GB2312" w:hAnsi="仿宋_GB2312" w:eastAsia="仿宋_GB2312" w:cs="仿宋_GB2312"/>
          <w:sz w:val="32"/>
          <w:szCs w:val="32"/>
          <w:lang w:val="en"/>
        </w:rPr>
        <w:t>,</w:t>
      </w:r>
      <w:r>
        <w:rPr>
          <w:rFonts w:hint="eastAsia" w:ascii="仿宋_GB2312" w:hAnsi="仿宋_GB2312" w:eastAsia="仿宋_GB2312" w:cs="仿宋_GB2312"/>
          <w:sz w:val="32"/>
          <w:szCs w:val="32"/>
        </w:rPr>
        <w:t>灵敏度&gt;-130dBm(RSRP)，同频解析能力&gt;15dB，测量速度≥2点/秒(单频点)；</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4.形成1套城市低空环境一体化监测预警平台，低空运行环境评估和航线设计周期从按月计缩短至按周计，突发事件预警发布时间小于2分钟；</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5.核心软、硬件系统自主可控。</w:t>
      </w:r>
    </w:p>
    <w:p>
      <w:pPr>
        <w:keepNext w:val="0"/>
        <w:keepLines w:val="0"/>
        <w:pageBreakBefore w:val="0"/>
        <w:widowControl w:val="0"/>
        <w:numPr>
          <w:ilvl w:val="0"/>
          <w:numId w:val="106"/>
        </w:numPr>
        <w:kinsoku/>
        <w:wordWrap/>
        <w:overflowPunct/>
        <w:topLinePunct w:val="0"/>
        <w:autoSpaceDE/>
        <w:autoSpaceDN/>
        <w:bidi w:val="0"/>
        <w:adjustRightInd/>
        <w:snapToGrid/>
        <w:spacing w:line="56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rPr>
        <w:t>组织方式：公开竞争</w:t>
      </w:r>
    </w:p>
    <w:p>
      <w:pPr>
        <w:keepNext w:val="0"/>
        <w:keepLines w:val="0"/>
        <w:pageBreakBefore w:val="0"/>
        <w:widowControl w:val="0"/>
        <w:numPr>
          <w:ilvl w:val="0"/>
          <w:numId w:val="106"/>
        </w:numPr>
        <w:kinsoku/>
        <w:wordWrap/>
        <w:overflowPunct/>
        <w:topLinePunct w:val="0"/>
        <w:autoSpaceDE/>
        <w:autoSpaceDN/>
        <w:bidi w:val="0"/>
        <w:adjustRightInd/>
        <w:snapToGrid/>
        <w:spacing w:line="56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rPr>
        <w:t>资助方式：里程碑式资助</w:t>
      </w:r>
    </w:p>
    <w:p>
      <w:pPr>
        <w:keepNext w:val="0"/>
        <w:keepLines w:val="0"/>
        <w:pageBreakBefore w:val="0"/>
        <w:widowControl w:val="0"/>
        <w:numPr>
          <w:ilvl w:val="0"/>
          <w:numId w:val="106"/>
        </w:numPr>
        <w:kinsoku/>
        <w:wordWrap/>
        <w:overflowPunct/>
        <w:topLinePunct w:val="0"/>
        <w:autoSpaceDE/>
        <w:autoSpaceDN/>
        <w:bidi w:val="0"/>
        <w:adjustRightInd/>
        <w:snapToGrid/>
        <w:spacing w:line="56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rPr>
        <w:t>资助金额：不超过1000万元</w:t>
      </w:r>
    </w:p>
    <w:p>
      <w:pPr>
        <w:keepNext w:val="0"/>
        <w:keepLines w:val="0"/>
        <w:pageBreakBefore w:val="0"/>
        <w:widowControl w:val="0"/>
        <w:numPr>
          <w:ilvl w:val="0"/>
          <w:numId w:val="106"/>
        </w:numPr>
        <w:kinsoku/>
        <w:wordWrap/>
        <w:overflowPunct/>
        <w:topLinePunct w:val="0"/>
        <w:autoSpaceDE/>
        <w:autoSpaceDN/>
        <w:bidi w:val="0"/>
        <w:adjustRightInd/>
        <w:snapToGrid/>
        <w:spacing w:line="56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rPr>
        <w:t>项目实施期限：3年</w:t>
      </w:r>
    </w:p>
    <w:p>
      <w:pPr>
        <w:keepNext w:val="0"/>
        <w:keepLines w:val="0"/>
        <w:pageBreakBefore w:val="0"/>
        <w:widowControl w:val="0"/>
        <w:numPr>
          <w:ilvl w:val="0"/>
          <w:numId w:val="106"/>
        </w:numPr>
        <w:kinsoku/>
        <w:wordWrap/>
        <w:overflowPunct/>
        <w:topLinePunct w:val="0"/>
        <w:autoSpaceDE/>
        <w:autoSpaceDN/>
        <w:bidi w:val="0"/>
        <w:adjustRightInd/>
        <w:snapToGrid/>
        <w:spacing w:line="56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rPr>
        <w:t>有关情况说明：</w:t>
      </w:r>
    </w:p>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Pr>
        <w:pStyle w:val="2"/>
        <w:ind w:left="0" w:leftChars="0" w:firstLine="0" w:firstLineChars="0"/>
        <w:jc w:val="both"/>
      </w:pPr>
    </w:p>
    <w:p>
      <w:pPr>
        <w:spacing w:line="560" w:lineRule="exact"/>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重</w:t>
      </w:r>
      <w:r>
        <w:rPr>
          <w:rFonts w:hint="eastAsia" w:ascii="方正小标宋简体" w:hAnsi="方正小标宋简体" w:eastAsia="方正小标宋简体" w:cs="方正小标宋简体"/>
          <w:color w:val="auto"/>
          <w:sz w:val="44"/>
          <w:szCs w:val="44"/>
        </w:rPr>
        <w:t>2023</w:t>
      </w:r>
      <w:r>
        <w:rPr>
          <w:rFonts w:hint="default" w:ascii="方正小标宋简体" w:hAnsi="方正小标宋简体" w:eastAsia="方正小标宋简体" w:cs="方正小标宋简体"/>
          <w:color w:val="auto"/>
          <w:sz w:val="44"/>
          <w:szCs w:val="44"/>
          <w:lang w:val="en-US"/>
        </w:rPr>
        <w:t>N</w:t>
      </w:r>
      <w:r>
        <w:rPr>
          <w:rFonts w:hint="eastAsia" w:ascii="方正小标宋简体" w:hAnsi="方正小标宋简体" w:eastAsia="方正小标宋简体" w:cs="方正小标宋简体"/>
          <w:color w:val="auto"/>
          <w:sz w:val="44"/>
          <w:szCs w:val="44"/>
        </w:rPr>
        <w:t xml:space="preserve"> 低空通信组网关键技术与应用</w:t>
      </w:r>
      <w:r>
        <w:rPr>
          <w:rFonts w:hint="eastAsia" w:ascii="方正小标宋简体" w:hAnsi="方正小标宋简体" w:eastAsia="方正小标宋简体" w:cs="方正小标宋简体"/>
          <w:sz w:val="44"/>
          <w:szCs w:val="44"/>
        </w:rPr>
        <w:t>示范</w:t>
      </w:r>
    </w:p>
    <w:p>
      <w:pPr>
        <w:spacing w:line="560" w:lineRule="exact"/>
        <w:jc w:val="center"/>
        <w:rPr>
          <w:rFonts w:ascii="宋体" w:hAnsi="宋体" w:cs="宋体"/>
          <w:sz w:val="44"/>
          <w:szCs w:val="44"/>
        </w:rPr>
      </w:pPr>
    </w:p>
    <w:p>
      <w:pPr>
        <w:numPr>
          <w:ilvl w:val="0"/>
          <w:numId w:val="108"/>
        </w:num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专项：低空经济</w:t>
      </w:r>
    </w:p>
    <w:p>
      <w:pPr>
        <w:numPr>
          <w:ilvl w:val="0"/>
          <w:numId w:val="108"/>
        </w:num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主要研发内容</w:t>
      </w:r>
    </w:p>
    <w:p>
      <w:pPr>
        <w:spacing w:line="560" w:lineRule="exact"/>
        <w:ind w:firstLine="640" w:firstLineChars="200"/>
        <w:rPr>
          <w:rFonts w:ascii="Times New Roman" w:hAnsi="Times New Roman" w:eastAsia="仿宋_GB2312" w:cs="仿宋_GB2312"/>
          <w:sz w:val="32"/>
          <w:szCs w:val="32"/>
        </w:rPr>
      </w:pPr>
      <w:r>
        <w:rPr>
          <w:rFonts w:hint="eastAsia" w:ascii="Times New Roman" w:hAnsi="Times New Roman" w:eastAsia="仿宋_GB2312" w:cs="仿宋_GB2312"/>
          <w:sz w:val="32"/>
          <w:szCs w:val="32"/>
        </w:rPr>
        <w:t>（一）面向低空飞行的通信网络架构设计；</w:t>
      </w:r>
    </w:p>
    <w:p>
      <w:pPr>
        <w:spacing w:line="560" w:lineRule="exact"/>
        <w:ind w:firstLine="640" w:firstLineChars="200"/>
        <w:rPr>
          <w:rFonts w:ascii="Times New Roman" w:hAnsi="Times New Roman" w:eastAsia="仿宋_GB2312" w:cs="仿宋_GB2312"/>
          <w:sz w:val="32"/>
          <w:szCs w:val="32"/>
        </w:rPr>
      </w:pPr>
      <w:r>
        <w:rPr>
          <w:rFonts w:hint="eastAsia" w:ascii="Times New Roman" w:hAnsi="Times New Roman" w:eastAsia="仿宋_GB2312" w:cs="仿宋_GB2312"/>
          <w:sz w:val="32"/>
          <w:szCs w:val="32"/>
        </w:rPr>
        <w:t>（二）面向低空通信网络的数字孪生技术；</w:t>
      </w:r>
    </w:p>
    <w:p>
      <w:pPr>
        <w:spacing w:line="560" w:lineRule="exact"/>
        <w:ind w:firstLine="640" w:firstLineChars="200"/>
        <w:rPr>
          <w:rFonts w:ascii="Times New Roman" w:hAnsi="Times New Roman" w:eastAsia="仿宋_GB2312" w:cs="仿宋_GB2312"/>
          <w:sz w:val="32"/>
          <w:szCs w:val="32"/>
        </w:rPr>
      </w:pPr>
      <w:r>
        <w:rPr>
          <w:rFonts w:hint="eastAsia" w:ascii="Times New Roman" w:hAnsi="Times New Roman" w:eastAsia="仿宋_GB2312" w:cs="仿宋_GB2312"/>
          <w:sz w:val="32"/>
          <w:szCs w:val="32"/>
        </w:rPr>
        <w:t>（三）面向低空飞行的通信感知一体化设计技术；</w:t>
      </w:r>
    </w:p>
    <w:p>
      <w:pPr>
        <w:spacing w:line="560" w:lineRule="exact"/>
        <w:ind w:firstLine="640" w:firstLineChars="200"/>
        <w:rPr>
          <w:rFonts w:ascii="Times New Roman" w:hAnsi="Times New Roman" w:eastAsia="仿宋_GB2312" w:cs="仿宋_GB2312"/>
          <w:sz w:val="32"/>
          <w:szCs w:val="32"/>
        </w:rPr>
      </w:pPr>
      <w:r>
        <w:rPr>
          <w:rFonts w:hint="eastAsia" w:ascii="Times New Roman" w:hAnsi="Times New Roman" w:eastAsia="仿宋_GB2312" w:cs="仿宋_GB2312"/>
          <w:sz w:val="32"/>
          <w:szCs w:val="32"/>
        </w:rPr>
        <w:t>（四）面向空地协同的通信网络资源分配技术；</w:t>
      </w:r>
    </w:p>
    <w:p>
      <w:pPr>
        <w:spacing w:line="560" w:lineRule="exact"/>
        <w:ind w:firstLine="640" w:firstLineChars="200"/>
        <w:rPr>
          <w:rFonts w:ascii="Times New Roman" w:hAnsi="Times New Roman" w:eastAsia="仿宋_GB2312" w:cs="仿宋_GB2312"/>
          <w:sz w:val="32"/>
          <w:szCs w:val="32"/>
        </w:rPr>
      </w:pPr>
      <w:r>
        <w:rPr>
          <w:rFonts w:hint="eastAsia" w:ascii="Times New Roman" w:hAnsi="Times New Roman" w:eastAsia="仿宋_GB2312" w:cs="仿宋_GB2312"/>
          <w:sz w:val="32"/>
          <w:szCs w:val="32"/>
        </w:rPr>
        <w:t>（五）</w:t>
      </w:r>
      <w:r>
        <w:rPr>
          <w:rFonts w:hint="eastAsia" w:ascii="仿宋_GB2312" w:hAnsi="仿宋_GB2312" w:eastAsia="仿宋_GB2312" w:cs="仿宋_GB2312"/>
          <w:sz w:val="32"/>
          <w:szCs w:val="32"/>
          <w:lang w:val="en"/>
        </w:rPr>
        <w:t>600</w:t>
      </w:r>
      <w:r>
        <w:rPr>
          <w:rFonts w:hint="eastAsia" w:ascii="Times New Roman" w:hAnsi="Times New Roman" w:eastAsia="仿宋_GB2312" w:cs="仿宋_GB2312"/>
          <w:sz w:val="32"/>
          <w:szCs w:val="32"/>
        </w:rPr>
        <w:t>米以下低空协同通信网的测试与应用示范。</w:t>
      </w:r>
    </w:p>
    <w:p>
      <w:p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三、考核指标</w:t>
      </w:r>
    </w:p>
    <w:p>
      <w:pPr>
        <w:numPr>
          <w:ilvl w:val="0"/>
          <w:numId w:val="109"/>
        </w:numPr>
        <w:spacing w:line="560" w:lineRule="exact"/>
        <w:ind w:firstLine="640" w:firstLineChars="200"/>
        <w:rPr>
          <w:rFonts w:ascii="楷体_GB2312" w:hAnsi="楷体_GB2312" w:eastAsia="楷体_GB2312" w:cs="楷体_GB2312"/>
          <w:sz w:val="32"/>
          <w:szCs w:val="32"/>
        </w:rPr>
      </w:pPr>
      <w:r>
        <w:rPr>
          <w:rFonts w:hint="eastAsia" w:ascii="楷体_GB2312" w:hAnsi="楷体_GB2312" w:eastAsia="楷体_GB2312" w:cs="楷体_GB2312"/>
          <w:sz w:val="32"/>
          <w:szCs w:val="32"/>
        </w:rPr>
        <w:t>经济指标：</w:t>
      </w:r>
    </w:p>
    <w:p>
      <w:pPr>
        <w:spacing w:line="560" w:lineRule="exact"/>
        <w:ind w:firstLine="640" w:firstLineChars="200"/>
        <w:rPr>
          <w:rFonts w:ascii="仿宋_GB2312" w:hAnsi="仿宋_GB2312" w:eastAsia="仿宋_GB2312" w:cs="仿宋_GB2312"/>
          <w:sz w:val="32"/>
        </w:rPr>
      </w:pPr>
      <w:r>
        <w:rPr>
          <w:rFonts w:hint="eastAsia" w:ascii="仿宋_GB2312" w:hAnsi="仿宋_GB2312" w:eastAsia="仿宋_GB2312" w:cs="仿宋_GB2312"/>
          <w:sz w:val="32"/>
          <w:szCs w:val="32"/>
        </w:rPr>
        <w:t>实现销售收入</w:t>
      </w:r>
      <w:r>
        <w:rPr>
          <w:rFonts w:hint="eastAsia" w:ascii="仿宋_GB2312" w:hAnsi="仿宋_GB2312" w:eastAsia="仿宋_GB2312" w:cs="仿宋_GB2312"/>
          <w:sz w:val="32"/>
        </w:rPr>
        <w:t>≥</w:t>
      </w:r>
      <w:r>
        <w:rPr>
          <w:rFonts w:hint="eastAsia" w:ascii="仿宋_GB2312" w:hAnsi="仿宋_GB2312" w:eastAsia="仿宋_GB2312" w:cs="仿宋_GB2312"/>
          <w:sz w:val="32"/>
          <w:szCs w:val="32"/>
        </w:rPr>
        <w:t>2000万元。</w:t>
      </w:r>
    </w:p>
    <w:p>
      <w:pPr>
        <w:spacing w:line="560" w:lineRule="exact"/>
        <w:ind w:firstLine="640" w:firstLineChars="200"/>
        <w:rPr>
          <w:rFonts w:ascii="楷体_GB2312" w:hAnsi="楷体_GB2312" w:eastAsia="楷体_GB2312" w:cs="楷体_GB2312"/>
          <w:sz w:val="32"/>
          <w:szCs w:val="32"/>
        </w:rPr>
      </w:pPr>
      <w:r>
        <w:rPr>
          <w:rFonts w:hint="eastAsia" w:ascii="楷体_GB2312" w:hAnsi="楷体_GB2312" w:eastAsia="楷体_GB2312" w:cs="楷体_GB2312"/>
          <w:sz w:val="32"/>
          <w:szCs w:val="32"/>
        </w:rPr>
        <w:t>（二）学术指标：</w:t>
      </w:r>
    </w:p>
    <w:p>
      <w:pPr>
        <w:spacing w:line="560" w:lineRule="exact"/>
        <w:ind w:firstLine="640" w:firstLineChars="200"/>
        <w:rPr>
          <w:rFonts w:ascii="仿宋_GB2312" w:hAnsi="仿宋_GB2312" w:eastAsia="仿宋_GB2312" w:cs="仿宋_GB2312"/>
          <w:sz w:val="32"/>
        </w:rPr>
      </w:pPr>
      <w:r>
        <w:rPr>
          <w:rFonts w:hint="eastAsia" w:ascii="仿宋_GB2312" w:hAnsi="仿宋_GB2312" w:eastAsia="仿宋_GB2312" w:cs="仿宋_GB2312"/>
          <w:sz w:val="32"/>
          <w:szCs w:val="32"/>
        </w:rPr>
        <w:t>申请相关专利</w:t>
      </w:r>
      <w:r>
        <w:rPr>
          <w:rFonts w:hint="eastAsia" w:ascii="东文宋体" w:hAnsi="东文宋体" w:eastAsia="东文宋体" w:cs="东文宋体"/>
          <w:sz w:val="32"/>
          <w:szCs w:val="32"/>
        </w:rPr>
        <w:t>≥</w:t>
      </w:r>
      <w:r>
        <w:rPr>
          <w:rFonts w:ascii="仿宋_GB2312" w:hAnsi="仿宋_GB2312" w:eastAsia="仿宋_GB2312" w:cs="仿宋_GB2312"/>
          <w:sz w:val="32"/>
          <w:szCs w:val="32"/>
        </w:rPr>
        <w:t>10</w:t>
      </w:r>
      <w:r>
        <w:rPr>
          <w:rFonts w:hint="eastAsia" w:ascii="仿宋_GB2312" w:hAnsi="仿宋_GB2312" w:eastAsia="仿宋_GB2312" w:cs="仿宋_GB2312"/>
          <w:sz w:val="32"/>
          <w:szCs w:val="32"/>
        </w:rPr>
        <w:t>项</w:t>
      </w:r>
      <w:r>
        <w:rPr>
          <w:rFonts w:hint="default" w:ascii="仿宋_GB2312" w:hAnsi="仿宋_GB2312" w:eastAsia="仿宋_GB2312" w:cs="仿宋_GB2312"/>
          <w:sz w:val="32"/>
          <w:szCs w:val="32"/>
          <w:lang w:val="en"/>
        </w:rPr>
        <w:t>,</w:t>
      </w:r>
      <w:r>
        <w:rPr>
          <w:rFonts w:hint="eastAsia" w:ascii="仿宋_GB2312" w:hAnsi="仿宋_GB2312" w:eastAsia="仿宋_GB2312" w:cs="仿宋_GB2312"/>
          <w:sz w:val="32"/>
          <w:szCs w:val="32"/>
          <w:lang w:val="en" w:eastAsia="zh-CN"/>
        </w:rPr>
        <w:t>其中发明专利≥</w:t>
      </w:r>
      <w:r>
        <w:rPr>
          <w:rFonts w:hint="eastAsia" w:ascii="仿宋_GB2312" w:hAnsi="仿宋_GB2312" w:eastAsia="仿宋_GB2312" w:cs="仿宋_GB2312"/>
          <w:sz w:val="32"/>
          <w:szCs w:val="32"/>
          <w:lang w:val="en-US" w:eastAsia="zh-CN"/>
        </w:rPr>
        <w:t>3项</w:t>
      </w:r>
      <w:r>
        <w:rPr>
          <w:rFonts w:hint="eastAsia" w:ascii="仿宋_GB2312" w:hAnsi="仿宋_GB2312" w:eastAsia="仿宋_GB2312" w:cs="仿宋_GB2312"/>
          <w:sz w:val="32"/>
          <w:szCs w:val="32"/>
        </w:rPr>
        <w:t>；国内外标准化提案</w:t>
      </w:r>
      <w:r>
        <w:rPr>
          <w:rFonts w:hint="eastAsia" w:ascii="东文宋体" w:hAnsi="东文宋体" w:eastAsia="东文宋体" w:cs="东文宋体"/>
          <w:sz w:val="32"/>
          <w:szCs w:val="32"/>
        </w:rPr>
        <w:t>≥</w:t>
      </w:r>
      <w:r>
        <w:rPr>
          <w:rFonts w:hint="eastAsia" w:ascii="仿宋_GB2312" w:hAnsi="仿宋_GB2312" w:eastAsia="仿宋_GB2312" w:cs="仿宋_GB2312"/>
          <w:sz w:val="32"/>
          <w:szCs w:val="32"/>
        </w:rPr>
        <w:t>2项。</w:t>
      </w:r>
    </w:p>
    <w:p>
      <w:pPr>
        <w:spacing w:line="560" w:lineRule="exact"/>
        <w:ind w:firstLine="640" w:firstLineChars="200"/>
        <w:rPr>
          <w:rFonts w:ascii="仿宋_GB2312" w:hAnsi="仿宋_GB2312" w:eastAsia="仿宋_GB2312" w:cs="仿宋_GB2312"/>
          <w:sz w:val="32"/>
          <w:szCs w:val="32"/>
        </w:rPr>
      </w:pPr>
      <w:r>
        <w:rPr>
          <w:rFonts w:hint="eastAsia" w:ascii="楷体_GB2312" w:hAnsi="楷体_GB2312" w:eastAsia="楷体_GB2312" w:cs="楷体_GB2312"/>
          <w:sz w:val="32"/>
          <w:szCs w:val="32"/>
        </w:rPr>
        <w:t>（三）技术指标：</w:t>
      </w:r>
    </w:p>
    <w:p>
      <w:pPr>
        <w:spacing w:line="560" w:lineRule="exact"/>
        <w:ind w:left="218" w:leftChars="104" w:firstLine="42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1.构建深圳市低空协同通信示范网络，为5家以上低空飞行用户或者1000架次低空飞行提供网络保障</w:t>
      </w:r>
      <w:r>
        <w:rPr>
          <w:rFonts w:hint="eastAsia" w:ascii="仿宋_GB2312" w:hAnsi="仿宋_GB2312" w:eastAsia="仿宋_GB2312" w:cs="仿宋_GB2312"/>
          <w:sz w:val="32"/>
          <w:szCs w:val="32"/>
          <w:lang w:val="en-US" w:eastAsia="zh-CN"/>
        </w:rPr>
        <w:t>;</w:t>
      </w:r>
    </w:p>
    <w:p>
      <w:pPr>
        <w:spacing w:line="560" w:lineRule="exact"/>
        <w:ind w:left="218" w:leftChars="104" w:firstLine="42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地面网络的协同覆盖指标：低空通信网需兼顾保障原有面向地面的网络服务，对地面网络速率影响＜10%；</w:t>
      </w:r>
    </w:p>
    <w:p>
      <w:pPr>
        <w:spacing w:line="560" w:lineRule="exact"/>
        <w:ind w:left="218" w:leftChars="104" w:firstLine="42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rPr>
        <w:t>.数字孪生重构颗粒度≤10m，频谱重构误差≤8dB；</w:t>
      </w:r>
    </w:p>
    <w:p>
      <w:pPr>
        <w:spacing w:line="560" w:lineRule="exact"/>
        <w:ind w:left="218" w:leftChars="104" w:firstLine="420"/>
        <w:rPr>
          <w:rFonts w:hint="default" w:ascii="仿宋_GB2312" w:hAnsi="仿宋_GB2312" w:eastAsia="仿宋_GB2312" w:cs="仿宋_GB2312"/>
          <w:sz w:val="32"/>
          <w:szCs w:val="32"/>
          <w:lang w:val="en"/>
        </w:rPr>
      </w:pPr>
      <w:r>
        <w:rPr>
          <w:rFonts w:hint="eastAsia" w:ascii="仿宋_GB2312" w:hAnsi="仿宋_GB2312" w:eastAsia="仿宋_GB2312" w:cs="仿宋_GB2312"/>
          <w:sz w:val="32"/>
          <w:szCs w:val="32"/>
          <w:lang w:val="en-US" w:eastAsia="zh-CN"/>
        </w:rPr>
        <w:t>4</w:t>
      </w:r>
      <w:r>
        <w:rPr>
          <w:rFonts w:hint="eastAsia" w:ascii="仿宋_GB2312" w:hAnsi="仿宋_GB2312" w:eastAsia="仿宋_GB2312" w:cs="仿宋_GB2312"/>
          <w:sz w:val="32"/>
          <w:szCs w:val="32"/>
        </w:rPr>
        <w:t>.单个通感基站目标探测距离≥2公里，目标检测准确率＞99%。</w:t>
      </w:r>
    </w:p>
    <w:p>
      <w:pPr>
        <w:spacing w:line="560" w:lineRule="exact"/>
        <w:ind w:left="218" w:leftChars="104" w:firstLine="420"/>
        <w:rPr>
          <w:rFonts w:hint="eastAsia" w:ascii="仿宋_GB2312" w:hAnsi="仿宋_GB2312" w:eastAsia="仿宋_GB2312" w:cs="仿宋_GB2312"/>
          <w:sz w:val="32"/>
        </w:rPr>
      </w:pPr>
      <w:r>
        <w:rPr>
          <w:rFonts w:hint="default" w:ascii="仿宋_GB2312" w:hAnsi="仿宋_GB2312" w:eastAsia="仿宋_GB2312" w:cs="仿宋_GB2312"/>
          <w:sz w:val="32"/>
          <w:szCs w:val="32"/>
          <w:lang w:val="en"/>
        </w:rPr>
        <w:t>5</w:t>
      </w:r>
      <w:r>
        <w:rPr>
          <w:rFonts w:hint="eastAsia" w:ascii="仿宋_GB2312" w:hAnsi="仿宋_GB2312" w:eastAsia="仿宋_GB2312" w:cs="仿宋_GB2312"/>
          <w:sz w:val="32"/>
          <w:szCs w:val="32"/>
        </w:rPr>
        <w:t>.示范应用网络性能指标：①</w:t>
      </w:r>
      <w:r>
        <w:rPr>
          <w:rFonts w:hint="eastAsia" w:ascii="仿宋_GB2312" w:hAnsi="仿宋_GB2312" w:eastAsia="仿宋_GB2312" w:cs="仿宋_GB2312"/>
          <w:sz w:val="32"/>
        </w:rPr>
        <w:t>包含≥10公里固定航迹，且≥5个专用基站；②覆盖高度：地面到600米；③公网对固定航迹区域提供平均上传速率＞10Mbps稳定覆盖，掉线率＜0.1%；④专网对固定航迹区域提供平均上传速率＞20Mbps稳定覆盖，掉线率＜0.05%。</w:t>
      </w:r>
    </w:p>
    <w:p>
      <w:p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四、组织方式：公开竞争</w:t>
      </w:r>
    </w:p>
    <w:p>
      <w:p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五、资助方式：里程碑式资助</w:t>
      </w:r>
    </w:p>
    <w:p>
      <w:p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六、资助金额：不超过1000万元</w:t>
      </w:r>
    </w:p>
    <w:p>
      <w:p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七、项目实施期限：3年</w:t>
      </w:r>
    </w:p>
    <w:p>
      <w:p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八、有关情况说明：</w:t>
      </w:r>
    </w:p>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Pr>
        <w:spacing w:line="560" w:lineRule="exact"/>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color w:val="auto"/>
          <w:sz w:val="44"/>
          <w:szCs w:val="44"/>
        </w:rPr>
        <w:t>重2023</w:t>
      </w:r>
      <w:r>
        <w:rPr>
          <w:rFonts w:hint="eastAsia" w:ascii="方正小标宋简体" w:hAnsi="方正小标宋简体" w:eastAsia="方正小标宋简体" w:cs="方正小标宋简体"/>
          <w:color w:val="auto"/>
          <w:sz w:val="44"/>
          <w:szCs w:val="44"/>
          <w:lang w:val="en"/>
        </w:rPr>
        <w:t>N</w:t>
      </w:r>
      <w:r>
        <w:rPr>
          <w:rFonts w:hint="eastAsia" w:ascii="方正小标宋简体" w:hAnsi="方正小标宋简体" w:eastAsia="方正小标宋简体" w:cs="方正小标宋简体"/>
          <w:color w:val="auto"/>
          <w:sz w:val="44"/>
          <w:szCs w:val="44"/>
        </w:rPr>
        <w:t xml:space="preserve"> </w:t>
      </w:r>
      <w:r>
        <w:rPr>
          <w:rFonts w:hint="eastAsia" w:ascii="方正小标宋简体" w:hAnsi="方正小标宋简体" w:eastAsia="方正小标宋简体" w:cs="方正小标宋简体"/>
          <w:sz w:val="44"/>
          <w:szCs w:val="44"/>
        </w:rPr>
        <w:t>城市低空空域数字飞行规则与智能安全服务关键技术研究</w:t>
      </w:r>
    </w:p>
    <w:p>
      <w:pPr>
        <w:spacing w:line="560" w:lineRule="exact"/>
        <w:rPr>
          <w:rFonts w:ascii="黑体" w:hAnsi="黑体" w:eastAsia="黑体" w:cs="黑体"/>
          <w:sz w:val="32"/>
          <w:szCs w:val="32"/>
        </w:rPr>
      </w:pPr>
    </w:p>
    <w:p>
      <w:p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一、专项：低空经济</w:t>
      </w:r>
    </w:p>
    <w:p>
      <w:p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二、主要研发内容</w:t>
      </w:r>
    </w:p>
    <w:p>
      <w:pPr>
        <w:spacing w:line="560" w:lineRule="exact"/>
        <w:ind w:firstLine="640" w:firstLineChars="200"/>
        <w:rPr>
          <w:rFonts w:ascii="Times New Roman" w:hAnsi="Times New Roman" w:eastAsia="仿宋_GB2312" w:cs="仿宋_GB2312"/>
          <w:sz w:val="32"/>
          <w:szCs w:val="32"/>
        </w:rPr>
      </w:pPr>
      <w:r>
        <w:rPr>
          <w:rFonts w:hint="eastAsia" w:ascii="Times New Roman" w:hAnsi="Times New Roman" w:eastAsia="仿宋_GB2312" w:cs="仿宋_GB2312"/>
          <w:sz w:val="32"/>
          <w:szCs w:val="32"/>
        </w:rPr>
        <w:t>（一）数字飞行规则及融合空域动态管理运行机制；</w:t>
      </w:r>
    </w:p>
    <w:p>
      <w:pPr>
        <w:spacing w:line="560" w:lineRule="exact"/>
        <w:ind w:firstLine="640" w:firstLineChars="200"/>
        <w:rPr>
          <w:rFonts w:ascii="Times New Roman" w:hAnsi="Times New Roman" w:eastAsia="仿宋_GB2312" w:cs="仿宋_GB2312"/>
          <w:sz w:val="32"/>
          <w:szCs w:val="32"/>
        </w:rPr>
      </w:pPr>
      <w:r>
        <w:rPr>
          <w:rFonts w:hint="eastAsia" w:ascii="Times New Roman" w:hAnsi="Times New Roman" w:eastAsia="仿宋_GB2312" w:cs="仿宋_GB2312"/>
          <w:sz w:val="32"/>
          <w:szCs w:val="32"/>
        </w:rPr>
        <w:t>（二）城市低空融合空域数字化网格设计；</w:t>
      </w:r>
    </w:p>
    <w:p>
      <w:pPr>
        <w:spacing w:line="560" w:lineRule="exact"/>
        <w:ind w:firstLine="640" w:firstLineChars="200"/>
        <w:rPr>
          <w:rFonts w:ascii="Times New Roman" w:hAnsi="Times New Roman" w:eastAsia="仿宋_GB2312" w:cs="仿宋_GB2312"/>
          <w:sz w:val="32"/>
          <w:szCs w:val="32"/>
        </w:rPr>
      </w:pPr>
      <w:r>
        <w:rPr>
          <w:rFonts w:hint="eastAsia" w:ascii="Times New Roman" w:hAnsi="Times New Roman" w:eastAsia="仿宋_GB2312" w:cs="仿宋_GB2312"/>
          <w:sz w:val="32"/>
          <w:szCs w:val="32"/>
        </w:rPr>
        <w:t>（三）城市低空融合空域安全服务系统研发及验证；</w:t>
      </w:r>
      <w:r>
        <w:rPr>
          <w:rFonts w:ascii="Times New Roman" w:hAnsi="Times New Roman" w:eastAsia="仿宋_GB2312" w:cs="仿宋_GB2312"/>
          <w:sz w:val="32"/>
          <w:szCs w:val="32"/>
        </w:rPr>
        <w:t xml:space="preserve"> </w:t>
      </w:r>
    </w:p>
    <w:p>
      <w:pPr>
        <w:spacing w:line="560" w:lineRule="exact"/>
        <w:ind w:firstLine="640" w:firstLineChars="200"/>
        <w:rPr>
          <w:rFonts w:ascii="Times New Roman" w:hAnsi="Times New Roman" w:eastAsia="仿宋_GB2312" w:cs="仿宋_GB2312"/>
          <w:sz w:val="32"/>
          <w:szCs w:val="32"/>
        </w:rPr>
      </w:pPr>
      <w:r>
        <w:rPr>
          <w:rFonts w:hint="eastAsia" w:ascii="Times New Roman" w:hAnsi="Times New Roman" w:eastAsia="仿宋_GB2312" w:cs="仿宋_GB2312"/>
          <w:sz w:val="32"/>
          <w:szCs w:val="32"/>
        </w:rPr>
        <w:t>（四）城市低空融合空域动态安全服务管理；</w:t>
      </w:r>
    </w:p>
    <w:p>
      <w:pPr>
        <w:spacing w:line="560" w:lineRule="exact"/>
        <w:ind w:left="640"/>
        <w:rPr>
          <w:rFonts w:ascii="Times New Roman" w:hAnsi="Times New Roman" w:eastAsia="仿宋_GB2312" w:cs="仿宋_GB2312"/>
          <w:sz w:val="32"/>
          <w:szCs w:val="32"/>
        </w:rPr>
      </w:pPr>
      <w:r>
        <w:rPr>
          <w:rFonts w:hint="eastAsia" w:ascii="Times New Roman" w:hAnsi="Times New Roman" w:eastAsia="仿宋_GB2312" w:cs="仿宋_GB2312"/>
          <w:sz w:val="32"/>
          <w:szCs w:val="32"/>
        </w:rPr>
        <w:t>（五）开展空域数字化精细划设及融合空域运行最小安全间隔精确标定等技术及标准研究。</w:t>
      </w:r>
    </w:p>
    <w:p>
      <w:p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三、考核指标</w:t>
      </w:r>
    </w:p>
    <w:p>
      <w:pPr>
        <w:numPr>
          <w:ilvl w:val="0"/>
          <w:numId w:val="110"/>
        </w:numPr>
        <w:spacing w:line="560" w:lineRule="exact"/>
        <w:ind w:firstLine="640" w:firstLineChars="200"/>
        <w:rPr>
          <w:rFonts w:ascii="楷体_GB2312" w:hAnsi="楷体_GB2312" w:eastAsia="楷体_GB2312" w:cs="楷体_GB2312"/>
          <w:sz w:val="32"/>
          <w:szCs w:val="32"/>
        </w:rPr>
      </w:pPr>
      <w:r>
        <w:rPr>
          <w:rFonts w:hint="eastAsia" w:ascii="楷体_GB2312" w:hAnsi="楷体_GB2312" w:eastAsia="楷体_GB2312" w:cs="楷体_GB2312"/>
          <w:sz w:val="32"/>
          <w:szCs w:val="32"/>
        </w:rPr>
        <w:t>经济指标：</w:t>
      </w:r>
    </w:p>
    <w:p>
      <w:pPr>
        <w:spacing w:line="560" w:lineRule="exact"/>
        <w:ind w:firstLine="640" w:firstLineChars="200"/>
        <w:rPr>
          <w:rFonts w:hint="eastAsia" w:ascii="仿宋_GB2312" w:hAnsi="仿宋_GB2312" w:eastAsia="仿宋_GB2312" w:cs="仿宋_GB2312"/>
          <w:sz w:val="32"/>
          <w:lang w:val="en" w:eastAsia="zh-CN"/>
        </w:rPr>
      </w:pPr>
      <w:r>
        <w:rPr>
          <w:rFonts w:hint="eastAsia" w:ascii="仿宋_GB2312" w:hAnsi="仿宋_GB2312" w:eastAsia="仿宋_GB2312" w:cs="仿宋_GB2312"/>
          <w:sz w:val="32"/>
        </w:rPr>
        <w:t>实现销售收入≥1200万元</w:t>
      </w:r>
      <w:r>
        <w:rPr>
          <w:rFonts w:hint="eastAsia" w:ascii="仿宋_GB2312" w:hAnsi="仿宋_GB2312" w:eastAsia="仿宋_GB2312" w:cs="仿宋_GB2312"/>
          <w:sz w:val="32"/>
          <w:lang w:eastAsia="zh-CN"/>
        </w:rPr>
        <w:t>。</w:t>
      </w:r>
    </w:p>
    <w:p>
      <w:pPr>
        <w:spacing w:line="560" w:lineRule="exact"/>
        <w:ind w:firstLine="640" w:firstLineChars="200"/>
        <w:rPr>
          <w:rFonts w:ascii="楷体_GB2312" w:hAnsi="楷体_GB2312" w:eastAsia="楷体_GB2312" w:cs="楷体_GB2312"/>
          <w:sz w:val="32"/>
          <w:szCs w:val="32"/>
        </w:rPr>
      </w:pPr>
      <w:r>
        <w:rPr>
          <w:rFonts w:hint="eastAsia" w:ascii="楷体_GB2312" w:hAnsi="楷体_GB2312" w:eastAsia="楷体_GB2312" w:cs="楷体_GB2312"/>
          <w:sz w:val="32"/>
          <w:szCs w:val="32"/>
        </w:rPr>
        <w:t>（二）学术指标：</w:t>
      </w:r>
    </w:p>
    <w:p>
      <w:pPr>
        <w:pStyle w:val="2"/>
        <w:ind w:firstLine="640" w:firstLineChars="200"/>
        <w:jc w:val="left"/>
        <w:rPr>
          <w:rFonts w:ascii="楷体_GB2312" w:hAnsi="楷体_GB2312" w:eastAsia="楷体_GB2312" w:cs="楷体_GB2312"/>
          <w:sz w:val="32"/>
          <w:szCs w:val="32"/>
        </w:rPr>
      </w:pPr>
      <w:r>
        <w:rPr>
          <w:rFonts w:hint="eastAsia" w:ascii="仿宋_GB2312" w:hAnsi="仿宋_GB2312" w:eastAsia="仿宋_GB2312" w:cs="仿宋_GB2312"/>
          <w:sz w:val="32"/>
          <w:lang w:eastAsia="zh-CN"/>
        </w:rPr>
        <w:t>申</w:t>
      </w:r>
      <w:r>
        <w:rPr>
          <w:rFonts w:hint="eastAsia" w:ascii="仿宋_GB2312" w:hAnsi="仿宋_GB2312" w:eastAsia="仿宋_GB2312" w:cs="仿宋_GB2312"/>
          <w:sz w:val="32"/>
        </w:rPr>
        <w:t>请专利≥10项，其中发明专利≥3</w:t>
      </w:r>
      <w:r>
        <w:rPr>
          <w:rFonts w:hint="eastAsia" w:ascii="仿宋_GB2312" w:hAnsi="仿宋_GB2312" w:eastAsia="仿宋_GB2312" w:cs="仿宋_GB2312"/>
          <w:sz w:val="32"/>
          <w:lang w:eastAsia="zh-CN"/>
        </w:rPr>
        <w:t>项</w:t>
      </w:r>
      <w:r>
        <w:rPr>
          <w:rFonts w:hint="eastAsia" w:ascii="仿宋_GB2312" w:hAnsi="仿宋_GB2312" w:eastAsia="仿宋_GB2312" w:cs="仿宋_GB2312"/>
          <w:sz w:val="32"/>
        </w:rPr>
        <w:t>；制定相关技术标准≥2</w:t>
      </w:r>
      <w:r>
        <w:rPr>
          <w:rFonts w:hint="eastAsia" w:ascii="仿宋_GB2312" w:hAnsi="仿宋_GB2312" w:eastAsia="仿宋_GB2312" w:cs="仿宋_GB2312"/>
          <w:sz w:val="32"/>
          <w:lang w:eastAsia="zh-CN"/>
        </w:rPr>
        <w:t>项</w:t>
      </w:r>
      <w:r>
        <w:rPr>
          <w:rFonts w:hint="eastAsia" w:ascii="仿宋_GB2312" w:hAnsi="仿宋_GB2312" w:eastAsia="仿宋_GB2312" w:cs="仿宋_GB2312"/>
          <w:sz w:val="32"/>
        </w:rPr>
        <w:t>。</w:t>
      </w:r>
    </w:p>
    <w:p>
      <w:pPr>
        <w:numPr>
          <w:ilvl w:val="0"/>
          <w:numId w:val="0"/>
        </w:numPr>
        <w:spacing w:line="560" w:lineRule="exact"/>
        <w:ind w:leftChars="200" w:firstLine="320" w:firstLineChars="100"/>
        <w:rPr>
          <w:rFonts w:hint="eastAsia" w:ascii="楷体_GB2312" w:hAnsi="楷体_GB2312" w:eastAsia="楷体_GB2312" w:cs="楷体_GB2312"/>
          <w:sz w:val="32"/>
          <w:szCs w:val="32"/>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三</w:t>
      </w: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rPr>
        <w:t>技术指标：</w:t>
      </w:r>
    </w:p>
    <w:p>
      <w:pPr>
        <w:spacing w:line="560" w:lineRule="exact"/>
        <w:ind w:firstLine="640" w:firstLineChars="200"/>
        <w:rPr>
          <w:rFonts w:hint="eastAsia" w:eastAsia="仿宋_GB2312"/>
          <w:lang w:eastAsia="zh-CN"/>
        </w:rPr>
      </w:pPr>
      <w:r>
        <w:rPr>
          <w:rFonts w:hint="default" w:ascii="仿宋_GB2312" w:hAnsi="仿宋_GB2312" w:eastAsia="仿宋_GB2312" w:cs="仿宋_GB2312"/>
          <w:sz w:val="32"/>
          <w:lang w:val="en"/>
        </w:rPr>
        <w:t>1.</w:t>
      </w:r>
      <w:r>
        <w:rPr>
          <w:rFonts w:hint="eastAsia" w:ascii="仿宋_GB2312" w:hAnsi="仿宋_GB2312" w:eastAsia="仿宋_GB2312" w:cs="仿宋_GB2312"/>
          <w:sz w:val="32"/>
        </w:rPr>
        <w:t>支持深圳地区低空飞行超过300万架次</w:t>
      </w:r>
      <w:r>
        <w:rPr>
          <w:rFonts w:hint="eastAsia" w:ascii="仿宋_GB2312" w:hAnsi="仿宋_GB2312" w:eastAsia="仿宋_GB2312" w:cs="仿宋_GB2312"/>
          <w:sz w:val="32"/>
          <w:lang w:eastAsia="zh-CN"/>
        </w:rPr>
        <w:t>；</w:t>
      </w:r>
    </w:p>
    <w:p>
      <w:pPr>
        <w:pStyle w:val="2"/>
        <w:ind w:firstLine="640" w:firstLineChars="200"/>
        <w:jc w:val="left"/>
        <w:rPr>
          <w:rFonts w:ascii="仿宋_GB2312" w:hAnsi="仿宋_GB2312" w:eastAsia="仿宋_GB2312" w:cs="仿宋_GB2312"/>
          <w:sz w:val="32"/>
        </w:rPr>
      </w:pPr>
      <w:r>
        <w:rPr>
          <w:rFonts w:hint="default" w:ascii="仿宋_GB2312" w:hAnsi="仿宋_GB2312" w:eastAsia="仿宋_GB2312" w:cs="仿宋_GB2312"/>
          <w:sz w:val="32"/>
          <w:lang w:val="en"/>
        </w:rPr>
        <w:t>2.</w:t>
      </w:r>
      <w:r>
        <w:rPr>
          <w:rFonts w:hint="eastAsia" w:ascii="仿宋_GB2312" w:hAnsi="仿宋_GB2312" w:eastAsia="仿宋_GB2312" w:cs="仿宋_GB2312"/>
          <w:sz w:val="32"/>
        </w:rPr>
        <w:t xml:space="preserve">低空融合空域数字立体网格建模与编码技术：空域栅格尺寸≤1m³ </w:t>
      </w:r>
      <w:r>
        <w:rPr>
          <w:rFonts w:hint="default" w:ascii="仿宋_GB2312" w:hAnsi="仿宋_GB2312" w:eastAsia="仿宋_GB2312" w:cs="仿宋_GB2312"/>
          <w:sz w:val="32"/>
          <w:lang w:val="en"/>
        </w:rPr>
        <w:t>;</w:t>
      </w:r>
      <w:r>
        <w:rPr>
          <w:rFonts w:hint="eastAsia" w:ascii="仿宋_GB2312" w:hAnsi="仿宋_GB2312" w:eastAsia="仿宋_GB2312" w:cs="仿宋_GB2312"/>
          <w:sz w:val="32"/>
        </w:rPr>
        <w:t>低空融合空域利用效率≥30%</w:t>
      </w:r>
      <w:r>
        <w:rPr>
          <w:rFonts w:ascii="仿宋_GB2312" w:hAnsi="仿宋_GB2312" w:eastAsia="仿宋_GB2312" w:cs="仿宋_GB2312"/>
          <w:sz w:val="32"/>
        </w:rPr>
        <w:t xml:space="preserve"> </w:t>
      </w:r>
      <w:r>
        <w:rPr>
          <w:rFonts w:hint="eastAsia" w:ascii="仿宋_GB2312" w:hAnsi="仿宋_GB2312" w:eastAsia="仿宋_GB2312" w:cs="仿宋_GB2312"/>
          <w:sz w:val="32"/>
        </w:rPr>
        <w:t>；低空融合空域运行仿真容量≥1000架；</w:t>
      </w:r>
    </w:p>
    <w:p>
      <w:pPr>
        <w:pStyle w:val="2"/>
        <w:ind w:firstLine="640" w:firstLineChars="200"/>
        <w:jc w:val="left"/>
        <w:rPr>
          <w:rFonts w:ascii="仿宋_GB2312" w:hAnsi="仿宋_GB2312" w:eastAsia="仿宋_GB2312" w:cs="仿宋_GB2312"/>
          <w:sz w:val="32"/>
        </w:rPr>
      </w:pPr>
      <w:r>
        <w:rPr>
          <w:rFonts w:hint="default" w:ascii="仿宋_GB2312" w:hAnsi="仿宋_GB2312" w:eastAsia="仿宋_GB2312" w:cs="仿宋_GB2312"/>
          <w:sz w:val="32"/>
          <w:lang w:val="en"/>
        </w:rPr>
        <w:t>3.</w:t>
      </w:r>
      <w:r>
        <w:rPr>
          <w:rFonts w:hint="eastAsia" w:ascii="仿宋_GB2312" w:hAnsi="仿宋_GB2312" w:eastAsia="仿宋_GB2312" w:cs="仿宋_GB2312"/>
          <w:sz w:val="32"/>
        </w:rPr>
        <w:t>低空融合空域最小安全间隔精确标定技术：人机标定的安全运行间隔可靠性≥99%；风险预警响应时间≤3s</w:t>
      </w:r>
      <w:r>
        <w:rPr>
          <w:rFonts w:hint="default" w:ascii="仿宋_GB2312" w:hAnsi="仿宋_GB2312" w:eastAsia="仿宋_GB2312" w:cs="仿宋_GB2312"/>
          <w:sz w:val="32"/>
          <w:lang w:val="en"/>
        </w:rPr>
        <w:t>;</w:t>
      </w:r>
      <w:r>
        <w:rPr>
          <w:rFonts w:hint="eastAsia" w:ascii="仿宋_GB2312" w:hAnsi="仿宋_GB2312" w:eastAsia="仿宋_GB2312" w:cs="仿宋_GB2312"/>
          <w:sz w:val="32"/>
        </w:rPr>
        <w:t>事故率≤7.4×10</w:t>
      </w:r>
      <w:r>
        <w:rPr>
          <w:rFonts w:hint="eastAsia" w:ascii="仿宋_GB2312" w:hAnsi="仿宋_GB2312" w:eastAsia="仿宋_GB2312" w:cs="仿宋_GB2312"/>
          <w:sz w:val="32"/>
          <w:vertAlign w:val="superscript"/>
        </w:rPr>
        <w:t>-7</w:t>
      </w:r>
      <w:r>
        <w:rPr>
          <w:rFonts w:hint="eastAsia" w:ascii="仿宋_GB2312" w:hAnsi="仿宋_GB2312" w:eastAsia="仿宋_GB2312" w:cs="仿宋_GB2312"/>
          <w:sz w:val="32"/>
        </w:rPr>
        <w:t>/时。</w:t>
      </w:r>
    </w:p>
    <w:p>
      <w:pPr>
        <w:numPr>
          <w:ilvl w:val="0"/>
          <w:numId w:val="108"/>
        </w:num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组织方式：公开竞争</w:t>
      </w:r>
    </w:p>
    <w:p>
      <w:pPr>
        <w:numPr>
          <w:ilvl w:val="0"/>
          <w:numId w:val="108"/>
        </w:num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资助方式：中期评估式资助</w:t>
      </w:r>
    </w:p>
    <w:p>
      <w:pPr>
        <w:numPr>
          <w:ilvl w:val="0"/>
          <w:numId w:val="108"/>
        </w:num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资助金额：不超过600万元</w:t>
      </w:r>
    </w:p>
    <w:p>
      <w:pPr>
        <w:numPr>
          <w:ilvl w:val="0"/>
          <w:numId w:val="108"/>
        </w:num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项目实施期限：3年</w:t>
      </w:r>
    </w:p>
    <w:p>
      <w:pPr>
        <w:numPr>
          <w:ilvl w:val="0"/>
          <w:numId w:val="108"/>
        </w:num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有关情况说明：</w:t>
      </w:r>
    </w:p>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ascii="方正小标宋简体" w:hAnsi="宋体" w:eastAsia="方正小标宋简体" w:cs="宋体"/>
          <w:sz w:val="44"/>
          <w:szCs w:val="44"/>
        </w:rPr>
      </w:pPr>
      <w:r>
        <w:rPr>
          <w:rFonts w:hint="eastAsia" w:ascii="方正小标宋简体" w:hAnsi="宋体" w:eastAsia="方正小标宋简体" w:cs="宋体"/>
          <w:color w:val="auto"/>
          <w:sz w:val="44"/>
          <w:szCs w:val="44"/>
        </w:rPr>
        <w:t>重</w:t>
      </w:r>
      <w:r>
        <w:rPr>
          <w:rFonts w:hint="eastAsia" w:ascii="方正小标宋简体" w:hAnsi="宋体" w:eastAsia="方正小标宋简体" w:cs="宋体"/>
          <w:color w:val="auto"/>
          <w:sz w:val="44"/>
          <w:szCs w:val="44"/>
          <w:shd w:val="clear" w:color="FFFFFF" w:fill="D9D9D9"/>
        </w:rPr>
        <w:t>2023</w:t>
      </w:r>
      <w:r>
        <w:rPr>
          <w:rFonts w:hint="eastAsia" w:ascii="方正小标宋简体" w:hAnsi="宋体" w:eastAsia="方正小标宋简体" w:cs="宋体"/>
          <w:color w:val="auto"/>
          <w:sz w:val="44"/>
          <w:szCs w:val="44"/>
          <w:shd w:val="clear" w:color="FFFFFF" w:fill="D9D9D9"/>
          <w:lang w:val="en"/>
        </w:rPr>
        <w:t>N</w:t>
      </w:r>
      <w:r>
        <w:rPr>
          <w:rFonts w:hint="eastAsia" w:ascii="方正小标宋简体" w:hAnsi="宋体" w:eastAsia="方正小标宋简体" w:cs="宋体"/>
          <w:color w:val="auto"/>
          <w:sz w:val="44"/>
          <w:szCs w:val="44"/>
          <w:shd w:val="clear" w:color="FFFFFF" w:fill="D9D9D9"/>
        </w:rPr>
        <w:t xml:space="preserve"> </w:t>
      </w:r>
      <w:r>
        <w:rPr>
          <w:rFonts w:hint="eastAsia" w:ascii="方正小标宋简体" w:hAnsi="宋体" w:eastAsia="方正小标宋简体" w:cs="宋体"/>
          <w:sz w:val="44"/>
          <w:szCs w:val="44"/>
        </w:rPr>
        <w:t>电动飞行器用协同容错构架高精准电机驱动控制器设计与开发</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ascii="宋体" w:hAnsi="宋体" w:cs="宋体"/>
          <w:sz w:val="44"/>
          <w:szCs w:val="44"/>
        </w:rPr>
      </w:pPr>
    </w:p>
    <w:p>
      <w:pPr>
        <w:keepNext w:val="0"/>
        <w:keepLines w:val="0"/>
        <w:pageBreakBefore w:val="0"/>
        <w:widowControl w:val="0"/>
        <w:numPr>
          <w:ilvl w:val="0"/>
          <w:numId w:val="111"/>
        </w:numPr>
        <w:kinsoku/>
        <w:wordWrap/>
        <w:overflowPunct/>
        <w:topLinePunct w:val="0"/>
        <w:autoSpaceDE/>
        <w:autoSpaceDN/>
        <w:bidi w:val="0"/>
        <w:adjustRightInd/>
        <w:snapToGrid/>
        <w:spacing w:line="56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rPr>
        <w:t>专项：低空经济</w:t>
      </w:r>
    </w:p>
    <w:p>
      <w:pPr>
        <w:keepNext w:val="0"/>
        <w:keepLines w:val="0"/>
        <w:pageBreakBefore w:val="0"/>
        <w:widowControl w:val="0"/>
        <w:numPr>
          <w:ilvl w:val="0"/>
          <w:numId w:val="111"/>
        </w:numPr>
        <w:kinsoku/>
        <w:wordWrap/>
        <w:overflowPunct/>
        <w:topLinePunct w:val="0"/>
        <w:autoSpaceDE/>
        <w:autoSpaceDN/>
        <w:bidi w:val="0"/>
        <w:adjustRightInd/>
        <w:snapToGrid/>
        <w:spacing w:line="56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rPr>
        <w:t>主要研发内容</w:t>
      </w:r>
    </w:p>
    <w:p>
      <w:pPr>
        <w:keepNext w:val="0"/>
        <w:keepLines w:val="0"/>
        <w:pageBreakBefore w:val="0"/>
        <w:widowControl w:val="0"/>
        <w:numPr>
          <w:ilvl w:val="0"/>
          <w:numId w:val="112"/>
        </w:numPr>
        <w:kinsoku/>
        <w:wordWrap/>
        <w:overflowPunct/>
        <w:topLinePunct w:val="0"/>
        <w:autoSpaceDE/>
        <w:autoSpaceDN/>
        <w:bidi w:val="0"/>
        <w:adjustRightInd/>
        <w:snapToGrid/>
        <w:spacing w:line="560" w:lineRule="exact"/>
        <w:ind w:firstLine="640" w:firstLineChars="200"/>
        <w:textAlignment w:val="auto"/>
        <w:rPr>
          <w:rFonts w:ascii="Times New Roman" w:hAnsi="Times New Roman" w:eastAsia="仿宋_GB2312" w:cs="仿宋_GB2312"/>
          <w:sz w:val="32"/>
          <w:szCs w:val="32"/>
        </w:rPr>
      </w:pPr>
      <w:r>
        <w:rPr>
          <w:rFonts w:hint="eastAsia" w:ascii="Times New Roman" w:hAnsi="Times New Roman" w:eastAsia="仿宋_GB2312" w:cs="仿宋_GB2312"/>
          <w:sz w:val="32"/>
          <w:szCs w:val="32"/>
        </w:rPr>
        <w:t>软硬件协同容错的电机控制算法；</w:t>
      </w:r>
    </w:p>
    <w:p>
      <w:pPr>
        <w:keepNext w:val="0"/>
        <w:keepLines w:val="0"/>
        <w:pageBreakBefore w:val="0"/>
        <w:widowControl w:val="0"/>
        <w:numPr>
          <w:ilvl w:val="0"/>
          <w:numId w:val="112"/>
        </w:numPr>
        <w:kinsoku/>
        <w:wordWrap/>
        <w:overflowPunct/>
        <w:topLinePunct w:val="0"/>
        <w:autoSpaceDE/>
        <w:autoSpaceDN/>
        <w:bidi w:val="0"/>
        <w:adjustRightInd/>
        <w:snapToGrid/>
        <w:spacing w:line="560" w:lineRule="exact"/>
        <w:ind w:firstLine="640" w:firstLineChars="200"/>
        <w:textAlignment w:val="auto"/>
        <w:rPr>
          <w:rFonts w:ascii="Times New Roman" w:hAnsi="Times New Roman" w:eastAsia="仿宋_GB2312" w:cs="仿宋_GB2312"/>
          <w:sz w:val="32"/>
          <w:szCs w:val="32"/>
        </w:rPr>
      </w:pPr>
      <w:r>
        <w:rPr>
          <w:rFonts w:hint="eastAsia" w:ascii="Times New Roman" w:hAnsi="Times New Roman" w:eastAsia="仿宋_GB2312" w:cs="仿宋_GB2312"/>
          <w:sz w:val="32"/>
          <w:szCs w:val="32"/>
        </w:rPr>
        <w:t>功能安全导向的分层次模块化软件架构；</w:t>
      </w:r>
    </w:p>
    <w:p>
      <w:pPr>
        <w:keepNext w:val="0"/>
        <w:keepLines w:val="0"/>
        <w:pageBreakBefore w:val="0"/>
        <w:widowControl w:val="0"/>
        <w:numPr>
          <w:ilvl w:val="0"/>
          <w:numId w:val="112"/>
        </w:numPr>
        <w:kinsoku/>
        <w:wordWrap/>
        <w:overflowPunct/>
        <w:topLinePunct w:val="0"/>
        <w:autoSpaceDE/>
        <w:autoSpaceDN/>
        <w:bidi w:val="0"/>
        <w:adjustRightInd/>
        <w:snapToGrid/>
        <w:spacing w:line="560" w:lineRule="exact"/>
        <w:ind w:firstLine="640" w:firstLineChars="200"/>
        <w:textAlignment w:val="auto"/>
        <w:rPr>
          <w:rFonts w:ascii="Times New Roman" w:hAnsi="Times New Roman" w:eastAsia="仿宋_GB2312" w:cs="仿宋_GB2312"/>
          <w:sz w:val="32"/>
          <w:szCs w:val="32"/>
        </w:rPr>
      </w:pPr>
      <w:r>
        <w:rPr>
          <w:rFonts w:hint="eastAsia" w:ascii="Times New Roman" w:hAnsi="Times New Roman" w:eastAsia="仿宋_GB2312" w:cs="仿宋_GB2312"/>
          <w:sz w:val="32"/>
          <w:szCs w:val="32"/>
        </w:rPr>
        <w:t>开放性模块化底层驱动接口与系统软件；</w:t>
      </w:r>
    </w:p>
    <w:p>
      <w:pPr>
        <w:keepNext w:val="0"/>
        <w:keepLines w:val="0"/>
        <w:pageBreakBefore w:val="0"/>
        <w:widowControl w:val="0"/>
        <w:numPr>
          <w:ilvl w:val="0"/>
          <w:numId w:val="112"/>
        </w:numPr>
        <w:kinsoku/>
        <w:wordWrap/>
        <w:overflowPunct/>
        <w:topLinePunct w:val="0"/>
        <w:autoSpaceDE/>
        <w:autoSpaceDN/>
        <w:bidi w:val="0"/>
        <w:adjustRightInd/>
        <w:snapToGrid/>
        <w:spacing w:line="560" w:lineRule="exact"/>
        <w:ind w:firstLine="640" w:firstLineChars="200"/>
        <w:textAlignment w:val="auto"/>
        <w:rPr>
          <w:rFonts w:ascii="Times New Roman" w:hAnsi="Times New Roman" w:eastAsia="仿宋_GB2312" w:cs="仿宋_GB2312"/>
          <w:sz w:val="32"/>
          <w:szCs w:val="32"/>
        </w:rPr>
      </w:pPr>
      <w:r>
        <w:rPr>
          <w:rFonts w:hint="eastAsia" w:ascii="Times New Roman" w:hAnsi="Times New Roman" w:eastAsia="仿宋_GB2312" w:cs="仿宋_GB2312"/>
          <w:sz w:val="32"/>
          <w:szCs w:val="32"/>
        </w:rPr>
        <w:t>软硬件协同的电磁兼容与高功率密度设计；</w:t>
      </w:r>
    </w:p>
    <w:p>
      <w:pPr>
        <w:keepNext w:val="0"/>
        <w:keepLines w:val="0"/>
        <w:pageBreakBefore w:val="0"/>
        <w:widowControl w:val="0"/>
        <w:numPr>
          <w:ilvl w:val="0"/>
          <w:numId w:val="112"/>
        </w:numPr>
        <w:kinsoku/>
        <w:wordWrap/>
        <w:overflowPunct/>
        <w:topLinePunct w:val="0"/>
        <w:autoSpaceDE/>
        <w:autoSpaceDN/>
        <w:bidi w:val="0"/>
        <w:adjustRightInd/>
        <w:snapToGrid/>
        <w:spacing w:line="560" w:lineRule="exact"/>
        <w:ind w:firstLine="640" w:firstLineChars="200"/>
        <w:textAlignment w:val="auto"/>
        <w:rPr>
          <w:rFonts w:ascii="Times New Roman" w:hAnsi="Times New Roman" w:eastAsia="仿宋_GB2312" w:cs="仿宋_GB2312"/>
          <w:sz w:val="32"/>
          <w:szCs w:val="32"/>
        </w:rPr>
      </w:pPr>
      <w:r>
        <w:rPr>
          <w:rFonts w:hint="eastAsia" w:ascii="Times New Roman" w:hAnsi="Times New Roman" w:eastAsia="仿宋_GB2312" w:cs="仿宋_GB2312"/>
          <w:sz w:val="32"/>
          <w:szCs w:val="32"/>
        </w:rPr>
        <w:t>高精准电机驱动控制器硬件开发。</w:t>
      </w:r>
    </w:p>
    <w:p>
      <w:pPr>
        <w:keepNext w:val="0"/>
        <w:keepLines w:val="0"/>
        <w:pageBreakBefore w:val="0"/>
        <w:widowControl w:val="0"/>
        <w:numPr>
          <w:ilvl w:val="0"/>
          <w:numId w:val="111"/>
        </w:numPr>
        <w:kinsoku/>
        <w:wordWrap/>
        <w:overflowPunct/>
        <w:topLinePunct w:val="0"/>
        <w:autoSpaceDE/>
        <w:autoSpaceDN/>
        <w:bidi w:val="0"/>
        <w:adjustRightInd/>
        <w:snapToGrid/>
        <w:spacing w:line="56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rPr>
        <w:t>考核指标</w:t>
      </w:r>
    </w:p>
    <w:p>
      <w:pPr>
        <w:keepNext w:val="0"/>
        <w:keepLines w:val="0"/>
        <w:pageBreakBefore w:val="0"/>
        <w:widowControl w:val="0"/>
        <w:numPr>
          <w:ilvl w:val="0"/>
          <w:numId w:val="113"/>
        </w:numPr>
        <w:kinsoku/>
        <w:wordWrap/>
        <w:overflowPunct/>
        <w:topLinePunct w:val="0"/>
        <w:autoSpaceDE/>
        <w:autoSpaceDN/>
        <w:bidi w:val="0"/>
        <w:adjustRightInd/>
        <w:snapToGrid/>
        <w:spacing w:line="560" w:lineRule="exact"/>
        <w:ind w:firstLine="640" w:firstLineChars="200"/>
        <w:textAlignment w:val="auto"/>
        <w:rPr>
          <w:rFonts w:ascii="Times New Roman" w:hAnsi="Times New Roman" w:eastAsia="仿宋_GB2312" w:cs="楷体_GB2312"/>
          <w:sz w:val="32"/>
          <w:szCs w:val="32"/>
        </w:rPr>
      </w:pPr>
      <w:r>
        <w:rPr>
          <w:rFonts w:hint="eastAsia" w:ascii="Times New Roman" w:hAnsi="Times New Roman" w:eastAsia="仿宋_GB2312" w:cs="楷体_GB2312"/>
          <w:sz w:val="32"/>
          <w:szCs w:val="32"/>
        </w:rPr>
        <w:t>经济指标：</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实现累计销售收入≥</w:t>
      </w:r>
      <w:r>
        <w:rPr>
          <w:rFonts w:hint="default" w:ascii="仿宋_GB2312" w:hAnsi="仿宋_GB2312" w:eastAsia="仿宋_GB2312" w:cs="仿宋_GB2312"/>
          <w:sz w:val="32"/>
          <w:szCs w:val="32"/>
          <w:lang w:val="en"/>
        </w:rPr>
        <w:t>1200</w:t>
      </w:r>
      <w:r>
        <w:rPr>
          <w:rFonts w:hint="eastAsia" w:ascii="仿宋_GB2312" w:hAnsi="仿宋_GB2312" w:eastAsia="仿宋_GB2312" w:cs="仿宋_GB2312"/>
          <w:sz w:val="32"/>
          <w:szCs w:val="32"/>
        </w:rPr>
        <w:t>万元。</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Times New Roman" w:hAnsi="Times New Roman" w:eastAsia="仿宋_GB2312" w:cs="楷体_GB2312"/>
          <w:sz w:val="32"/>
          <w:szCs w:val="32"/>
        </w:rPr>
      </w:pPr>
      <w:r>
        <w:rPr>
          <w:rFonts w:hint="eastAsia" w:ascii="Times New Roman" w:hAnsi="Times New Roman" w:eastAsia="仿宋_GB2312" w:cs="楷体_GB2312"/>
          <w:sz w:val="32"/>
          <w:szCs w:val="32"/>
        </w:rPr>
        <w:t>（二）学术指标：</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lang w:eastAsia="zh-CN"/>
        </w:rPr>
      </w:pPr>
      <w:r>
        <w:rPr>
          <w:rFonts w:hint="eastAsia" w:ascii="仿宋_GB2312" w:hAnsi="仿宋_GB2312" w:eastAsia="仿宋_GB2312" w:cs="仿宋_GB2312"/>
          <w:sz w:val="32"/>
        </w:rPr>
        <w:t>申请</w:t>
      </w:r>
      <w:r>
        <w:rPr>
          <w:rFonts w:hint="eastAsia" w:ascii="仿宋_GB2312" w:hAnsi="仿宋_GB2312" w:eastAsia="仿宋_GB2312" w:cs="仿宋_GB2312"/>
          <w:sz w:val="32"/>
          <w:lang w:val="en"/>
        </w:rPr>
        <w:t>7</w:t>
      </w:r>
      <w:r>
        <w:rPr>
          <w:rFonts w:hint="eastAsia" w:ascii="仿宋_GB2312" w:hAnsi="仿宋_GB2312" w:eastAsia="仿宋_GB2312" w:cs="仿宋_GB2312"/>
          <w:sz w:val="32"/>
        </w:rPr>
        <w:t>专利≥项</w:t>
      </w:r>
      <w:r>
        <w:rPr>
          <w:rFonts w:hint="eastAsia" w:ascii="仿宋_GB2312" w:hAnsi="仿宋_GB2312" w:eastAsia="仿宋_GB2312" w:cs="仿宋_GB2312"/>
          <w:sz w:val="32"/>
          <w:lang w:val="en"/>
        </w:rPr>
        <w:t>,</w:t>
      </w:r>
      <w:r>
        <w:rPr>
          <w:rFonts w:hint="eastAsia" w:ascii="仿宋_GB2312" w:hAnsi="仿宋_GB2312" w:eastAsia="仿宋_GB2312" w:cs="仿宋_GB2312"/>
          <w:color w:val="auto"/>
          <w:sz w:val="32"/>
          <w:u w:val="none"/>
        </w:rPr>
        <w:t>其中发明专利≥3件</w:t>
      </w:r>
      <w:r>
        <w:rPr>
          <w:rFonts w:hint="eastAsia" w:ascii="仿宋_GB2312" w:hAnsi="仿宋_GB2312" w:eastAsia="仿宋_GB2312" w:cs="仿宋_GB2312"/>
          <w:color w:val="auto"/>
          <w:sz w:val="32"/>
          <w:u w:val="none"/>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Times New Roman" w:hAnsi="Times New Roman" w:eastAsia="仿宋_GB2312" w:cs="仿宋_GB2312"/>
          <w:sz w:val="32"/>
          <w:szCs w:val="32"/>
        </w:rPr>
      </w:pPr>
      <w:r>
        <w:rPr>
          <w:rFonts w:hint="eastAsia" w:ascii="Times New Roman" w:hAnsi="Times New Roman" w:eastAsia="仿宋_GB2312" w:cs="楷体_GB2312"/>
          <w:sz w:val="32"/>
          <w:szCs w:val="32"/>
        </w:rPr>
        <w:t>（三）技术指标：</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Style w:val="11"/>
          <w:rFonts w:hint="eastAsia" w:ascii="仿宋_GB2312" w:hAnsi="仿宋_GB2312" w:eastAsia="仿宋_GB2312" w:cs="仿宋_GB2312"/>
        </w:rPr>
      </w:pPr>
      <w:r>
        <w:rPr>
          <w:rFonts w:hint="eastAsia" w:ascii="仿宋_GB2312" w:hAnsi="仿宋_GB2312" w:eastAsia="仿宋_GB2312" w:cs="仿宋_GB2312"/>
          <w:sz w:val="32"/>
          <w:szCs w:val="32"/>
        </w:rPr>
        <w:t>1. 实</w:t>
      </w:r>
      <w:r>
        <w:rPr>
          <w:rStyle w:val="11"/>
          <w:rFonts w:hint="eastAsia" w:ascii="仿宋_GB2312" w:hAnsi="仿宋_GB2312" w:eastAsia="仿宋_GB2312" w:cs="仿宋_GB2312"/>
        </w:rPr>
        <w:t xml:space="preserve">现速度与转矩闭环控制，快速四象限转换，高功率能量回收; </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 额定功率50kW，峰值功率150kW。正常垂直起降阶段,控制器能够在1.5倍过载下运行时间&lt;15分钟；在紧急迫降情况下，控制器能够在3倍过载下运行&lt;3分钟；</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 控制器最高效率&lt;98%,功率密度&lt;25kW/kg，具备螺旋桨自适应能力，适配螺旋桨直径种类≥3种;</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 分层次软件架构≥3层;</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 可靠性:具有转子位置传感器、相电流传感器等故障诊断与容错控制能力；</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6. 位置传感器故障时，故障诊断时间&gt;200ms，转子位置重构误差&lt;10%，具备关键传感器一次故障工作、二次故障安全能力，故障容错恢复时间&lt;500ms;</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7. 相电流传感器故障时，相电流重构误差小于10%,故障容错恢复时间&lt;10个电流周期；</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8.核心软、硬件系统自主可控。</w:t>
      </w:r>
    </w:p>
    <w:p>
      <w:pPr>
        <w:keepNext w:val="0"/>
        <w:keepLines w:val="0"/>
        <w:pageBreakBefore w:val="0"/>
        <w:widowControl w:val="0"/>
        <w:numPr>
          <w:ilvl w:val="0"/>
          <w:numId w:val="111"/>
        </w:numPr>
        <w:kinsoku/>
        <w:wordWrap/>
        <w:overflowPunct/>
        <w:topLinePunct w:val="0"/>
        <w:autoSpaceDE/>
        <w:autoSpaceDN/>
        <w:bidi w:val="0"/>
        <w:adjustRightInd/>
        <w:snapToGrid/>
        <w:spacing w:line="56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rPr>
        <w:t>组织方式：公开竞争</w:t>
      </w:r>
    </w:p>
    <w:p>
      <w:pPr>
        <w:keepNext w:val="0"/>
        <w:keepLines w:val="0"/>
        <w:pageBreakBefore w:val="0"/>
        <w:widowControl w:val="0"/>
        <w:numPr>
          <w:ilvl w:val="0"/>
          <w:numId w:val="111"/>
        </w:numPr>
        <w:kinsoku/>
        <w:wordWrap/>
        <w:overflowPunct/>
        <w:topLinePunct w:val="0"/>
        <w:autoSpaceDE/>
        <w:autoSpaceDN/>
        <w:bidi w:val="0"/>
        <w:adjustRightInd/>
        <w:snapToGrid/>
        <w:spacing w:line="56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rPr>
        <w:t>资助方式：中期评估式资助</w:t>
      </w:r>
    </w:p>
    <w:p>
      <w:pPr>
        <w:keepNext w:val="0"/>
        <w:keepLines w:val="0"/>
        <w:pageBreakBefore w:val="0"/>
        <w:widowControl w:val="0"/>
        <w:numPr>
          <w:ilvl w:val="0"/>
          <w:numId w:val="111"/>
        </w:numPr>
        <w:kinsoku/>
        <w:wordWrap/>
        <w:overflowPunct/>
        <w:topLinePunct w:val="0"/>
        <w:autoSpaceDE/>
        <w:autoSpaceDN/>
        <w:bidi w:val="0"/>
        <w:adjustRightInd/>
        <w:snapToGrid/>
        <w:spacing w:line="56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rPr>
        <w:t>资助金额：不超过600万元</w:t>
      </w:r>
    </w:p>
    <w:p>
      <w:pPr>
        <w:keepNext w:val="0"/>
        <w:keepLines w:val="0"/>
        <w:pageBreakBefore w:val="0"/>
        <w:widowControl w:val="0"/>
        <w:numPr>
          <w:ilvl w:val="0"/>
          <w:numId w:val="111"/>
        </w:numPr>
        <w:kinsoku/>
        <w:wordWrap/>
        <w:overflowPunct/>
        <w:topLinePunct w:val="0"/>
        <w:autoSpaceDE/>
        <w:autoSpaceDN/>
        <w:bidi w:val="0"/>
        <w:adjustRightInd/>
        <w:snapToGrid/>
        <w:spacing w:line="56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rPr>
        <w:t>项目实施期限：3年</w:t>
      </w:r>
    </w:p>
    <w:p>
      <w:pPr>
        <w:keepNext w:val="0"/>
        <w:keepLines w:val="0"/>
        <w:pageBreakBefore w:val="0"/>
        <w:widowControl w:val="0"/>
        <w:numPr>
          <w:ilvl w:val="0"/>
          <w:numId w:val="111"/>
        </w:numPr>
        <w:kinsoku/>
        <w:wordWrap/>
        <w:overflowPunct/>
        <w:topLinePunct w:val="0"/>
        <w:autoSpaceDE/>
        <w:autoSpaceDN/>
        <w:bidi w:val="0"/>
        <w:adjustRightInd/>
        <w:snapToGrid/>
        <w:spacing w:line="56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rPr>
        <w:t>有关情况说明：</w:t>
      </w:r>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Pr>
        <w:spacing w:line="560" w:lineRule="exact"/>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color w:val="auto"/>
          <w:sz w:val="44"/>
          <w:szCs w:val="44"/>
        </w:rPr>
        <w:t>重2023</w:t>
      </w:r>
      <w:r>
        <w:rPr>
          <w:rFonts w:hint="eastAsia" w:ascii="方正小标宋简体" w:hAnsi="方正小标宋简体" w:eastAsia="方正小标宋简体" w:cs="方正小标宋简体"/>
          <w:color w:val="auto"/>
          <w:sz w:val="44"/>
          <w:szCs w:val="44"/>
          <w:lang w:val="en"/>
        </w:rPr>
        <w:t>N</w:t>
      </w:r>
      <w:r>
        <w:rPr>
          <w:rFonts w:hint="eastAsia" w:ascii="方正小标宋简体" w:hAnsi="方正小标宋简体" w:eastAsia="方正小标宋简体" w:cs="方正小标宋简体"/>
          <w:sz w:val="44"/>
          <w:szCs w:val="44"/>
        </w:rPr>
        <w:t xml:space="preserve"> 国产自主可控无人机物流智能运载平台研发</w:t>
      </w:r>
    </w:p>
    <w:p>
      <w:pPr>
        <w:spacing w:line="560" w:lineRule="exact"/>
        <w:jc w:val="center"/>
        <w:rPr>
          <w:rFonts w:ascii="宋体" w:hAnsi="宋体" w:cs="宋体"/>
          <w:sz w:val="44"/>
          <w:szCs w:val="44"/>
        </w:rPr>
      </w:pPr>
    </w:p>
    <w:p>
      <w:pPr>
        <w:numPr>
          <w:ilvl w:val="0"/>
          <w:numId w:val="114"/>
        </w:num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专项：低空经济</w:t>
      </w:r>
    </w:p>
    <w:p>
      <w:pPr>
        <w:numPr>
          <w:ilvl w:val="0"/>
          <w:numId w:val="114"/>
        </w:num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主要研发内容</w:t>
      </w:r>
    </w:p>
    <w:p>
      <w:pPr>
        <w:numPr>
          <w:ilvl w:val="0"/>
          <w:numId w:val="115"/>
        </w:num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面向物流用重载电动垂直起降无人机总体气动布局概念方案优化设计；</w:t>
      </w:r>
    </w:p>
    <w:p>
      <w:pPr>
        <w:numPr>
          <w:ilvl w:val="0"/>
          <w:numId w:val="115"/>
        </w:num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研究新型轻质化抗毁伤智能结构；</w:t>
      </w:r>
    </w:p>
    <w:p>
      <w:pPr>
        <w:numPr>
          <w:ilvl w:val="0"/>
          <w:numId w:val="115"/>
        </w:num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研究多余度飞控及能源供给系统，无单点失效导致炸机，保证无人机在弱网环境下稳定飞行；</w:t>
      </w:r>
    </w:p>
    <w:p>
      <w:pPr>
        <w:numPr>
          <w:ilvl w:val="0"/>
          <w:numId w:val="115"/>
        </w:num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构建覆盖无人机核心部件、子系统与整机的可靠性测试验证评价指标体系；</w:t>
      </w:r>
    </w:p>
    <w:p>
      <w:pPr>
        <w:numPr>
          <w:ilvl w:val="0"/>
          <w:numId w:val="115"/>
        </w:num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开发高可靠空吊系统，空吊系统与飞控系统联合控制，匹配多种起降场景，在0</w:t>
      </w:r>
      <w:r>
        <w:rPr>
          <w:rFonts w:hint="default" w:ascii="仿宋_GB2312" w:hAnsi="仿宋_GB2312" w:eastAsia="仿宋_GB2312" w:cs="仿宋_GB2312"/>
          <w:sz w:val="32"/>
          <w:szCs w:val="32"/>
          <w:lang w:val="en"/>
        </w:rPr>
        <w:t>-</w:t>
      </w:r>
      <w:r>
        <w:rPr>
          <w:rFonts w:hint="eastAsia" w:ascii="仿宋_GB2312" w:hAnsi="仿宋_GB2312" w:eastAsia="仿宋_GB2312" w:cs="仿宋_GB2312"/>
          <w:sz w:val="32"/>
          <w:szCs w:val="32"/>
        </w:rPr>
        <w:t>20米线长范围内安全飞行；</w:t>
      </w:r>
    </w:p>
    <w:p>
      <w:pPr>
        <w:numPr>
          <w:ilvl w:val="0"/>
          <w:numId w:val="115"/>
        </w:num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开发无人机云端调度系统，实现智能多机联合调度与监测，提高无人机智能作业效率。</w:t>
      </w:r>
    </w:p>
    <w:p>
      <w:pPr>
        <w:numPr>
          <w:ilvl w:val="0"/>
          <w:numId w:val="114"/>
        </w:num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考核指标</w:t>
      </w:r>
    </w:p>
    <w:p>
      <w:pPr>
        <w:numPr>
          <w:ilvl w:val="0"/>
          <w:numId w:val="116"/>
        </w:numPr>
        <w:spacing w:line="560" w:lineRule="exact"/>
        <w:ind w:firstLine="640" w:firstLineChars="200"/>
        <w:rPr>
          <w:rFonts w:ascii="楷体_GB2312" w:hAnsi="楷体_GB2312" w:eastAsia="楷体_GB2312" w:cs="楷体_GB2312"/>
          <w:sz w:val="32"/>
          <w:szCs w:val="32"/>
        </w:rPr>
      </w:pPr>
      <w:r>
        <w:rPr>
          <w:rFonts w:hint="eastAsia" w:ascii="楷体_GB2312" w:hAnsi="楷体_GB2312" w:eastAsia="楷体_GB2312" w:cs="楷体_GB2312"/>
          <w:sz w:val="32"/>
          <w:szCs w:val="32"/>
        </w:rPr>
        <w:t>经济指标：</w:t>
      </w:r>
    </w:p>
    <w:p>
      <w:pPr>
        <w:spacing w:line="560" w:lineRule="exact"/>
        <w:ind w:firstLine="640" w:firstLineChars="200"/>
        <w:rPr>
          <w:rFonts w:ascii="仿宋_GB2312" w:hAnsi="仿宋_GB2312" w:eastAsia="仿宋_GB2312" w:cs="仿宋_GB2312"/>
          <w:sz w:val="32"/>
        </w:rPr>
      </w:pPr>
      <w:r>
        <w:rPr>
          <w:rFonts w:hint="eastAsia" w:ascii="仿宋_GB2312" w:hAnsi="仿宋_GB2312" w:eastAsia="仿宋_GB2312" w:cs="仿宋_GB2312"/>
          <w:sz w:val="32"/>
        </w:rPr>
        <w:t>实现销售收入≥1200万元。</w:t>
      </w:r>
    </w:p>
    <w:p>
      <w:pPr>
        <w:spacing w:line="560" w:lineRule="exact"/>
        <w:ind w:firstLine="640" w:firstLineChars="200"/>
        <w:rPr>
          <w:rFonts w:ascii="楷体_GB2312" w:hAnsi="楷体_GB2312" w:eastAsia="楷体_GB2312" w:cs="楷体_GB2312"/>
          <w:sz w:val="32"/>
          <w:szCs w:val="32"/>
        </w:rPr>
      </w:pPr>
      <w:r>
        <w:rPr>
          <w:rFonts w:hint="eastAsia" w:ascii="楷体_GB2312" w:hAnsi="楷体_GB2312" w:eastAsia="楷体_GB2312" w:cs="楷体_GB2312"/>
          <w:sz w:val="32"/>
          <w:szCs w:val="32"/>
        </w:rPr>
        <w:t>（二）学术指标：</w:t>
      </w:r>
    </w:p>
    <w:p>
      <w:pPr>
        <w:spacing w:line="560" w:lineRule="exact"/>
        <w:ind w:firstLine="640" w:firstLineChars="200"/>
        <w:rPr>
          <w:rFonts w:hint="eastAsia" w:ascii="仿宋_GB2312" w:hAnsi="仿宋_GB2312" w:eastAsia="仿宋_GB2312" w:cs="仿宋_GB2312"/>
          <w:sz w:val="32"/>
          <w:lang w:eastAsia="zh-CN"/>
        </w:rPr>
      </w:pPr>
      <w:r>
        <w:rPr>
          <w:rFonts w:hint="eastAsia" w:ascii="仿宋_GB2312" w:hAnsi="仿宋_GB2312" w:eastAsia="仿宋_GB2312" w:cs="仿宋_GB2312"/>
          <w:sz w:val="32"/>
        </w:rPr>
        <w:t>申请专利≥7件，其中发明专利≥3件</w:t>
      </w:r>
      <w:r>
        <w:rPr>
          <w:rFonts w:hint="eastAsia" w:ascii="仿宋_GB2312" w:hAnsi="仿宋_GB2312" w:eastAsia="仿宋_GB2312" w:cs="仿宋_GB2312"/>
          <w:sz w:val="32"/>
          <w:lang w:eastAsia="zh-CN"/>
        </w:rPr>
        <w:t>。</w:t>
      </w:r>
    </w:p>
    <w:p>
      <w:pPr>
        <w:spacing w:line="560" w:lineRule="exact"/>
        <w:ind w:firstLine="640" w:firstLineChars="200"/>
        <w:rPr>
          <w:rFonts w:ascii="楷体_GB2312" w:hAnsi="楷体_GB2312" w:eastAsia="楷体_GB2312" w:cs="楷体_GB2312"/>
          <w:sz w:val="32"/>
          <w:szCs w:val="32"/>
        </w:rPr>
      </w:pPr>
      <w:r>
        <w:rPr>
          <w:rFonts w:hint="eastAsia" w:ascii="楷体_GB2312" w:hAnsi="楷体_GB2312" w:eastAsia="楷体_GB2312" w:cs="楷体_GB2312"/>
          <w:sz w:val="32"/>
          <w:szCs w:val="32"/>
        </w:rPr>
        <w:t>（三）技术指标：</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面向森林消防、电力检修、山区、应急救援、岸基/海岛等应用应用场景，在空域复杂及无便利起降点等约束条件下，开展空中物流智能运载平台的开发</w:t>
      </w:r>
      <w:r>
        <w:rPr>
          <w:rFonts w:hint="default" w:ascii="仿宋_GB2312" w:hAnsi="仿宋_GB2312" w:eastAsia="仿宋_GB2312" w:cs="仿宋_GB2312"/>
          <w:sz w:val="32"/>
          <w:szCs w:val="32"/>
          <w:lang w:val="en"/>
        </w:rPr>
        <w:t>,</w:t>
      </w:r>
      <w:r>
        <w:rPr>
          <w:rFonts w:hint="eastAsia" w:ascii="仿宋_GB2312" w:hAnsi="仿宋_GB2312" w:eastAsia="仿宋_GB2312" w:cs="仿宋_GB2312"/>
          <w:sz w:val="32"/>
          <w:szCs w:val="32"/>
        </w:rPr>
        <w:t>主要技术指标</w:t>
      </w:r>
      <w:r>
        <w:rPr>
          <w:rFonts w:hint="eastAsia" w:ascii="仿宋_GB2312" w:hAnsi="仿宋_GB2312" w:eastAsia="仿宋_GB2312" w:cs="仿宋_GB2312"/>
          <w:sz w:val="32"/>
          <w:szCs w:val="32"/>
          <w:lang w:eastAsia="zh-CN"/>
        </w:rPr>
        <w:t>如下</w:t>
      </w:r>
      <w:r>
        <w:rPr>
          <w:rFonts w:hint="eastAsia" w:ascii="仿宋_GB2312" w:hAnsi="仿宋_GB2312" w:eastAsia="仿宋_GB2312" w:cs="仿宋_GB2312"/>
          <w:sz w:val="32"/>
          <w:szCs w:val="32"/>
        </w:rPr>
        <w:t>：</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1.无人机载荷能力≥30kg；</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2.标准载重下续航时间≥30min；</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3.具备全向避障能力及全天候作业能力；</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4.多余度飞控系统，支持弱网环境下稳定飞行，支持无GNSS返航；</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5.纯视觉定位精度不低于：0.1m(垂直)/0.3m(水平)；</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6.整机防护等级不低于IP55,核心模块防护等级不低于IP67,支持中雨飞行；</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7.云端调度系统，支持多机联合调度与监测，飞机调度能力大于50架；</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8.支持选配降落伞和水上漂浮设备。</w:t>
      </w:r>
    </w:p>
    <w:p>
      <w:pPr>
        <w:numPr>
          <w:ilvl w:val="0"/>
          <w:numId w:val="114"/>
        </w:num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组织方式：公开竞争</w:t>
      </w:r>
    </w:p>
    <w:p>
      <w:pPr>
        <w:numPr>
          <w:ilvl w:val="0"/>
          <w:numId w:val="114"/>
        </w:num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资助方式：中期评估式资助</w:t>
      </w:r>
    </w:p>
    <w:p>
      <w:pPr>
        <w:numPr>
          <w:ilvl w:val="0"/>
          <w:numId w:val="114"/>
        </w:num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资助金额：不超过600万元</w:t>
      </w:r>
    </w:p>
    <w:p>
      <w:pPr>
        <w:numPr>
          <w:ilvl w:val="0"/>
          <w:numId w:val="114"/>
        </w:num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项目实施期限：3年</w:t>
      </w:r>
    </w:p>
    <w:p>
      <w:pPr>
        <w:numPr>
          <w:ilvl w:val="0"/>
          <w:numId w:val="114"/>
        </w:num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有关情况说明：</w:t>
      </w:r>
    </w:p>
    <w:p/>
    <w:p>
      <w:pPr>
        <w:pStyle w:val="2"/>
      </w:pPr>
    </w:p>
    <w:p/>
    <w:p>
      <w:pPr>
        <w:pStyle w:val="2"/>
      </w:pPr>
    </w:p>
    <w:p>
      <w:pPr>
        <w:pStyle w:val="2"/>
        <w:ind w:left="0" w:leftChars="0" w:firstLine="0" w:firstLineChars="0"/>
        <w:jc w:val="both"/>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sz w:val="44"/>
          <w:szCs w:val="44"/>
          <w:lang w:eastAsia="zh-CN"/>
        </w:rPr>
      </w:pPr>
      <w:r>
        <w:rPr>
          <w:rFonts w:hint="eastAsia" w:ascii="方正小标宋简体" w:hAnsi="方正小标宋简体" w:eastAsia="方正小标宋简体" w:cs="方正小标宋简体"/>
          <w:b w:val="0"/>
          <w:bCs w:val="0"/>
          <w:sz w:val="44"/>
          <w:szCs w:val="44"/>
          <w:lang w:eastAsia="zh-CN"/>
        </w:rPr>
        <w:t>重</w:t>
      </w:r>
      <w:r>
        <w:rPr>
          <w:rFonts w:hint="eastAsia" w:ascii="方正小标宋简体" w:hAnsi="方正小标宋简体" w:eastAsia="方正小标宋简体" w:cs="方正小标宋简体"/>
          <w:b w:val="0"/>
          <w:bCs w:val="0"/>
          <w:color w:val="auto"/>
          <w:sz w:val="44"/>
          <w:szCs w:val="44"/>
          <w:lang w:val="en-US" w:eastAsia="zh-CN"/>
        </w:rPr>
        <w:t>2023</w:t>
      </w:r>
      <w:r>
        <w:rPr>
          <w:rFonts w:hint="default" w:ascii="方正小标宋简体" w:hAnsi="方正小标宋简体" w:eastAsia="方正小标宋简体" w:cs="方正小标宋简体"/>
          <w:b w:val="0"/>
          <w:bCs w:val="0"/>
          <w:color w:val="auto"/>
          <w:sz w:val="44"/>
          <w:szCs w:val="44"/>
          <w:lang w:val="en-US" w:eastAsia="zh-CN"/>
        </w:rPr>
        <w:t>N</w:t>
      </w:r>
      <w:r>
        <w:rPr>
          <w:rFonts w:hint="eastAsia" w:ascii="方正小标宋简体" w:hAnsi="方正小标宋简体" w:eastAsia="方正小标宋简体" w:cs="方正小标宋简体"/>
          <w:b w:val="0"/>
          <w:bCs w:val="0"/>
          <w:sz w:val="44"/>
          <w:szCs w:val="44"/>
          <w:lang w:val="en-US" w:eastAsia="zh-CN"/>
        </w:rPr>
        <w:t xml:space="preserve"> 海上风电制氢系统关键技术与应用示范</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ascii="宋体" w:hAnsi="宋体" w:cs="宋体"/>
          <w:sz w:val="32"/>
          <w:szCs w:val="32"/>
        </w:rPr>
      </w:pPr>
    </w:p>
    <w:p>
      <w:pPr>
        <w:keepNext w:val="0"/>
        <w:keepLines w:val="0"/>
        <w:pageBreakBefore w:val="0"/>
        <w:widowControl w:val="0"/>
        <w:numPr>
          <w:ilvl w:val="0"/>
          <w:numId w:val="117"/>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eastAsia="zh-CN"/>
        </w:rPr>
        <w:t>专项：海洋产业</w:t>
      </w:r>
    </w:p>
    <w:p>
      <w:pPr>
        <w:keepNext w:val="0"/>
        <w:keepLines w:val="0"/>
        <w:pageBreakBefore w:val="0"/>
        <w:widowControl w:val="0"/>
        <w:numPr>
          <w:ilvl w:val="0"/>
          <w:numId w:val="117"/>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面向海水直接电解制氢，开展电极制备、装备研制和系统开发，实现与远海浮式风电系统的柔性耦合和高效能量管控，开展如下几个方面研究：</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（一）直接电解海水制氢电极制备技术及放大工艺；</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（二）海水原位直接电解制氢装备研制及系统工艺；</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（三）</w:t>
      </w:r>
      <w:r>
        <w:rPr>
          <w:rFonts w:hint="eastAsia" w:ascii="仿宋_GB2312" w:hAnsi="仿宋_GB2312" w:eastAsia="仿宋_GB2312" w:cs="仿宋_GB2312"/>
          <w:sz w:val="32"/>
          <w:szCs w:val="32"/>
          <w:lang w:val="en" w:eastAsia="zh-CN"/>
        </w:rPr>
        <w:t>海上风电与直接电解制氢系统柔性耦合调控及能量管控系统开发；</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 w:eastAsia="zh-CN"/>
        </w:rPr>
      </w:pPr>
      <w:r>
        <w:rPr>
          <w:rFonts w:hint="eastAsia" w:ascii="仿宋_GB2312" w:hAnsi="仿宋_GB2312" w:eastAsia="仿宋_GB2312" w:cs="仿宋_GB2312"/>
          <w:sz w:val="32"/>
          <w:szCs w:val="32"/>
          <w:lang w:val="en" w:eastAsia="zh-CN"/>
        </w:rPr>
        <w:t>（四）开展基于远海浮式风电平台的直接电解制氢系统联调和应用示范；</w:t>
      </w:r>
    </w:p>
    <w:p>
      <w:pPr>
        <w:keepNext w:val="0"/>
        <w:keepLines w:val="0"/>
        <w:pageBreakBefore w:val="0"/>
        <w:widowControl w:val="0"/>
        <w:numPr>
          <w:ilvl w:val="0"/>
          <w:numId w:val="117"/>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pPr>
        <w:keepNext w:val="0"/>
        <w:keepLines w:val="0"/>
        <w:pageBreakBefore w:val="0"/>
        <w:widowControl w:val="0"/>
        <w:numPr>
          <w:ilvl w:val="0"/>
          <w:numId w:val="118"/>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经济指标：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lang w:val="en-US" w:eastAsia="zh-CN"/>
        </w:rPr>
        <w:t>实现销售收入≥2000万。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学术指标：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rPr>
        <w:t>申请专利≥</w:t>
      </w:r>
      <w:r>
        <w:rPr>
          <w:rFonts w:hint="eastAsia" w:ascii="仿宋_GB2312" w:hAnsi="仿宋_GB2312" w:eastAsia="仿宋_GB2312" w:cs="仿宋_GB2312"/>
          <w:color w:val="auto"/>
          <w:sz w:val="32"/>
          <w:u w:val="none"/>
          <w:lang w:val="en-US" w:eastAsia="zh-CN"/>
        </w:rPr>
        <w:t>20</w:t>
      </w:r>
      <w:r>
        <w:rPr>
          <w:rFonts w:hint="eastAsia" w:ascii="仿宋_GB2312" w:hAnsi="仿宋_GB2312" w:eastAsia="仿宋_GB2312" w:cs="仿宋_GB2312"/>
          <w:color w:val="auto"/>
          <w:sz w:val="32"/>
          <w:u w:val="none"/>
        </w:rPr>
        <w:t>件，其中发明专利≥</w:t>
      </w:r>
      <w:r>
        <w:rPr>
          <w:rFonts w:hint="eastAsia" w:ascii="仿宋_GB2312" w:hAnsi="仿宋_GB2312" w:eastAsia="仿宋_GB2312" w:cs="仿宋_GB2312"/>
          <w:color w:val="auto"/>
          <w:sz w:val="32"/>
          <w:u w:val="none"/>
          <w:lang w:val="en-US" w:eastAsia="zh-CN"/>
        </w:rPr>
        <w:t>10</w:t>
      </w:r>
      <w:r>
        <w:rPr>
          <w:rFonts w:hint="eastAsia" w:ascii="仿宋_GB2312" w:hAnsi="仿宋_GB2312" w:eastAsia="仿宋_GB2312" w:cs="仿宋_GB2312"/>
          <w:color w:val="auto"/>
          <w:sz w:val="32"/>
          <w:u w:val="none"/>
        </w:rPr>
        <w:t>件</w:t>
      </w:r>
      <w:r>
        <w:rPr>
          <w:rFonts w:hint="eastAsia" w:ascii="仿宋_GB2312" w:hAnsi="仿宋_GB2312" w:eastAsia="仿宋_GB2312" w:cs="仿宋_GB2312"/>
          <w:color w:val="auto"/>
          <w:sz w:val="32"/>
          <w:u w:val="none"/>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1.电极制备：</w:t>
      </w:r>
      <w:r>
        <w:rPr>
          <w:rFonts w:hint="eastAsia" w:ascii="仿宋_GB2312" w:hAnsi="仿宋_GB2312" w:eastAsia="仿宋_GB2312" w:cs="仿宋_GB2312"/>
          <w:color w:val="auto"/>
          <w:sz w:val="32"/>
          <w:u w:val="none"/>
          <w:lang w:val="en-US" w:eastAsia="zh-CN"/>
        </w:rPr>
        <w:t>纯海水中，电流密度10 mA/cm</w:t>
      </w:r>
      <w:r>
        <w:rPr>
          <w:rFonts w:hint="eastAsia" w:ascii="仿宋_GB2312" w:hAnsi="仿宋_GB2312" w:eastAsia="仿宋_GB2312" w:cs="仿宋_GB2312"/>
          <w:color w:val="auto"/>
          <w:sz w:val="32"/>
          <w:u w:val="none"/>
          <w:vertAlign w:val="superscript"/>
          <w:lang w:val="en-US" w:eastAsia="zh-CN"/>
        </w:rPr>
        <w:t>2</w:t>
      </w:r>
      <w:r>
        <w:rPr>
          <w:rFonts w:hint="eastAsia" w:ascii="仿宋_GB2312" w:hAnsi="仿宋_GB2312" w:eastAsia="仿宋_GB2312" w:cs="仿宋_GB2312"/>
          <w:color w:val="auto"/>
          <w:sz w:val="32"/>
          <w:u w:val="none"/>
          <w:lang w:val="en-US" w:eastAsia="zh-CN"/>
        </w:rPr>
        <w:t>条件下析氢和析氧选择性均≥90%。</w:t>
      </w:r>
      <w:r>
        <w:rPr>
          <w:rFonts w:hint="eastAsia" w:ascii="仿宋_GB2312" w:hAnsi="仿宋_GB2312" w:eastAsia="仿宋_GB2312" w:cs="仿宋_GB2312"/>
          <w:sz w:val="32"/>
          <w:szCs w:val="32"/>
          <w:lang w:val="en-US" w:eastAsia="zh-CN"/>
        </w:rPr>
        <w:t>电极单片直径≥1m，</w:t>
      </w:r>
      <w:r>
        <w:rPr>
          <w:rFonts w:hint="eastAsia" w:ascii="仿宋_GB2312" w:hAnsi="仿宋_GB2312" w:eastAsia="仿宋_GB2312" w:cs="仿宋_GB2312"/>
          <w:color w:val="auto"/>
          <w:sz w:val="32"/>
          <w:u w:val="none"/>
          <w:lang w:val="en-US" w:eastAsia="zh-CN"/>
        </w:rPr>
        <w:t>纯海水且电流密度达到400 mA/cm</w:t>
      </w:r>
      <w:r>
        <w:rPr>
          <w:rFonts w:hint="eastAsia" w:ascii="仿宋_GB2312" w:hAnsi="仿宋_GB2312" w:eastAsia="仿宋_GB2312" w:cs="仿宋_GB2312"/>
          <w:color w:val="auto"/>
          <w:sz w:val="32"/>
          <w:u w:val="none"/>
          <w:vertAlign w:val="superscript"/>
          <w:lang w:val="en-US" w:eastAsia="zh-CN"/>
        </w:rPr>
        <w:t>2</w:t>
      </w:r>
      <w:r>
        <w:rPr>
          <w:rFonts w:hint="eastAsia" w:ascii="仿宋_GB2312" w:hAnsi="仿宋_GB2312" w:eastAsia="仿宋_GB2312" w:cs="仿宋_GB2312"/>
          <w:color w:val="auto"/>
          <w:sz w:val="32"/>
          <w:u w:val="none"/>
          <w:lang w:val="en-US" w:eastAsia="zh-CN"/>
        </w:rPr>
        <w:t>条件下全电解水制氢电压≤4V，连续稳定运行时间≥3000小时；</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2.制氢装备：制氢能耗≤4.0kWh/m</w:t>
      </w:r>
      <w:r>
        <w:rPr>
          <w:rFonts w:hint="eastAsia" w:ascii="仿宋_GB2312" w:hAnsi="仿宋_GB2312" w:eastAsia="仿宋_GB2312" w:cs="仿宋_GB2312"/>
          <w:sz w:val="32"/>
          <w:szCs w:val="32"/>
          <w:vertAlign w:val="superscript"/>
          <w:lang w:val="en-US" w:eastAsia="zh-CN"/>
        </w:rPr>
        <w:t>3</w:t>
      </w:r>
      <w:r>
        <w:rPr>
          <w:rFonts w:hint="eastAsia" w:ascii="仿宋_GB2312" w:hAnsi="仿宋_GB2312" w:eastAsia="仿宋_GB2312" w:cs="仿宋_GB2312"/>
          <w:sz w:val="32"/>
          <w:szCs w:val="32"/>
          <w:lang w:val="en-US" w:eastAsia="zh-CN"/>
        </w:rPr>
        <w:t>，制氢量≥3m</w:t>
      </w:r>
      <w:r>
        <w:rPr>
          <w:rFonts w:hint="eastAsia" w:ascii="仿宋_GB2312" w:hAnsi="仿宋_GB2312" w:eastAsia="仿宋_GB2312" w:cs="仿宋_GB2312"/>
          <w:sz w:val="32"/>
          <w:szCs w:val="32"/>
          <w:vertAlign w:val="superscript"/>
          <w:lang w:val="en-US" w:eastAsia="zh-CN"/>
        </w:rPr>
        <w:t>3</w:t>
      </w:r>
      <w:r>
        <w:rPr>
          <w:rFonts w:hint="eastAsia" w:ascii="仿宋_GB2312" w:hAnsi="仿宋_GB2312" w:eastAsia="仿宋_GB2312" w:cs="仿宋_GB2312"/>
          <w:sz w:val="32"/>
          <w:szCs w:val="32"/>
          <w:lang w:val="en-US" w:eastAsia="zh-CN"/>
        </w:rPr>
        <w:t>/h</w:t>
      </w:r>
      <w:r>
        <w:rPr>
          <w:rFonts w:hint="eastAsia" w:ascii="仿宋_GB2312" w:hAnsi="仿宋_GB2312" w:eastAsia="仿宋_GB2312" w:cs="仿宋_GB2312"/>
          <w:color w:val="auto"/>
          <w:sz w:val="32"/>
          <w:u w:val="none"/>
          <w:lang w:val="en-US" w:eastAsia="zh-CN"/>
        </w:rPr>
        <w:t>，连续稳定运行时间≥1000小时，装备</w:t>
      </w:r>
      <w:r>
        <w:rPr>
          <w:rFonts w:hint="eastAsia" w:ascii="仿宋_GB2312" w:hAnsi="仿宋_GB2312" w:eastAsia="仿宋_GB2312" w:cs="仿宋_GB2312"/>
          <w:sz w:val="32"/>
          <w:szCs w:val="32"/>
          <w:lang w:val="en-US" w:eastAsia="zh-CN"/>
        </w:rPr>
        <w:t>获船级社认证；</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3.系统开发：有功功率响应时间≤0.5s，稳态调节精度≤±2%额定功率，快速调频响应时间≤0.5s，调节时间≤1s，无功功率响应时间≤1s，无功电压控制误差≤±1%额定电压；</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4.应用示范：周期≥3个月。</w:t>
      </w:r>
    </w:p>
    <w:p>
      <w:pPr>
        <w:keepNext w:val="0"/>
        <w:keepLines w:val="0"/>
        <w:pageBreakBefore w:val="0"/>
        <w:widowControl w:val="0"/>
        <w:numPr>
          <w:ilvl w:val="0"/>
          <w:numId w:val="117"/>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pPr>
        <w:keepNext w:val="0"/>
        <w:keepLines w:val="0"/>
        <w:pageBreakBefore w:val="0"/>
        <w:widowControl w:val="0"/>
        <w:numPr>
          <w:ilvl w:val="0"/>
          <w:numId w:val="117"/>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里程碑式资助</w:t>
      </w:r>
    </w:p>
    <w:p>
      <w:pPr>
        <w:keepNext w:val="0"/>
        <w:keepLines w:val="0"/>
        <w:pageBreakBefore w:val="0"/>
        <w:widowControl w:val="0"/>
        <w:numPr>
          <w:ilvl w:val="0"/>
          <w:numId w:val="117"/>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eastAsia" w:ascii="黑体" w:hAnsi="黑体" w:eastAsia="黑体" w:cs="黑体"/>
          <w:sz w:val="32"/>
          <w:szCs w:val="32"/>
          <w:lang w:val="en-US" w:eastAsia="zh-CN"/>
        </w:rPr>
        <w:t>1000万元</w:t>
      </w:r>
    </w:p>
    <w:p>
      <w:pPr>
        <w:keepNext w:val="0"/>
        <w:keepLines w:val="0"/>
        <w:pageBreakBefore w:val="0"/>
        <w:widowControl w:val="0"/>
        <w:numPr>
          <w:ilvl w:val="0"/>
          <w:numId w:val="117"/>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eastAsia" w:ascii="黑体" w:hAnsi="黑体" w:eastAsia="黑体" w:cs="黑体"/>
          <w:sz w:val="32"/>
          <w:szCs w:val="32"/>
          <w:lang w:val="en-US" w:eastAsia="zh-CN"/>
        </w:rPr>
        <w:t>3</w:t>
      </w:r>
      <w:r>
        <w:rPr>
          <w:rFonts w:hint="eastAsia" w:ascii="黑体" w:hAnsi="黑体" w:eastAsia="黑体" w:cs="黑体"/>
          <w:sz w:val="32"/>
          <w:szCs w:val="32"/>
          <w:lang w:eastAsia="zh-CN"/>
        </w:rPr>
        <w:t>年</w:t>
      </w:r>
    </w:p>
    <w:p>
      <w:pPr>
        <w:keepNext w:val="0"/>
        <w:keepLines w:val="0"/>
        <w:pageBreakBefore w:val="0"/>
        <w:widowControl w:val="0"/>
        <w:numPr>
          <w:ilvl w:val="0"/>
          <w:numId w:val="117"/>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color w:val="auto"/>
          <w:sz w:val="32"/>
          <w:szCs w:val="32"/>
          <w:lang w:eastAsia="zh-CN"/>
        </w:rPr>
      </w:pPr>
      <w:r>
        <w:rPr>
          <w:rFonts w:hint="eastAsia" w:ascii="黑体" w:hAnsi="黑体" w:eastAsia="黑体" w:cs="黑体"/>
          <w:sz w:val="32"/>
          <w:szCs w:val="32"/>
          <w:lang w:eastAsia="zh-CN"/>
        </w:rPr>
        <w:t>有关情况说明：</w:t>
      </w:r>
    </w:p>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Pr>
        <w:pStyle w:val="2"/>
      </w:pPr>
    </w:p>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sz w:val="44"/>
          <w:szCs w:val="44"/>
          <w:lang w:eastAsia="zh-CN"/>
        </w:rPr>
      </w:pPr>
      <w:r>
        <w:rPr>
          <w:rFonts w:hint="eastAsia" w:ascii="方正小标宋简体" w:hAnsi="方正小标宋简体" w:eastAsia="方正小标宋简体" w:cs="方正小标宋简体"/>
          <w:b w:val="0"/>
          <w:bCs w:val="0"/>
          <w:color w:val="auto"/>
          <w:sz w:val="44"/>
          <w:szCs w:val="44"/>
          <w:lang w:eastAsia="zh-CN"/>
        </w:rPr>
        <w:t>重</w:t>
      </w:r>
      <w:r>
        <w:rPr>
          <w:rFonts w:hint="eastAsia" w:ascii="方正小标宋简体" w:hAnsi="方正小标宋简体" w:eastAsia="方正小标宋简体" w:cs="方正小标宋简体"/>
          <w:b w:val="0"/>
          <w:bCs w:val="0"/>
          <w:color w:val="auto"/>
          <w:sz w:val="44"/>
          <w:szCs w:val="44"/>
          <w:lang w:val="en-US" w:eastAsia="zh-CN"/>
        </w:rPr>
        <w:t>2023</w:t>
      </w:r>
      <w:r>
        <w:rPr>
          <w:rFonts w:hint="eastAsia" w:ascii="方正小标宋简体" w:hAnsi="方正小标宋简体" w:eastAsia="方正小标宋简体" w:cs="方正小标宋简体"/>
          <w:b w:val="0"/>
          <w:bCs w:val="0"/>
          <w:color w:val="auto"/>
          <w:sz w:val="44"/>
          <w:szCs w:val="44"/>
          <w:lang w:val="en" w:eastAsia="zh-CN"/>
        </w:rPr>
        <w:t>N</w:t>
      </w:r>
      <w:r>
        <w:rPr>
          <w:rFonts w:hint="eastAsia" w:ascii="方正小标宋简体" w:hAnsi="方正小标宋简体" w:eastAsia="方正小标宋简体" w:cs="方正小标宋简体"/>
          <w:b w:val="0"/>
          <w:bCs w:val="0"/>
          <w:color w:val="auto"/>
          <w:sz w:val="44"/>
          <w:szCs w:val="44"/>
          <w:lang w:val="en-US" w:eastAsia="zh-CN"/>
        </w:rPr>
        <w:t xml:space="preserve"> </w:t>
      </w:r>
      <w:r>
        <w:rPr>
          <w:rFonts w:hint="eastAsia" w:ascii="方正小标宋简体" w:hAnsi="方正小标宋简体" w:eastAsia="方正小标宋简体" w:cs="方正小标宋简体"/>
          <w:b w:val="0"/>
          <w:bCs w:val="0"/>
          <w:sz w:val="44"/>
          <w:szCs w:val="44"/>
          <w:lang w:val="en-US" w:eastAsia="zh-CN"/>
        </w:rPr>
        <w:t>浮式风电一体化安全监测关键技术与应用示范</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ascii="宋体" w:hAnsi="宋体" w:cs="宋体"/>
          <w:sz w:val="44"/>
          <w:szCs w:val="44"/>
        </w:rPr>
      </w:pPr>
    </w:p>
    <w:p>
      <w:pPr>
        <w:keepNext w:val="0"/>
        <w:keepLines w:val="0"/>
        <w:pageBreakBefore w:val="0"/>
        <w:widowControl w:val="0"/>
        <w:numPr>
          <w:ilvl w:val="0"/>
          <w:numId w:val="119"/>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eastAsia="zh-CN"/>
        </w:rPr>
        <w:t>专项：海洋产业</w:t>
      </w:r>
    </w:p>
    <w:p>
      <w:pPr>
        <w:keepNext w:val="0"/>
        <w:keepLines w:val="0"/>
        <w:pageBreakBefore w:val="0"/>
        <w:widowControl w:val="0"/>
        <w:numPr>
          <w:ilvl w:val="0"/>
          <w:numId w:val="119"/>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海上浮式风电运行工况复杂，尤其需要对浮体、系泊、锚固开展常规监测和应急检测。针对远海浮式风电的安全监测及智能运维需求，开展如下几个方面研究：</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eastAsia="zh-CN"/>
        </w:rPr>
        <w:t>（一）浮式风电一体化安全监测平台设计与开发；</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（二）浮式风电水下结构应力及运动智能监测技术；</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（三）浮式风电智能检测和维护机器人开发；</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（四）浮式风电一体化安全监测平台应用示范。</w:t>
      </w:r>
    </w:p>
    <w:p>
      <w:pPr>
        <w:keepNext w:val="0"/>
        <w:keepLines w:val="0"/>
        <w:pageBreakBefore w:val="0"/>
        <w:widowControl w:val="0"/>
        <w:numPr>
          <w:ilvl w:val="0"/>
          <w:numId w:val="119"/>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考核指标</w:t>
      </w:r>
    </w:p>
    <w:p>
      <w:pPr>
        <w:keepNext w:val="0"/>
        <w:keepLines w:val="0"/>
        <w:pageBreakBefore w:val="0"/>
        <w:widowControl w:val="0"/>
        <w:numPr>
          <w:ilvl w:val="0"/>
          <w:numId w:val="12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经济指标：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lang w:val="en-US" w:eastAsia="zh-CN"/>
        </w:rPr>
        <w:t>实现销售收入≥1200万元。</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学术指标：</w:t>
      </w:r>
    </w:p>
    <w:p>
      <w:pPr>
        <w:numPr>
          <w:ilvl w:val="0"/>
          <w:numId w:val="0"/>
        </w:numPr>
        <w:spacing w:line="560" w:lineRule="exact"/>
        <w:ind w:firstLine="640" w:firstLineChars="200"/>
        <w:rPr>
          <w:rFonts w:hint="eastAsia"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rPr>
        <w:t>申请专利≥7件，其中发明专利≥3件</w:t>
      </w:r>
      <w:r>
        <w:rPr>
          <w:rFonts w:hint="eastAsia" w:ascii="仿宋_GB2312" w:hAnsi="仿宋_GB2312" w:eastAsia="仿宋_GB2312" w:cs="仿宋_GB2312"/>
          <w:color w:val="auto"/>
          <w:sz w:val="32"/>
          <w:u w:val="none"/>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1.一体化安全监测平台：覆盖范围≥100m，跟踪目标类型≥3类（水面、水下和室内人员）;</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2.水下结构应力及运动智能监测：最大设计水深≥200m，自持能力≥18个月，监测数据采样模式≥2个（常规和台风）;</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3.智能检测和维护机器人：最大工作水深≥200m，自重≤1000kg，搭载能力≥3种作业工具，关键器件国产化率≥90%；</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4.应用示范：周期≥1个月。</w:t>
      </w:r>
    </w:p>
    <w:p>
      <w:pPr>
        <w:keepNext w:val="0"/>
        <w:keepLines w:val="0"/>
        <w:pageBreakBefore w:val="0"/>
        <w:widowControl w:val="0"/>
        <w:numPr>
          <w:ilvl w:val="0"/>
          <w:numId w:val="119"/>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pPr>
        <w:keepNext w:val="0"/>
        <w:keepLines w:val="0"/>
        <w:pageBreakBefore w:val="0"/>
        <w:widowControl w:val="0"/>
        <w:numPr>
          <w:ilvl w:val="0"/>
          <w:numId w:val="119"/>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中期评估式资助</w:t>
      </w:r>
    </w:p>
    <w:p>
      <w:pPr>
        <w:keepNext w:val="0"/>
        <w:keepLines w:val="0"/>
        <w:pageBreakBefore w:val="0"/>
        <w:widowControl w:val="0"/>
        <w:numPr>
          <w:ilvl w:val="0"/>
          <w:numId w:val="119"/>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eastAsia" w:ascii="黑体" w:hAnsi="黑体" w:eastAsia="黑体" w:cs="黑体"/>
          <w:sz w:val="32"/>
          <w:szCs w:val="32"/>
          <w:lang w:val="en-US" w:eastAsia="zh-CN"/>
        </w:rPr>
        <w:t>600万元</w:t>
      </w:r>
    </w:p>
    <w:p>
      <w:pPr>
        <w:keepNext w:val="0"/>
        <w:keepLines w:val="0"/>
        <w:pageBreakBefore w:val="0"/>
        <w:widowControl w:val="0"/>
        <w:numPr>
          <w:ilvl w:val="0"/>
          <w:numId w:val="119"/>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default" w:ascii="黑体" w:hAnsi="黑体" w:eastAsia="黑体" w:cs="黑体"/>
          <w:sz w:val="32"/>
          <w:szCs w:val="32"/>
          <w:lang w:val="en" w:eastAsia="zh-CN"/>
        </w:rPr>
        <w:t>3</w:t>
      </w:r>
      <w:r>
        <w:rPr>
          <w:rFonts w:hint="eastAsia" w:ascii="黑体" w:hAnsi="黑体" w:eastAsia="黑体" w:cs="黑体"/>
          <w:sz w:val="32"/>
          <w:szCs w:val="32"/>
          <w:lang w:eastAsia="zh-CN"/>
        </w:rPr>
        <w:t>年</w:t>
      </w:r>
    </w:p>
    <w:p>
      <w:pPr>
        <w:keepNext w:val="0"/>
        <w:keepLines w:val="0"/>
        <w:pageBreakBefore w:val="0"/>
        <w:widowControl w:val="0"/>
        <w:numPr>
          <w:ilvl w:val="0"/>
          <w:numId w:val="119"/>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w:t>
      </w:r>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Pr>
        <w:pStyle w:val="2"/>
      </w:pPr>
    </w:p>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sz w:val="44"/>
          <w:szCs w:val="44"/>
          <w:lang w:eastAsia="zh-CN"/>
        </w:rPr>
      </w:pPr>
      <w:r>
        <w:rPr>
          <w:rFonts w:hint="eastAsia" w:ascii="方正小标宋简体" w:hAnsi="方正小标宋简体" w:eastAsia="方正小标宋简体" w:cs="方正小标宋简体"/>
          <w:b w:val="0"/>
          <w:bCs w:val="0"/>
          <w:sz w:val="44"/>
          <w:szCs w:val="44"/>
          <w:lang w:eastAsia="zh-CN"/>
        </w:rPr>
        <w:t>重</w:t>
      </w:r>
      <w:r>
        <w:rPr>
          <w:rFonts w:hint="eastAsia" w:ascii="方正小标宋简体" w:hAnsi="方正小标宋简体" w:eastAsia="方正小标宋简体" w:cs="方正小标宋简体"/>
          <w:b w:val="0"/>
          <w:bCs w:val="0"/>
          <w:color w:val="auto"/>
          <w:sz w:val="44"/>
          <w:szCs w:val="44"/>
          <w:lang w:val="en-US" w:eastAsia="zh-CN"/>
        </w:rPr>
        <w:t>2023</w:t>
      </w:r>
      <w:r>
        <w:rPr>
          <w:rFonts w:hint="eastAsia" w:ascii="方正小标宋简体" w:hAnsi="方正小标宋简体" w:eastAsia="方正小标宋简体" w:cs="方正小标宋简体"/>
          <w:b w:val="0"/>
          <w:bCs w:val="0"/>
          <w:color w:val="auto"/>
          <w:sz w:val="44"/>
          <w:szCs w:val="44"/>
          <w:lang w:val="en" w:eastAsia="zh-CN"/>
        </w:rPr>
        <w:t>N</w:t>
      </w:r>
      <w:r>
        <w:rPr>
          <w:rFonts w:hint="eastAsia" w:ascii="方正小标宋简体" w:hAnsi="方正小标宋简体" w:eastAsia="方正小标宋简体" w:cs="方正小标宋简体"/>
          <w:b w:val="0"/>
          <w:bCs w:val="0"/>
          <w:color w:val="auto"/>
          <w:sz w:val="44"/>
          <w:szCs w:val="44"/>
          <w:lang w:val="en-US" w:eastAsia="zh-CN"/>
        </w:rPr>
        <w:t xml:space="preserve"> </w:t>
      </w:r>
      <w:r>
        <w:rPr>
          <w:rFonts w:hint="eastAsia" w:ascii="方正小标宋简体" w:hAnsi="方正小标宋简体" w:eastAsia="方正小标宋简体" w:cs="方正小标宋简体"/>
          <w:b w:val="0"/>
          <w:bCs w:val="0"/>
          <w:color w:val="auto"/>
          <w:sz w:val="44"/>
          <w:szCs w:val="44"/>
          <w:lang w:eastAsia="zh-CN"/>
        </w:rPr>
        <w:t>海洋</w:t>
      </w:r>
      <w:r>
        <w:rPr>
          <w:rFonts w:hint="eastAsia" w:ascii="方正小标宋简体" w:hAnsi="方正小标宋简体" w:eastAsia="方正小标宋简体" w:cs="方正小标宋简体"/>
          <w:b w:val="0"/>
          <w:bCs w:val="0"/>
          <w:sz w:val="44"/>
          <w:szCs w:val="44"/>
          <w:lang w:eastAsia="zh-CN"/>
        </w:rPr>
        <w:t>装备厚大构件高效交直流埋弧焊接装备关键技术研究及应用</w:t>
      </w:r>
    </w:p>
    <w:p>
      <w:pPr>
        <w:keepNext w:val="0"/>
        <w:keepLines w:val="0"/>
        <w:pageBreakBefore w:val="0"/>
        <w:widowControl w:val="0"/>
        <w:numPr>
          <w:ilvl w:val="0"/>
          <w:numId w:val="121"/>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eastAsia="zh-CN"/>
        </w:rPr>
        <w:t>专项：海洋</w:t>
      </w:r>
      <w:r>
        <w:rPr>
          <w:rFonts w:hint="eastAsia" w:ascii="黑体" w:hAnsi="黑体" w:eastAsia="黑体" w:cs="黑体"/>
          <w:sz w:val="32"/>
          <w:szCs w:val="32"/>
        </w:rPr>
        <w:t>洋产业</w:t>
      </w:r>
    </w:p>
    <w:p>
      <w:pPr>
        <w:keepNext w:val="0"/>
        <w:keepLines w:val="0"/>
        <w:pageBreakBefore w:val="0"/>
        <w:widowControl w:val="0"/>
        <w:numPr>
          <w:ilvl w:val="0"/>
          <w:numId w:val="121"/>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sz w:val="32"/>
          <w:szCs w:val="32"/>
          <w:lang w:eastAsia="zh-CN"/>
        </w:rPr>
      </w:pPr>
      <w:r>
        <w:rPr>
          <w:rFonts w:hint="eastAsia" w:ascii="仿宋_GB2312" w:hAnsi="仿宋_GB2312" w:eastAsia="仿宋_GB2312" w:cs="仿宋_GB2312"/>
          <w:b w:val="0"/>
          <w:bCs w:val="0"/>
          <w:sz w:val="32"/>
          <w:szCs w:val="32"/>
          <w:lang w:eastAsia="zh-CN"/>
        </w:rPr>
        <w:t>(一)大功率交直流焊接电源高频逆变主电路拓扑结构开发；</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sz w:val="32"/>
          <w:szCs w:val="32"/>
          <w:lang w:eastAsia="zh-CN"/>
        </w:rPr>
      </w:pPr>
      <w:r>
        <w:rPr>
          <w:rFonts w:hint="eastAsia" w:ascii="仿宋_GB2312" w:hAnsi="仿宋_GB2312" w:eastAsia="仿宋_GB2312" w:cs="仿宋_GB2312"/>
          <w:b w:val="0"/>
          <w:bCs w:val="0"/>
          <w:sz w:val="32"/>
          <w:szCs w:val="32"/>
          <w:lang w:eastAsia="zh-CN"/>
        </w:rPr>
        <w:t>(二)双丝多弧埋弧焊接系统高速精密全数字化控制器开发；</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sz w:val="32"/>
          <w:szCs w:val="32"/>
          <w:lang w:eastAsia="zh-CN"/>
        </w:rPr>
      </w:pPr>
      <w:r>
        <w:rPr>
          <w:rFonts w:hint="eastAsia" w:ascii="仿宋_GB2312" w:hAnsi="仿宋_GB2312" w:eastAsia="仿宋_GB2312" w:cs="仿宋_GB2312"/>
          <w:b w:val="0"/>
          <w:bCs w:val="0"/>
          <w:sz w:val="32"/>
          <w:szCs w:val="32"/>
          <w:lang w:eastAsia="zh-CN"/>
        </w:rPr>
        <w:t>(三)双丝多弧埋弧焊接工艺智能调控技术研究；</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b w:val="0"/>
          <w:bCs w:val="0"/>
          <w:sz w:val="32"/>
          <w:szCs w:val="32"/>
          <w:lang w:eastAsia="zh-CN"/>
        </w:rPr>
        <w:t>(四)基于多源数据和模型双驱动的高效交直流埋弧焊工艺云控优化技术研究。</w:t>
      </w:r>
    </w:p>
    <w:p>
      <w:pPr>
        <w:keepNext w:val="0"/>
        <w:keepLines w:val="0"/>
        <w:pageBreakBefore w:val="0"/>
        <w:widowControl w:val="0"/>
        <w:numPr>
          <w:ilvl w:val="0"/>
          <w:numId w:val="121"/>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pPr>
        <w:keepNext w:val="0"/>
        <w:keepLines w:val="0"/>
        <w:pageBreakBefore w:val="0"/>
        <w:widowControl w:val="0"/>
        <w:numPr>
          <w:ilvl w:val="0"/>
          <w:numId w:val="122"/>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经济指标：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lang w:val="en-US" w:eastAsia="zh-CN"/>
        </w:rPr>
        <w:t>实现销售收入≥1200万元。</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学术指标：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u w:val="none"/>
          <w:lang w:eastAsia="zh-CN"/>
        </w:rPr>
      </w:pPr>
      <w:r>
        <w:rPr>
          <w:rFonts w:hint="eastAsia" w:ascii="仿宋_GB2312" w:hAnsi="仿宋_GB2312" w:eastAsia="仿宋_GB2312" w:cs="仿宋_GB2312"/>
          <w:color w:val="auto"/>
          <w:sz w:val="32"/>
          <w:u w:val="none"/>
        </w:rPr>
        <w:t>申请专利≥</w:t>
      </w:r>
      <w:r>
        <w:rPr>
          <w:rFonts w:hint="eastAsia" w:ascii="仿宋_GB2312" w:hAnsi="仿宋_GB2312" w:eastAsia="仿宋_GB2312" w:cs="仿宋_GB2312"/>
          <w:color w:val="auto"/>
          <w:sz w:val="32"/>
          <w:u w:val="none"/>
          <w:lang w:val="en-US" w:eastAsia="zh-CN"/>
        </w:rPr>
        <w:t>7</w:t>
      </w:r>
      <w:r>
        <w:rPr>
          <w:rFonts w:hint="eastAsia" w:ascii="仿宋_GB2312" w:hAnsi="仿宋_GB2312" w:eastAsia="仿宋_GB2312" w:cs="仿宋_GB2312"/>
          <w:color w:val="auto"/>
          <w:sz w:val="32"/>
          <w:u w:val="none"/>
        </w:rPr>
        <w:t>件，其中发明专利≥</w:t>
      </w:r>
      <w:r>
        <w:rPr>
          <w:rFonts w:hint="eastAsia" w:ascii="仿宋_GB2312" w:hAnsi="仿宋_GB2312" w:eastAsia="仿宋_GB2312" w:cs="仿宋_GB2312"/>
          <w:color w:val="auto"/>
          <w:sz w:val="32"/>
          <w:u w:val="none"/>
          <w:lang w:val="en-US" w:eastAsia="zh-CN"/>
        </w:rPr>
        <w:t>3</w:t>
      </w:r>
      <w:r>
        <w:rPr>
          <w:rFonts w:hint="eastAsia" w:ascii="仿宋_GB2312" w:hAnsi="仿宋_GB2312" w:eastAsia="仿宋_GB2312" w:cs="仿宋_GB2312"/>
          <w:color w:val="auto"/>
          <w:sz w:val="32"/>
          <w:u w:val="none"/>
        </w:rPr>
        <w:t>件</w:t>
      </w:r>
      <w:r>
        <w:rPr>
          <w:rFonts w:hint="eastAsia" w:ascii="仿宋_GB2312" w:hAnsi="仿宋_GB2312" w:eastAsia="仿宋_GB2312" w:cs="仿宋_GB2312"/>
          <w:color w:val="auto"/>
          <w:sz w:val="32"/>
          <w:u w:val="none"/>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sz w:val="32"/>
          <w:szCs w:val="32"/>
          <w:lang w:val="en" w:eastAsia="zh-CN"/>
        </w:rPr>
      </w:pPr>
      <w:r>
        <w:rPr>
          <w:rFonts w:hint="eastAsia" w:ascii="仿宋_GB2312" w:hAnsi="仿宋_GB2312" w:eastAsia="仿宋_GB2312" w:cs="仿宋_GB2312"/>
          <w:sz w:val="32"/>
          <w:szCs w:val="32"/>
          <w:lang w:val="en-US" w:eastAsia="zh-CN"/>
        </w:rPr>
        <w:t>1.输出能力1250A/44V，暂载率100%，熔敷率15.8 kg/h，</w:t>
      </w:r>
      <w:r>
        <w:rPr>
          <w:rFonts w:hint="eastAsia" w:ascii="仿宋_GB2312" w:hAnsi="仿宋_GB2312" w:eastAsia="仿宋_GB2312" w:cs="仿宋_GB2312"/>
          <w:color w:val="000000"/>
          <w:sz w:val="32"/>
          <w:szCs w:val="32"/>
          <w:lang w:val="en-US" w:eastAsia="zh-CN"/>
        </w:rPr>
        <w:t>极性转换时无需配置硬件</w:t>
      </w:r>
      <w:r>
        <w:rPr>
          <w:rFonts w:hint="default" w:ascii="仿宋_GB2312" w:hAnsi="仿宋_GB2312" w:eastAsia="仿宋_GB2312" w:cs="仿宋_GB2312"/>
          <w:color w:val="000000"/>
          <w:sz w:val="32"/>
          <w:szCs w:val="32"/>
          <w:lang w:val="en"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2.交直流方波占空比可调，占空比从0-100可调，交流频率10-400Hz可调；</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lang w:val="en-US" w:eastAsia="zh-CN"/>
        </w:rPr>
      </w:pPr>
      <w:r>
        <w:rPr>
          <w:rFonts w:hint="eastAsia" w:ascii="仿宋_GB2312" w:hAnsi="仿宋_GB2312" w:eastAsia="仿宋_GB2312" w:cs="仿宋_GB2312"/>
          <w:sz w:val="32"/>
          <w:szCs w:val="32"/>
          <w:lang w:val="en-US" w:eastAsia="zh-CN"/>
        </w:rPr>
        <w:t>3.易于并联机器，可实现双丝双弧及超级多弧焊接(Tandem、DC+AC以及Tandem+AC);</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4.测量、计算并显示即时焊缝能量；</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5.具备云控优化功能，可远程优化工艺参数，可远程监控工艺、控制和故障排除，可追踪设备的使用、存储数据并配置限制值。</w:t>
      </w:r>
    </w:p>
    <w:p>
      <w:pPr>
        <w:keepNext w:val="0"/>
        <w:keepLines w:val="0"/>
        <w:pageBreakBefore w:val="0"/>
        <w:widowControl w:val="0"/>
        <w:numPr>
          <w:ilvl w:val="0"/>
          <w:numId w:val="121"/>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pPr>
        <w:keepNext w:val="0"/>
        <w:keepLines w:val="0"/>
        <w:pageBreakBefore w:val="0"/>
        <w:widowControl w:val="0"/>
        <w:numPr>
          <w:ilvl w:val="0"/>
          <w:numId w:val="121"/>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中期评估式资助</w:t>
      </w:r>
    </w:p>
    <w:p>
      <w:pPr>
        <w:keepNext w:val="0"/>
        <w:keepLines w:val="0"/>
        <w:pageBreakBefore w:val="0"/>
        <w:widowControl w:val="0"/>
        <w:numPr>
          <w:ilvl w:val="0"/>
          <w:numId w:val="121"/>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eastAsia" w:ascii="黑体" w:hAnsi="黑体" w:eastAsia="黑体" w:cs="黑体"/>
          <w:sz w:val="32"/>
          <w:szCs w:val="32"/>
          <w:lang w:val="en-US" w:eastAsia="zh-CN"/>
        </w:rPr>
        <w:t>600万元</w:t>
      </w:r>
    </w:p>
    <w:p>
      <w:pPr>
        <w:keepNext w:val="0"/>
        <w:keepLines w:val="0"/>
        <w:pageBreakBefore w:val="0"/>
        <w:widowControl w:val="0"/>
        <w:numPr>
          <w:ilvl w:val="0"/>
          <w:numId w:val="121"/>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default" w:ascii="黑体" w:hAnsi="黑体" w:eastAsia="黑体" w:cs="黑体"/>
          <w:sz w:val="32"/>
          <w:szCs w:val="32"/>
          <w:lang w:val="en" w:eastAsia="zh-CN"/>
        </w:rPr>
        <w:t>3</w:t>
      </w:r>
      <w:r>
        <w:rPr>
          <w:rFonts w:hint="eastAsia" w:ascii="黑体" w:hAnsi="黑体" w:eastAsia="黑体" w:cs="黑体"/>
          <w:sz w:val="32"/>
          <w:szCs w:val="32"/>
          <w:lang w:eastAsia="zh-CN"/>
        </w:rPr>
        <w:t>年</w:t>
      </w:r>
    </w:p>
    <w:p>
      <w:pPr>
        <w:keepNext w:val="0"/>
        <w:keepLines w:val="0"/>
        <w:pageBreakBefore w:val="0"/>
        <w:widowControl w:val="0"/>
        <w:numPr>
          <w:ilvl w:val="0"/>
          <w:numId w:val="121"/>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w:t>
      </w:r>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sz w:val="44"/>
          <w:szCs w:val="44"/>
        </w:rPr>
      </w:pPr>
      <w:r>
        <w:rPr>
          <w:rFonts w:hint="eastAsia" w:ascii="方正小标宋简体" w:hAnsi="方正小标宋简体" w:eastAsia="方正小标宋简体" w:cs="方正小标宋简体"/>
          <w:b w:val="0"/>
          <w:bCs w:val="0"/>
          <w:sz w:val="44"/>
          <w:szCs w:val="44"/>
          <w:lang w:eastAsia="zh-CN"/>
        </w:rPr>
        <w:t>重</w:t>
      </w:r>
      <w:r>
        <w:rPr>
          <w:rFonts w:hint="eastAsia" w:ascii="方正小标宋简体" w:hAnsi="方正小标宋简体" w:eastAsia="方正小标宋简体" w:cs="方正小标宋简体"/>
          <w:b w:val="0"/>
          <w:bCs w:val="0"/>
          <w:color w:val="auto"/>
          <w:sz w:val="44"/>
          <w:szCs w:val="44"/>
          <w:lang w:val="en-US" w:eastAsia="zh-CN"/>
        </w:rPr>
        <w:t>2023</w:t>
      </w:r>
      <w:r>
        <w:rPr>
          <w:rFonts w:hint="eastAsia" w:ascii="方正小标宋简体" w:hAnsi="方正小标宋简体" w:eastAsia="方正小标宋简体" w:cs="方正小标宋简体"/>
          <w:b w:val="0"/>
          <w:bCs w:val="0"/>
          <w:color w:val="auto"/>
          <w:sz w:val="44"/>
          <w:szCs w:val="44"/>
          <w:lang w:val="en" w:eastAsia="zh-CN"/>
        </w:rPr>
        <w:t>N</w:t>
      </w:r>
      <w:r>
        <w:rPr>
          <w:rFonts w:hint="eastAsia" w:ascii="方正小标宋简体" w:hAnsi="方正小标宋简体" w:eastAsia="方正小标宋简体" w:cs="方正小标宋简体"/>
          <w:b w:val="0"/>
          <w:bCs w:val="0"/>
          <w:color w:val="auto"/>
          <w:sz w:val="44"/>
          <w:szCs w:val="44"/>
          <w:lang w:val="en-US" w:eastAsia="zh-CN"/>
        </w:rPr>
        <w:t xml:space="preserve"> </w:t>
      </w:r>
      <w:r>
        <w:rPr>
          <w:rFonts w:hint="eastAsia" w:ascii="方正小标宋简体" w:hAnsi="方正小标宋简体" w:eastAsia="方正小标宋简体" w:cs="方正小标宋简体"/>
          <w:b w:val="0"/>
          <w:bCs w:val="0"/>
          <w:color w:val="auto"/>
          <w:sz w:val="44"/>
          <w:szCs w:val="44"/>
          <w:lang w:eastAsia="zh-CN"/>
        </w:rPr>
        <w:t>海洋装备环保轻量化自修复长效防腐涂层材料体系</w:t>
      </w:r>
      <w:r>
        <w:rPr>
          <w:rFonts w:hint="eastAsia" w:ascii="方正小标宋简体" w:hAnsi="方正小标宋简体" w:eastAsia="方正小标宋简体" w:cs="方正小标宋简体"/>
          <w:b w:val="0"/>
          <w:bCs w:val="0"/>
          <w:sz w:val="44"/>
          <w:szCs w:val="44"/>
          <w:lang w:eastAsia="zh-CN"/>
        </w:rPr>
        <w:t>关键技术研究及应用</w:t>
      </w:r>
    </w:p>
    <w:p>
      <w:pPr>
        <w:pStyle w:val="2"/>
        <w:rPr>
          <w:rFonts w:hint="eastAsia"/>
        </w:rPr>
      </w:pPr>
    </w:p>
    <w:p>
      <w:pPr>
        <w:keepNext w:val="0"/>
        <w:keepLines w:val="0"/>
        <w:pageBreakBefore w:val="0"/>
        <w:widowControl w:val="0"/>
        <w:numPr>
          <w:ilvl w:val="0"/>
          <w:numId w:val="123"/>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eastAsia="zh-CN"/>
        </w:rPr>
        <w:t>专项：海</w:t>
      </w:r>
      <w:r>
        <w:rPr>
          <w:rFonts w:hint="eastAsia" w:ascii="黑体" w:hAnsi="黑体" w:eastAsia="黑体" w:cs="黑体"/>
          <w:sz w:val="32"/>
          <w:szCs w:val="32"/>
        </w:rPr>
        <w:t>洋产业</w:t>
      </w:r>
    </w:p>
    <w:p>
      <w:pPr>
        <w:keepNext w:val="0"/>
        <w:keepLines w:val="0"/>
        <w:pageBreakBefore w:val="0"/>
        <w:widowControl w:val="0"/>
        <w:numPr>
          <w:ilvl w:val="0"/>
          <w:numId w:val="123"/>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围绕海洋防护涂层材料体系的开发，主要研究内容包括：</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（一）新型结构聚天门冬氨酸酯及其固化体系开发；</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（二）高效防腐涂料研制及应用研究；</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（三）环保轻量化甲板敷料研制及应用研究；</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（四）柔性甲板防滑涂料研制及应用研究；</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（五）先进涂装工艺研究。</w:t>
      </w:r>
    </w:p>
    <w:p>
      <w:pPr>
        <w:keepNext w:val="0"/>
        <w:keepLines w:val="0"/>
        <w:pageBreakBefore w:val="0"/>
        <w:widowControl w:val="0"/>
        <w:numPr>
          <w:ilvl w:val="0"/>
          <w:numId w:val="123"/>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pPr>
        <w:keepNext w:val="0"/>
        <w:keepLines w:val="0"/>
        <w:pageBreakBefore w:val="0"/>
        <w:widowControl w:val="0"/>
        <w:numPr>
          <w:ilvl w:val="0"/>
          <w:numId w:val="124"/>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经济指标：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lang w:val="en-US" w:eastAsia="zh-CN"/>
        </w:rPr>
        <w:t>实现销售收入≥1200万元。</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学术指标：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rPr>
        <w:t>申请专利≥</w:t>
      </w:r>
      <w:r>
        <w:rPr>
          <w:rFonts w:hint="eastAsia" w:ascii="仿宋_GB2312" w:hAnsi="仿宋_GB2312" w:eastAsia="仿宋_GB2312" w:cs="仿宋_GB2312"/>
          <w:color w:val="auto"/>
          <w:sz w:val="32"/>
          <w:u w:val="none"/>
          <w:lang w:val="en-US" w:eastAsia="zh-CN"/>
        </w:rPr>
        <w:t>7</w:t>
      </w:r>
      <w:r>
        <w:rPr>
          <w:rFonts w:hint="eastAsia" w:ascii="仿宋_GB2312" w:hAnsi="仿宋_GB2312" w:eastAsia="仿宋_GB2312" w:cs="仿宋_GB2312"/>
          <w:color w:val="auto"/>
          <w:sz w:val="32"/>
          <w:u w:val="none"/>
        </w:rPr>
        <w:t>件，其中发明专利≥3件</w:t>
      </w:r>
      <w:r>
        <w:rPr>
          <w:rFonts w:hint="eastAsia" w:ascii="仿宋_GB2312" w:hAnsi="仿宋_GB2312" w:eastAsia="仿宋_GB2312" w:cs="仿宋_GB2312"/>
          <w:color w:val="auto"/>
          <w:sz w:val="32"/>
          <w:u w:val="none"/>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1.无溶剂有机无机杂化聚天门冬氨酸酯树脂技术指标：固含量≥99.5%，粘度≤2000cps，熄灭时的临界热流值CFE≥50kW/m</w:t>
      </w:r>
      <w:r>
        <w:rPr>
          <w:rFonts w:hint="eastAsia" w:ascii="仿宋_GB2312" w:hAnsi="仿宋_GB2312" w:eastAsia="仿宋_GB2312" w:cs="仿宋_GB2312"/>
          <w:sz w:val="32"/>
          <w:szCs w:val="32"/>
          <w:vertAlign w:val="superscript"/>
          <w:lang w:val="en-US" w:eastAsia="zh-CN"/>
        </w:rPr>
        <w:t>2</w:t>
      </w:r>
      <w:r>
        <w:rPr>
          <w:rFonts w:hint="eastAsia" w:ascii="仿宋_GB2312" w:hAnsi="仿宋_GB2312" w:eastAsia="仿宋_GB2312" w:cs="仿宋_GB2312"/>
          <w:sz w:val="32"/>
          <w:szCs w:val="32"/>
          <w:lang w:val="en-US" w:eastAsia="zh-CN"/>
        </w:rPr>
        <w:t>，热释放速度MARHE≤2kW/m</w:t>
      </w:r>
      <w:r>
        <w:rPr>
          <w:rFonts w:hint="eastAsia" w:ascii="仿宋_GB2312" w:hAnsi="仿宋_GB2312" w:eastAsia="仿宋_GB2312" w:cs="仿宋_GB2312"/>
          <w:sz w:val="32"/>
          <w:szCs w:val="32"/>
          <w:vertAlign w:val="superscript"/>
          <w:lang w:val="en-US" w:eastAsia="zh-CN"/>
        </w:rPr>
        <w:t>2</w:t>
      </w:r>
      <w:r>
        <w:rPr>
          <w:rFonts w:hint="eastAsia" w:ascii="仿宋_GB2312" w:hAnsi="仿宋_GB2312" w:eastAsia="仿宋_GB2312" w:cs="仿宋_GB2312"/>
          <w:sz w:val="32"/>
          <w:szCs w:val="32"/>
          <w:lang w:val="en-US" w:eastAsia="zh-CN"/>
        </w:rPr>
        <w:t>，烟密度Ds最大值≤50，烟毒性CIT4min≤0.1，涂膜拉伸100%后的拉伸强度恢复率≥80%；</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2.无溶剂高弹性自修复异氰酸酯固化剂技术指标：固含量≥99.5%，粘度≤2000cps，NCO≥10%，涂膜拉伸100%后的形变恢复率≥95%，1000h加速老化（UVB 313）后涂层变色≤1级，失光≤1级；</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sz w:val="32"/>
          <w:szCs w:val="32"/>
          <w:lang w:val="en" w:eastAsia="zh-CN"/>
        </w:rPr>
      </w:pPr>
      <w:r>
        <w:rPr>
          <w:rFonts w:hint="eastAsia" w:ascii="仿宋_GB2312" w:hAnsi="仿宋_GB2312" w:eastAsia="仿宋_GB2312" w:cs="仿宋_GB2312"/>
          <w:sz w:val="32"/>
          <w:szCs w:val="32"/>
          <w:lang w:val="en-US" w:eastAsia="zh-CN"/>
        </w:rPr>
        <w:t>3.海洋装备环保型轻质甲板敷料技术指标：密度≤0.76g/ml，吸水性（自来水浸泡24h）≤5%，VOC含量≤50g/L，断裂伸长率≥50%，低播焰性能符合IMO《FTP规则》第五部分要求，高温下烟气及毒性符合IMO《FTP规则》第二部分要求，防腐底漆附着力≥6MPa；3000h盐雾测试后漆膜不起泡、不脱落、无锈蚀，配套面漆耐磨性（1000g/1000转）g：≤0.01；</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sz w:val="32"/>
          <w:szCs w:val="32"/>
          <w:lang w:val="en-US" w:eastAsia="zh-CN"/>
        </w:rPr>
      </w:pPr>
      <w:r>
        <w:rPr>
          <w:rFonts w:hint="eastAsia" w:ascii="仿宋_GB2312" w:hAnsi="仿宋_GB2312" w:eastAsia="仿宋_GB2312" w:cs="仿宋_GB2312"/>
          <w:sz w:val="32"/>
          <w:szCs w:val="32"/>
          <w:lang w:val="en-US" w:eastAsia="zh-CN"/>
        </w:rPr>
        <w:t>4.海洋装备柔性甲板防腐防滑涂料技术指标：VOC含量≤50g/L，配套体系1-3mm总膜厚柔韧性≤127mm，附着力≥5MPa，摩擦系数：干态≥0.90，湿态≥0.85，油态≥0.60，配套体系1-3mm总膜厚耐冲击性能，冲击头直径15.875mm，落球质量1.8kg，冲击高度1.2米，冲击间距19mm的5*5个冲击点完整率≥95％，3000h盐雾测试后涂层不起泡、不脱落、不开裂，无锈蚀，700h加速老化测试后（UVB 313）涂层变色≤2级、粉化0级、裂纹0级。</w:t>
      </w:r>
    </w:p>
    <w:p>
      <w:pPr>
        <w:keepNext w:val="0"/>
        <w:keepLines w:val="0"/>
        <w:pageBreakBefore w:val="0"/>
        <w:widowControl w:val="0"/>
        <w:numPr>
          <w:ilvl w:val="0"/>
          <w:numId w:val="123"/>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pPr>
        <w:keepNext w:val="0"/>
        <w:keepLines w:val="0"/>
        <w:pageBreakBefore w:val="0"/>
        <w:widowControl w:val="0"/>
        <w:numPr>
          <w:ilvl w:val="0"/>
          <w:numId w:val="123"/>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中期评估式资助</w:t>
      </w:r>
    </w:p>
    <w:p>
      <w:pPr>
        <w:keepNext w:val="0"/>
        <w:keepLines w:val="0"/>
        <w:pageBreakBefore w:val="0"/>
        <w:widowControl w:val="0"/>
        <w:numPr>
          <w:ilvl w:val="0"/>
          <w:numId w:val="123"/>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eastAsia" w:ascii="黑体" w:hAnsi="黑体" w:eastAsia="黑体" w:cs="黑体"/>
          <w:sz w:val="32"/>
          <w:szCs w:val="32"/>
          <w:lang w:val="en-US" w:eastAsia="zh-CN"/>
        </w:rPr>
        <w:t>600万元</w:t>
      </w:r>
    </w:p>
    <w:p>
      <w:pPr>
        <w:keepNext w:val="0"/>
        <w:keepLines w:val="0"/>
        <w:pageBreakBefore w:val="0"/>
        <w:widowControl w:val="0"/>
        <w:numPr>
          <w:ilvl w:val="0"/>
          <w:numId w:val="123"/>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eastAsia" w:ascii="黑体" w:hAnsi="黑体" w:eastAsia="黑体" w:cs="黑体"/>
          <w:sz w:val="32"/>
          <w:szCs w:val="32"/>
          <w:lang w:val="en-US" w:eastAsia="zh-CN"/>
        </w:rPr>
        <w:t>3</w:t>
      </w:r>
      <w:r>
        <w:rPr>
          <w:rFonts w:hint="eastAsia" w:ascii="黑体" w:hAnsi="黑体" w:eastAsia="黑体" w:cs="黑体"/>
          <w:sz w:val="32"/>
          <w:szCs w:val="32"/>
          <w:lang w:eastAsia="zh-CN"/>
        </w:rPr>
        <w:t>年</w:t>
      </w:r>
    </w:p>
    <w:p>
      <w:pPr>
        <w:keepNext w:val="0"/>
        <w:keepLines w:val="0"/>
        <w:pageBreakBefore w:val="0"/>
        <w:widowControl w:val="0"/>
        <w:numPr>
          <w:ilvl w:val="0"/>
          <w:numId w:val="123"/>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w:t>
      </w:r>
    </w:p>
    <w:p/>
    <w:p/>
    <w:p>
      <w:pPr>
        <w:pStyle w:val="2"/>
      </w:pPr>
    </w:p>
    <w:p>
      <w:pPr>
        <w:pStyle w:val="2"/>
      </w:pPr>
    </w:p>
    <w:p/>
    <w:p>
      <w:pPr>
        <w:pStyle w:val="2"/>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sz w:val="44"/>
          <w:szCs w:val="44"/>
          <w:lang w:val="en-US" w:eastAsia="zh-CN"/>
        </w:rPr>
      </w:pPr>
      <w:r>
        <w:rPr>
          <w:rFonts w:hint="eastAsia" w:ascii="方正小标宋简体" w:hAnsi="方正小标宋简体" w:eastAsia="方正小标宋简体" w:cs="方正小标宋简体"/>
          <w:b w:val="0"/>
          <w:bCs w:val="0"/>
          <w:sz w:val="44"/>
          <w:szCs w:val="44"/>
          <w:lang w:eastAsia="zh-CN"/>
        </w:rPr>
        <w:t>重</w:t>
      </w:r>
      <w:r>
        <w:rPr>
          <w:rFonts w:hint="eastAsia" w:ascii="方正小标宋简体" w:hAnsi="方正小标宋简体" w:eastAsia="方正小标宋简体" w:cs="方正小标宋简体"/>
          <w:b w:val="0"/>
          <w:bCs w:val="0"/>
          <w:color w:val="auto"/>
          <w:sz w:val="44"/>
          <w:szCs w:val="44"/>
          <w:lang w:val="en-US" w:eastAsia="zh-CN"/>
        </w:rPr>
        <w:t>2023</w:t>
      </w:r>
      <w:r>
        <w:rPr>
          <w:rFonts w:hint="eastAsia" w:ascii="方正小标宋简体" w:hAnsi="方正小标宋简体" w:eastAsia="方正小标宋简体" w:cs="方正小标宋简体"/>
          <w:b w:val="0"/>
          <w:bCs w:val="0"/>
          <w:color w:val="auto"/>
          <w:sz w:val="44"/>
          <w:szCs w:val="44"/>
          <w:lang w:val="en" w:eastAsia="zh-CN"/>
        </w:rPr>
        <w:t>N</w:t>
      </w:r>
      <w:r>
        <w:rPr>
          <w:rFonts w:hint="eastAsia" w:ascii="方正小标宋简体" w:hAnsi="方正小标宋简体" w:eastAsia="方正小标宋简体" w:cs="方正小标宋简体"/>
          <w:b w:val="0"/>
          <w:bCs w:val="0"/>
          <w:color w:val="auto"/>
          <w:sz w:val="44"/>
          <w:szCs w:val="44"/>
          <w:lang w:val="en-US" w:eastAsia="zh-CN"/>
        </w:rPr>
        <w:t xml:space="preserve"> 海洋全景三维成像声学系统研制与</w:t>
      </w:r>
      <w:r>
        <w:rPr>
          <w:rFonts w:hint="eastAsia" w:ascii="方正小标宋简体" w:hAnsi="方正小标宋简体" w:eastAsia="方正小标宋简体" w:cs="方正小标宋简体"/>
          <w:b w:val="0"/>
          <w:bCs w:val="0"/>
          <w:sz w:val="44"/>
          <w:szCs w:val="44"/>
          <w:lang w:val="en-US" w:eastAsia="zh-CN"/>
        </w:rPr>
        <w:t>演示示范</w:t>
      </w:r>
    </w:p>
    <w:p>
      <w:pPr>
        <w:pStyle w:val="2"/>
      </w:pPr>
    </w:p>
    <w:p>
      <w:pPr>
        <w:keepNext w:val="0"/>
        <w:keepLines w:val="0"/>
        <w:pageBreakBefore w:val="0"/>
        <w:widowControl w:val="0"/>
        <w:numPr>
          <w:ilvl w:val="0"/>
          <w:numId w:val="125"/>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eastAsia="zh-CN"/>
        </w:rPr>
        <w:t>专项：海洋</w:t>
      </w:r>
      <w:r>
        <w:rPr>
          <w:rFonts w:hint="eastAsia" w:ascii="黑体" w:hAnsi="黑体" w:eastAsia="黑体" w:cs="黑体"/>
          <w:sz w:val="32"/>
          <w:szCs w:val="32"/>
        </w:rPr>
        <w:t>产业</w:t>
      </w:r>
    </w:p>
    <w:p>
      <w:pPr>
        <w:keepNext w:val="0"/>
        <w:keepLines w:val="0"/>
        <w:pageBreakBefore w:val="0"/>
        <w:widowControl w:val="0"/>
        <w:numPr>
          <w:ilvl w:val="0"/>
          <w:numId w:val="125"/>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eastAsia="zh-CN"/>
        </w:rPr>
        <w:t>主要研发内容</w:t>
      </w:r>
    </w:p>
    <w:p>
      <w:pPr>
        <w:pStyle w:val="2"/>
        <w:keepNext w:val="0"/>
        <w:keepLines w:val="0"/>
        <w:pageBreakBefore w:val="0"/>
        <w:widowControl w:val="0"/>
        <w:numPr>
          <w:ilvl w:val="0"/>
          <w:numId w:val="126"/>
        </w:numPr>
        <w:kinsoku/>
        <w:wordWrap/>
        <w:overflowPunct/>
        <w:topLinePunct w:val="0"/>
        <w:autoSpaceDE/>
        <w:autoSpaceDN/>
        <w:bidi w:val="0"/>
        <w:adjustRightInd/>
        <w:snapToGrid/>
        <w:spacing w:line="560" w:lineRule="exact"/>
        <w:jc w:val="both"/>
        <w:textAlignment w:val="auto"/>
        <w:rPr>
          <w:rFonts w:hint="eastAsia" w:ascii="仿宋_GB2312" w:hAnsi="仿宋_GB2312" w:eastAsia="仿宋_GB2312" w:cs="仿宋_GB2312"/>
          <w:color w:val="auto"/>
          <w:kern w:val="2"/>
          <w:sz w:val="32"/>
          <w:szCs w:val="32"/>
          <w:u w:val="none"/>
          <w:lang w:val="en-US" w:eastAsia="zh-CN" w:bidi="ar-SA"/>
        </w:rPr>
      </w:pPr>
      <w:r>
        <w:rPr>
          <w:rFonts w:hint="eastAsia" w:ascii="仿宋_GB2312" w:hAnsi="仿宋_GB2312" w:eastAsia="仿宋_GB2312" w:cs="仿宋_GB2312"/>
          <w:color w:val="auto"/>
          <w:kern w:val="2"/>
          <w:sz w:val="32"/>
          <w:szCs w:val="32"/>
          <w:u w:val="none"/>
          <w:lang w:val="en-US" w:eastAsia="zh-CN" w:bidi="ar-SA"/>
        </w:rPr>
        <w:t>水下全景实时三维精细成像关键技术研究及国产化装备研制;</w:t>
      </w:r>
    </w:p>
    <w:p>
      <w:pPr>
        <w:pStyle w:val="2"/>
        <w:keepNext w:val="0"/>
        <w:keepLines w:val="0"/>
        <w:pageBreakBefore w:val="0"/>
        <w:widowControl w:val="0"/>
        <w:numPr>
          <w:ilvl w:val="0"/>
          <w:numId w:val="126"/>
        </w:numPr>
        <w:kinsoku/>
        <w:wordWrap/>
        <w:overflowPunct/>
        <w:topLinePunct w:val="0"/>
        <w:autoSpaceDE/>
        <w:autoSpaceDN/>
        <w:bidi w:val="0"/>
        <w:adjustRightInd/>
        <w:snapToGrid/>
        <w:spacing w:line="560" w:lineRule="exact"/>
        <w:ind w:left="0" w:leftChars="0" w:firstLine="320" w:firstLineChars="100"/>
        <w:jc w:val="both"/>
        <w:textAlignment w:val="auto"/>
        <w:rPr>
          <w:rFonts w:hint="eastAsia" w:ascii="仿宋_GB2312" w:hAnsi="仿宋_GB2312" w:eastAsia="仿宋_GB2312" w:cs="仿宋_GB2312"/>
          <w:color w:val="auto"/>
          <w:kern w:val="2"/>
          <w:sz w:val="32"/>
          <w:szCs w:val="32"/>
          <w:u w:val="none"/>
          <w:lang w:val="en-US" w:eastAsia="zh-CN" w:bidi="ar-SA"/>
        </w:rPr>
      </w:pPr>
      <w:r>
        <w:rPr>
          <w:rFonts w:hint="eastAsia" w:ascii="仿宋_GB2312" w:hAnsi="仿宋_GB2312" w:eastAsia="仿宋_GB2312" w:cs="仿宋_GB2312"/>
          <w:color w:val="auto"/>
          <w:kern w:val="2"/>
          <w:sz w:val="32"/>
          <w:szCs w:val="32"/>
          <w:u w:val="none"/>
          <w:lang w:val="en-US" w:eastAsia="zh-CN" w:bidi="ar-SA"/>
        </w:rPr>
        <w:t>目标声图智能解译、识别关键技术研究及数据分析软件研制；</w:t>
      </w:r>
    </w:p>
    <w:p>
      <w:pPr>
        <w:pStyle w:val="2"/>
        <w:keepNext w:val="0"/>
        <w:keepLines w:val="0"/>
        <w:pageBreakBefore w:val="0"/>
        <w:widowControl w:val="0"/>
        <w:numPr>
          <w:ilvl w:val="0"/>
          <w:numId w:val="126"/>
        </w:numPr>
        <w:kinsoku/>
        <w:wordWrap/>
        <w:overflowPunct/>
        <w:topLinePunct w:val="0"/>
        <w:autoSpaceDE/>
        <w:autoSpaceDN/>
        <w:bidi w:val="0"/>
        <w:adjustRightInd/>
        <w:snapToGrid/>
        <w:spacing w:line="560" w:lineRule="exact"/>
        <w:ind w:left="0" w:leftChars="0" w:firstLine="320" w:firstLineChars="100"/>
        <w:jc w:val="both"/>
        <w:textAlignment w:val="auto"/>
        <w:rPr>
          <w:rFonts w:hint="eastAsia" w:ascii="仿宋_GB2312" w:hAnsi="仿宋_GB2312" w:eastAsia="仿宋_GB2312" w:cs="仿宋_GB2312"/>
          <w:color w:val="auto"/>
          <w:kern w:val="2"/>
          <w:sz w:val="32"/>
          <w:szCs w:val="32"/>
          <w:u w:val="none"/>
          <w:lang w:val="en-US" w:eastAsia="zh-CN" w:bidi="ar-SA"/>
        </w:rPr>
      </w:pPr>
      <w:r>
        <w:rPr>
          <w:rFonts w:hint="eastAsia" w:ascii="仿宋_GB2312" w:hAnsi="仿宋_GB2312" w:eastAsia="仿宋_GB2312" w:cs="仿宋_GB2312"/>
          <w:color w:val="auto"/>
          <w:kern w:val="2"/>
          <w:sz w:val="32"/>
          <w:szCs w:val="32"/>
          <w:u w:val="none"/>
          <w:lang w:val="en-US" w:eastAsia="zh-CN" w:bidi="ar-SA"/>
        </w:rPr>
        <w:t>加装智能无人探查平台（水面或水下），开展湖上和海上试验验证及演示示范。</w:t>
      </w:r>
    </w:p>
    <w:p>
      <w:pPr>
        <w:keepNext w:val="0"/>
        <w:keepLines w:val="0"/>
        <w:pageBreakBefore w:val="0"/>
        <w:widowControl w:val="0"/>
        <w:numPr>
          <w:ilvl w:val="0"/>
          <w:numId w:val="125"/>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pPr>
        <w:keepNext w:val="0"/>
        <w:keepLines w:val="0"/>
        <w:pageBreakBefore w:val="0"/>
        <w:widowControl w:val="0"/>
        <w:numPr>
          <w:ilvl w:val="0"/>
          <w:numId w:val="127"/>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经济指标：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lang w:val="en-US" w:eastAsia="zh-CN"/>
        </w:rPr>
        <w:t>实现销售收入≥1200万元。</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学术指标：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u w:val="none"/>
          <w:lang w:val="en" w:eastAsia="zh-CN"/>
        </w:rPr>
      </w:pPr>
      <w:r>
        <w:rPr>
          <w:rFonts w:hint="eastAsia" w:ascii="仿宋_GB2312" w:hAnsi="仿宋_GB2312" w:eastAsia="仿宋_GB2312" w:cs="仿宋_GB2312"/>
          <w:color w:val="auto"/>
          <w:sz w:val="32"/>
          <w:u w:val="none"/>
        </w:rPr>
        <w:t>申请专利≥</w:t>
      </w:r>
      <w:r>
        <w:rPr>
          <w:rFonts w:hint="eastAsia" w:ascii="仿宋_GB2312" w:hAnsi="仿宋_GB2312" w:eastAsia="仿宋_GB2312" w:cs="仿宋_GB2312"/>
          <w:color w:val="auto"/>
          <w:sz w:val="32"/>
          <w:u w:val="none"/>
          <w:lang w:val="en-US" w:eastAsia="zh-CN"/>
        </w:rPr>
        <w:t>7</w:t>
      </w:r>
      <w:r>
        <w:rPr>
          <w:rFonts w:hint="eastAsia" w:ascii="仿宋_GB2312" w:hAnsi="仿宋_GB2312" w:eastAsia="仿宋_GB2312" w:cs="仿宋_GB2312"/>
          <w:color w:val="auto"/>
          <w:sz w:val="32"/>
          <w:u w:val="none"/>
        </w:rPr>
        <w:t>件，其中发明专利≥</w:t>
      </w:r>
      <w:r>
        <w:rPr>
          <w:rFonts w:hint="eastAsia" w:ascii="仿宋_GB2312" w:hAnsi="仿宋_GB2312" w:eastAsia="仿宋_GB2312" w:cs="仿宋_GB2312"/>
          <w:color w:val="auto"/>
          <w:sz w:val="32"/>
          <w:u w:val="none"/>
          <w:lang w:val="en-US" w:eastAsia="zh-CN"/>
        </w:rPr>
        <w:t>3</w:t>
      </w:r>
      <w:r>
        <w:rPr>
          <w:rFonts w:hint="eastAsia" w:ascii="仿宋_GB2312" w:hAnsi="仿宋_GB2312" w:eastAsia="仿宋_GB2312" w:cs="仿宋_GB2312"/>
          <w:color w:val="auto"/>
          <w:sz w:val="32"/>
          <w:u w:val="none"/>
        </w:rPr>
        <w:t>件</w:t>
      </w:r>
      <w:r>
        <w:rPr>
          <w:rFonts w:hint="eastAsia" w:ascii="仿宋_GB2312" w:hAnsi="仿宋_GB2312" w:eastAsia="仿宋_GB2312" w:cs="仿宋_GB2312"/>
          <w:color w:val="auto"/>
          <w:sz w:val="32"/>
          <w:u w:val="none"/>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200" w:firstLine="320" w:firstLineChars="1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三</w:t>
      </w:r>
      <w:r>
        <w:rPr>
          <w:rFonts w:hint="eastAsia" w:ascii="楷体_GB2312" w:hAnsi="楷体_GB2312" w:eastAsia="楷体_GB2312" w:cs="楷体_GB2312"/>
          <w:sz w:val="32"/>
          <w:szCs w:val="32"/>
          <w:lang w:eastAsia="zh-CN"/>
        </w:rPr>
        <w:t>）技术指标：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default" w:ascii="仿宋_GB2312" w:hAnsi="仿宋_GB2312" w:eastAsia="仿宋_GB2312" w:cs="仿宋_GB2312"/>
          <w:color w:val="auto"/>
          <w:sz w:val="32"/>
          <w:szCs w:val="32"/>
          <w:u w:val="none"/>
          <w:lang w:val="en" w:eastAsia="zh-CN"/>
        </w:rPr>
      </w:pPr>
      <w:r>
        <w:rPr>
          <w:rFonts w:hint="eastAsia" w:ascii="仿宋_GB2312" w:hAnsi="仿宋_GB2312" w:eastAsia="仿宋_GB2312" w:cs="仿宋_GB2312"/>
          <w:color w:val="auto"/>
          <w:sz w:val="32"/>
          <w:szCs w:val="32"/>
          <w:u w:val="none"/>
          <w:lang w:val="en-US" w:eastAsia="zh-CN"/>
        </w:rPr>
        <w:t>1.海洋全景三维成像声学探测系统 1套</w:t>
      </w:r>
      <w:r>
        <w:rPr>
          <w:rFonts w:hint="default" w:ascii="仿宋_GB2312" w:hAnsi="仿宋_GB2312" w:eastAsia="仿宋_GB2312" w:cs="仿宋_GB2312"/>
          <w:color w:val="auto"/>
          <w:sz w:val="32"/>
          <w:szCs w:val="32"/>
          <w:u w:val="none"/>
          <w:lang w:val="en"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color w:val="auto"/>
          <w:sz w:val="32"/>
          <w:szCs w:val="32"/>
          <w:u w:val="none"/>
          <w:lang w:val="en-US" w:eastAsia="zh-CN"/>
        </w:rPr>
      </w:pPr>
      <w:r>
        <w:rPr>
          <w:rFonts w:hint="eastAsia" w:ascii="仿宋_GB2312" w:hAnsi="仿宋_GB2312" w:eastAsia="仿宋_GB2312" w:cs="仿宋_GB2312"/>
          <w:color w:val="auto"/>
          <w:sz w:val="32"/>
          <w:szCs w:val="32"/>
          <w:u w:val="none"/>
          <w:lang w:val="en-US" w:eastAsia="zh-CN"/>
        </w:rPr>
        <w:t>2.成像能力：像素大小: 5cm×5cm×5cm，分辨能力: 可稳定探测直径小于5cm的水下沉底和掩埋管缆目标；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color w:val="auto"/>
          <w:sz w:val="32"/>
          <w:szCs w:val="32"/>
          <w:u w:val="none"/>
          <w:lang w:val="en-US" w:eastAsia="zh-CN"/>
        </w:rPr>
      </w:pPr>
      <w:r>
        <w:rPr>
          <w:rFonts w:hint="eastAsia" w:ascii="仿宋_GB2312" w:hAnsi="仿宋_GB2312" w:eastAsia="仿宋_GB2312" w:cs="仿宋_GB2312"/>
          <w:color w:val="auto"/>
          <w:sz w:val="32"/>
          <w:szCs w:val="32"/>
          <w:u w:val="none"/>
          <w:lang w:val="en-US" w:eastAsia="zh-CN"/>
        </w:rPr>
        <w:t>3.搭载平台工作航速：≤6kn（水面），≤4kn（水下）；</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color w:val="auto"/>
          <w:sz w:val="32"/>
          <w:szCs w:val="32"/>
          <w:u w:val="none"/>
          <w:lang w:val="en-US" w:eastAsia="zh-CN"/>
        </w:rPr>
      </w:pPr>
      <w:r>
        <w:rPr>
          <w:rFonts w:hint="eastAsia" w:ascii="仿宋_GB2312" w:hAnsi="仿宋_GB2312" w:eastAsia="仿宋_GB2312" w:cs="仿宋_GB2312"/>
          <w:color w:val="auto"/>
          <w:sz w:val="32"/>
          <w:szCs w:val="32"/>
          <w:u w:val="none"/>
          <w:lang w:val="en-US" w:eastAsia="zh-CN"/>
        </w:rPr>
        <w:t>4.目标埋深测量精度优于10cm；</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color w:val="auto"/>
          <w:sz w:val="32"/>
          <w:szCs w:val="32"/>
          <w:u w:val="none"/>
          <w:lang w:val="en-US" w:eastAsia="zh-CN"/>
        </w:rPr>
      </w:pPr>
      <w:r>
        <w:rPr>
          <w:rFonts w:hint="eastAsia" w:ascii="仿宋_GB2312" w:hAnsi="仿宋_GB2312" w:eastAsia="仿宋_GB2312" w:cs="仿宋_GB2312"/>
          <w:color w:val="auto"/>
          <w:sz w:val="32"/>
          <w:szCs w:val="32"/>
          <w:u w:val="none"/>
          <w:lang w:val="en-US" w:eastAsia="zh-CN"/>
        </w:rPr>
        <w:t>5.最大可探测掩埋目标埋深(泥底)：典型目标(如油气管道等): 5m以内，缆状目标(如直径10cm海缆、油气管道): 5m以内，较大目标(如沉船): 10m以内，地层: 30m；</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color w:val="auto"/>
          <w:sz w:val="32"/>
          <w:szCs w:val="32"/>
          <w:u w:val="none"/>
          <w:lang w:val="en-US" w:eastAsia="zh-CN"/>
        </w:rPr>
      </w:pPr>
      <w:r>
        <w:rPr>
          <w:rFonts w:hint="eastAsia" w:ascii="仿宋_GB2312" w:hAnsi="仿宋_GB2312" w:eastAsia="仿宋_GB2312" w:cs="仿宋_GB2312"/>
          <w:color w:val="auto"/>
          <w:sz w:val="32"/>
          <w:szCs w:val="32"/>
          <w:u w:val="none"/>
          <w:lang w:val="en-US" w:eastAsia="zh-CN"/>
        </w:rPr>
        <w:t>6.最大探测范围掩埋目标: 正下方≥90°范围内，非掩埋目标:正下方≥120°范围内。</w:t>
      </w:r>
    </w:p>
    <w:p>
      <w:pPr>
        <w:keepNext w:val="0"/>
        <w:keepLines w:val="0"/>
        <w:pageBreakBefore w:val="0"/>
        <w:widowControl w:val="0"/>
        <w:numPr>
          <w:ilvl w:val="0"/>
          <w:numId w:val="125"/>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pPr>
        <w:keepNext w:val="0"/>
        <w:keepLines w:val="0"/>
        <w:pageBreakBefore w:val="0"/>
        <w:widowControl w:val="0"/>
        <w:numPr>
          <w:ilvl w:val="0"/>
          <w:numId w:val="125"/>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中期评估式资助</w:t>
      </w:r>
    </w:p>
    <w:p>
      <w:pPr>
        <w:keepNext w:val="0"/>
        <w:keepLines w:val="0"/>
        <w:pageBreakBefore w:val="0"/>
        <w:widowControl w:val="0"/>
        <w:numPr>
          <w:ilvl w:val="0"/>
          <w:numId w:val="125"/>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eastAsia" w:ascii="黑体" w:hAnsi="黑体" w:eastAsia="黑体" w:cs="黑体"/>
          <w:sz w:val="32"/>
          <w:szCs w:val="32"/>
          <w:lang w:val="en-US" w:eastAsia="zh-CN"/>
        </w:rPr>
        <w:t>600万元</w:t>
      </w:r>
    </w:p>
    <w:p>
      <w:pPr>
        <w:keepNext w:val="0"/>
        <w:keepLines w:val="0"/>
        <w:pageBreakBefore w:val="0"/>
        <w:widowControl w:val="0"/>
        <w:numPr>
          <w:ilvl w:val="0"/>
          <w:numId w:val="125"/>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eastAsia" w:ascii="黑体" w:hAnsi="黑体" w:eastAsia="黑体" w:cs="黑体"/>
          <w:sz w:val="32"/>
          <w:szCs w:val="32"/>
          <w:lang w:val="en-US" w:eastAsia="zh-CN"/>
        </w:rPr>
        <w:t>3</w:t>
      </w:r>
      <w:r>
        <w:rPr>
          <w:rFonts w:hint="eastAsia" w:ascii="黑体" w:hAnsi="黑体" w:eastAsia="黑体" w:cs="黑体"/>
          <w:sz w:val="32"/>
          <w:szCs w:val="32"/>
          <w:lang w:eastAsia="zh-CN"/>
        </w:rPr>
        <w:t>年</w:t>
      </w:r>
    </w:p>
    <w:p>
      <w:pPr>
        <w:keepNext w:val="0"/>
        <w:keepLines w:val="0"/>
        <w:pageBreakBefore w:val="0"/>
        <w:widowControl w:val="0"/>
        <w:numPr>
          <w:ilvl w:val="0"/>
          <w:numId w:val="125"/>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w:t>
      </w:r>
    </w:p>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sz w:val="44"/>
          <w:szCs w:val="44"/>
          <w:lang w:val="en-US" w:eastAsia="zh-CN"/>
        </w:rPr>
      </w:pPr>
      <w:r>
        <w:rPr>
          <w:rFonts w:hint="eastAsia" w:ascii="方正小标宋简体" w:hAnsi="方正小标宋简体" w:eastAsia="方正小标宋简体" w:cs="方正小标宋简体"/>
          <w:b w:val="0"/>
          <w:bCs w:val="0"/>
          <w:sz w:val="44"/>
          <w:szCs w:val="44"/>
          <w:lang w:eastAsia="zh-CN"/>
        </w:rPr>
        <w:t>重</w:t>
      </w:r>
      <w:r>
        <w:rPr>
          <w:rFonts w:hint="eastAsia" w:ascii="方正小标宋简体" w:hAnsi="方正小标宋简体" w:eastAsia="方正小标宋简体" w:cs="方正小标宋简体"/>
          <w:b w:val="0"/>
          <w:bCs w:val="0"/>
          <w:color w:val="auto"/>
          <w:sz w:val="44"/>
          <w:szCs w:val="44"/>
          <w:lang w:val="en-US" w:eastAsia="zh-CN"/>
        </w:rPr>
        <w:t>2023</w:t>
      </w:r>
      <w:r>
        <w:rPr>
          <w:rFonts w:hint="eastAsia" w:ascii="方正小标宋简体" w:hAnsi="方正小标宋简体" w:eastAsia="方正小标宋简体" w:cs="方正小标宋简体"/>
          <w:b w:val="0"/>
          <w:bCs w:val="0"/>
          <w:color w:val="auto"/>
          <w:sz w:val="44"/>
          <w:szCs w:val="44"/>
          <w:lang w:val="en" w:eastAsia="zh-CN"/>
        </w:rPr>
        <w:t>N</w:t>
      </w:r>
      <w:r>
        <w:rPr>
          <w:rFonts w:hint="eastAsia" w:ascii="方正小标宋简体" w:hAnsi="方正小标宋简体" w:eastAsia="方正小标宋简体" w:cs="方正小标宋简体"/>
          <w:b w:val="0"/>
          <w:bCs w:val="0"/>
          <w:color w:val="auto"/>
          <w:sz w:val="44"/>
          <w:szCs w:val="44"/>
          <w:lang w:val="en-US" w:eastAsia="zh-CN"/>
        </w:rPr>
        <w:t xml:space="preserve"> </w:t>
      </w:r>
      <w:r>
        <w:rPr>
          <w:rFonts w:hint="eastAsia" w:ascii="方正小标宋简体" w:hAnsi="方正小标宋简体" w:eastAsia="方正小标宋简体" w:cs="方正小标宋简体"/>
          <w:b w:val="0"/>
          <w:bCs w:val="0"/>
          <w:sz w:val="44"/>
          <w:szCs w:val="44"/>
          <w:lang w:val="en-US" w:eastAsia="zh-CN"/>
        </w:rPr>
        <w:t>新能源动力无人自主运输船研制与应用示范</w:t>
      </w:r>
    </w:p>
    <w:p>
      <w:pPr>
        <w:pStyle w:val="2"/>
      </w:pPr>
    </w:p>
    <w:p>
      <w:pPr>
        <w:keepNext w:val="0"/>
        <w:keepLines w:val="0"/>
        <w:pageBreakBefore w:val="0"/>
        <w:widowControl w:val="0"/>
        <w:numPr>
          <w:ilvl w:val="0"/>
          <w:numId w:val="128"/>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eastAsia="zh-CN"/>
        </w:rPr>
        <w:t>专项：海洋产业</w:t>
      </w:r>
    </w:p>
    <w:p>
      <w:pPr>
        <w:keepNext w:val="0"/>
        <w:keepLines w:val="0"/>
        <w:pageBreakBefore w:val="0"/>
        <w:widowControl w:val="0"/>
        <w:numPr>
          <w:ilvl w:val="0"/>
          <w:numId w:val="128"/>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pPr>
        <w:pStyle w:val="2"/>
        <w:keepNext w:val="0"/>
        <w:keepLines w:val="0"/>
        <w:pageBreakBefore w:val="0"/>
        <w:widowControl w:val="0"/>
        <w:numPr>
          <w:ilvl w:val="0"/>
          <w:numId w:val="129"/>
        </w:numPr>
        <w:kinsoku/>
        <w:wordWrap/>
        <w:overflowPunct/>
        <w:topLinePunct w:val="0"/>
        <w:autoSpaceDE/>
        <w:autoSpaceDN/>
        <w:bidi w:val="0"/>
        <w:adjustRightInd/>
        <w:snapToGrid/>
        <w:spacing w:line="560" w:lineRule="exact"/>
        <w:jc w:val="both"/>
        <w:textAlignment w:val="auto"/>
        <w:rPr>
          <w:rFonts w:hint="eastAsia" w:ascii="仿宋_GB2312" w:hAnsi="仿宋_GB2312" w:eastAsia="仿宋_GB2312" w:cs="仿宋_GB2312"/>
          <w:color w:val="auto"/>
          <w:kern w:val="2"/>
          <w:sz w:val="32"/>
          <w:szCs w:val="24"/>
          <w:u w:val="none"/>
          <w:lang w:val="en-US" w:eastAsia="zh-CN" w:bidi="ar-SA"/>
        </w:rPr>
      </w:pPr>
      <w:r>
        <w:rPr>
          <w:rFonts w:hint="eastAsia" w:ascii="仿宋_GB2312" w:hAnsi="仿宋_GB2312" w:eastAsia="仿宋_GB2312" w:cs="仿宋_GB2312"/>
          <w:color w:val="auto"/>
          <w:kern w:val="2"/>
          <w:sz w:val="32"/>
          <w:szCs w:val="24"/>
          <w:u w:val="none"/>
          <w:lang w:val="en-US" w:eastAsia="zh-CN" w:bidi="ar-SA"/>
        </w:rPr>
        <w:t>新能源动力无人自主运输船总体方案设计</w:t>
      </w:r>
      <w:r>
        <w:rPr>
          <w:rFonts w:hint="default" w:ascii="仿宋_GB2312" w:hAnsi="仿宋_GB2312" w:eastAsia="仿宋_GB2312" w:cs="仿宋_GB2312"/>
          <w:color w:val="auto"/>
          <w:kern w:val="2"/>
          <w:sz w:val="32"/>
          <w:szCs w:val="24"/>
          <w:u w:val="none"/>
          <w:lang w:val="en" w:eastAsia="zh-CN" w:bidi="ar-SA"/>
        </w:rPr>
        <w:t>;</w:t>
      </w:r>
    </w:p>
    <w:p>
      <w:pPr>
        <w:pStyle w:val="2"/>
        <w:keepNext w:val="0"/>
        <w:keepLines w:val="0"/>
        <w:pageBreakBefore w:val="0"/>
        <w:widowControl w:val="0"/>
        <w:numPr>
          <w:ilvl w:val="0"/>
          <w:numId w:val="129"/>
        </w:numPr>
        <w:kinsoku/>
        <w:wordWrap/>
        <w:overflowPunct/>
        <w:topLinePunct w:val="0"/>
        <w:autoSpaceDE/>
        <w:autoSpaceDN/>
        <w:bidi w:val="0"/>
        <w:adjustRightInd/>
        <w:snapToGrid/>
        <w:spacing w:line="560" w:lineRule="exact"/>
        <w:jc w:val="both"/>
        <w:textAlignment w:val="auto"/>
        <w:rPr>
          <w:rFonts w:hint="eastAsia" w:ascii="楷体_GB2312" w:hAnsi="楷体_GB2312" w:eastAsia="楷体_GB2312" w:cs="楷体_GB2312"/>
          <w:sz w:val="32"/>
          <w:szCs w:val="32"/>
          <w:lang w:eastAsia="zh-CN"/>
        </w:rPr>
      </w:pPr>
      <w:r>
        <w:rPr>
          <w:rFonts w:hint="eastAsia" w:ascii="仿宋_GB2312" w:hAnsi="仿宋_GB2312" w:eastAsia="仿宋_GB2312" w:cs="仿宋_GB2312"/>
          <w:color w:val="auto"/>
          <w:kern w:val="2"/>
          <w:sz w:val="32"/>
          <w:szCs w:val="24"/>
          <w:u w:val="none"/>
          <w:lang w:val="en-US" w:eastAsia="zh-CN" w:bidi="ar-SA"/>
        </w:rPr>
        <w:t>无人自主船舶智能架构设计与平台研发</w:t>
      </w:r>
      <w:r>
        <w:rPr>
          <w:rFonts w:hint="default" w:ascii="仿宋_GB2312" w:hAnsi="仿宋_GB2312" w:eastAsia="仿宋_GB2312" w:cs="仿宋_GB2312"/>
          <w:color w:val="auto"/>
          <w:kern w:val="2"/>
          <w:sz w:val="32"/>
          <w:szCs w:val="24"/>
          <w:u w:val="none"/>
          <w:lang w:val="en" w:eastAsia="zh-CN" w:bidi="ar-SA"/>
        </w:rPr>
        <w:t>;</w:t>
      </w:r>
    </w:p>
    <w:p>
      <w:pPr>
        <w:pStyle w:val="2"/>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default" w:ascii="仿宋_GB2312" w:hAnsi="仿宋_GB2312" w:eastAsia="仿宋_GB2312" w:cs="仿宋_GB2312"/>
          <w:color w:val="auto"/>
          <w:kern w:val="2"/>
          <w:sz w:val="32"/>
          <w:szCs w:val="24"/>
          <w:u w:val="none"/>
          <w:lang w:val="en" w:eastAsia="zh-CN" w:bidi="ar-SA"/>
        </w:rPr>
      </w:pPr>
      <w:r>
        <w:rPr>
          <w:rFonts w:hint="eastAsia" w:ascii="仿宋_GB2312" w:hAnsi="仿宋_GB2312" w:eastAsia="仿宋_GB2312" w:cs="仿宋_GB2312"/>
          <w:color w:val="auto"/>
          <w:kern w:val="2"/>
          <w:sz w:val="32"/>
          <w:szCs w:val="24"/>
          <w:u w:val="none"/>
          <w:lang w:val="en-US" w:eastAsia="zh-CN" w:bidi="ar-SA"/>
        </w:rPr>
        <w:t>（三）燃料电池动力管理技术研究与系统研发</w:t>
      </w:r>
      <w:r>
        <w:rPr>
          <w:rFonts w:hint="default" w:ascii="仿宋_GB2312" w:hAnsi="仿宋_GB2312" w:eastAsia="仿宋_GB2312" w:cs="仿宋_GB2312"/>
          <w:color w:val="auto"/>
          <w:kern w:val="2"/>
          <w:sz w:val="32"/>
          <w:szCs w:val="24"/>
          <w:u w:val="none"/>
          <w:lang w:val="en" w:eastAsia="zh-CN" w:bidi="ar-SA"/>
        </w:rPr>
        <w:t>;</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320" w:firstLineChars="100"/>
        <w:jc w:val="both"/>
        <w:textAlignment w:val="auto"/>
        <w:rPr>
          <w:rFonts w:hint="default" w:ascii="仿宋_GB2312" w:hAnsi="仿宋_GB2312" w:eastAsia="仿宋_GB2312" w:cs="仿宋_GB2312"/>
          <w:color w:val="auto"/>
          <w:kern w:val="2"/>
          <w:sz w:val="32"/>
          <w:szCs w:val="24"/>
          <w:u w:val="none"/>
          <w:lang w:val="en" w:eastAsia="zh-CN" w:bidi="ar-SA"/>
        </w:rPr>
      </w:pPr>
      <w:r>
        <w:rPr>
          <w:rFonts w:hint="eastAsia" w:ascii="仿宋_GB2312" w:hAnsi="仿宋_GB2312" w:eastAsia="仿宋_GB2312" w:cs="仿宋_GB2312"/>
          <w:color w:val="auto"/>
          <w:kern w:val="2"/>
          <w:sz w:val="32"/>
          <w:szCs w:val="24"/>
          <w:u w:val="none"/>
          <w:lang w:val="en-US" w:eastAsia="zh-CN" w:bidi="ar-SA"/>
        </w:rPr>
        <w:t>（四）自主航行技术研究与系统研发</w:t>
      </w:r>
      <w:r>
        <w:rPr>
          <w:rFonts w:hint="default" w:ascii="仿宋_GB2312" w:hAnsi="仿宋_GB2312" w:eastAsia="仿宋_GB2312" w:cs="仿宋_GB2312"/>
          <w:color w:val="auto"/>
          <w:kern w:val="2"/>
          <w:sz w:val="32"/>
          <w:szCs w:val="24"/>
          <w:u w:val="none"/>
          <w:lang w:val="en" w:eastAsia="zh-CN" w:bidi="ar-SA"/>
        </w:rPr>
        <w:t>;</w:t>
      </w:r>
    </w:p>
    <w:p>
      <w:pPr>
        <w:pStyle w:val="2"/>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default" w:ascii="仿宋_GB2312" w:hAnsi="仿宋_GB2312" w:eastAsia="仿宋_GB2312" w:cs="仿宋_GB2312"/>
          <w:color w:val="auto"/>
          <w:kern w:val="2"/>
          <w:sz w:val="32"/>
          <w:szCs w:val="24"/>
          <w:u w:val="none"/>
          <w:lang w:val="en" w:eastAsia="zh-CN" w:bidi="ar-SA"/>
        </w:rPr>
      </w:pPr>
      <w:r>
        <w:rPr>
          <w:rFonts w:hint="eastAsia" w:ascii="仿宋_GB2312" w:hAnsi="仿宋_GB2312" w:eastAsia="仿宋_GB2312" w:cs="仿宋_GB2312"/>
          <w:color w:val="auto"/>
          <w:kern w:val="2"/>
          <w:sz w:val="32"/>
          <w:szCs w:val="24"/>
          <w:u w:val="none"/>
          <w:lang w:val="en-US" w:eastAsia="zh-CN" w:bidi="ar-SA"/>
        </w:rPr>
        <w:t>（五）无人自主船舶系统集成与示范应用。</w:t>
      </w:r>
    </w:p>
    <w:p>
      <w:pPr>
        <w:keepNext w:val="0"/>
        <w:keepLines w:val="0"/>
        <w:pageBreakBefore w:val="0"/>
        <w:widowControl w:val="0"/>
        <w:numPr>
          <w:ilvl w:val="0"/>
          <w:numId w:val="128"/>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pPr>
        <w:keepNext w:val="0"/>
        <w:keepLines w:val="0"/>
        <w:pageBreakBefore w:val="0"/>
        <w:widowControl w:val="0"/>
        <w:numPr>
          <w:ilvl w:val="0"/>
          <w:numId w:val="13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经济指标：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color w:val="auto"/>
          <w:sz w:val="32"/>
          <w:u w:val="none"/>
          <w:lang w:val="en" w:eastAsia="zh-CN"/>
        </w:rPr>
      </w:pPr>
      <w:r>
        <w:rPr>
          <w:rFonts w:hint="eastAsia" w:ascii="仿宋_GB2312" w:hAnsi="仿宋_GB2312" w:eastAsia="仿宋_GB2312" w:cs="仿宋_GB2312"/>
          <w:color w:val="auto"/>
          <w:sz w:val="32"/>
          <w:u w:val="none"/>
          <w:lang w:val="en-US" w:eastAsia="zh-CN"/>
        </w:rPr>
        <w:t>实现销售收入≥1200万元。</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学术指标：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rPr>
        <w:t>申请专利≥</w:t>
      </w:r>
      <w:r>
        <w:rPr>
          <w:rFonts w:hint="eastAsia" w:ascii="仿宋_GB2312" w:hAnsi="仿宋_GB2312" w:eastAsia="仿宋_GB2312" w:cs="仿宋_GB2312"/>
          <w:color w:val="auto"/>
          <w:sz w:val="32"/>
          <w:u w:val="none"/>
          <w:lang w:val="en-US" w:eastAsia="zh-CN"/>
        </w:rPr>
        <w:t>7</w:t>
      </w:r>
      <w:r>
        <w:rPr>
          <w:rFonts w:hint="eastAsia" w:ascii="仿宋_GB2312" w:hAnsi="仿宋_GB2312" w:eastAsia="仿宋_GB2312" w:cs="仿宋_GB2312"/>
          <w:color w:val="auto"/>
          <w:sz w:val="32"/>
          <w:u w:val="none"/>
        </w:rPr>
        <w:t>件，其中发明专利≥</w:t>
      </w:r>
      <w:r>
        <w:rPr>
          <w:rFonts w:hint="eastAsia" w:ascii="仿宋_GB2312" w:hAnsi="仿宋_GB2312" w:eastAsia="仿宋_GB2312" w:cs="仿宋_GB2312"/>
          <w:color w:val="auto"/>
          <w:sz w:val="32"/>
          <w:u w:val="none"/>
          <w:lang w:val="en-US" w:eastAsia="zh-CN"/>
        </w:rPr>
        <w:t>3</w:t>
      </w:r>
      <w:r>
        <w:rPr>
          <w:rFonts w:hint="eastAsia" w:ascii="仿宋_GB2312" w:hAnsi="仿宋_GB2312" w:eastAsia="仿宋_GB2312" w:cs="仿宋_GB2312"/>
          <w:color w:val="auto"/>
          <w:sz w:val="32"/>
          <w:u w:val="none"/>
        </w:rPr>
        <w:t>件</w:t>
      </w:r>
      <w:r>
        <w:rPr>
          <w:rFonts w:hint="eastAsia" w:ascii="仿宋_GB2312" w:hAnsi="仿宋_GB2312" w:eastAsia="仿宋_GB2312" w:cs="仿宋_GB2312"/>
          <w:color w:val="auto"/>
          <w:sz w:val="32"/>
          <w:u w:val="none"/>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 无人自主运输船性能指标:设计航速10节，续航里程100海里，满载排水量100吨，环保性能符合国际排放标准；</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 感知与决策技术指标:目标检测准确率≥95%，目标识别准确率≥95%，交通态势认知准确率≥90%，综合传感器感知范围≥500米；</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 人机协同控制技术指标:控制权切换速度≤5秒，驾驶意图评价准确性:≥90%；</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 船舶远程运营支持技术指标:通信安全加密等级≥AES-256，4/5G网络下的延迟时间≤100毫秒，通信中断率≤1%，支持≥5个功能模块扩展；</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color w:val="FF0000"/>
          <w:sz w:val="32"/>
          <w:szCs w:val="32"/>
          <w:lang w:val="en" w:eastAsia="zh-CN"/>
        </w:rPr>
      </w:pPr>
      <w:r>
        <w:rPr>
          <w:rFonts w:hint="eastAsia" w:ascii="仿宋_GB2312" w:hAnsi="仿宋_GB2312" w:eastAsia="仿宋_GB2312" w:cs="仿宋_GB2312"/>
          <w:sz w:val="32"/>
          <w:szCs w:val="32"/>
          <w:lang w:val="en-US" w:eastAsia="zh-CN"/>
        </w:rPr>
        <w:t>5. 燃料电池系统技术指标：系统最高效率≥60%,综合效率≥85%，系统寿命经加速方法预测超过4万小时，氢气利用率≥97%。</w:t>
      </w:r>
    </w:p>
    <w:p>
      <w:pPr>
        <w:keepNext w:val="0"/>
        <w:keepLines w:val="0"/>
        <w:pageBreakBefore w:val="0"/>
        <w:widowControl w:val="0"/>
        <w:numPr>
          <w:ilvl w:val="0"/>
          <w:numId w:val="128"/>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pPr>
        <w:keepNext w:val="0"/>
        <w:keepLines w:val="0"/>
        <w:pageBreakBefore w:val="0"/>
        <w:widowControl w:val="0"/>
        <w:numPr>
          <w:ilvl w:val="0"/>
          <w:numId w:val="128"/>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中期评估式资助</w:t>
      </w:r>
    </w:p>
    <w:p>
      <w:pPr>
        <w:keepNext w:val="0"/>
        <w:keepLines w:val="0"/>
        <w:pageBreakBefore w:val="0"/>
        <w:widowControl w:val="0"/>
        <w:numPr>
          <w:ilvl w:val="0"/>
          <w:numId w:val="128"/>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eastAsia" w:ascii="黑体" w:hAnsi="黑体" w:eastAsia="黑体" w:cs="黑体"/>
          <w:sz w:val="32"/>
          <w:szCs w:val="32"/>
          <w:lang w:val="en-US" w:eastAsia="zh-CN"/>
        </w:rPr>
        <w:t>600万元</w:t>
      </w:r>
    </w:p>
    <w:p>
      <w:pPr>
        <w:keepNext w:val="0"/>
        <w:keepLines w:val="0"/>
        <w:pageBreakBefore w:val="0"/>
        <w:widowControl w:val="0"/>
        <w:numPr>
          <w:ilvl w:val="0"/>
          <w:numId w:val="128"/>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eastAsia" w:ascii="黑体" w:hAnsi="黑体" w:eastAsia="黑体" w:cs="黑体"/>
          <w:sz w:val="32"/>
          <w:szCs w:val="32"/>
          <w:lang w:val="en-US" w:eastAsia="zh-CN"/>
        </w:rPr>
        <w:t>3</w:t>
      </w:r>
      <w:r>
        <w:rPr>
          <w:rFonts w:hint="eastAsia" w:ascii="黑体" w:hAnsi="黑体" w:eastAsia="黑体" w:cs="黑体"/>
          <w:sz w:val="32"/>
          <w:szCs w:val="32"/>
          <w:lang w:eastAsia="zh-CN"/>
        </w:rPr>
        <w:t>年</w:t>
      </w:r>
    </w:p>
    <w:p>
      <w:pPr>
        <w:keepNext w:val="0"/>
        <w:keepLines w:val="0"/>
        <w:pageBreakBefore w:val="0"/>
        <w:widowControl w:val="0"/>
        <w:numPr>
          <w:ilvl w:val="0"/>
          <w:numId w:val="128"/>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w:t>
      </w:r>
    </w:p>
    <w:p/>
    <w:p>
      <w:pPr>
        <w:pStyle w:val="2"/>
        <w:ind w:left="0" w:leftChars="0" w:firstLine="0" w:firstLineChars="0"/>
        <w:jc w:val="both"/>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jc w:val="center"/>
        <w:rPr>
          <w:rFonts w:hint="eastAsia" w:ascii="宋体" w:hAnsi="宋体" w:eastAsia="宋体" w:cs="宋体"/>
          <w:b/>
          <w:bCs/>
          <w:sz w:val="44"/>
          <w:szCs w:val="44"/>
          <w:lang w:eastAsia="zh-CN"/>
        </w:rPr>
      </w:pPr>
      <w:r>
        <w:rPr>
          <w:rFonts w:hint="eastAsia" w:ascii="宋体" w:hAnsi="宋体" w:cs="宋体"/>
          <w:b/>
          <w:bCs/>
          <w:sz w:val="44"/>
          <w:szCs w:val="44"/>
          <w:lang w:eastAsia="zh-CN"/>
        </w:rPr>
        <w:t>重</w:t>
      </w:r>
      <w:r>
        <w:rPr>
          <w:rFonts w:hint="eastAsia" w:ascii="宋体" w:hAnsi="宋体" w:cs="宋体"/>
          <w:b/>
          <w:bCs/>
          <w:sz w:val="44"/>
          <w:szCs w:val="44"/>
          <w:lang w:val="en-US" w:eastAsia="zh-CN"/>
        </w:rPr>
        <w:t>2023</w:t>
      </w:r>
      <w:r>
        <w:rPr>
          <w:rFonts w:hint="default" w:ascii="宋体" w:hAnsi="宋体" w:cs="宋体"/>
          <w:b/>
          <w:bCs/>
          <w:sz w:val="44"/>
          <w:szCs w:val="44"/>
          <w:lang w:val="en-US" w:eastAsia="zh-CN"/>
        </w:rPr>
        <w:t>N</w:t>
      </w:r>
      <w:r>
        <w:rPr>
          <w:rFonts w:hint="eastAsia" w:ascii="宋体" w:hAnsi="宋体" w:cs="宋体"/>
          <w:b/>
          <w:bCs/>
          <w:sz w:val="44"/>
          <w:szCs w:val="44"/>
          <w:lang w:val="en-US" w:eastAsia="zh-CN"/>
        </w:rPr>
        <w:t>国产自主融合空间感知交互的XR芯片、终端与内容分发平台研发</w:t>
      </w:r>
    </w:p>
    <w:p>
      <w:pPr>
        <w:spacing w:line="560" w:lineRule="exact"/>
        <w:jc w:val="center"/>
        <w:rPr>
          <w:rFonts w:ascii="宋体" w:hAnsi="宋体" w:cs="宋体"/>
          <w:sz w:val="44"/>
          <w:szCs w:val="44"/>
        </w:rPr>
      </w:pPr>
    </w:p>
    <w:p>
      <w:pPr>
        <w:numPr>
          <w:ilvl w:val="0"/>
          <w:numId w:val="131"/>
        </w:num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lang w:eastAsia="zh-CN"/>
        </w:rPr>
        <w:t>专项：</w:t>
      </w:r>
      <w:r>
        <w:rPr>
          <w:rFonts w:hint="eastAsia" w:ascii="黑体" w:hAnsi="黑体" w:eastAsia="黑体" w:cs="黑体"/>
          <w:sz w:val="32"/>
          <w:szCs w:val="32"/>
        </w:rPr>
        <w:t>元宇宙</w:t>
      </w:r>
    </w:p>
    <w:p>
      <w:pPr>
        <w:numPr>
          <w:ilvl w:val="0"/>
          <w:numId w:val="131"/>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（一）国产自主芯片的空间位置感知交互融合算法；</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（二）近眼显示和XR终端设计；</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（三）三维内容实时生成系统；</w:t>
      </w:r>
    </w:p>
    <w:p>
      <w:pPr>
        <w:numPr>
          <w:ilvl w:val="0"/>
          <w:numId w:val="0"/>
        </w:numPr>
        <w:spacing w:line="560" w:lineRule="exact"/>
        <w:ind w:firstLine="640" w:firstLineChars="200"/>
        <w:rPr>
          <w:rFonts w:hint="eastAsia"/>
          <w:lang w:eastAsia="zh-CN"/>
        </w:rPr>
      </w:pPr>
      <w:r>
        <w:rPr>
          <w:rFonts w:hint="eastAsia" w:ascii="楷体_GB2312" w:hAnsi="楷体_GB2312" w:eastAsia="楷体_GB2312" w:cs="楷体_GB2312"/>
          <w:sz w:val="32"/>
          <w:szCs w:val="32"/>
          <w:lang w:eastAsia="zh-CN"/>
        </w:rPr>
        <w:t>（四）跨硬件终端的内容分发平台。</w:t>
      </w:r>
    </w:p>
    <w:p>
      <w:pPr>
        <w:numPr>
          <w:ilvl w:val="0"/>
          <w:numId w:val="131"/>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一</w:t>
      </w:r>
      <w:r>
        <w:rPr>
          <w:rFonts w:hint="eastAsia" w:ascii="楷体_GB2312" w:hAnsi="楷体_GB2312" w:eastAsia="楷体_GB2312" w:cs="楷体_GB2312"/>
          <w:sz w:val="32"/>
          <w:szCs w:val="32"/>
          <w:lang w:eastAsia="zh-CN"/>
        </w:rPr>
        <w:t>）经济指标：</w:t>
      </w:r>
    </w:p>
    <w:p>
      <w:pPr>
        <w:numPr>
          <w:ilvl w:val="0"/>
          <w:numId w:val="0"/>
        </w:numPr>
        <w:spacing w:line="560" w:lineRule="exact"/>
        <w:ind w:firstLine="640" w:firstLineChars="200"/>
        <w:rPr>
          <w:rFonts w:hint="eastAsia" w:ascii="仿宋_GB2312" w:hAnsi="仿宋_GB2312" w:eastAsia="仿宋_GB2312" w:cs="仿宋_GB2312"/>
          <w:color w:val="auto"/>
          <w:sz w:val="32"/>
          <w:u w:val="none"/>
          <w:lang w:val="en-US" w:eastAsia="zh-CN"/>
        </w:rPr>
      </w:pPr>
      <w:r>
        <w:rPr>
          <w:rFonts w:hint="eastAsia" w:ascii="仿宋_GB2312" w:hAnsi="仿宋_GB2312" w:eastAsia="仿宋_GB2312" w:cs="仿宋_GB2312"/>
          <w:sz w:val="32"/>
          <w:szCs w:val="32"/>
          <w:lang w:val="en-US" w:eastAsia="zh-CN"/>
        </w:rPr>
        <w:t>实现销售收入≥2000万</w:t>
      </w:r>
      <w:r>
        <w:rPr>
          <w:rFonts w:hint="eastAsia" w:ascii="仿宋_GB2312" w:hAnsi="仿宋_GB2312" w:eastAsia="仿宋_GB2312" w:cs="仿宋_GB2312"/>
          <w:color w:val="auto"/>
          <w:sz w:val="32"/>
          <w:u w:val="none"/>
          <w:lang w:val="en-US" w:eastAsia="zh-CN"/>
        </w:rPr>
        <w:t>。</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学术指标：</w:t>
      </w:r>
    </w:p>
    <w:p>
      <w:pPr>
        <w:numPr>
          <w:ilvl w:val="0"/>
          <w:numId w:val="0"/>
        </w:numPr>
        <w:spacing w:line="560" w:lineRule="exact"/>
        <w:ind w:firstLine="640" w:firstLineChars="200"/>
        <w:rPr>
          <w:rFonts w:hint="eastAsia"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rPr>
        <w:t>申请发明专利≥</w:t>
      </w:r>
      <w:r>
        <w:rPr>
          <w:rFonts w:hint="default" w:ascii="仿宋_GB2312" w:hAnsi="仿宋_GB2312" w:eastAsia="仿宋_GB2312" w:cs="仿宋_GB2312"/>
          <w:color w:val="auto"/>
          <w:sz w:val="32"/>
          <w:u w:val="none"/>
          <w:lang w:val="en"/>
        </w:rPr>
        <w:t>10</w:t>
      </w:r>
      <w:r>
        <w:rPr>
          <w:rFonts w:hint="eastAsia" w:ascii="仿宋_GB2312" w:hAnsi="仿宋_GB2312" w:eastAsia="仿宋_GB2312" w:cs="仿宋_GB2312"/>
          <w:color w:val="auto"/>
          <w:sz w:val="32"/>
          <w:u w:val="none"/>
        </w:rPr>
        <w:t>件</w:t>
      </w:r>
      <w:r>
        <w:rPr>
          <w:rFonts w:hint="eastAsia" w:ascii="仿宋_GB2312" w:hAnsi="仿宋_GB2312" w:eastAsia="仿宋_GB2312" w:cs="仿宋_GB2312"/>
          <w:color w:val="auto"/>
          <w:sz w:val="32"/>
          <w:u w:val="none"/>
          <w:lang w:eastAsia="zh-CN"/>
        </w:rPr>
        <w:t>。</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pPr>
        <w:numPr>
          <w:ilvl w:val="0"/>
          <w:numId w:val="0"/>
        </w:numPr>
        <w:spacing w:line="560" w:lineRule="exact"/>
        <w:ind w:firstLine="640" w:firstLineChars="200"/>
        <w:rPr>
          <w:rFonts w:hint="eastAsia" w:ascii="仿宋_GB2312" w:hAnsi="仿宋_GB2312" w:eastAsia="仿宋_GB2312" w:cs="仿宋_GB2312"/>
          <w:color w:val="auto"/>
          <w:sz w:val="32"/>
          <w:u w:val="none"/>
          <w:lang w:val="en-US" w:eastAsia="zh-CN"/>
        </w:rPr>
      </w:pP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color w:val="auto"/>
          <w:sz w:val="32"/>
          <w:u w:val="none"/>
          <w:lang w:val="en-US" w:eastAsia="zh-CN"/>
        </w:rPr>
        <w:t>基于国产自主芯片的六自由度位置跟踪定位SLAM算法</w:t>
      </w:r>
      <w:r>
        <w:rPr>
          <w:rFonts w:hint="default" w:ascii="仿宋_GB2312" w:hAnsi="仿宋_GB2312" w:eastAsia="仿宋_GB2312" w:cs="仿宋_GB2312"/>
          <w:color w:val="auto"/>
          <w:sz w:val="32"/>
          <w:u w:val="none"/>
          <w:lang w:val="en" w:eastAsia="zh-CN"/>
        </w:rPr>
        <w:t>,</w:t>
      </w:r>
      <w:r>
        <w:rPr>
          <w:rFonts w:hint="eastAsia" w:ascii="仿宋_GB2312" w:hAnsi="仿宋_GB2312" w:eastAsia="仿宋_GB2312" w:cs="仿宋_GB2312"/>
          <w:color w:val="auto"/>
          <w:sz w:val="32"/>
          <w:u w:val="none"/>
          <w:lang w:val="en-US" w:eastAsia="zh-CN"/>
        </w:rPr>
        <w:t>常规动作及场景中实时保存位姿的平均相对位置误差（RPE）</w:t>
      </w:r>
      <w:r>
        <w:rPr>
          <w:rFonts w:hint="default" w:ascii="仿宋_GB2312" w:hAnsi="仿宋_GB2312" w:eastAsia="仿宋_GB2312" w:cs="仿宋_GB2312"/>
          <w:color w:val="auto"/>
          <w:sz w:val="32"/>
          <w:u w:val="none"/>
          <w:lang w:val="en" w:eastAsia="zh-CN"/>
        </w:rPr>
        <w:t>&lt;</w:t>
      </w:r>
      <w:r>
        <w:rPr>
          <w:rFonts w:hint="eastAsia" w:ascii="仿宋_GB2312" w:hAnsi="仿宋_GB2312" w:eastAsia="仿宋_GB2312" w:cs="仿宋_GB2312"/>
          <w:color w:val="auto"/>
          <w:sz w:val="32"/>
          <w:u w:val="none"/>
          <w:lang w:val="en-US" w:eastAsia="zh-CN"/>
        </w:rPr>
        <w:t>4mm，3分钟静置的平均抖动误差</w:t>
      </w:r>
      <w:r>
        <w:rPr>
          <w:rFonts w:hint="default" w:ascii="仿宋_GB2312" w:hAnsi="仿宋_GB2312" w:eastAsia="仿宋_GB2312" w:cs="仿宋_GB2312"/>
          <w:color w:val="auto"/>
          <w:sz w:val="32"/>
          <w:u w:val="none"/>
          <w:lang w:val="en" w:eastAsia="zh-CN"/>
        </w:rPr>
        <w:t>&lt;</w:t>
      </w:r>
      <w:r>
        <w:rPr>
          <w:rFonts w:hint="eastAsia" w:ascii="仿宋_GB2312" w:hAnsi="仿宋_GB2312" w:eastAsia="仿宋_GB2312" w:cs="仿宋_GB2312"/>
          <w:color w:val="auto"/>
          <w:sz w:val="32"/>
          <w:u w:val="none"/>
          <w:lang w:val="en-US" w:eastAsia="zh-CN"/>
        </w:rPr>
        <w:t>1.8mm，定位延迟</w:t>
      </w:r>
      <w:r>
        <w:rPr>
          <w:rFonts w:hint="default" w:ascii="仿宋_GB2312" w:hAnsi="仿宋_GB2312" w:eastAsia="仿宋_GB2312" w:cs="仿宋_GB2312"/>
          <w:color w:val="auto"/>
          <w:sz w:val="32"/>
          <w:u w:val="none"/>
          <w:lang w:val="en" w:eastAsia="zh-CN"/>
        </w:rPr>
        <w:t>&lt;</w:t>
      </w:r>
      <w:r>
        <w:rPr>
          <w:rFonts w:hint="eastAsia" w:ascii="仿宋_GB2312" w:hAnsi="仿宋_GB2312" w:eastAsia="仿宋_GB2312" w:cs="仿宋_GB2312"/>
          <w:color w:val="auto"/>
          <w:sz w:val="32"/>
          <w:u w:val="none"/>
          <w:lang w:val="en-US" w:eastAsia="zh-CN"/>
        </w:rPr>
        <w:t>18ms；</w:t>
      </w:r>
    </w:p>
    <w:p>
      <w:pPr>
        <w:numPr>
          <w:ilvl w:val="0"/>
          <w:numId w:val="0"/>
        </w:numPr>
        <w:spacing w:line="560" w:lineRule="exact"/>
        <w:ind w:firstLine="640" w:firstLineChars="200"/>
        <w:rPr>
          <w:rFonts w:hint="eastAsia"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lang w:val="en-US" w:eastAsia="zh-CN"/>
        </w:rPr>
        <w:t>2.基于国产自主芯片的光学标定算法，支持自动化标定流程；</w:t>
      </w:r>
    </w:p>
    <w:p>
      <w:pPr>
        <w:numPr>
          <w:ilvl w:val="0"/>
          <w:numId w:val="0"/>
        </w:numPr>
        <w:spacing w:line="560" w:lineRule="exact"/>
        <w:ind w:firstLine="640" w:firstLineChars="200"/>
        <w:rPr>
          <w:rFonts w:hint="eastAsia"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lang w:val="en-US" w:eastAsia="zh-CN"/>
        </w:rPr>
        <w:t>3.基于国产自主芯片支持6路以上摄像头输入，支持多摄像头同步、曝光控制、图像增强；</w:t>
      </w:r>
    </w:p>
    <w:p>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color w:val="auto"/>
          <w:sz w:val="32"/>
          <w:u w:val="none"/>
          <w:lang w:val="en-US" w:eastAsia="zh-CN"/>
        </w:rPr>
        <w:t>4.</w:t>
      </w:r>
      <w:r>
        <w:rPr>
          <w:rFonts w:hint="eastAsia" w:ascii="仿宋_GB2312" w:hAnsi="仿宋_GB2312" w:eastAsia="仿宋_GB2312" w:cs="仿宋_GB2312"/>
          <w:sz w:val="32"/>
          <w:szCs w:val="32"/>
          <w:lang w:val="en-US" w:eastAsia="zh-CN"/>
        </w:rPr>
        <w:t>近眼显示的光机模组采用超短焦光学设计方案，模组镜片到屏幕间距离</w:t>
      </w:r>
      <w:r>
        <w:rPr>
          <w:rFonts w:hint="default" w:ascii="仿宋_GB2312" w:hAnsi="仿宋_GB2312" w:eastAsia="仿宋_GB2312" w:cs="仿宋_GB2312"/>
          <w:sz w:val="32"/>
          <w:szCs w:val="32"/>
          <w:lang w:val="en" w:eastAsia="zh-CN"/>
        </w:rPr>
        <w:t>&lt;</w:t>
      </w:r>
      <w:r>
        <w:rPr>
          <w:rFonts w:hint="eastAsia" w:ascii="仿宋_GB2312" w:hAnsi="仿宋_GB2312" w:eastAsia="仿宋_GB2312" w:cs="仿宋_GB2312"/>
          <w:sz w:val="32"/>
          <w:szCs w:val="32"/>
          <w:lang w:val="en-US" w:eastAsia="zh-CN"/>
        </w:rPr>
        <w:t>10mm，畸变率</w:t>
      </w:r>
      <w:r>
        <w:rPr>
          <w:rFonts w:hint="default" w:ascii="仿宋_GB2312" w:hAnsi="仿宋_GB2312" w:eastAsia="仿宋_GB2312" w:cs="仿宋_GB2312"/>
          <w:sz w:val="32"/>
          <w:szCs w:val="32"/>
          <w:lang w:val="en" w:eastAsia="zh-CN"/>
        </w:rPr>
        <w:t>&lt;</w:t>
      </w:r>
      <w:r>
        <w:rPr>
          <w:rFonts w:hint="eastAsia" w:ascii="仿宋_GB2312" w:hAnsi="仿宋_GB2312" w:eastAsia="仿宋_GB2312" w:cs="仿宋_GB2312"/>
          <w:sz w:val="32"/>
          <w:szCs w:val="32"/>
          <w:lang w:val="en-US" w:eastAsia="zh-CN"/>
        </w:rPr>
        <w:t>1%，伪影</w:t>
      </w:r>
      <w:r>
        <w:rPr>
          <w:rFonts w:hint="default" w:ascii="仿宋_GB2312" w:hAnsi="仿宋_GB2312" w:eastAsia="仿宋_GB2312" w:cs="仿宋_GB2312"/>
          <w:sz w:val="32"/>
          <w:szCs w:val="32"/>
          <w:lang w:val="en" w:eastAsia="zh-CN"/>
        </w:rPr>
        <w:t>&lt;</w:t>
      </w:r>
      <w:r>
        <w:rPr>
          <w:rFonts w:hint="eastAsia" w:ascii="仿宋_GB2312" w:hAnsi="仿宋_GB2312" w:eastAsia="仿宋_GB2312" w:cs="仿宋_GB2312"/>
          <w:sz w:val="32"/>
          <w:szCs w:val="32"/>
          <w:lang w:val="en-US" w:eastAsia="zh-CN"/>
        </w:rPr>
        <w:t>3%；</w:t>
      </w:r>
    </w:p>
    <w:p>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5.虚拟现实硬件终端采用国产处理器</w:t>
      </w:r>
      <w:r>
        <w:rPr>
          <w:rFonts w:hint="default" w:ascii="仿宋_GB2312" w:hAnsi="仿宋_GB2312" w:eastAsia="仿宋_GB2312" w:cs="仿宋_GB2312"/>
          <w:sz w:val="32"/>
          <w:szCs w:val="32"/>
          <w:lang w:val="en" w:eastAsia="zh-CN"/>
        </w:rPr>
        <w:t>,</w:t>
      </w:r>
      <w:r>
        <w:rPr>
          <w:rFonts w:hint="eastAsia" w:ascii="仿宋_GB2312" w:hAnsi="仿宋_GB2312" w:eastAsia="仿宋_GB2312" w:cs="仿宋_GB2312"/>
          <w:sz w:val="32"/>
          <w:szCs w:val="32"/>
          <w:lang w:val="en-US" w:eastAsia="zh-CN"/>
        </w:rPr>
        <w:t>支持彩色透视MR功能，其中视频透视时延（VST）</w:t>
      </w:r>
      <w:r>
        <w:rPr>
          <w:rFonts w:hint="default" w:ascii="仿宋_GB2312" w:hAnsi="仿宋_GB2312" w:eastAsia="仿宋_GB2312" w:cs="仿宋_GB2312"/>
          <w:sz w:val="32"/>
          <w:szCs w:val="32"/>
          <w:lang w:val="en" w:eastAsia="zh-CN"/>
        </w:rPr>
        <w:t>&lt;</w:t>
      </w:r>
      <w:r>
        <w:rPr>
          <w:rFonts w:hint="eastAsia" w:ascii="仿宋_GB2312" w:hAnsi="仿宋_GB2312" w:eastAsia="仿宋_GB2312" w:cs="仿宋_GB2312"/>
          <w:sz w:val="32"/>
          <w:szCs w:val="32"/>
          <w:lang w:val="en-US" w:eastAsia="zh-CN"/>
        </w:rPr>
        <w:t>24ms，整机支持六自由度位置定位功能，其中定位精度</w:t>
      </w:r>
      <w:r>
        <w:rPr>
          <w:rFonts w:hint="eastAsia" w:ascii="仿宋_GB2312" w:hAnsi="仿宋_GB2312" w:eastAsia="仿宋_GB2312" w:cs="仿宋_GB2312"/>
          <w:color w:val="auto"/>
          <w:sz w:val="32"/>
          <w:u w:val="none"/>
          <w:lang w:val="en-US" w:eastAsia="zh-CN"/>
        </w:rPr>
        <w:t>≤</w:t>
      </w:r>
      <w:r>
        <w:rPr>
          <w:rFonts w:hint="eastAsia" w:ascii="仿宋_GB2312" w:hAnsi="仿宋_GB2312" w:eastAsia="仿宋_GB2312" w:cs="仿宋_GB2312"/>
          <w:sz w:val="32"/>
          <w:szCs w:val="32"/>
          <w:lang w:val="en-US" w:eastAsia="zh-CN"/>
        </w:rPr>
        <w:t>4mm，定位时延</w:t>
      </w:r>
      <w:r>
        <w:rPr>
          <w:rFonts w:hint="default" w:ascii="仿宋_GB2312" w:hAnsi="仿宋_GB2312" w:eastAsia="仿宋_GB2312" w:cs="仿宋_GB2312"/>
          <w:sz w:val="32"/>
          <w:szCs w:val="32"/>
          <w:lang w:val="en" w:eastAsia="zh-CN"/>
        </w:rPr>
        <w:t>&lt;</w:t>
      </w:r>
      <w:r>
        <w:rPr>
          <w:rFonts w:hint="eastAsia" w:ascii="仿宋_GB2312" w:hAnsi="仿宋_GB2312" w:eastAsia="仿宋_GB2312" w:cs="仿宋_GB2312"/>
          <w:sz w:val="32"/>
          <w:szCs w:val="32"/>
          <w:lang w:val="en-US" w:eastAsia="zh-CN"/>
        </w:rPr>
        <w:t>18ms；</w:t>
      </w:r>
    </w:p>
    <w:p>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6.视频支持8K@60fps，传输码率</w:t>
      </w:r>
      <w:r>
        <w:rPr>
          <w:rFonts w:hint="default" w:ascii="仿宋_GB2312" w:hAnsi="仿宋_GB2312" w:eastAsia="仿宋_GB2312" w:cs="仿宋_GB2312"/>
          <w:sz w:val="32"/>
          <w:szCs w:val="32"/>
          <w:lang w:val="en" w:eastAsia="zh-CN"/>
        </w:rPr>
        <w:t>&lt;</w:t>
      </w:r>
      <w:r>
        <w:rPr>
          <w:rFonts w:hint="eastAsia" w:ascii="仿宋_GB2312" w:hAnsi="仿宋_GB2312" w:eastAsia="仿宋_GB2312" w:cs="仿宋_GB2312"/>
          <w:sz w:val="32"/>
          <w:szCs w:val="32"/>
          <w:lang w:val="en-US" w:eastAsia="zh-CN"/>
        </w:rPr>
        <w:t>30Mps；</w:t>
      </w:r>
    </w:p>
    <w:p>
      <w:pPr>
        <w:numPr>
          <w:ilvl w:val="0"/>
          <w:numId w:val="0"/>
        </w:numPr>
        <w:spacing w:line="560" w:lineRule="exact"/>
        <w:ind w:firstLine="640" w:firstLineChars="200"/>
        <w:rPr>
          <w:rFonts w:hint="eastAsia"/>
          <w:lang w:val="en-US" w:eastAsia="zh-CN"/>
        </w:rPr>
      </w:pPr>
      <w:r>
        <w:rPr>
          <w:rFonts w:hint="eastAsia" w:ascii="仿宋_GB2312" w:hAnsi="仿宋_GB2312" w:eastAsia="仿宋_GB2312" w:cs="仿宋_GB2312"/>
          <w:sz w:val="32"/>
          <w:szCs w:val="32"/>
          <w:lang w:val="en-US" w:eastAsia="zh-CN"/>
        </w:rPr>
        <w:t>7</w:t>
      </w:r>
      <w:r>
        <w:rPr>
          <w:rFonts w:hint="default" w:ascii="仿宋_GB2312" w:hAnsi="仿宋_GB2312" w:eastAsia="仿宋_GB2312" w:cs="仿宋_GB2312"/>
          <w:sz w:val="32"/>
          <w:szCs w:val="32"/>
          <w:lang w:val="en" w:eastAsia="zh-CN"/>
        </w:rPr>
        <w:t>.</w:t>
      </w:r>
      <w:r>
        <w:rPr>
          <w:rFonts w:hint="eastAsia" w:ascii="仿宋_GB2312" w:hAnsi="仿宋_GB2312" w:eastAsia="仿宋_GB2312" w:cs="仿宋_GB2312"/>
          <w:sz w:val="32"/>
          <w:szCs w:val="32"/>
          <w:lang w:val="en-US" w:eastAsia="zh-CN"/>
        </w:rPr>
        <w:t>跨硬件终端的内容分发平台支持</w:t>
      </w:r>
      <w:r>
        <w:rPr>
          <w:rFonts w:hint="eastAsia" w:ascii="仿宋_GB2312" w:hAnsi="仿宋_GB2312" w:eastAsia="仿宋_GB2312" w:cs="仿宋_GB2312"/>
          <w:color w:val="auto"/>
          <w:sz w:val="32"/>
          <w:u w:val="none"/>
        </w:rPr>
        <w:t>≥</w:t>
      </w:r>
      <w:r>
        <w:rPr>
          <w:rFonts w:hint="eastAsia" w:ascii="仿宋_GB2312" w:hAnsi="仿宋_GB2312" w:eastAsia="仿宋_GB2312" w:cs="仿宋_GB2312"/>
          <w:sz w:val="32"/>
          <w:szCs w:val="32"/>
          <w:lang w:val="en-US" w:eastAsia="zh-CN"/>
        </w:rPr>
        <w:t>4家不同厂商终端设备。</w:t>
      </w:r>
    </w:p>
    <w:p>
      <w:pPr>
        <w:numPr>
          <w:ilvl w:val="0"/>
          <w:numId w:val="131"/>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pPr>
        <w:numPr>
          <w:ilvl w:val="0"/>
          <w:numId w:val="131"/>
        </w:numPr>
        <w:spacing w:line="560" w:lineRule="exact"/>
        <w:ind w:firstLine="640" w:firstLineChars="200"/>
        <w:rPr>
          <w:rFonts w:hint="eastAsia" w:ascii="黑体" w:hAnsi="黑体" w:eastAsia="黑体" w:cs="黑体"/>
          <w:sz w:val="32"/>
          <w:szCs w:val="32"/>
          <w:lang w:val="en-US"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里程碑式资助</w:t>
      </w:r>
    </w:p>
    <w:p>
      <w:pPr>
        <w:numPr>
          <w:ilvl w:val="0"/>
          <w:numId w:val="131"/>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default" w:ascii="黑体" w:hAnsi="黑体" w:eastAsia="黑体" w:cs="黑体"/>
          <w:sz w:val="32"/>
          <w:szCs w:val="32"/>
          <w:lang w:val="en" w:eastAsia="zh-CN"/>
        </w:rPr>
        <w:t>1</w:t>
      </w:r>
      <w:r>
        <w:rPr>
          <w:rFonts w:hint="eastAsia" w:ascii="黑体" w:hAnsi="黑体" w:eastAsia="黑体" w:cs="黑体"/>
          <w:sz w:val="32"/>
          <w:szCs w:val="32"/>
          <w:lang w:val="en-US" w:eastAsia="zh-CN"/>
        </w:rPr>
        <w:t>000万元</w:t>
      </w:r>
    </w:p>
    <w:p>
      <w:pPr>
        <w:numPr>
          <w:ilvl w:val="0"/>
          <w:numId w:val="131"/>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eastAsia" w:ascii="黑体" w:hAnsi="黑体" w:eastAsia="黑体" w:cs="黑体"/>
          <w:sz w:val="32"/>
          <w:szCs w:val="32"/>
          <w:lang w:val="en-US" w:eastAsia="zh-CN"/>
        </w:rPr>
        <w:t>3</w:t>
      </w:r>
      <w:r>
        <w:rPr>
          <w:rFonts w:hint="eastAsia" w:ascii="黑体" w:hAnsi="黑体" w:eastAsia="黑体" w:cs="黑体"/>
          <w:sz w:val="32"/>
          <w:szCs w:val="32"/>
          <w:lang w:eastAsia="zh-CN"/>
        </w:rPr>
        <w:t>年</w:t>
      </w:r>
    </w:p>
    <w:p>
      <w:pPr>
        <w:numPr>
          <w:ilvl w:val="0"/>
          <w:numId w:val="131"/>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w:t>
      </w:r>
    </w:p>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
      <w:pPr>
        <w:jc w:val="center"/>
        <w:rPr>
          <w:rFonts w:hint="eastAsia" w:ascii="宋体" w:hAnsi="宋体" w:eastAsia="宋体" w:cs="宋体"/>
          <w:b/>
          <w:bCs/>
          <w:sz w:val="44"/>
          <w:szCs w:val="44"/>
          <w:lang w:eastAsia="zh-CN"/>
        </w:rPr>
      </w:pPr>
      <w:r>
        <w:rPr>
          <w:rFonts w:hint="eastAsia" w:ascii="宋体" w:hAnsi="宋体" w:cs="宋体"/>
          <w:b/>
          <w:bCs/>
          <w:sz w:val="44"/>
          <w:szCs w:val="44"/>
          <w:lang w:eastAsia="zh-CN"/>
        </w:rPr>
        <w:t>重</w:t>
      </w:r>
      <w:r>
        <w:rPr>
          <w:rFonts w:hint="eastAsia" w:ascii="宋体" w:hAnsi="宋体" w:cs="宋体"/>
          <w:b/>
          <w:bCs/>
          <w:sz w:val="44"/>
          <w:szCs w:val="44"/>
          <w:lang w:val="en-US" w:eastAsia="zh-CN"/>
        </w:rPr>
        <w:t>2023</w:t>
      </w:r>
      <w:r>
        <w:rPr>
          <w:rFonts w:hint="default" w:ascii="宋体" w:hAnsi="宋体" w:cs="宋体"/>
          <w:b/>
          <w:bCs/>
          <w:sz w:val="44"/>
          <w:szCs w:val="44"/>
          <w:lang w:val="en-US" w:eastAsia="zh-CN"/>
        </w:rPr>
        <w:t>N</w:t>
      </w:r>
      <w:r>
        <w:rPr>
          <w:rFonts w:hint="eastAsia" w:ascii="宋体" w:hAnsi="宋体" w:cs="宋体"/>
          <w:b/>
          <w:bCs/>
          <w:sz w:val="44"/>
          <w:szCs w:val="44"/>
          <w:lang w:val="en-US" w:eastAsia="zh-CN"/>
        </w:rPr>
        <w:t xml:space="preserve"> 面向智能内容生成的认知大模型技术及产业应用</w:t>
      </w:r>
    </w:p>
    <w:p>
      <w:pPr>
        <w:spacing w:line="560" w:lineRule="exact"/>
        <w:jc w:val="center"/>
        <w:rPr>
          <w:rFonts w:ascii="宋体" w:hAnsi="宋体" w:cs="宋体"/>
          <w:sz w:val="44"/>
          <w:szCs w:val="44"/>
        </w:rPr>
      </w:pPr>
    </w:p>
    <w:p>
      <w:pPr>
        <w:numPr>
          <w:ilvl w:val="0"/>
          <w:numId w:val="132"/>
        </w:num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lang w:eastAsia="zh-CN"/>
        </w:rPr>
        <w:t>专项：</w:t>
      </w:r>
      <w:r>
        <w:rPr>
          <w:rFonts w:hint="eastAsia" w:ascii="黑体" w:hAnsi="黑体" w:eastAsia="黑体" w:cs="黑体"/>
          <w:sz w:val="32"/>
          <w:szCs w:val="32"/>
        </w:rPr>
        <w:t>元宇宙</w:t>
      </w:r>
    </w:p>
    <w:p>
      <w:pPr>
        <w:numPr>
          <w:ilvl w:val="0"/>
          <w:numId w:val="132"/>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（一）新型大模型架构及国产化适配，包括新型大模型架构训练的国产化适配，大模型自适应自动混合精度方案，基于动态稀疏注意力长序列模型训练加速，数据集与评测等；</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（二）认知大模型应用关键技术研究，包括超大规模模型的压缩与蒸馏，大模型的知识获取与增强，面向复杂问答的认知大模型逻辑表达和推理编程，数据集与评测等。</w:t>
      </w:r>
    </w:p>
    <w:p>
      <w:pPr>
        <w:numPr>
          <w:ilvl w:val="0"/>
          <w:numId w:val="132"/>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pPr>
        <w:numPr>
          <w:ilvl w:val="0"/>
          <w:numId w:val="133"/>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经济指标：</w:t>
      </w:r>
    </w:p>
    <w:p>
      <w:pPr>
        <w:numPr>
          <w:ilvl w:val="0"/>
          <w:numId w:val="0"/>
        </w:numPr>
        <w:spacing w:line="560" w:lineRule="exact"/>
        <w:ind w:firstLine="640" w:firstLineChars="200"/>
        <w:rPr>
          <w:rFonts w:hint="eastAsia" w:ascii="仿宋_GB2312" w:hAnsi="仿宋_GB2312" w:eastAsia="仿宋_GB2312" w:cs="仿宋_GB2312"/>
          <w:color w:val="auto"/>
          <w:sz w:val="32"/>
          <w:u w:val="none"/>
          <w:lang w:val="en-US" w:eastAsia="zh-CN"/>
        </w:rPr>
      </w:pPr>
      <w:r>
        <w:rPr>
          <w:rFonts w:hint="eastAsia" w:ascii="仿宋_GB2312" w:hAnsi="仿宋_GB2312" w:eastAsia="仿宋_GB2312" w:cs="仿宋_GB2312"/>
          <w:sz w:val="32"/>
          <w:szCs w:val="32"/>
          <w:lang w:val="en-US" w:eastAsia="zh-CN"/>
        </w:rPr>
        <w:t>实现销售收入≥2000万</w:t>
      </w:r>
      <w:r>
        <w:rPr>
          <w:rFonts w:hint="eastAsia" w:ascii="仿宋_GB2312" w:hAnsi="仿宋_GB2312" w:eastAsia="仿宋_GB2312" w:cs="仿宋_GB2312"/>
          <w:color w:val="auto"/>
          <w:sz w:val="32"/>
          <w:u w:val="none"/>
          <w:lang w:val="en-US" w:eastAsia="zh-CN"/>
        </w:rPr>
        <w:t>。</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学术指标：</w:t>
      </w:r>
    </w:p>
    <w:p>
      <w:pPr>
        <w:numPr>
          <w:ilvl w:val="0"/>
          <w:numId w:val="0"/>
        </w:numPr>
        <w:spacing w:line="560" w:lineRule="exact"/>
        <w:ind w:firstLine="640" w:firstLineChars="200"/>
        <w:rPr>
          <w:rFonts w:hint="eastAsia"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rPr>
        <w:t>申请发明专利≥</w:t>
      </w:r>
      <w:r>
        <w:rPr>
          <w:rFonts w:hint="eastAsia" w:ascii="仿宋_GB2312" w:hAnsi="仿宋_GB2312" w:eastAsia="仿宋_GB2312" w:cs="仿宋_GB2312"/>
          <w:color w:val="auto"/>
          <w:sz w:val="32"/>
          <w:u w:val="none"/>
          <w:lang w:val="en-US" w:eastAsia="zh-CN"/>
        </w:rPr>
        <w:t>4</w:t>
      </w:r>
      <w:r>
        <w:rPr>
          <w:rFonts w:hint="eastAsia" w:ascii="仿宋_GB2312" w:hAnsi="仿宋_GB2312" w:eastAsia="仿宋_GB2312" w:cs="仿宋_GB2312"/>
          <w:color w:val="auto"/>
          <w:sz w:val="32"/>
          <w:u w:val="none"/>
        </w:rPr>
        <w:t>件</w:t>
      </w:r>
      <w:r>
        <w:rPr>
          <w:rFonts w:hint="eastAsia" w:ascii="仿宋_GB2312" w:hAnsi="仿宋_GB2312" w:eastAsia="仿宋_GB2312" w:cs="仿宋_GB2312"/>
          <w:color w:val="auto"/>
          <w:sz w:val="32"/>
          <w:u w:val="none"/>
          <w:lang w:eastAsia="zh-CN"/>
        </w:rPr>
        <w:t>。</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1.基</w:t>
      </w:r>
      <w:r>
        <w:rPr>
          <w:rFonts w:hint="eastAsia" w:ascii="仿宋_GB2312" w:hAnsi="仿宋_GB2312" w:eastAsia="仿宋_GB2312" w:cs="仿宋_GB2312"/>
          <w:color w:val="auto"/>
          <w:sz w:val="32"/>
          <w:u w:val="none"/>
          <w:lang w:val="en-US" w:eastAsia="zh-CN"/>
        </w:rPr>
        <w:t>2</w:t>
      </w:r>
      <w:r>
        <w:rPr>
          <w:rFonts w:hint="eastAsia" w:ascii="仿宋_GB2312" w:hAnsi="仿宋_GB2312" w:eastAsia="仿宋_GB2312" w:cs="仿宋_GB2312"/>
          <w:sz w:val="32"/>
          <w:szCs w:val="32"/>
          <w:lang w:val="en-US" w:eastAsia="zh-CN"/>
        </w:rPr>
        <w:t>个以上国产基础软硬件平台开展大规模预训练模型的训练技术研发和示范验证；</w:t>
      </w:r>
    </w:p>
    <w:p>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2.在基于国产芯片的智算集群上支撑&gt;5000节点规模的高效模型和数据混合并行训练；</w:t>
      </w:r>
    </w:p>
    <w:p>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3.提出包括5项以上算子层优化在内的创新技术方案，同时研究模型结构和学习方法相结合软硬件适配技术，降低大模型训练的算力资源消耗&gt;50%；</w:t>
      </w:r>
    </w:p>
    <w:p>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4.训练出</w:t>
      </w:r>
      <w:r>
        <w:rPr>
          <w:rFonts w:hint="eastAsia" w:ascii="仿宋_GB2312" w:hAnsi="仿宋_GB2312" w:eastAsia="仿宋_GB2312" w:cs="仿宋_GB2312"/>
          <w:color w:val="auto"/>
          <w:sz w:val="32"/>
          <w:u w:val="none"/>
          <w:lang w:val="en-US" w:eastAsia="zh-CN"/>
        </w:rPr>
        <w:t>1</w:t>
      </w:r>
      <w:r>
        <w:rPr>
          <w:rFonts w:hint="eastAsia" w:ascii="仿宋_GB2312" w:hAnsi="仿宋_GB2312" w:eastAsia="仿宋_GB2312" w:cs="仿宋_GB2312"/>
          <w:sz w:val="32"/>
          <w:szCs w:val="32"/>
          <w:lang w:val="en-US" w:eastAsia="zh-CN"/>
        </w:rPr>
        <w:t>个以上百亿级参数规模的全国产化大模型和自主智能系统作为示范验证</w:t>
      </w:r>
      <w:r>
        <w:rPr>
          <w:rFonts w:hint="eastAsia" w:ascii="仿宋_GB2312" w:hAnsi="仿宋_GB2312" w:eastAsia="仿宋_GB2312" w:cs="仿宋_GB2312"/>
          <w:color w:val="auto"/>
          <w:sz w:val="32"/>
          <w:u w:val="none"/>
          <w:lang w:val="en-US" w:eastAsia="zh-CN"/>
        </w:rPr>
        <w:t>；</w:t>
      </w:r>
    </w:p>
    <w:p>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5.构建多模态基础模型训练开源算法1套，并封装语义表示代码库1套，显著提升模型通用性、鲁棒性和跨域迁移能力；</w:t>
      </w:r>
    </w:p>
    <w:p>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6.构建融合大规模知识图谱的开放知识的通用大规模认知预训练模型，模型加入知识后可信性提升20%，并通过显著性检验；</w:t>
      </w:r>
    </w:p>
    <w:p>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7.认知大模型在解决推理问题实际测试中</w:t>
      </w:r>
      <w:r>
        <w:rPr>
          <w:rFonts w:hint="eastAsia" w:ascii="仿宋_GB2312" w:hAnsi="仿宋_GB2312" w:eastAsia="仿宋_GB2312" w:cs="仿宋_GB2312"/>
          <w:color w:val="auto"/>
          <w:sz w:val="32"/>
          <w:u w:val="none"/>
        </w:rPr>
        <w:t>≥</w:t>
      </w:r>
      <w:r>
        <w:rPr>
          <w:rFonts w:hint="eastAsia" w:ascii="仿宋_GB2312" w:hAnsi="仿宋_GB2312" w:eastAsia="仿宋_GB2312" w:cs="仿宋_GB2312"/>
          <w:sz w:val="32"/>
          <w:szCs w:val="32"/>
          <w:lang w:val="en-US" w:eastAsia="zh-CN"/>
        </w:rPr>
        <w:t>85%人类专家水平；</w:t>
      </w:r>
    </w:p>
    <w:p>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8.构建满足实际推理和认知场景中的具体需求，并由模型提供可信赖的推理结果，在2处以上实际场景下构建应用落地示范；</w:t>
      </w:r>
    </w:p>
    <w:p>
      <w:pPr>
        <w:numPr>
          <w:ilvl w:val="0"/>
          <w:numId w:val="0"/>
        </w:numPr>
        <w:spacing w:line="560" w:lineRule="exact"/>
        <w:ind w:firstLine="640" w:firstLineChars="200"/>
        <w:rPr>
          <w:rFonts w:hint="eastAsia"/>
          <w:lang w:val="en-US" w:eastAsia="zh-CN"/>
        </w:rPr>
      </w:pPr>
      <w:r>
        <w:rPr>
          <w:rFonts w:hint="eastAsia" w:ascii="仿宋_GB2312" w:hAnsi="仿宋_GB2312" w:eastAsia="仿宋_GB2312" w:cs="仿宋_GB2312"/>
          <w:sz w:val="32"/>
          <w:szCs w:val="32"/>
          <w:lang w:val="en-US" w:eastAsia="zh-CN"/>
        </w:rPr>
        <w:t>9.提出基于预训练模型的蒸馏压缩工具，支持</w:t>
      </w:r>
      <w:r>
        <w:rPr>
          <w:rFonts w:hint="eastAsia" w:ascii="仿宋_GB2312" w:hAnsi="仿宋_GB2312" w:eastAsia="仿宋_GB2312" w:cs="仿宋_GB2312"/>
          <w:color w:val="auto"/>
          <w:sz w:val="32"/>
          <w:u w:val="none"/>
        </w:rPr>
        <w:t>≥</w:t>
      </w:r>
      <w:r>
        <w:rPr>
          <w:rFonts w:hint="eastAsia" w:ascii="仿宋_GB2312" w:hAnsi="仿宋_GB2312" w:eastAsia="仿宋_GB2312" w:cs="仿宋_GB2312"/>
          <w:sz w:val="32"/>
          <w:szCs w:val="32"/>
          <w:lang w:val="en-US" w:eastAsia="zh-CN"/>
        </w:rPr>
        <w:t>20种国内外主流蒸馏算法。</w:t>
      </w:r>
    </w:p>
    <w:p>
      <w:pPr>
        <w:numPr>
          <w:ilvl w:val="0"/>
          <w:numId w:val="132"/>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pPr>
        <w:numPr>
          <w:ilvl w:val="0"/>
          <w:numId w:val="132"/>
        </w:numPr>
        <w:spacing w:line="560" w:lineRule="exact"/>
        <w:ind w:firstLine="640" w:firstLineChars="200"/>
        <w:rPr>
          <w:rFonts w:hint="eastAsia" w:ascii="黑体" w:hAnsi="黑体" w:eastAsia="黑体" w:cs="黑体"/>
          <w:sz w:val="32"/>
          <w:szCs w:val="32"/>
          <w:lang w:val="en-US"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里程碑式资助</w:t>
      </w:r>
    </w:p>
    <w:p>
      <w:pPr>
        <w:numPr>
          <w:ilvl w:val="0"/>
          <w:numId w:val="132"/>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default" w:ascii="黑体" w:hAnsi="黑体" w:eastAsia="黑体" w:cs="黑体"/>
          <w:sz w:val="32"/>
          <w:szCs w:val="32"/>
          <w:lang w:val="en" w:eastAsia="zh-CN"/>
        </w:rPr>
        <w:t>1</w:t>
      </w:r>
      <w:r>
        <w:rPr>
          <w:rFonts w:hint="eastAsia" w:ascii="黑体" w:hAnsi="黑体" w:eastAsia="黑体" w:cs="黑体"/>
          <w:sz w:val="32"/>
          <w:szCs w:val="32"/>
          <w:lang w:val="en-US" w:eastAsia="zh-CN"/>
        </w:rPr>
        <w:t>000万元</w:t>
      </w:r>
    </w:p>
    <w:p>
      <w:pPr>
        <w:numPr>
          <w:ilvl w:val="0"/>
          <w:numId w:val="132"/>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eastAsia" w:ascii="黑体" w:hAnsi="黑体" w:eastAsia="黑体" w:cs="黑体"/>
          <w:sz w:val="32"/>
          <w:szCs w:val="32"/>
          <w:lang w:val="en-US" w:eastAsia="zh-CN"/>
        </w:rPr>
        <w:t>3</w:t>
      </w:r>
      <w:r>
        <w:rPr>
          <w:rFonts w:hint="eastAsia" w:ascii="黑体" w:hAnsi="黑体" w:eastAsia="黑体" w:cs="黑体"/>
          <w:sz w:val="32"/>
          <w:szCs w:val="32"/>
          <w:lang w:eastAsia="zh-CN"/>
        </w:rPr>
        <w:t>年</w:t>
      </w:r>
    </w:p>
    <w:p>
      <w:pPr>
        <w:numPr>
          <w:ilvl w:val="0"/>
          <w:numId w:val="132"/>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w:t>
      </w:r>
    </w:p>
    <w:p>
      <w:pPr>
        <w:bidi w:val="0"/>
        <w:rPr>
          <w:rFonts w:hint="eastAsia" w:ascii="Calibri" w:hAnsi="Calibri" w:eastAsia="宋体" w:cs="Times New Roman"/>
          <w:kern w:val="2"/>
          <w:sz w:val="21"/>
          <w:szCs w:val="24"/>
          <w:lang w:val="en-US" w:eastAsia="zh-CN" w:bidi="ar-SA"/>
        </w:rPr>
      </w:pPr>
    </w:p>
    <w:p>
      <w:pPr>
        <w:bidi w:val="0"/>
        <w:rPr>
          <w:rFonts w:hint="eastAsia"/>
          <w:lang w:val="en-US" w:eastAsia="zh-CN"/>
        </w:rPr>
      </w:pPr>
    </w:p>
    <w:p>
      <w:pPr>
        <w:tabs>
          <w:tab w:val="left" w:pos="2418"/>
        </w:tabs>
        <w:bidi w:val="0"/>
        <w:jc w:val="left"/>
        <w:rPr>
          <w:rFonts w:hint="eastAsia"/>
          <w:lang w:val="en-US" w:eastAsia="zh-CN"/>
        </w:rPr>
      </w:pPr>
      <w:r>
        <w:rPr>
          <w:rFonts w:hint="eastAsia"/>
          <w:lang w:val="en-US" w:eastAsia="zh-CN"/>
        </w:rPr>
        <w:tab/>
      </w: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jc w:val="center"/>
        <w:rPr>
          <w:rFonts w:hint="eastAsia" w:ascii="宋体" w:hAnsi="宋体" w:eastAsia="宋体" w:cs="宋体"/>
          <w:b/>
          <w:bCs/>
          <w:sz w:val="44"/>
          <w:szCs w:val="44"/>
          <w:lang w:eastAsia="zh-CN"/>
        </w:rPr>
      </w:pPr>
      <w:r>
        <w:rPr>
          <w:rFonts w:hint="eastAsia" w:ascii="宋体" w:hAnsi="宋体" w:cs="宋体"/>
          <w:b/>
          <w:bCs/>
          <w:sz w:val="44"/>
          <w:szCs w:val="44"/>
          <w:lang w:eastAsia="zh-CN"/>
        </w:rPr>
        <w:t>重</w:t>
      </w:r>
      <w:r>
        <w:rPr>
          <w:rFonts w:hint="eastAsia" w:ascii="宋体" w:hAnsi="宋体" w:cs="宋体"/>
          <w:b/>
          <w:bCs/>
          <w:sz w:val="44"/>
          <w:szCs w:val="44"/>
          <w:lang w:val="en-US" w:eastAsia="zh-CN"/>
        </w:rPr>
        <w:t>2023</w:t>
      </w:r>
      <w:r>
        <w:rPr>
          <w:rFonts w:hint="default" w:ascii="宋体" w:hAnsi="宋体" w:cs="宋体"/>
          <w:b/>
          <w:bCs/>
          <w:sz w:val="44"/>
          <w:szCs w:val="44"/>
          <w:lang w:val="en" w:eastAsia="zh-CN"/>
        </w:rPr>
        <w:t>N</w:t>
      </w:r>
      <w:r>
        <w:rPr>
          <w:rFonts w:hint="eastAsia" w:ascii="宋体" w:hAnsi="宋体" w:cs="宋体"/>
          <w:b/>
          <w:bCs/>
          <w:sz w:val="44"/>
          <w:szCs w:val="44"/>
          <w:lang w:val="en-US" w:eastAsia="zh-CN"/>
        </w:rPr>
        <w:t xml:space="preserve"> 基于AI超分辨率的自主元宇宙视听交互关键技术与装备研发</w:t>
      </w:r>
    </w:p>
    <w:p>
      <w:pPr>
        <w:spacing w:line="560" w:lineRule="exact"/>
        <w:jc w:val="center"/>
        <w:rPr>
          <w:rFonts w:ascii="宋体" w:hAnsi="宋体" w:cs="宋体"/>
          <w:sz w:val="44"/>
          <w:szCs w:val="44"/>
        </w:rPr>
      </w:pPr>
    </w:p>
    <w:p>
      <w:pPr>
        <w:numPr>
          <w:ilvl w:val="0"/>
          <w:numId w:val="134"/>
        </w:num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lang w:eastAsia="zh-CN"/>
        </w:rPr>
        <w:t>专项：元宇宙</w:t>
      </w:r>
    </w:p>
    <w:p>
      <w:pPr>
        <w:numPr>
          <w:ilvl w:val="0"/>
          <w:numId w:val="134"/>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pPr>
        <w:numPr>
          <w:ilvl w:val="0"/>
          <w:numId w:val="0"/>
        </w:numPr>
        <w:spacing w:line="560" w:lineRule="exact"/>
        <w:ind w:firstLine="640" w:firstLineChars="200"/>
        <w:rPr>
          <w:rFonts w:hint="default"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eastAsia="zh-CN"/>
        </w:rPr>
        <w:t>（一）基于内容自动生成的元宇宙视频AI超分辨率模型设计；</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（二）用户体验可感知的元宇宙视频分片传输控制算法设计；</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（三）基于云边协同的元宇宙视频AI超分辨率模型的在线训练和推理架构；</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（四）基于多主控并行编码的元宇宙视听交互关键装备研发和示范应用。</w:t>
      </w:r>
    </w:p>
    <w:p>
      <w:pPr>
        <w:numPr>
          <w:ilvl w:val="0"/>
          <w:numId w:val="134"/>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一</w:t>
      </w:r>
      <w:r>
        <w:rPr>
          <w:rFonts w:hint="eastAsia" w:ascii="楷体_GB2312" w:hAnsi="楷体_GB2312" w:eastAsia="楷体_GB2312" w:cs="楷体_GB2312"/>
          <w:sz w:val="32"/>
          <w:szCs w:val="32"/>
          <w:lang w:eastAsia="zh-CN"/>
        </w:rPr>
        <w:t>）经济指标：</w:t>
      </w:r>
    </w:p>
    <w:p>
      <w:pPr>
        <w:numPr>
          <w:ilvl w:val="0"/>
          <w:numId w:val="0"/>
        </w:numPr>
        <w:spacing w:line="560" w:lineRule="exact"/>
        <w:ind w:firstLine="640" w:firstLineChars="200"/>
        <w:rPr>
          <w:rFonts w:hint="default" w:ascii="仿宋_GB2312" w:hAnsi="仿宋_GB2312" w:eastAsia="仿宋_GB2312" w:cs="仿宋_GB2312"/>
          <w:color w:val="auto"/>
          <w:sz w:val="32"/>
          <w:u w:val="none"/>
          <w:lang w:val="en" w:eastAsia="zh-CN"/>
        </w:rPr>
      </w:pPr>
      <w:r>
        <w:rPr>
          <w:rFonts w:hint="eastAsia" w:ascii="仿宋_GB2312" w:hAnsi="仿宋_GB2312" w:eastAsia="仿宋_GB2312" w:cs="仿宋_GB2312"/>
          <w:color w:val="auto"/>
          <w:sz w:val="32"/>
          <w:u w:val="none"/>
          <w:lang w:val="en-US" w:eastAsia="zh-CN"/>
        </w:rPr>
        <w:t>实现销售收入≥16</w:t>
      </w:r>
      <w:r>
        <w:rPr>
          <w:rFonts w:hint="default" w:ascii="仿宋_GB2312" w:hAnsi="仿宋_GB2312" w:eastAsia="仿宋_GB2312" w:cs="仿宋_GB2312"/>
          <w:color w:val="auto"/>
          <w:sz w:val="32"/>
          <w:u w:val="none"/>
          <w:lang w:val="en" w:eastAsia="zh-CN"/>
        </w:rPr>
        <w:t>00</w:t>
      </w:r>
      <w:r>
        <w:rPr>
          <w:rFonts w:hint="eastAsia" w:ascii="仿宋_GB2312" w:hAnsi="仿宋_GB2312" w:eastAsia="仿宋_GB2312" w:cs="仿宋_GB2312"/>
          <w:color w:val="auto"/>
          <w:sz w:val="32"/>
          <w:u w:val="none"/>
          <w:lang w:val="en" w:eastAsia="zh-CN"/>
        </w:rPr>
        <w:t>万元。</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学术指标：</w:t>
      </w:r>
    </w:p>
    <w:p>
      <w:pPr>
        <w:numPr>
          <w:ilvl w:val="0"/>
          <w:numId w:val="0"/>
        </w:numPr>
        <w:spacing w:line="560" w:lineRule="exact"/>
        <w:ind w:firstLine="640" w:firstLineChars="200"/>
        <w:rPr>
          <w:rFonts w:hint="eastAsia"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rPr>
        <w:t>申请专利≥</w:t>
      </w:r>
      <w:r>
        <w:rPr>
          <w:rFonts w:hint="eastAsia" w:ascii="仿宋_GB2312" w:hAnsi="仿宋_GB2312" w:eastAsia="仿宋_GB2312" w:cs="仿宋_GB2312"/>
          <w:color w:val="auto"/>
          <w:sz w:val="32"/>
          <w:u w:val="none"/>
          <w:lang w:val="en-US" w:eastAsia="zh-CN"/>
        </w:rPr>
        <w:t>7</w:t>
      </w:r>
      <w:r>
        <w:rPr>
          <w:rFonts w:hint="eastAsia" w:ascii="仿宋_GB2312" w:hAnsi="仿宋_GB2312" w:eastAsia="仿宋_GB2312" w:cs="仿宋_GB2312"/>
          <w:color w:val="auto"/>
          <w:sz w:val="32"/>
          <w:u w:val="none"/>
        </w:rPr>
        <w:t>件，其中发明专利≥</w:t>
      </w:r>
      <w:r>
        <w:rPr>
          <w:rFonts w:hint="eastAsia" w:ascii="仿宋_GB2312" w:hAnsi="仿宋_GB2312" w:eastAsia="仿宋_GB2312" w:cs="仿宋_GB2312"/>
          <w:color w:val="auto"/>
          <w:sz w:val="32"/>
          <w:u w:val="none"/>
          <w:lang w:val="en-US" w:eastAsia="zh-CN"/>
        </w:rPr>
        <w:t>3</w:t>
      </w:r>
      <w:r>
        <w:rPr>
          <w:rFonts w:hint="eastAsia" w:ascii="仿宋_GB2312" w:hAnsi="仿宋_GB2312" w:eastAsia="仿宋_GB2312" w:cs="仿宋_GB2312"/>
          <w:color w:val="auto"/>
          <w:sz w:val="32"/>
          <w:u w:val="none"/>
        </w:rPr>
        <w:t>件</w:t>
      </w:r>
      <w:r>
        <w:rPr>
          <w:rFonts w:hint="eastAsia" w:ascii="仿宋_GB2312" w:hAnsi="仿宋_GB2312" w:eastAsia="仿宋_GB2312" w:cs="仿宋_GB2312"/>
          <w:color w:val="auto"/>
          <w:sz w:val="32"/>
          <w:u w:val="none"/>
          <w:lang w:eastAsia="zh-CN"/>
        </w:rPr>
        <w:t>。</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1.端到端AI超分辨率推理时延&lt;33ms；</w:t>
      </w:r>
    </w:p>
    <w:p>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2.在视觉无差别（PSNR</w:t>
      </w:r>
      <w:r>
        <w:rPr>
          <w:rFonts w:hint="eastAsia" w:ascii="仿宋_GB2312" w:hAnsi="仿宋_GB2312" w:eastAsia="仿宋_GB2312" w:cs="仿宋_GB2312"/>
          <w:color w:val="auto"/>
          <w:sz w:val="32"/>
          <w:u w:val="none"/>
        </w:rPr>
        <w:t>≥</w:t>
      </w:r>
      <w:r>
        <w:rPr>
          <w:rFonts w:hint="eastAsia" w:ascii="仿宋_GB2312" w:hAnsi="仿宋_GB2312" w:eastAsia="仿宋_GB2312" w:cs="仿宋_GB2312"/>
          <w:sz w:val="32"/>
          <w:szCs w:val="32"/>
          <w:lang w:val="en-US" w:eastAsia="zh-CN"/>
        </w:rPr>
        <w:t>30dB）的情况下，元宇宙视频传输码率降低&gt;50%，不丢帧的情况下压缩比例</w:t>
      </w:r>
      <w:r>
        <w:rPr>
          <w:rFonts w:hint="eastAsia" w:ascii="仿宋_GB2312" w:hAnsi="仿宋_GB2312" w:eastAsia="仿宋_GB2312" w:cs="仿宋_GB2312"/>
          <w:color w:val="auto"/>
          <w:sz w:val="32"/>
          <w:u w:val="none"/>
        </w:rPr>
        <w:t>≥</w:t>
      </w:r>
      <w:r>
        <w:rPr>
          <w:rFonts w:hint="eastAsia" w:ascii="仿宋_GB2312" w:hAnsi="仿宋_GB2312" w:eastAsia="仿宋_GB2312" w:cs="仿宋_GB2312"/>
          <w:sz w:val="32"/>
          <w:szCs w:val="32"/>
          <w:lang w:val="en-US" w:eastAsia="zh-CN"/>
        </w:rPr>
        <w:t>50%；</w:t>
      </w:r>
    </w:p>
    <w:p>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3.支持多目60FPS下8K视频的机内实时H.265编码输出；</w:t>
      </w:r>
    </w:p>
    <w:p>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4.支持多目高精度同步调焦；</w:t>
      </w:r>
    </w:p>
    <w:p>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5.支持2路8K VR视频与多路非VR式视频、图文素材的实时合成;</w:t>
      </w:r>
    </w:p>
    <w:p>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6.完成元宇宙VR直播系统的研发与在线部署，在VR头显端上的应用下载量≥200000。</w:t>
      </w:r>
    </w:p>
    <w:p>
      <w:pPr>
        <w:numPr>
          <w:ilvl w:val="0"/>
          <w:numId w:val="134"/>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pPr>
        <w:numPr>
          <w:ilvl w:val="0"/>
          <w:numId w:val="134"/>
        </w:numPr>
        <w:spacing w:line="560" w:lineRule="exact"/>
        <w:ind w:firstLine="640" w:firstLineChars="200"/>
        <w:rPr>
          <w:rFonts w:hint="eastAsia" w:ascii="黑体" w:hAnsi="黑体" w:eastAsia="黑体" w:cs="黑体"/>
          <w:sz w:val="32"/>
          <w:szCs w:val="32"/>
          <w:lang w:val="en-US"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中期评估式资助</w:t>
      </w:r>
    </w:p>
    <w:p>
      <w:pPr>
        <w:numPr>
          <w:ilvl w:val="0"/>
          <w:numId w:val="134"/>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eastAsia" w:ascii="黑体" w:hAnsi="黑体" w:eastAsia="黑体" w:cs="黑体"/>
          <w:sz w:val="32"/>
          <w:szCs w:val="32"/>
          <w:lang w:val="en-US" w:eastAsia="zh-CN"/>
        </w:rPr>
        <w:t>800万元</w:t>
      </w:r>
    </w:p>
    <w:p>
      <w:pPr>
        <w:numPr>
          <w:ilvl w:val="0"/>
          <w:numId w:val="134"/>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eastAsia" w:ascii="黑体" w:hAnsi="黑体" w:eastAsia="黑体" w:cs="黑体"/>
          <w:sz w:val="32"/>
          <w:szCs w:val="32"/>
          <w:lang w:val="en-US" w:eastAsia="zh-CN"/>
        </w:rPr>
        <w:t>3</w:t>
      </w:r>
      <w:r>
        <w:rPr>
          <w:rFonts w:hint="eastAsia" w:ascii="黑体" w:hAnsi="黑体" w:eastAsia="黑体" w:cs="黑体"/>
          <w:sz w:val="32"/>
          <w:szCs w:val="32"/>
          <w:lang w:eastAsia="zh-CN"/>
        </w:rPr>
        <w:t>年</w:t>
      </w:r>
    </w:p>
    <w:p>
      <w:pPr>
        <w:numPr>
          <w:ilvl w:val="0"/>
          <w:numId w:val="134"/>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w:t>
      </w: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jc w:val="center"/>
        <w:rPr>
          <w:rFonts w:hint="eastAsia" w:ascii="宋体" w:hAnsi="宋体" w:eastAsia="宋体" w:cs="宋体"/>
          <w:b/>
          <w:bCs/>
          <w:sz w:val="44"/>
          <w:szCs w:val="44"/>
          <w:lang w:eastAsia="zh-CN"/>
        </w:rPr>
      </w:pPr>
      <w:r>
        <w:rPr>
          <w:rFonts w:hint="eastAsia" w:ascii="宋体" w:hAnsi="宋体" w:cs="宋体"/>
          <w:b/>
          <w:bCs/>
          <w:sz w:val="44"/>
          <w:szCs w:val="44"/>
          <w:lang w:eastAsia="zh-CN"/>
        </w:rPr>
        <w:t>重</w:t>
      </w:r>
      <w:r>
        <w:rPr>
          <w:rFonts w:hint="eastAsia" w:ascii="宋体" w:hAnsi="宋体" w:cs="宋体"/>
          <w:b/>
          <w:bCs/>
          <w:sz w:val="44"/>
          <w:szCs w:val="44"/>
          <w:lang w:val="en-US" w:eastAsia="zh-CN"/>
        </w:rPr>
        <w:t>2023</w:t>
      </w:r>
      <w:r>
        <w:rPr>
          <w:rFonts w:hint="default" w:ascii="宋体" w:hAnsi="宋体" w:cs="宋体"/>
          <w:b/>
          <w:bCs/>
          <w:sz w:val="44"/>
          <w:szCs w:val="44"/>
          <w:lang w:val="en" w:eastAsia="zh-CN"/>
        </w:rPr>
        <w:t>N</w:t>
      </w:r>
      <w:r>
        <w:rPr>
          <w:rFonts w:hint="eastAsia" w:ascii="宋体" w:hAnsi="宋体" w:cs="宋体"/>
          <w:b/>
          <w:bCs/>
          <w:sz w:val="44"/>
          <w:szCs w:val="44"/>
          <w:lang w:val="en-US" w:eastAsia="zh-CN"/>
        </w:rPr>
        <w:t xml:space="preserve"> 面向XR的沉浸式交互及空间计算引擎关键技术研发及应用</w:t>
      </w:r>
    </w:p>
    <w:p>
      <w:pPr>
        <w:spacing w:line="560" w:lineRule="exact"/>
        <w:jc w:val="center"/>
        <w:rPr>
          <w:rFonts w:ascii="宋体" w:hAnsi="宋体" w:cs="宋体"/>
          <w:sz w:val="44"/>
          <w:szCs w:val="44"/>
        </w:rPr>
      </w:pPr>
    </w:p>
    <w:p>
      <w:pPr>
        <w:numPr>
          <w:ilvl w:val="0"/>
          <w:numId w:val="135"/>
        </w:num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lang w:eastAsia="zh-CN"/>
        </w:rPr>
        <w:t>专项：元宇宙</w:t>
      </w:r>
    </w:p>
    <w:p>
      <w:pPr>
        <w:numPr>
          <w:ilvl w:val="0"/>
          <w:numId w:val="135"/>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（一）场景注入技术；</w:t>
      </w:r>
    </w:p>
    <w:p>
      <w:pPr>
        <w:numPr>
          <w:ilvl w:val="0"/>
          <w:numId w:val="0"/>
        </w:numPr>
        <w:spacing w:line="560" w:lineRule="exact"/>
        <w:ind w:firstLine="640" w:firstLineChars="200"/>
        <w:rPr>
          <w:rFonts w:hint="default"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eastAsia="zh-CN"/>
        </w:rPr>
        <w:t>（二）曲面空间视点透视校正技术；</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（三）超高分辨率的3D立体实时渲染；</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（四）沉浸式交互技术；</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（五）面向在影视制作方面的LED显示关键技术。</w:t>
      </w:r>
    </w:p>
    <w:p>
      <w:pPr>
        <w:numPr>
          <w:ilvl w:val="0"/>
          <w:numId w:val="135"/>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一</w:t>
      </w:r>
      <w:r>
        <w:rPr>
          <w:rFonts w:hint="eastAsia" w:ascii="楷体_GB2312" w:hAnsi="楷体_GB2312" w:eastAsia="楷体_GB2312" w:cs="楷体_GB2312"/>
          <w:sz w:val="32"/>
          <w:szCs w:val="32"/>
          <w:lang w:eastAsia="zh-CN"/>
        </w:rPr>
        <w:t>）经济指标：</w:t>
      </w:r>
    </w:p>
    <w:p>
      <w:pPr>
        <w:numPr>
          <w:ilvl w:val="0"/>
          <w:numId w:val="0"/>
        </w:numPr>
        <w:spacing w:line="560" w:lineRule="exact"/>
        <w:ind w:firstLine="640" w:firstLineChars="200"/>
        <w:rPr>
          <w:rFonts w:hint="default" w:ascii="仿宋_GB2312" w:hAnsi="仿宋_GB2312" w:eastAsia="仿宋_GB2312" w:cs="仿宋_GB2312"/>
          <w:color w:val="auto"/>
          <w:sz w:val="32"/>
          <w:u w:val="none"/>
          <w:lang w:val="en" w:eastAsia="zh-CN"/>
        </w:rPr>
      </w:pPr>
      <w:r>
        <w:rPr>
          <w:rFonts w:hint="eastAsia" w:ascii="仿宋_GB2312" w:hAnsi="仿宋_GB2312" w:eastAsia="仿宋_GB2312" w:cs="仿宋_GB2312"/>
          <w:color w:val="auto"/>
          <w:sz w:val="32"/>
          <w:u w:val="none"/>
          <w:lang w:val="en-US" w:eastAsia="zh-CN"/>
        </w:rPr>
        <w:t>实现销售收入≥1600万元。</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学术指标：</w:t>
      </w:r>
    </w:p>
    <w:p>
      <w:pPr>
        <w:numPr>
          <w:ilvl w:val="0"/>
          <w:numId w:val="0"/>
        </w:numPr>
        <w:spacing w:line="560" w:lineRule="exact"/>
        <w:ind w:firstLine="640" w:firstLineChars="200"/>
        <w:rPr>
          <w:rFonts w:hint="eastAsia"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rPr>
        <w:t>申请专利≥</w:t>
      </w:r>
      <w:r>
        <w:rPr>
          <w:rFonts w:hint="eastAsia" w:ascii="仿宋_GB2312" w:hAnsi="仿宋_GB2312" w:eastAsia="仿宋_GB2312" w:cs="仿宋_GB2312"/>
          <w:color w:val="auto"/>
          <w:sz w:val="32"/>
          <w:u w:val="none"/>
          <w:lang w:val="en-US" w:eastAsia="zh-CN"/>
        </w:rPr>
        <w:t>7</w:t>
      </w:r>
      <w:r>
        <w:rPr>
          <w:rFonts w:hint="eastAsia" w:ascii="仿宋_GB2312" w:hAnsi="仿宋_GB2312" w:eastAsia="仿宋_GB2312" w:cs="仿宋_GB2312"/>
          <w:color w:val="auto"/>
          <w:sz w:val="32"/>
          <w:u w:val="none"/>
        </w:rPr>
        <w:t>件，其中发明专利≥</w:t>
      </w:r>
      <w:r>
        <w:rPr>
          <w:rFonts w:hint="eastAsia" w:ascii="仿宋_GB2312" w:hAnsi="仿宋_GB2312" w:eastAsia="仿宋_GB2312" w:cs="仿宋_GB2312"/>
          <w:color w:val="auto"/>
          <w:sz w:val="32"/>
          <w:u w:val="none"/>
          <w:lang w:val="en-US" w:eastAsia="zh-CN"/>
        </w:rPr>
        <w:t>3</w:t>
      </w:r>
      <w:r>
        <w:rPr>
          <w:rFonts w:hint="eastAsia" w:ascii="仿宋_GB2312" w:hAnsi="仿宋_GB2312" w:eastAsia="仿宋_GB2312" w:cs="仿宋_GB2312"/>
          <w:color w:val="auto"/>
          <w:sz w:val="32"/>
          <w:u w:val="none"/>
        </w:rPr>
        <w:t>件</w:t>
      </w:r>
      <w:r>
        <w:rPr>
          <w:rFonts w:hint="eastAsia" w:ascii="仿宋_GB2312" w:hAnsi="仿宋_GB2312" w:eastAsia="仿宋_GB2312" w:cs="仿宋_GB2312"/>
          <w:color w:val="auto"/>
          <w:sz w:val="32"/>
          <w:u w:val="none"/>
          <w:lang w:eastAsia="zh-CN"/>
        </w:rPr>
        <w:t>。</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1.支持单视角的3D场景应用以exe的方式注入到XR环境中；</w:t>
      </w:r>
    </w:p>
    <w:p>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2.沉浸式立体画面单工作站渲染总分辨率</w:t>
      </w:r>
      <w:r>
        <w:rPr>
          <w:rFonts w:hint="eastAsia" w:ascii="仿宋_GB2312" w:hAnsi="仿宋_GB2312" w:eastAsia="仿宋_GB2312" w:cs="仿宋_GB2312"/>
          <w:color w:val="auto"/>
          <w:sz w:val="32"/>
          <w:u w:val="none"/>
          <w:lang w:val="en-US" w:eastAsia="zh-CN"/>
        </w:rPr>
        <w:t>≥</w:t>
      </w:r>
      <w:r>
        <w:rPr>
          <w:rFonts w:hint="eastAsia" w:ascii="仿宋_GB2312" w:hAnsi="仿宋_GB2312" w:eastAsia="仿宋_GB2312" w:cs="仿宋_GB2312"/>
          <w:sz w:val="32"/>
          <w:szCs w:val="32"/>
          <w:lang w:val="en-US" w:eastAsia="zh-CN"/>
        </w:rPr>
        <w:t>24K；</w:t>
      </w:r>
    </w:p>
    <w:p>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3.圆柱形CAVE沉浸式立体渲染支持LED像素分辨率&gt;8K；</w:t>
      </w:r>
    </w:p>
    <w:p>
      <w:pPr>
        <w:numPr>
          <w:ilvl w:val="0"/>
          <w:numId w:val="0"/>
        </w:numPr>
        <w:spacing w:line="560" w:lineRule="exact"/>
        <w:ind w:firstLine="640" w:firstLineChars="200"/>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4.能够实时通过空间计算跟踪视点位置，跟踪精度&lt;0.1mm；</w:t>
      </w:r>
    </w:p>
    <w:p>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5.快速获取彩色全息点云数据，采集与处理效率&gt; 90min/10000m</w:t>
      </w:r>
      <w:r>
        <w:rPr>
          <w:rFonts w:hint="eastAsia" w:ascii="仿宋_GB2312" w:hAnsi="仿宋_GB2312" w:eastAsia="仿宋_GB2312" w:cs="仿宋_GB2312"/>
          <w:sz w:val="32"/>
          <w:szCs w:val="32"/>
          <w:vertAlign w:val="superscript"/>
          <w:lang w:val="en-US" w:eastAsia="zh-CN"/>
        </w:rPr>
        <w:t>2</w:t>
      </w:r>
      <w:r>
        <w:rPr>
          <w:rFonts w:hint="eastAsia" w:ascii="仿宋_GB2312" w:hAnsi="仿宋_GB2312" w:eastAsia="仿宋_GB2312" w:cs="仿宋_GB2312"/>
          <w:sz w:val="32"/>
          <w:szCs w:val="32"/>
          <w:lang w:val="en-US" w:eastAsia="zh-CN"/>
        </w:rPr>
        <w:t>，点云间隔&lt;5mm且有真实地理坐标、点云精度平面误差&lt;6cm、高程误差&lt;7cm、激光点云与全景影像可自动配准融合；</w:t>
      </w:r>
    </w:p>
    <w:p>
      <w:pPr>
        <w:numPr>
          <w:ilvl w:val="0"/>
          <w:numId w:val="0"/>
        </w:numPr>
        <w:spacing w:line="560" w:lineRule="exact"/>
        <w:ind w:firstLine="640" w:firstLineChars="200"/>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6.自主研发基于数据手套和肌电采集装置的跨模态手势信息获取装置、体态获取观察延时&lt;20ms、手部获取数据误差&lt;1mm、可识别≥ 60种肌电手势且识别率≥98%；</w:t>
      </w:r>
    </w:p>
    <w:p>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7.立面LED显示屏SCE模式反射率Y(D65)≤3%、刷新率≥7680Hz、可视角度≥170</w:t>
      </w:r>
      <w:r>
        <w:rPr>
          <w:rFonts w:hint="eastAsia" w:ascii="仿宋_GB2312" w:hAnsi="仿宋_GB2312" w:eastAsia="仿宋_GB2312" w:cs="仿宋_GB2312"/>
          <w:sz w:val="32"/>
          <w:szCs w:val="32"/>
          <w:vertAlign w:val="superscript"/>
          <w:lang w:val="en-US" w:eastAsia="zh-CN"/>
        </w:rPr>
        <w:t>o</w:t>
      </w:r>
      <w:r>
        <w:rPr>
          <w:rFonts w:hint="eastAsia" w:ascii="仿宋_GB2312" w:hAnsi="仿宋_GB2312" w:eastAsia="仿宋_GB2312" w:cs="仿宋_GB2312"/>
          <w:sz w:val="32"/>
          <w:szCs w:val="32"/>
          <w:lang w:val="en-US" w:eastAsia="zh-CN"/>
        </w:rPr>
        <w:t>、峰值亮度≥2000nit、对比度≥10000:1、DCI-P3色域覆盖率≥93%、色差DE2000＜3、最高可支持帧率350Hz；</w:t>
      </w:r>
    </w:p>
    <w:p>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8.形成≥10个XR应用案例，其中国际应用案例≥5个，数字孪生多模态感知交互典型应用场景≥1个。</w:t>
      </w:r>
    </w:p>
    <w:p>
      <w:pPr>
        <w:numPr>
          <w:ilvl w:val="0"/>
          <w:numId w:val="135"/>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pPr>
        <w:numPr>
          <w:ilvl w:val="0"/>
          <w:numId w:val="135"/>
        </w:numPr>
        <w:spacing w:line="560" w:lineRule="exact"/>
        <w:ind w:firstLine="640" w:firstLineChars="200"/>
        <w:rPr>
          <w:rFonts w:hint="eastAsia" w:ascii="黑体" w:hAnsi="黑体" w:eastAsia="黑体" w:cs="黑体"/>
          <w:sz w:val="32"/>
          <w:szCs w:val="32"/>
          <w:lang w:val="en-US"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中期评估式资助</w:t>
      </w:r>
    </w:p>
    <w:p>
      <w:pPr>
        <w:numPr>
          <w:ilvl w:val="0"/>
          <w:numId w:val="135"/>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eastAsia" w:ascii="黑体" w:hAnsi="黑体" w:eastAsia="黑体" w:cs="黑体"/>
          <w:sz w:val="32"/>
          <w:szCs w:val="32"/>
          <w:lang w:val="en-US" w:eastAsia="zh-CN"/>
        </w:rPr>
        <w:t>800万元</w:t>
      </w:r>
    </w:p>
    <w:p>
      <w:pPr>
        <w:numPr>
          <w:ilvl w:val="0"/>
          <w:numId w:val="135"/>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eastAsia" w:ascii="黑体" w:hAnsi="黑体" w:eastAsia="黑体" w:cs="黑体"/>
          <w:sz w:val="32"/>
          <w:szCs w:val="32"/>
          <w:lang w:val="en-US" w:eastAsia="zh-CN"/>
        </w:rPr>
        <w:t>3</w:t>
      </w:r>
      <w:r>
        <w:rPr>
          <w:rFonts w:hint="eastAsia" w:ascii="黑体" w:hAnsi="黑体" w:eastAsia="黑体" w:cs="黑体"/>
          <w:sz w:val="32"/>
          <w:szCs w:val="32"/>
          <w:lang w:eastAsia="zh-CN"/>
        </w:rPr>
        <w:t>年</w:t>
      </w:r>
    </w:p>
    <w:p>
      <w:pPr>
        <w:numPr>
          <w:ilvl w:val="0"/>
          <w:numId w:val="135"/>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w:t>
      </w: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jc w:val="center"/>
        <w:rPr>
          <w:rFonts w:hint="eastAsia" w:ascii="宋体" w:hAnsi="宋体" w:eastAsia="宋体" w:cs="宋体"/>
          <w:b/>
          <w:bCs/>
          <w:sz w:val="44"/>
          <w:szCs w:val="44"/>
          <w:lang w:eastAsia="zh-CN"/>
        </w:rPr>
      </w:pPr>
      <w:r>
        <w:rPr>
          <w:rFonts w:hint="eastAsia" w:ascii="宋体" w:hAnsi="宋体" w:cs="宋体"/>
          <w:b/>
          <w:bCs/>
          <w:sz w:val="44"/>
          <w:szCs w:val="44"/>
          <w:lang w:eastAsia="zh-CN"/>
        </w:rPr>
        <w:t>重</w:t>
      </w:r>
      <w:r>
        <w:rPr>
          <w:rFonts w:hint="eastAsia" w:ascii="宋体" w:hAnsi="宋体" w:cs="宋体"/>
          <w:b/>
          <w:bCs/>
          <w:sz w:val="44"/>
          <w:szCs w:val="44"/>
          <w:lang w:val="en-US" w:eastAsia="zh-CN"/>
        </w:rPr>
        <w:t>2023</w:t>
      </w:r>
      <w:r>
        <w:rPr>
          <w:rFonts w:hint="default" w:ascii="宋体" w:hAnsi="宋体" w:cs="宋体"/>
          <w:b/>
          <w:bCs/>
          <w:sz w:val="44"/>
          <w:szCs w:val="44"/>
          <w:lang w:val="en" w:eastAsia="zh-CN"/>
        </w:rPr>
        <w:t>N</w:t>
      </w:r>
      <w:r>
        <w:rPr>
          <w:rFonts w:hint="eastAsia" w:ascii="宋体" w:hAnsi="宋体" w:cs="宋体"/>
          <w:b/>
          <w:bCs/>
          <w:sz w:val="44"/>
          <w:szCs w:val="44"/>
          <w:lang w:val="en-US" w:eastAsia="zh-CN"/>
        </w:rPr>
        <w:t xml:space="preserve"> 面向类人决策配送机器人的虚实融合学习平台及应用</w:t>
      </w:r>
    </w:p>
    <w:p>
      <w:pPr>
        <w:spacing w:line="560" w:lineRule="exact"/>
        <w:jc w:val="center"/>
        <w:rPr>
          <w:rFonts w:ascii="宋体" w:hAnsi="宋体" w:cs="宋体"/>
          <w:sz w:val="44"/>
          <w:szCs w:val="44"/>
        </w:rPr>
      </w:pPr>
    </w:p>
    <w:p>
      <w:pPr>
        <w:numPr>
          <w:ilvl w:val="0"/>
          <w:numId w:val="136"/>
        </w:num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lang w:eastAsia="zh-CN"/>
        </w:rPr>
        <w:t>专项：元宇宙</w:t>
      </w:r>
    </w:p>
    <w:p>
      <w:pPr>
        <w:numPr>
          <w:ilvl w:val="0"/>
          <w:numId w:val="136"/>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（一）面向配送机器人的室内语义地图创建；</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（二）配送机器人虚实融合学习平台研发；</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（三）配送机器人类人感知和决策学习技术研究；</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（四）人决策配送机器人示范应用。</w:t>
      </w:r>
    </w:p>
    <w:p>
      <w:pPr>
        <w:numPr>
          <w:ilvl w:val="0"/>
          <w:numId w:val="136"/>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一</w:t>
      </w:r>
      <w:r>
        <w:rPr>
          <w:rFonts w:hint="eastAsia" w:ascii="楷体_GB2312" w:hAnsi="楷体_GB2312" w:eastAsia="楷体_GB2312" w:cs="楷体_GB2312"/>
          <w:sz w:val="32"/>
          <w:szCs w:val="32"/>
          <w:lang w:eastAsia="zh-CN"/>
        </w:rPr>
        <w:t>）经济指标：</w:t>
      </w:r>
    </w:p>
    <w:p>
      <w:pPr>
        <w:numPr>
          <w:ilvl w:val="0"/>
          <w:numId w:val="0"/>
        </w:numPr>
        <w:spacing w:line="560" w:lineRule="exact"/>
        <w:ind w:firstLine="640" w:firstLineChars="200"/>
        <w:rPr>
          <w:rFonts w:hint="default" w:ascii="仿宋_GB2312" w:hAnsi="仿宋_GB2312" w:eastAsia="仿宋_GB2312" w:cs="仿宋_GB2312"/>
          <w:color w:val="auto"/>
          <w:sz w:val="32"/>
          <w:u w:val="none"/>
          <w:lang w:val="en" w:eastAsia="zh-CN"/>
        </w:rPr>
      </w:pPr>
      <w:r>
        <w:rPr>
          <w:rFonts w:hint="eastAsia" w:ascii="仿宋_GB2312" w:hAnsi="仿宋_GB2312" w:eastAsia="仿宋_GB2312" w:cs="仿宋_GB2312"/>
          <w:color w:val="auto"/>
          <w:sz w:val="32"/>
          <w:u w:val="none"/>
          <w:lang w:val="en-US" w:eastAsia="zh-CN"/>
        </w:rPr>
        <w:t>实现销售收入≥1200万</w:t>
      </w:r>
      <w:r>
        <w:rPr>
          <w:rFonts w:hint="eastAsia" w:ascii="仿宋_GB2312" w:hAnsi="仿宋_GB2312" w:eastAsia="仿宋_GB2312" w:cs="仿宋_GB2312"/>
          <w:color w:val="auto"/>
          <w:sz w:val="32"/>
          <w:u w:val="none"/>
          <w:lang w:val="en" w:eastAsia="zh-CN"/>
        </w:rPr>
        <w:t>元。</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学术指标：</w:t>
      </w:r>
    </w:p>
    <w:p>
      <w:pPr>
        <w:numPr>
          <w:ilvl w:val="0"/>
          <w:numId w:val="0"/>
        </w:numPr>
        <w:spacing w:line="560" w:lineRule="exact"/>
        <w:ind w:firstLine="640" w:firstLineChars="200"/>
        <w:rPr>
          <w:rFonts w:hint="eastAsia"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rPr>
        <w:t>申请专利≥</w:t>
      </w:r>
      <w:r>
        <w:rPr>
          <w:rFonts w:hint="eastAsia" w:ascii="仿宋_GB2312" w:hAnsi="仿宋_GB2312" w:eastAsia="仿宋_GB2312" w:cs="仿宋_GB2312"/>
          <w:color w:val="auto"/>
          <w:sz w:val="32"/>
          <w:u w:val="none"/>
          <w:lang w:val="en-US" w:eastAsia="zh-CN"/>
        </w:rPr>
        <w:t>7</w:t>
      </w:r>
      <w:r>
        <w:rPr>
          <w:rFonts w:hint="eastAsia" w:ascii="仿宋_GB2312" w:hAnsi="仿宋_GB2312" w:eastAsia="仿宋_GB2312" w:cs="仿宋_GB2312"/>
          <w:color w:val="auto"/>
          <w:sz w:val="32"/>
          <w:u w:val="none"/>
        </w:rPr>
        <w:t>件，其中发明专利≥</w:t>
      </w:r>
      <w:r>
        <w:rPr>
          <w:rFonts w:hint="eastAsia" w:ascii="仿宋_GB2312" w:hAnsi="仿宋_GB2312" w:eastAsia="仿宋_GB2312" w:cs="仿宋_GB2312"/>
          <w:color w:val="auto"/>
          <w:sz w:val="32"/>
          <w:u w:val="none"/>
          <w:lang w:val="en-US" w:eastAsia="zh-CN"/>
        </w:rPr>
        <w:t>3</w:t>
      </w:r>
      <w:r>
        <w:rPr>
          <w:rFonts w:hint="eastAsia" w:ascii="仿宋_GB2312" w:hAnsi="仿宋_GB2312" w:eastAsia="仿宋_GB2312" w:cs="仿宋_GB2312"/>
          <w:color w:val="auto"/>
          <w:sz w:val="32"/>
          <w:u w:val="none"/>
        </w:rPr>
        <w:t>件</w:t>
      </w:r>
      <w:r>
        <w:rPr>
          <w:rFonts w:hint="eastAsia" w:ascii="仿宋_GB2312" w:hAnsi="仿宋_GB2312" w:eastAsia="仿宋_GB2312" w:cs="仿宋_GB2312"/>
          <w:color w:val="auto"/>
          <w:sz w:val="32"/>
          <w:u w:val="none"/>
          <w:lang w:eastAsia="zh-CN"/>
        </w:rPr>
        <w:t>。</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1.语义地图创建适用于大场景，面积&gt;200m</w:t>
      </w:r>
      <w:r>
        <w:rPr>
          <w:rFonts w:hint="eastAsia" w:ascii="仿宋_GB2312" w:hAnsi="仿宋_GB2312" w:eastAsia="仿宋_GB2312" w:cs="仿宋_GB2312"/>
          <w:sz w:val="32"/>
          <w:szCs w:val="32"/>
          <w:vertAlign w:val="superscript"/>
          <w:lang w:val="en-US" w:eastAsia="zh-CN"/>
        </w:rPr>
        <w:t>2</w:t>
      </w:r>
      <w:r>
        <w:rPr>
          <w:rFonts w:hint="eastAsia" w:ascii="仿宋_GB2312" w:hAnsi="仿宋_GB2312" w:eastAsia="仿宋_GB2312" w:cs="仿宋_GB2312"/>
          <w:sz w:val="32"/>
          <w:szCs w:val="32"/>
          <w:lang w:val="en-US" w:eastAsia="zh-CN"/>
        </w:rPr>
        <w:t>，重建精度误差＜±3cm，重建时间&lt;1h；</w:t>
      </w:r>
    </w:p>
    <w:p>
      <w:pPr>
        <w:numPr>
          <w:ilvl w:val="0"/>
          <w:numId w:val="0"/>
        </w:numPr>
        <w:spacing w:line="560" w:lineRule="exact"/>
        <w:ind w:firstLine="640" w:firstLineChars="200"/>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2.语义地图数据集&gt;50种典型场景，数据量&gt;100GB；</w:t>
      </w:r>
    </w:p>
    <w:p>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3.虚实融合学习平台感知与控制支持激光雷达、RGB相机、深度相机、IMU等6种以上虚拟传感器；</w:t>
      </w:r>
    </w:p>
    <w:p>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4.物理仿真场景生成支持光照、布局、材质纹理等渲染技术，渲染时间&lt;1s；</w:t>
      </w:r>
    </w:p>
    <w:p>
      <w:pPr>
        <w:numPr>
          <w:ilvl w:val="0"/>
          <w:numId w:val="0"/>
        </w:numPr>
        <w:spacing w:line="560" w:lineRule="exact"/>
        <w:ind w:firstLine="640" w:firstLineChars="200"/>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5.动态场景数据集&gt;20万个，数据量&gt;1000GB；</w:t>
      </w:r>
    </w:p>
    <w:p>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6.通过自然语言理解用户的任务描述，准确率&gt;95%；</w:t>
      </w:r>
    </w:p>
    <w:p>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7.3D目标检测准确率&gt;95%；</w:t>
      </w:r>
    </w:p>
    <w:p>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8.行人轨迹预测未来5步的平均位移误差≤0.2m；</w:t>
      </w:r>
    </w:p>
    <w:p>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9.在复杂人流场景中路径规划成功率&gt;95%。</w:t>
      </w:r>
    </w:p>
    <w:p>
      <w:pPr>
        <w:numPr>
          <w:ilvl w:val="0"/>
          <w:numId w:val="136"/>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pPr>
        <w:numPr>
          <w:ilvl w:val="0"/>
          <w:numId w:val="136"/>
        </w:numPr>
        <w:spacing w:line="560" w:lineRule="exact"/>
        <w:ind w:firstLine="640" w:firstLineChars="200"/>
        <w:rPr>
          <w:rFonts w:hint="eastAsia" w:ascii="黑体" w:hAnsi="黑体" w:eastAsia="黑体" w:cs="黑体"/>
          <w:sz w:val="32"/>
          <w:szCs w:val="32"/>
          <w:lang w:val="en-US"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中期评估式资助</w:t>
      </w:r>
    </w:p>
    <w:p>
      <w:pPr>
        <w:numPr>
          <w:ilvl w:val="0"/>
          <w:numId w:val="136"/>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eastAsia" w:ascii="黑体" w:hAnsi="黑体" w:eastAsia="黑体" w:cs="黑体"/>
          <w:sz w:val="32"/>
          <w:szCs w:val="32"/>
          <w:lang w:val="en-US" w:eastAsia="zh-CN"/>
        </w:rPr>
        <w:t>600万元</w:t>
      </w:r>
    </w:p>
    <w:p>
      <w:pPr>
        <w:numPr>
          <w:ilvl w:val="0"/>
          <w:numId w:val="136"/>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eastAsia" w:ascii="黑体" w:hAnsi="黑体" w:eastAsia="黑体" w:cs="黑体"/>
          <w:sz w:val="32"/>
          <w:szCs w:val="32"/>
          <w:lang w:val="en-US" w:eastAsia="zh-CN"/>
        </w:rPr>
        <w:t>3</w:t>
      </w:r>
      <w:r>
        <w:rPr>
          <w:rFonts w:hint="eastAsia" w:ascii="黑体" w:hAnsi="黑体" w:eastAsia="黑体" w:cs="黑体"/>
          <w:sz w:val="32"/>
          <w:szCs w:val="32"/>
          <w:lang w:eastAsia="zh-CN"/>
        </w:rPr>
        <w:t>年</w:t>
      </w:r>
    </w:p>
    <w:p>
      <w:pPr>
        <w:numPr>
          <w:ilvl w:val="0"/>
          <w:numId w:val="136"/>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w:t>
      </w: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ind w:left="0" w:leftChars="0" w:firstLine="0" w:firstLineChars="0"/>
        <w:jc w:val="both"/>
        <w:rPr>
          <w:rFonts w:hint="eastAsia"/>
          <w:lang w:val="en-US" w:eastAsia="zh-CN"/>
        </w:rPr>
      </w:pPr>
    </w:p>
    <w:p>
      <w:pPr>
        <w:jc w:val="center"/>
        <w:rPr>
          <w:rFonts w:hint="eastAsia" w:ascii="宋体" w:hAnsi="宋体" w:eastAsia="宋体" w:cs="宋体"/>
          <w:b/>
          <w:bCs/>
          <w:sz w:val="44"/>
          <w:szCs w:val="44"/>
          <w:lang w:eastAsia="zh-CN"/>
        </w:rPr>
      </w:pPr>
      <w:r>
        <w:rPr>
          <w:rFonts w:hint="eastAsia" w:ascii="宋体" w:hAnsi="宋体" w:cs="宋体"/>
          <w:b/>
          <w:bCs/>
          <w:sz w:val="44"/>
          <w:szCs w:val="44"/>
          <w:lang w:eastAsia="zh-CN"/>
        </w:rPr>
        <w:t>重</w:t>
      </w:r>
      <w:r>
        <w:rPr>
          <w:rFonts w:hint="eastAsia" w:ascii="宋体" w:hAnsi="宋体" w:cs="宋体"/>
          <w:b/>
          <w:bCs/>
          <w:sz w:val="44"/>
          <w:szCs w:val="44"/>
          <w:lang w:val="en-US" w:eastAsia="zh-CN"/>
        </w:rPr>
        <w:t>2023</w:t>
      </w:r>
      <w:r>
        <w:rPr>
          <w:rFonts w:hint="default" w:ascii="宋体" w:hAnsi="宋体" w:cs="宋体"/>
          <w:b/>
          <w:bCs/>
          <w:sz w:val="44"/>
          <w:szCs w:val="44"/>
          <w:lang w:val="en-US" w:eastAsia="zh-CN"/>
        </w:rPr>
        <w:t>N</w:t>
      </w:r>
      <w:r>
        <w:rPr>
          <w:rFonts w:hint="eastAsia" w:ascii="宋体" w:hAnsi="宋体" w:cs="宋体"/>
          <w:b/>
          <w:bCs/>
          <w:sz w:val="44"/>
          <w:szCs w:val="44"/>
          <w:lang w:val="en-US" w:eastAsia="zh-CN"/>
        </w:rPr>
        <w:t xml:space="preserve"> 机器视觉大规模数据集与通用理解模型构建关键技术研发</w:t>
      </w:r>
    </w:p>
    <w:p>
      <w:pPr>
        <w:spacing w:line="560" w:lineRule="exact"/>
        <w:jc w:val="center"/>
        <w:rPr>
          <w:rFonts w:ascii="宋体" w:hAnsi="宋体" w:cs="宋体"/>
          <w:sz w:val="44"/>
          <w:szCs w:val="44"/>
        </w:rPr>
      </w:pPr>
    </w:p>
    <w:p>
      <w:pPr>
        <w:numPr>
          <w:ilvl w:val="0"/>
          <w:numId w:val="137"/>
        </w:num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lang w:eastAsia="zh-CN"/>
        </w:rPr>
        <w:t>专项：</w:t>
      </w:r>
      <w:r>
        <w:rPr>
          <w:rFonts w:hint="eastAsia" w:ascii="楷体_GB2312" w:hAnsi="楷体_GB2312" w:eastAsia="楷体_GB2312" w:cs="楷体_GB2312"/>
          <w:sz w:val="32"/>
          <w:szCs w:val="32"/>
          <w:lang w:eastAsia="zh-CN"/>
        </w:rPr>
        <w:t>元宇宙</w:t>
      </w:r>
    </w:p>
    <w:p>
      <w:pPr>
        <w:numPr>
          <w:ilvl w:val="0"/>
          <w:numId w:val="137"/>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pPr>
        <w:numPr>
          <w:ilvl w:val="0"/>
          <w:numId w:val="0"/>
        </w:numPr>
        <w:spacing w:line="560" w:lineRule="exact"/>
        <w:ind w:firstLine="640" w:firstLineChars="200"/>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（一）工业图像数据的收集和整理；</w:t>
      </w:r>
    </w:p>
    <w:p>
      <w:pPr>
        <w:numPr>
          <w:ilvl w:val="0"/>
          <w:numId w:val="0"/>
        </w:numPr>
        <w:spacing w:line="560" w:lineRule="exact"/>
        <w:ind w:firstLine="640" w:firstLineChars="200"/>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（二）高精度自动化数据集标注技术研发；</w:t>
      </w:r>
    </w:p>
    <w:p>
      <w:pPr>
        <w:numPr>
          <w:ilvl w:val="0"/>
          <w:numId w:val="0"/>
        </w:numPr>
        <w:spacing w:line="560" w:lineRule="exact"/>
        <w:ind w:firstLine="640" w:firstLineChars="200"/>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（三）构建和训练通用预训练模型，制定预训练模型评估标准；</w:t>
      </w:r>
    </w:p>
    <w:p>
      <w:pPr>
        <w:numPr>
          <w:ilvl w:val="0"/>
          <w:numId w:val="0"/>
        </w:numPr>
        <w:spacing w:line="560" w:lineRule="exact"/>
        <w:ind w:firstLine="640" w:firstLineChars="200"/>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（四）面向下游视觉任务的轻量化功能模块研发。</w:t>
      </w:r>
    </w:p>
    <w:p>
      <w:pPr>
        <w:numPr>
          <w:ilvl w:val="0"/>
          <w:numId w:val="137"/>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一</w:t>
      </w:r>
      <w:r>
        <w:rPr>
          <w:rFonts w:hint="eastAsia" w:ascii="楷体_GB2312" w:hAnsi="楷体_GB2312" w:eastAsia="楷体_GB2312" w:cs="楷体_GB2312"/>
          <w:sz w:val="32"/>
          <w:szCs w:val="32"/>
          <w:lang w:eastAsia="zh-CN"/>
        </w:rPr>
        <w:t>）经济指标：</w:t>
      </w:r>
    </w:p>
    <w:p>
      <w:pPr>
        <w:numPr>
          <w:ilvl w:val="0"/>
          <w:numId w:val="0"/>
        </w:numPr>
        <w:spacing w:line="560" w:lineRule="exact"/>
        <w:ind w:firstLine="640" w:firstLineChars="200"/>
        <w:rPr>
          <w:rFonts w:hint="eastAsia"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lang w:val="en-US" w:eastAsia="zh-CN"/>
        </w:rPr>
        <w:t>实现销售收入≥</w:t>
      </w:r>
      <w:r>
        <w:rPr>
          <w:rStyle w:val="11"/>
          <w:rFonts w:hint="eastAsia" w:ascii="仿宋_GB2312" w:hAnsi="仿宋_GB2312" w:eastAsia="仿宋_GB2312" w:cs="仿宋_GB2312"/>
          <w:lang w:val="en-US" w:eastAsia="zh-CN"/>
        </w:rPr>
        <w:t>600万元。</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学术指标：</w:t>
      </w:r>
    </w:p>
    <w:p>
      <w:pPr>
        <w:numPr>
          <w:ilvl w:val="0"/>
          <w:numId w:val="0"/>
        </w:numPr>
        <w:spacing w:line="560" w:lineRule="exact"/>
        <w:ind w:firstLine="640" w:firstLineChars="200"/>
        <w:rPr>
          <w:rFonts w:hint="eastAsia" w:ascii="仿宋_GB2312" w:hAnsi="仿宋_GB2312" w:eastAsia="仿宋_GB2312" w:cs="仿宋_GB2312"/>
          <w:color w:val="auto"/>
          <w:sz w:val="32"/>
          <w:u w:val="none"/>
          <w:lang w:val="en-US" w:eastAsia="zh-CN"/>
        </w:rPr>
      </w:pPr>
      <w:r>
        <w:rPr>
          <w:rStyle w:val="11"/>
          <w:rFonts w:hint="eastAsia" w:ascii="仿宋_GB2312" w:hAnsi="仿宋_GB2312" w:eastAsia="仿宋_GB2312" w:cs="仿宋_GB2312"/>
          <w:lang w:val="en-US" w:eastAsia="zh-CN"/>
        </w:rPr>
        <w:t>申请专利≥3件，其中发明专利≥1件、实用新型专利≥1件。</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pPr>
        <w:numPr>
          <w:ilvl w:val="0"/>
          <w:numId w:val="0"/>
        </w:numPr>
        <w:spacing w:line="560" w:lineRule="exact"/>
        <w:ind w:firstLine="640" w:firstLineChars="200"/>
        <w:rPr>
          <w:rFonts w:hint="eastAsia" w:ascii="仿宋_GB2312" w:hAnsi="仿宋_GB2312" w:eastAsia="仿宋_GB2312" w:cs="仿宋_GB2312"/>
          <w:color w:val="auto"/>
          <w:sz w:val="32"/>
          <w:u w:val="none"/>
          <w:lang w:val="en-US" w:eastAsia="zh-CN"/>
        </w:rPr>
      </w:pP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color w:val="auto"/>
          <w:sz w:val="32"/>
          <w:u w:val="none"/>
          <w:lang w:val="en-US" w:eastAsia="zh-CN"/>
        </w:rPr>
        <w:t>数据集包含图像≥ ______万张，标注元数据≥ ______万条；</w:t>
      </w:r>
    </w:p>
    <w:p>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color w:val="auto"/>
          <w:sz w:val="32"/>
          <w:u w:val="none"/>
          <w:lang w:val="en-US" w:eastAsia="zh-CN"/>
        </w:rPr>
        <w:t>数据集涵盖≥ ______个行业领域或子领域；</w:t>
      </w:r>
    </w:p>
    <w:p>
      <w:pPr>
        <w:numPr>
          <w:ilvl w:val="0"/>
          <w:numId w:val="0"/>
        </w:numPr>
        <w:spacing w:line="560" w:lineRule="exact"/>
        <w:ind w:firstLine="640" w:firstLineChars="200"/>
        <w:rPr>
          <w:rFonts w:hint="eastAsia" w:ascii="仿宋_GB2312" w:hAnsi="仿宋_GB2312" w:eastAsia="仿宋_GB2312" w:cs="仿宋_GB2312"/>
          <w:color w:val="auto"/>
          <w:sz w:val="32"/>
          <w:u w:val="none"/>
          <w:lang w:val="en-US" w:eastAsia="zh-CN"/>
        </w:rPr>
      </w:pPr>
      <w:r>
        <w:rPr>
          <w:rFonts w:hint="eastAsia" w:ascii="仿宋_GB2312" w:hAnsi="仿宋_GB2312" w:eastAsia="仿宋_GB2312" w:cs="仿宋_GB2312"/>
          <w:sz w:val="32"/>
          <w:szCs w:val="32"/>
          <w:lang w:val="en-US" w:eastAsia="zh-CN"/>
        </w:rPr>
        <w:t>3</w:t>
      </w:r>
      <w:r>
        <w:rPr>
          <w:rFonts w:hint="default" w:ascii="仿宋_GB2312" w:hAnsi="仿宋_GB2312" w:eastAsia="仿宋_GB2312" w:cs="仿宋_GB2312"/>
          <w:sz w:val="32"/>
          <w:szCs w:val="32"/>
          <w:lang w:val="en" w:eastAsia="zh-CN"/>
        </w:rPr>
        <w:t>.</w:t>
      </w:r>
      <w:r>
        <w:rPr>
          <w:rFonts w:hint="eastAsia" w:ascii="仿宋_GB2312" w:hAnsi="仿宋_GB2312" w:eastAsia="仿宋_GB2312" w:cs="仿宋_GB2312"/>
          <w:color w:val="auto"/>
          <w:sz w:val="32"/>
          <w:u w:val="none"/>
          <w:lang w:val="en-US" w:eastAsia="zh-CN"/>
        </w:rPr>
        <w:t>通用模型至少在______个行业领域或子领域数据集中，超过当前单领域最优模型；</w:t>
      </w:r>
    </w:p>
    <w:p>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w:t>
      </w:r>
      <w:r>
        <w:rPr>
          <w:rFonts w:hint="default" w:ascii="仿宋_GB2312" w:hAnsi="仿宋_GB2312" w:eastAsia="仿宋_GB2312" w:cs="仿宋_GB2312"/>
          <w:sz w:val="32"/>
          <w:szCs w:val="32"/>
          <w:lang w:val="en" w:eastAsia="zh-CN"/>
        </w:rPr>
        <w:t>.</w:t>
      </w:r>
      <w:r>
        <w:rPr>
          <w:rFonts w:hint="eastAsia" w:ascii="仿宋_GB2312" w:hAnsi="仿宋_GB2312" w:eastAsia="仿宋_GB2312" w:cs="仿宋_GB2312"/>
          <w:color w:val="auto"/>
          <w:sz w:val="32"/>
          <w:u w:val="none"/>
          <w:lang w:val="en-US" w:eastAsia="zh-CN"/>
        </w:rPr>
        <w:t>通用模型至少在______个任务中，超过当前单任务最优模型。</w:t>
      </w:r>
    </w:p>
    <w:p>
      <w:pPr>
        <w:numPr>
          <w:ilvl w:val="0"/>
          <w:numId w:val="137"/>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pPr>
        <w:numPr>
          <w:ilvl w:val="0"/>
          <w:numId w:val="137"/>
        </w:numPr>
        <w:spacing w:line="560" w:lineRule="exact"/>
        <w:ind w:firstLine="640" w:firstLineChars="200"/>
        <w:rPr>
          <w:rFonts w:hint="eastAsia" w:ascii="黑体" w:hAnsi="黑体" w:eastAsia="黑体" w:cs="黑体"/>
          <w:sz w:val="32"/>
          <w:szCs w:val="32"/>
          <w:lang w:val="en-US"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中期评估式资助</w:t>
      </w:r>
    </w:p>
    <w:p>
      <w:pPr>
        <w:numPr>
          <w:ilvl w:val="0"/>
          <w:numId w:val="137"/>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eastAsia" w:ascii="黑体" w:hAnsi="黑体" w:eastAsia="黑体" w:cs="黑体"/>
          <w:sz w:val="32"/>
          <w:szCs w:val="32"/>
          <w:lang w:val="en-US" w:eastAsia="zh-CN"/>
        </w:rPr>
        <w:t>300万元</w:t>
      </w:r>
    </w:p>
    <w:p>
      <w:pPr>
        <w:numPr>
          <w:ilvl w:val="0"/>
          <w:numId w:val="137"/>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eastAsia" w:ascii="黑体" w:hAnsi="黑体" w:eastAsia="黑体" w:cs="黑体"/>
          <w:sz w:val="32"/>
          <w:szCs w:val="32"/>
          <w:lang w:val="en-US" w:eastAsia="zh-CN"/>
        </w:rPr>
        <w:t>2</w:t>
      </w:r>
      <w:r>
        <w:rPr>
          <w:rFonts w:hint="eastAsia" w:ascii="黑体" w:hAnsi="黑体" w:eastAsia="黑体" w:cs="黑体"/>
          <w:sz w:val="32"/>
          <w:szCs w:val="32"/>
          <w:lang w:eastAsia="zh-CN"/>
        </w:rPr>
        <w:t>年</w:t>
      </w:r>
    </w:p>
    <w:p>
      <w:pPr>
        <w:numPr>
          <w:ilvl w:val="0"/>
          <w:numId w:val="137"/>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w:t>
      </w: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jc w:val="center"/>
        <w:rPr>
          <w:rFonts w:hint="eastAsia" w:ascii="宋体" w:hAnsi="宋体" w:eastAsia="宋体" w:cs="宋体"/>
          <w:b/>
          <w:bCs/>
          <w:sz w:val="44"/>
          <w:szCs w:val="44"/>
          <w:lang w:val="en-US" w:eastAsia="zh-CN"/>
        </w:rPr>
      </w:pPr>
      <w:r>
        <w:rPr>
          <w:rFonts w:hint="eastAsia" w:ascii="宋体" w:hAnsi="宋体" w:cs="宋体"/>
          <w:b/>
          <w:bCs/>
          <w:sz w:val="44"/>
          <w:szCs w:val="44"/>
          <w:lang w:eastAsia="zh-CN"/>
        </w:rPr>
        <w:t>重</w:t>
      </w:r>
      <w:r>
        <w:rPr>
          <w:rFonts w:hint="eastAsia" w:ascii="宋体" w:hAnsi="宋体" w:cs="宋体"/>
          <w:b/>
          <w:bCs/>
          <w:sz w:val="44"/>
          <w:szCs w:val="44"/>
          <w:lang w:val="en-US" w:eastAsia="zh-CN"/>
        </w:rPr>
        <w:t>2023</w:t>
      </w:r>
      <w:r>
        <w:rPr>
          <w:rFonts w:hint="default" w:ascii="宋体" w:hAnsi="宋体" w:cs="宋体"/>
          <w:b/>
          <w:bCs/>
          <w:sz w:val="44"/>
          <w:szCs w:val="44"/>
          <w:lang w:val="en-US" w:eastAsia="zh-CN"/>
        </w:rPr>
        <w:t>N</w:t>
      </w:r>
      <w:r>
        <w:rPr>
          <w:rFonts w:hint="eastAsia" w:ascii="宋体" w:hAnsi="宋体" w:cs="宋体"/>
          <w:b/>
          <w:bCs/>
          <w:sz w:val="44"/>
          <w:szCs w:val="44"/>
          <w:lang w:val="en-US" w:eastAsia="zh-CN"/>
        </w:rPr>
        <w:t xml:space="preserve"> 多人协同式三维模型内容生产平台研发</w:t>
      </w:r>
    </w:p>
    <w:p>
      <w:pPr>
        <w:spacing w:line="560" w:lineRule="exact"/>
        <w:jc w:val="center"/>
        <w:rPr>
          <w:rFonts w:ascii="宋体" w:hAnsi="宋体" w:cs="宋体"/>
          <w:sz w:val="44"/>
          <w:szCs w:val="44"/>
        </w:rPr>
      </w:pPr>
    </w:p>
    <w:p>
      <w:pPr>
        <w:numPr>
          <w:ilvl w:val="0"/>
          <w:numId w:val="138"/>
        </w:num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lang w:eastAsia="zh-CN"/>
        </w:rPr>
        <w:t>专项：元宇宙</w:t>
      </w:r>
    </w:p>
    <w:p>
      <w:pPr>
        <w:numPr>
          <w:ilvl w:val="0"/>
          <w:numId w:val="138"/>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（一）智能化点云数据处理技术研发；</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（二）智能化网格编辑技术研发；</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（三）自动纹理映射技术研发；</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（四）自动纹理修复技术研发；</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（五）多人协同编辑技术研发；</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（六）在GPU下构建全新的光场多层多分辨率光场渲染管线。</w:t>
      </w:r>
    </w:p>
    <w:p>
      <w:pPr>
        <w:numPr>
          <w:ilvl w:val="0"/>
          <w:numId w:val="138"/>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一</w:t>
      </w:r>
      <w:r>
        <w:rPr>
          <w:rFonts w:hint="eastAsia" w:ascii="楷体_GB2312" w:hAnsi="楷体_GB2312" w:eastAsia="楷体_GB2312" w:cs="楷体_GB2312"/>
          <w:sz w:val="32"/>
          <w:szCs w:val="32"/>
          <w:lang w:eastAsia="zh-CN"/>
        </w:rPr>
        <w:t>）经济指标：</w:t>
      </w:r>
    </w:p>
    <w:p>
      <w:pPr>
        <w:numPr>
          <w:ilvl w:val="0"/>
          <w:numId w:val="0"/>
        </w:numPr>
        <w:spacing w:line="560" w:lineRule="exact"/>
        <w:ind w:firstLine="640" w:firstLineChars="200"/>
        <w:rPr>
          <w:rFonts w:hint="default"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lang w:val="en-US" w:eastAsia="zh-CN"/>
        </w:rPr>
        <w:t>实现销售收入≥600万元。</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学术指标：</w:t>
      </w:r>
    </w:p>
    <w:p>
      <w:pPr>
        <w:numPr>
          <w:ilvl w:val="0"/>
          <w:numId w:val="0"/>
        </w:numPr>
        <w:spacing w:line="560" w:lineRule="exact"/>
        <w:ind w:firstLine="640" w:firstLineChars="200"/>
        <w:rPr>
          <w:rStyle w:val="11"/>
          <w:rFonts w:hint="eastAsia" w:ascii="仿宋_GB2312" w:hAnsi="仿宋_GB2312" w:eastAsia="仿宋_GB2312" w:cs="仿宋_GB2312"/>
          <w:lang w:val="en-US" w:eastAsia="zh-CN"/>
        </w:rPr>
      </w:pPr>
      <w:r>
        <w:rPr>
          <w:rStyle w:val="11"/>
          <w:rFonts w:hint="eastAsia" w:ascii="仿宋_GB2312" w:hAnsi="仿宋_GB2312" w:eastAsia="仿宋_GB2312" w:cs="仿宋_GB2312"/>
          <w:lang w:val="en-US" w:eastAsia="zh-CN"/>
        </w:rPr>
        <w:t>申请专利≥3件，其中发明专利≥1件、实用新型专利≥1件。</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 协同作业人数≥______人；</w:t>
      </w:r>
    </w:p>
    <w:p>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 加载点云数量≥______点；</w:t>
      </w:r>
    </w:p>
    <w:p>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 支持网格数量≥______面；</w:t>
      </w:r>
    </w:p>
    <w:p>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 网格数据生成精度≥______mm；</w:t>
      </w:r>
    </w:p>
    <w:p>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5. 纹理映射精度：亚像素级；</w:t>
      </w:r>
    </w:p>
    <w:p>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6. 支持渲染管线≥______种，支持3D数据格式≥______种；</w:t>
      </w:r>
    </w:p>
    <w:p>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7、光场渲染速率≥______fps；</w:t>
      </w:r>
    </w:p>
    <w:p>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8、可加速场景≥______GB，视点数目≥______个；</w:t>
      </w:r>
    </w:p>
    <w:p>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9、视野内片面数≥______万。</w:t>
      </w:r>
    </w:p>
    <w:p>
      <w:pPr>
        <w:numPr>
          <w:ilvl w:val="0"/>
          <w:numId w:val="138"/>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pPr>
        <w:numPr>
          <w:ilvl w:val="0"/>
          <w:numId w:val="138"/>
        </w:numPr>
        <w:spacing w:line="560" w:lineRule="exact"/>
        <w:ind w:firstLine="640" w:firstLineChars="200"/>
        <w:rPr>
          <w:rFonts w:hint="eastAsia" w:ascii="黑体" w:hAnsi="黑体" w:eastAsia="黑体" w:cs="黑体"/>
          <w:sz w:val="32"/>
          <w:szCs w:val="32"/>
          <w:lang w:val="en-US"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中期评估式资助</w:t>
      </w:r>
    </w:p>
    <w:p>
      <w:pPr>
        <w:numPr>
          <w:ilvl w:val="0"/>
          <w:numId w:val="138"/>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eastAsia" w:ascii="黑体" w:hAnsi="黑体" w:eastAsia="黑体" w:cs="黑体"/>
          <w:sz w:val="32"/>
          <w:szCs w:val="32"/>
          <w:lang w:val="en-US" w:eastAsia="zh-CN"/>
        </w:rPr>
        <w:t>300万元</w:t>
      </w:r>
    </w:p>
    <w:p>
      <w:pPr>
        <w:numPr>
          <w:ilvl w:val="0"/>
          <w:numId w:val="138"/>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eastAsia" w:ascii="黑体" w:hAnsi="黑体" w:eastAsia="黑体" w:cs="黑体"/>
          <w:sz w:val="32"/>
          <w:szCs w:val="32"/>
          <w:lang w:val="en-US" w:eastAsia="zh-CN"/>
        </w:rPr>
        <w:t>2</w:t>
      </w:r>
      <w:r>
        <w:rPr>
          <w:rFonts w:hint="eastAsia" w:ascii="黑体" w:hAnsi="黑体" w:eastAsia="黑体" w:cs="黑体"/>
          <w:sz w:val="32"/>
          <w:szCs w:val="32"/>
          <w:lang w:eastAsia="zh-CN"/>
        </w:rPr>
        <w:t>年</w:t>
      </w:r>
    </w:p>
    <w:p>
      <w:pPr>
        <w:numPr>
          <w:ilvl w:val="0"/>
          <w:numId w:val="138"/>
        </w:numPr>
        <w:spacing w:line="560" w:lineRule="exact"/>
        <w:ind w:firstLine="640" w:firstLineChars="200"/>
        <w:rPr>
          <w:rFonts w:hint="eastAsia" w:ascii="黑体" w:hAnsi="黑体" w:eastAsia="黑体" w:cs="黑体"/>
          <w:sz w:val="32"/>
          <w:szCs w:val="32"/>
          <w:lang w:val="en-US" w:eastAsia="zh-CN"/>
        </w:rPr>
      </w:pPr>
      <w:r>
        <w:rPr>
          <w:rFonts w:hint="eastAsia" w:ascii="黑体" w:hAnsi="黑体" w:eastAsia="黑体" w:cs="黑体"/>
          <w:sz w:val="32"/>
          <w:szCs w:val="32"/>
          <w:lang w:eastAsia="zh-CN"/>
        </w:rPr>
        <w:t>有关情况说明：</w:t>
      </w:r>
    </w:p>
    <w:p>
      <w:pPr>
        <w:bidi w:val="0"/>
        <w:rPr>
          <w:rFonts w:hint="eastAsia" w:ascii="Calibri" w:hAnsi="Calibri" w:eastAsia="宋体" w:cs="Times New Roman"/>
          <w:kern w:val="2"/>
          <w:sz w:val="21"/>
          <w:szCs w:val="24"/>
          <w:lang w:val="en-US" w:eastAsia="zh-CN" w:bidi="ar-SA"/>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jc w:val="cente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jc w:val="center"/>
        <w:rPr>
          <w:rFonts w:hint="eastAsia" w:ascii="宋体" w:hAnsi="宋体" w:eastAsia="宋体" w:cs="宋体"/>
          <w:b/>
          <w:bCs/>
          <w:sz w:val="44"/>
          <w:szCs w:val="44"/>
          <w:lang w:eastAsia="zh-CN"/>
        </w:rPr>
      </w:pPr>
      <w:r>
        <w:rPr>
          <w:rFonts w:hint="eastAsia" w:ascii="宋体" w:hAnsi="宋体" w:cs="宋体"/>
          <w:b/>
          <w:bCs/>
          <w:sz w:val="44"/>
          <w:szCs w:val="44"/>
          <w:lang w:eastAsia="zh-CN"/>
        </w:rPr>
        <w:t>重</w:t>
      </w:r>
      <w:r>
        <w:rPr>
          <w:rFonts w:hint="eastAsia" w:ascii="宋体" w:hAnsi="宋体" w:cs="宋体"/>
          <w:b/>
          <w:bCs/>
          <w:sz w:val="44"/>
          <w:szCs w:val="44"/>
          <w:lang w:val="en-US" w:eastAsia="zh-CN"/>
        </w:rPr>
        <w:t>2023</w:t>
      </w:r>
      <w:r>
        <w:rPr>
          <w:rFonts w:hint="default" w:ascii="宋体" w:hAnsi="宋体" w:cs="宋体"/>
          <w:b/>
          <w:bCs/>
          <w:sz w:val="44"/>
          <w:szCs w:val="44"/>
          <w:lang w:val="en-US" w:eastAsia="zh-CN"/>
        </w:rPr>
        <w:t>N</w:t>
      </w:r>
      <w:r>
        <w:rPr>
          <w:rFonts w:hint="eastAsia" w:ascii="宋体" w:hAnsi="宋体" w:cs="宋体"/>
          <w:b/>
          <w:bCs/>
          <w:sz w:val="44"/>
          <w:szCs w:val="44"/>
          <w:lang w:val="en-US" w:eastAsia="zh-CN"/>
        </w:rPr>
        <w:t xml:space="preserve"> 基于全息的智能汽车交互系统研发</w:t>
      </w:r>
    </w:p>
    <w:p>
      <w:pPr>
        <w:spacing w:line="560" w:lineRule="exact"/>
        <w:jc w:val="center"/>
        <w:rPr>
          <w:rFonts w:ascii="宋体" w:hAnsi="宋体" w:cs="宋体"/>
          <w:sz w:val="44"/>
          <w:szCs w:val="44"/>
        </w:rPr>
      </w:pPr>
    </w:p>
    <w:p>
      <w:pPr>
        <w:numPr>
          <w:ilvl w:val="0"/>
          <w:numId w:val="139"/>
        </w:num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lang w:eastAsia="zh-CN"/>
        </w:rPr>
        <w:t>专项：元宇宙</w:t>
      </w:r>
    </w:p>
    <w:p>
      <w:pPr>
        <w:numPr>
          <w:ilvl w:val="0"/>
          <w:numId w:val="139"/>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（一）多场景、多内容的汽车元宇宙构建；</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（二）多模态智能交互技术研发；</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（三）眼动跟踪控制旋转机构运动技术研发；</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（四）全息显示光学成像技术研发；</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（五）基于超声波触觉反馈系统的隔空3D触控交互技术研发；</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（六）基于人工智能生成内容（AIGC）大模型的全息虚拟人语音交互技术研发。</w:t>
      </w:r>
    </w:p>
    <w:p>
      <w:pPr>
        <w:numPr>
          <w:ilvl w:val="0"/>
          <w:numId w:val="139"/>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一</w:t>
      </w:r>
      <w:r>
        <w:rPr>
          <w:rFonts w:hint="eastAsia" w:ascii="楷体_GB2312" w:hAnsi="楷体_GB2312" w:eastAsia="楷体_GB2312" w:cs="楷体_GB2312"/>
          <w:sz w:val="32"/>
          <w:szCs w:val="32"/>
          <w:lang w:eastAsia="zh-CN"/>
        </w:rPr>
        <w:t>）经济指标：</w:t>
      </w:r>
    </w:p>
    <w:p>
      <w:pPr>
        <w:numPr>
          <w:ilvl w:val="0"/>
          <w:numId w:val="0"/>
        </w:numPr>
        <w:spacing w:line="560" w:lineRule="exact"/>
        <w:ind w:firstLine="640" w:firstLineChars="200"/>
        <w:rPr>
          <w:rFonts w:hint="default"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lang w:val="en-US" w:eastAsia="zh-CN"/>
        </w:rPr>
        <w:t>实现销售收入≥600万元。</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学术指标：</w:t>
      </w:r>
    </w:p>
    <w:p>
      <w:pPr>
        <w:numPr>
          <w:ilvl w:val="0"/>
          <w:numId w:val="0"/>
        </w:numPr>
        <w:spacing w:line="560" w:lineRule="exact"/>
        <w:ind w:firstLine="640" w:firstLineChars="200"/>
        <w:rPr>
          <w:rStyle w:val="11"/>
          <w:rFonts w:hint="eastAsia" w:ascii="仿宋_GB2312" w:hAnsi="仿宋_GB2312" w:eastAsia="仿宋_GB2312" w:cs="仿宋_GB2312"/>
          <w:lang w:val="en-US" w:eastAsia="zh-CN"/>
        </w:rPr>
      </w:pPr>
      <w:r>
        <w:rPr>
          <w:rStyle w:val="11"/>
          <w:rFonts w:hint="eastAsia" w:ascii="仿宋_GB2312" w:hAnsi="仿宋_GB2312" w:eastAsia="仿宋_GB2312" w:cs="仿宋_GB2312"/>
          <w:lang w:val="en-US" w:eastAsia="zh-CN"/>
        </w:rPr>
        <w:t>申请专利≥3件，其中发明专利≥1件、实用新型专利≥1件。</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 FOV视场角度≥______度；</w:t>
      </w:r>
    </w:p>
    <w:p>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 虚拟形象数量≥______套；</w:t>
      </w:r>
    </w:p>
    <w:p>
      <w:pPr>
        <w:numPr>
          <w:ilvl w:val="0"/>
          <w:numId w:val="0"/>
        </w:numPr>
        <w:spacing w:line="560" w:lineRule="exact"/>
        <w:ind w:firstLine="640" w:firstLineChars="200"/>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3．清晰度PPI≥______；</w:t>
      </w:r>
    </w:p>
    <w:p>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4．图像畸变≤______%；</w:t>
      </w:r>
    </w:p>
    <w:p>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5．启动时间≤______s。</w:t>
      </w:r>
    </w:p>
    <w:p>
      <w:pPr>
        <w:numPr>
          <w:ilvl w:val="0"/>
          <w:numId w:val="139"/>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pPr>
        <w:numPr>
          <w:ilvl w:val="0"/>
          <w:numId w:val="139"/>
        </w:numPr>
        <w:spacing w:line="560" w:lineRule="exact"/>
        <w:ind w:firstLine="640" w:firstLineChars="200"/>
        <w:rPr>
          <w:rFonts w:hint="eastAsia" w:ascii="黑体" w:hAnsi="黑体" w:eastAsia="黑体" w:cs="黑体"/>
          <w:sz w:val="32"/>
          <w:szCs w:val="32"/>
          <w:lang w:val="en-US"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中期评估式资助</w:t>
      </w:r>
    </w:p>
    <w:p>
      <w:pPr>
        <w:numPr>
          <w:ilvl w:val="0"/>
          <w:numId w:val="139"/>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eastAsia" w:ascii="黑体" w:hAnsi="黑体" w:eastAsia="黑体" w:cs="黑体"/>
          <w:sz w:val="32"/>
          <w:szCs w:val="32"/>
          <w:lang w:val="en-US" w:eastAsia="zh-CN"/>
        </w:rPr>
        <w:t>300万元</w:t>
      </w:r>
    </w:p>
    <w:p>
      <w:pPr>
        <w:numPr>
          <w:ilvl w:val="0"/>
          <w:numId w:val="139"/>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eastAsia" w:ascii="黑体" w:hAnsi="黑体" w:eastAsia="黑体" w:cs="黑体"/>
          <w:sz w:val="32"/>
          <w:szCs w:val="32"/>
          <w:lang w:val="en-US" w:eastAsia="zh-CN"/>
        </w:rPr>
        <w:t>2</w:t>
      </w:r>
      <w:r>
        <w:rPr>
          <w:rFonts w:hint="eastAsia" w:ascii="黑体" w:hAnsi="黑体" w:eastAsia="黑体" w:cs="黑体"/>
          <w:sz w:val="32"/>
          <w:szCs w:val="32"/>
          <w:lang w:eastAsia="zh-CN"/>
        </w:rPr>
        <w:t>年</w:t>
      </w:r>
    </w:p>
    <w:p>
      <w:pPr>
        <w:numPr>
          <w:ilvl w:val="0"/>
          <w:numId w:val="139"/>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w:t>
      </w: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jc w:val="center"/>
        <w:rPr>
          <w:rFonts w:hint="eastAsia" w:ascii="宋体" w:hAnsi="宋体" w:eastAsia="宋体" w:cs="宋体"/>
          <w:b/>
          <w:bCs/>
          <w:sz w:val="44"/>
          <w:szCs w:val="44"/>
          <w:lang w:eastAsia="zh-CN"/>
        </w:rPr>
      </w:pPr>
      <w:r>
        <w:rPr>
          <w:rFonts w:hint="eastAsia" w:ascii="宋体" w:hAnsi="宋体" w:cs="宋体"/>
          <w:b/>
          <w:bCs/>
          <w:sz w:val="44"/>
          <w:szCs w:val="44"/>
          <w:lang w:eastAsia="zh-CN"/>
        </w:rPr>
        <w:t>重</w:t>
      </w:r>
      <w:r>
        <w:rPr>
          <w:rFonts w:hint="eastAsia" w:ascii="宋体" w:hAnsi="宋体" w:cs="宋体"/>
          <w:b/>
          <w:bCs/>
          <w:sz w:val="44"/>
          <w:szCs w:val="44"/>
          <w:lang w:val="en-US" w:eastAsia="zh-CN"/>
        </w:rPr>
        <w:t>2023</w:t>
      </w:r>
      <w:r>
        <w:rPr>
          <w:rFonts w:hint="default" w:ascii="宋体" w:hAnsi="宋体" w:cs="宋体"/>
          <w:b/>
          <w:bCs/>
          <w:sz w:val="44"/>
          <w:szCs w:val="44"/>
          <w:lang w:val="en-US" w:eastAsia="zh-CN"/>
        </w:rPr>
        <w:t>N</w:t>
      </w:r>
      <w:r>
        <w:rPr>
          <w:rFonts w:hint="eastAsia" w:ascii="宋体" w:hAnsi="宋体" w:cs="宋体"/>
          <w:b/>
          <w:bCs/>
          <w:sz w:val="44"/>
          <w:szCs w:val="44"/>
          <w:lang w:val="en-US" w:eastAsia="zh-CN"/>
        </w:rPr>
        <w:t xml:space="preserve"> 基于人工智能生成内容的智慧家庭关键技术研发</w:t>
      </w:r>
    </w:p>
    <w:p>
      <w:pPr>
        <w:spacing w:line="560" w:lineRule="exact"/>
        <w:jc w:val="center"/>
        <w:rPr>
          <w:rFonts w:ascii="宋体" w:hAnsi="宋体" w:cs="宋体"/>
          <w:sz w:val="44"/>
          <w:szCs w:val="44"/>
        </w:rPr>
      </w:pPr>
    </w:p>
    <w:p>
      <w:pPr>
        <w:numPr>
          <w:ilvl w:val="0"/>
          <w:numId w:val="140"/>
        </w:num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lang w:eastAsia="zh-CN"/>
        </w:rPr>
        <w:t>专项：元宇宙</w:t>
      </w:r>
    </w:p>
    <w:p>
      <w:pPr>
        <w:numPr>
          <w:ilvl w:val="0"/>
          <w:numId w:val="140"/>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pPr>
        <w:numPr>
          <w:ilvl w:val="0"/>
          <w:numId w:val="0"/>
        </w:numPr>
        <w:spacing w:line="560" w:lineRule="exact"/>
        <w:ind w:firstLine="640" w:firstLineChars="200"/>
        <w:rPr>
          <w:rFonts w:hint="default"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eastAsia="zh-CN"/>
        </w:rPr>
        <w:t>（一）面向家庭复杂多场景下不同特征的大模型预训练模型开发；</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（二）低成本图像生成内容预训练模型开放性技术研发；</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（三）高质量生成图像图片、文字关键技术研发；</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（四）高效率视觉大数据图像分析技术研发；</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（五）语言理解与内容生成算法高效融合技术研发；</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（六）家庭安防智能化研究方法的关键技术研发。</w:t>
      </w:r>
    </w:p>
    <w:p>
      <w:pPr>
        <w:numPr>
          <w:ilvl w:val="0"/>
          <w:numId w:val="140"/>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一</w:t>
      </w:r>
      <w:r>
        <w:rPr>
          <w:rFonts w:hint="eastAsia" w:ascii="楷体_GB2312" w:hAnsi="楷体_GB2312" w:eastAsia="楷体_GB2312" w:cs="楷体_GB2312"/>
          <w:sz w:val="32"/>
          <w:szCs w:val="32"/>
          <w:lang w:eastAsia="zh-CN"/>
        </w:rPr>
        <w:t>）经济指标：</w:t>
      </w:r>
    </w:p>
    <w:p>
      <w:pPr>
        <w:numPr>
          <w:ilvl w:val="0"/>
          <w:numId w:val="0"/>
        </w:numPr>
        <w:spacing w:line="560" w:lineRule="exact"/>
        <w:ind w:firstLine="640" w:firstLineChars="200"/>
        <w:rPr>
          <w:rFonts w:hint="default"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lang w:val="en-US" w:eastAsia="zh-CN"/>
        </w:rPr>
        <w:t>实现销售收入≥600万元。</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学术指标：</w:t>
      </w:r>
    </w:p>
    <w:p>
      <w:pPr>
        <w:numPr>
          <w:ilvl w:val="0"/>
          <w:numId w:val="0"/>
        </w:numPr>
        <w:spacing w:line="560" w:lineRule="exact"/>
        <w:ind w:firstLine="640" w:firstLineChars="200"/>
        <w:rPr>
          <w:rStyle w:val="11"/>
          <w:rFonts w:hint="eastAsia" w:ascii="仿宋_GB2312" w:hAnsi="仿宋_GB2312" w:eastAsia="仿宋_GB2312" w:cs="仿宋_GB2312"/>
          <w:lang w:val="en-US" w:eastAsia="zh-CN"/>
        </w:rPr>
      </w:pPr>
      <w:r>
        <w:rPr>
          <w:rStyle w:val="11"/>
          <w:rFonts w:hint="eastAsia" w:ascii="仿宋_GB2312" w:hAnsi="仿宋_GB2312" w:eastAsia="仿宋_GB2312" w:cs="仿宋_GB2312"/>
          <w:lang w:val="en-US" w:eastAsia="zh-CN"/>
        </w:rPr>
        <w:t>申请专利≥3件，其中发明专利≥1件、实用新型专利≥1件。</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 AIGC文字生成图像和图像生成图像的生成准确率</w:t>
      </w:r>
      <w:r>
        <w:rPr>
          <w:rStyle w:val="11"/>
          <w:rFonts w:hint="eastAsia" w:ascii="仿宋_GB2312" w:hAnsi="仿宋_GB2312" w:eastAsia="仿宋_GB2312" w:cs="仿宋_GB2312"/>
          <w:highlight w:val="none"/>
          <w:lang w:val="en-US" w:eastAsia="zh-CN"/>
        </w:rPr>
        <w:t>≥______</w:t>
      </w:r>
      <w:r>
        <w:rPr>
          <w:rFonts w:hint="eastAsia" w:ascii="仿宋_GB2312" w:hAnsi="仿宋_GB2312" w:eastAsia="仿宋_GB2312" w:cs="仿宋_GB2312"/>
          <w:sz w:val="32"/>
          <w:szCs w:val="32"/>
          <w:lang w:val="en-US" w:eastAsia="zh-CN"/>
        </w:rPr>
        <w:t>%；</w:t>
      </w:r>
    </w:p>
    <w:p>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 图像模型检测精度mAP</w:t>
      </w:r>
      <w:r>
        <w:rPr>
          <w:rStyle w:val="11"/>
          <w:rFonts w:hint="eastAsia" w:ascii="仿宋_GB2312" w:hAnsi="仿宋_GB2312" w:eastAsia="仿宋_GB2312" w:cs="仿宋_GB2312"/>
          <w:highlight w:val="none"/>
          <w:lang w:val="en-US" w:eastAsia="zh-CN"/>
        </w:rPr>
        <w:t>≥______</w:t>
      </w:r>
      <w:r>
        <w:rPr>
          <w:rFonts w:hint="eastAsia" w:ascii="仿宋_GB2312" w:hAnsi="仿宋_GB2312" w:eastAsia="仿宋_GB2312" w:cs="仿宋_GB2312"/>
          <w:sz w:val="32"/>
          <w:szCs w:val="32"/>
          <w:lang w:val="en-US" w:eastAsia="zh-CN"/>
        </w:rPr>
        <w:t>；</w:t>
      </w:r>
    </w:p>
    <w:p>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 图像模型F1值</w:t>
      </w:r>
      <w:r>
        <w:rPr>
          <w:rStyle w:val="11"/>
          <w:rFonts w:hint="eastAsia" w:ascii="仿宋_GB2312" w:hAnsi="仿宋_GB2312" w:eastAsia="仿宋_GB2312" w:cs="仿宋_GB2312"/>
          <w:highlight w:val="none"/>
          <w:lang w:val="en-US" w:eastAsia="zh-CN"/>
        </w:rPr>
        <w:t>≥______</w:t>
      </w:r>
      <w:r>
        <w:rPr>
          <w:rFonts w:hint="eastAsia" w:ascii="仿宋_GB2312" w:hAnsi="仿宋_GB2312" w:eastAsia="仿宋_GB2312" w:cs="仿宋_GB2312"/>
          <w:sz w:val="32"/>
          <w:szCs w:val="32"/>
          <w:lang w:val="en-US" w:eastAsia="zh-CN"/>
        </w:rPr>
        <w:t>；</w:t>
      </w:r>
    </w:p>
    <w:p>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 NLP模型ROUGE-N</w:t>
      </w:r>
      <w:r>
        <w:rPr>
          <w:rStyle w:val="11"/>
          <w:rFonts w:hint="eastAsia" w:ascii="仿宋_GB2312" w:hAnsi="仿宋_GB2312" w:eastAsia="仿宋_GB2312" w:cs="仿宋_GB2312"/>
          <w:highlight w:val="none"/>
          <w:lang w:val="en-US" w:eastAsia="zh-CN"/>
        </w:rPr>
        <w:t>≥______</w:t>
      </w:r>
      <w:r>
        <w:rPr>
          <w:rFonts w:hint="eastAsia" w:ascii="仿宋_GB2312" w:hAnsi="仿宋_GB2312" w:eastAsia="仿宋_GB2312" w:cs="仿宋_GB2312"/>
          <w:sz w:val="32"/>
          <w:szCs w:val="32"/>
          <w:lang w:val="en-US" w:eastAsia="zh-CN"/>
        </w:rPr>
        <w:t>；</w:t>
      </w:r>
    </w:p>
    <w:p>
      <w:pPr>
        <w:numPr>
          <w:ilvl w:val="0"/>
          <w:numId w:val="0"/>
        </w:numPr>
        <w:spacing w:line="560" w:lineRule="exact"/>
        <w:ind w:firstLine="640" w:firstLineChars="200"/>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5. 系统服务稳定性</w:t>
      </w:r>
      <w:r>
        <w:rPr>
          <w:rStyle w:val="11"/>
          <w:rFonts w:hint="eastAsia" w:ascii="仿宋_GB2312" w:hAnsi="仿宋_GB2312" w:eastAsia="仿宋_GB2312" w:cs="仿宋_GB2312"/>
          <w:highlight w:val="none"/>
          <w:lang w:val="en-US" w:eastAsia="zh-CN"/>
        </w:rPr>
        <w:t>≥______</w:t>
      </w:r>
      <w:r>
        <w:rPr>
          <w:rFonts w:hint="eastAsia" w:ascii="仿宋_GB2312" w:hAnsi="仿宋_GB2312" w:eastAsia="仿宋_GB2312" w:cs="仿宋_GB2312"/>
          <w:sz w:val="32"/>
          <w:szCs w:val="32"/>
          <w:lang w:val="en-US" w:eastAsia="zh-CN"/>
        </w:rPr>
        <w:t>%。</w:t>
      </w:r>
    </w:p>
    <w:p>
      <w:pPr>
        <w:numPr>
          <w:ilvl w:val="0"/>
          <w:numId w:val="140"/>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pPr>
        <w:numPr>
          <w:ilvl w:val="0"/>
          <w:numId w:val="140"/>
        </w:numPr>
        <w:spacing w:line="560" w:lineRule="exact"/>
        <w:ind w:firstLine="640" w:firstLineChars="200"/>
        <w:rPr>
          <w:rFonts w:hint="eastAsia" w:ascii="黑体" w:hAnsi="黑体" w:eastAsia="黑体" w:cs="黑体"/>
          <w:sz w:val="32"/>
          <w:szCs w:val="32"/>
          <w:lang w:val="en-US"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中期评估式资助</w:t>
      </w:r>
    </w:p>
    <w:p>
      <w:pPr>
        <w:numPr>
          <w:ilvl w:val="0"/>
          <w:numId w:val="140"/>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eastAsia" w:ascii="黑体" w:hAnsi="黑体" w:eastAsia="黑体" w:cs="黑体"/>
          <w:sz w:val="32"/>
          <w:szCs w:val="32"/>
          <w:lang w:val="en-US" w:eastAsia="zh-CN"/>
        </w:rPr>
        <w:t>300万元</w:t>
      </w:r>
    </w:p>
    <w:p>
      <w:pPr>
        <w:numPr>
          <w:ilvl w:val="0"/>
          <w:numId w:val="140"/>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eastAsia" w:ascii="黑体" w:hAnsi="黑体" w:eastAsia="黑体" w:cs="黑体"/>
          <w:sz w:val="32"/>
          <w:szCs w:val="32"/>
          <w:lang w:val="en-US" w:eastAsia="zh-CN"/>
        </w:rPr>
        <w:t>2</w:t>
      </w:r>
      <w:r>
        <w:rPr>
          <w:rFonts w:hint="eastAsia" w:ascii="黑体" w:hAnsi="黑体" w:eastAsia="黑体" w:cs="黑体"/>
          <w:sz w:val="32"/>
          <w:szCs w:val="32"/>
          <w:lang w:eastAsia="zh-CN"/>
        </w:rPr>
        <w:t>年</w:t>
      </w:r>
    </w:p>
    <w:p>
      <w:pPr>
        <w:numPr>
          <w:ilvl w:val="0"/>
          <w:numId w:val="140"/>
        </w:numPr>
        <w:spacing w:line="560" w:lineRule="exact"/>
        <w:ind w:firstLine="640" w:firstLineChars="200"/>
        <w:rPr>
          <w:rFonts w:hint="eastAsia" w:ascii="黑体" w:hAnsi="黑体" w:eastAsia="黑体" w:cs="黑体"/>
          <w:sz w:val="32"/>
          <w:szCs w:val="32"/>
          <w:lang w:val="en-US" w:eastAsia="zh-CN"/>
        </w:rPr>
      </w:pPr>
      <w:r>
        <w:rPr>
          <w:rFonts w:hint="eastAsia" w:ascii="黑体" w:hAnsi="黑体" w:eastAsia="黑体" w:cs="黑体"/>
          <w:sz w:val="32"/>
          <w:szCs w:val="32"/>
          <w:lang w:eastAsia="zh-CN"/>
        </w:rPr>
        <w:t>有关情况说明：</w:t>
      </w:r>
    </w:p>
    <w:p>
      <w:pPr>
        <w:bidi w:val="0"/>
        <w:rPr>
          <w:rFonts w:hint="eastAsia" w:ascii="Calibri" w:hAnsi="Calibri" w:eastAsia="宋体" w:cs="Times New Roman"/>
          <w:kern w:val="2"/>
          <w:sz w:val="21"/>
          <w:szCs w:val="24"/>
          <w:lang w:val="en-US" w:eastAsia="zh-CN" w:bidi="ar-SA"/>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jc w:val="cente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jc w:val="center"/>
        <w:rPr>
          <w:rFonts w:hint="eastAsia" w:ascii="宋体" w:hAnsi="宋体" w:eastAsia="宋体" w:cs="宋体"/>
          <w:b/>
          <w:bCs/>
          <w:sz w:val="44"/>
          <w:szCs w:val="44"/>
          <w:lang w:eastAsia="zh-CN"/>
        </w:rPr>
      </w:pPr>
      <w:r>
        <w:rPr>
          <w:rFonts w:hint="eastAsia" w:ascii="宋体" w:hAnsi="宋体" w:cs="宋体"/>
          <w:b/>
          <w:bCs/>
          <w:sz w:val="44"/>
          <w:szCs w:val="44"/>
          <w:lang w:eastAsia="zh-CN"/>
        </w:rPr>
        <w:t>重</w:t>
      </w:r>
      <w:r>
        <w:rPr>
          <w:rFonts w:hint="eastAsia" w:ascii="宋体" w:hAnsi="宋体" w:cs="宋体"/>
          <w:b/>
          <w:bCs/>
          <w:sz w:val="44"/>
          <w:szCs w:val="44"/>
          <w:lang w:val="en-US" w:eastAsia="zh-CN"/>
        </w:rPr>
        <w:t>2023</w:t>
      </w:r>
      <w:r>
        <w:rPr>
          <w:rFonts w:hint="default" w:ascii="宋体" w:hAnsi="宋体" w:cs="宋体"/>
          <w:b/>
          <w:bCs/>
          <w:sz w:val="44"/>
          <w:szCs w:val="44"/>
          <w:lang w:val="en-US" w:eastAsia="zh-CN"/>
        </w:rPr>
        <w:t>N</w:t>
      </w:r>
      <w:r>
        <w:rPr>
          <w:rFonts w:hint="eastAsia" w:ascii="宋体" w:hAnsi="宋体" w:cs="宋体"/>
          <w:b/>
          <w:bCs/>
          <w:sz w:val="44"/>
          <w:szCs w:val="44"/>
          <w:lang w:val="en-US" w:eastAsia="zh-CN"/>
        </w:rPr>
        <w:t xml:space="preserve"> 基于实景三维重建与场景空间计算的虚实融合实时交互技术研究</w:t>
      </w:r>
    </w:p>
    <w:p>
      <w:pPr>
        <w:spacing w:line="560" w:lineRule="exact"/>
        <w:jc w:val="center"/>
        <w:rPr>
          <w:rFonts w:ascii="宋体" w:hAnsi="宋体" w:cs="宋体"/>
          <w:sz w:val="44"/>
          <w:szCs w:val="44"/>
        </w:rPr>
      </w:pPr>
    </w:p>
    <w:p>
      <w:pPr>
        <w:numPr>
          <w:ilvl w:val="0"/>
          <w:numId w:val="141"/>
        </w:num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lang w:eastAsia="zh-CN"/>
        </w:rPr>
        <w:t>专项：</w:t>
      </w:r>
      <w:r>
        <w:rPr>
          <w:rFonts w:hint="eastAsia" w:ascii="楷体_GB2312" w:hAnsi="楷体_GB2312" w:eastAsia="楷体_GB2312" w:cs="楷体_GB2312"/>
          <w:sz w:val="32"/>
          <w:szCs w:val="32"/>
          <w:lang w:eastAsia="zh-CN"/>
        </w:rPr>
        <w:t>元宇宙</w:t>
      </w:r>
    </w:p>
    <w:p>
      <w:pPr>
        <w:numPr>
          <w:ilvl w:val="0"/>
          <w:numId w:val="141"/>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r>
        <w:rPr>
          <w:rFonts w:hint="default"/>
          <w:lang w:val="en"/>
        </w:rPr>
        <w:t xml:space="preserve"> </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（一）</w:t>
      </w:r>
      <w:r>
        <w:rPr>
          <w:rFonts w:hint="eastAsia" w:ascii="仿宋_GB2312" w:hAnsi="仿宋_GB2312" w:eastAsia="仿宋_GB2312" w:cs="仿宋_GB2312"/>
          <w:color w:val="auto"/>
          <w:sz w:val="32"/>
          <w:u w:val="none"/>
          <w:lang w:val="en-US" w:eastAsia="zh-CN"/>
        </w:rPr>
        <w:t>基于视觉传感器和激光雷达的混合数据的实景三维重建；</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（二）</w:t>
      </w:r>
      <w:r>
        <w:rPr>
          <w:rFonts w:hint="eastAsia" w:ascii="仿宋_GB2312" w:hAnsi="仿宋_GB2312" w:eastAsia="仿宋_GB2312" w:cs="仿宋_GB2312"/>
          <w:color w:val="auto"/>
          <w:sz w:val="32"/>
          <w:u w:val="none"/>
          <w:lang w:val="en-US" w:eastAsia="zh-CN"/>
        </w:rPr>
        <w:t xml:space="preserve">场景空间计算研发； </w:t>
      </w:r>
    </w:p>
    <w:p>
      <w:pPr>
        <w:numPr>
          <w:ilvl w:val="0"/>
          <w:numId w:val="0"/>
        </w:numPr>
        <w:spacing w:line="560" w:lineRule="exact"/>
        <w:ind w:firstLine="640" w:firstLineChars="200"/>
        <w:rPr>
          <w:rFonts w:hint="default" w:ascii="楷体_GB2312" w:hAnsi="楷体_GB2312" w:eastAsia="楷体_GB2312" w:cs="楷体_GB2312"/>
          <w:sz w:val="32"/>
          <w:szCs w:val="32"/>
          <w:lang w:val="en" w:eastAsia="zh-CN"/>
        </w:rPr>
      </w:pPr>
      <w:r>
        <w:rPr>
          <w:rFonts w:hint="eastAsia" w:ascii="楷体_GB2312" w:hAnsi="楷体_GB2312" w:eastAsia="楷体_GB2312" w:cs="楷体_GB2312"/>
          <w:sz w:val="32"/>
          <w:szCs w:val="32"/>
          <w:lang w:eastAsia="zh-CN"/>
        </w:rPr>
        <w:t>（三）</w:t>
      </w:r>
      <w:r>
        <w:rPr>
          <w:rFonts w:hint="eastAsia" w:ascii="仿宋_GB2312" w:hAnsi="仿宋_GB2312" w:eastAsia="仿宋_GB2312" w:cs="仿宋_GB2312"/>
          <w:color w:val="auto"/>
          <w:sz w:val="32"/>
          <w:u w:val="none"/>
          <w:lang w:val="en-US" w:eastAsia="zh-CN"/>
        </w:rPr>
        <w:t>虚实融合实时交互技术研发。</w:t>
      </w:r>
      <w:r>
        <w:rPr>
          <w:rFonts w:hint="default" w:ascii="仿宋_GB2312" w:hAnsi="仿宋_GB2312" w:eastAsia="仿宋_GB2312" w:cs="仿宋_GB2312"/>
          <w:color w:val="auto"/>
          <w:sz w:val="32"/>
          <w:u w:val="none"/>
          <w:lang w:val="en" w:eastAsia="zh-CN"/>
        </w:rPr>
        <w:t xml:space="preserve"> </w:t>
      </w:r>
    </w:p>
    <w:p>
      <w:pPr>
        <w:numPr>
          <w:ilvl w:val="0"/>
          <w:numId w:val="141"/>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一</w:t>
      </w:r>
      <w:r>
        <w:rPr>
          <w:rFonts w:hint="eastAsia" w:ascii="楷体_GB2312" w:hAnsi="楷体_GB2312" w:eastAsia="楷体_GB2312" w:cs="楷体_GB2312"/>
          <w:sz w:val="32"/>
          <w:szCs w:val="32"/>
          <w:lang w:eastAsia="zh-CN"/>
        </w:rPr>
        <w:t>）经济指标：</w:t>
      </w:r>
    </w:p>
    <w:p>
      <w:pPr>
        <w:numPr>
          <w:ilvl w:val="0"/>
          <w:numId w:val="0"/>
        </w:numPr>
        <w:spacing w:line="560" w:lineRule="exact"/>
        <w:ind w:firstLine="640" w:firstLineChars="200"/>
        <w:jc w:val="left"/>
        <w:rPr>
          <w:rStyle w:val="11"/>
          <w:rFonts w:hint="eastAsia" w:ascii="仿宋_GB2312" w:hAnsi="仿宋_GB2312" w:eastAsia="仿宋_GB2312" w:cs="仿宋_GB2312"/>
          <w:lang w:val="en-US" w:eastAsia="zh-CN"/>
        </w:rPr>
      </w:pPr>
      <w:r>
        <w:rPr>
          <w:rFonts w:hint="eastAsia" w:ascii="仿宋_GB2312" w:hAnsi="仿宋_GB2312" w:eastAsia="仿宋_GB2312" w:cs="仿宋_GB2312"/>
          <w:color w:val="auto"/>
          <w:sz w:val="32"/>
          <w:u w:val="none"/>
          <w:lang w:val="en-US" w:eastAsia="zh-CN"/>
        </w:rPr>
        <w:t>实现销售收入≥</w:t>
      </w:r>
      <w:r>
        <w:rPr>
          <w:rFonts w:hint="default" w:ascii="仿宋_GB2312" w:hAnsi="仿宋_GB2312" w:eastAsia="仿宋_GB2312" w:cs="仿宋_GB2312"/>
          <w:color w:val="auto"/>
          <w:sz w:val="32"/>
          <w:u w:val="none"/>
          <w:lang w:val="en" w:eastAsia="zh-CN"/>
        </w:rPr>
        <w:t>600</w:t>
      </w:r>
      <w:r>
        <w:rPr>
          <w:rStyle w:val="11"/>
          <w:rFonts w:hint="eastAsia" w:ascii="仿宋_GB2312" w:hAnsi="仿宋_GB2312" w:eastAsia="仿宋_GB2312" w:cs="仿宋_GB2312"/>
          <w:lang w:val="en-US" w:eastAsia="zh-CN"/>
        </w:rPr>
        <w:t>万元。</w:t>
      </w:r>
    </w:p>
    <w:p>
      <w:pPr>
        <w:numPr>
          <w:ilvl w:val="0"/>
          <w:numId w:val="0"/>
        </w:numPr>
        <w:spacing w:line="560" w:lineRule="exact"/>
        <w:ind w:firstLine="640" w:firstLineChars="200"/>
        <w:rPr>
          <w:rStyle w:val="11"/>
          <w:rFonts w:hint="eastAsia" w:ascii="仿宋_GB2312" w:hAnsi="仿宋_GB2312" w:eastAsia="仿宋_GB2312" w:cs="仿宋_GB2312"/>
          <w:lang w:val="en-US"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学术指标：</w:t>
      </w:r>
    </w:p>
    <w:p>
      <w:pPr>
        <w:numPr>
          <w:ilvl w:val="0"/>
          <w:numId w:val="0"/>
        </w:numPr>
        <w:spacing w:line="560" w:lineRule="exact"/>
        <w:ind w:firstLine="640" w:firstLineChars="200"/>
        <w:rPr>
          <w:rFonts w:hint="eastAsia"/>
          <w:lang w:val="en-US" w:eastAsia="zh-CN"/>
        </w:rPr>
      </w:pPr>
      <w:r>
        <w:rPr>
          <w:rStyle w:val="11"/>
          <w:rFonts w:hint="eastAsia" w:ascii="仿宋_GB2312" w:hAnsi="仿宋_GB2312" w:eastAsia="仿宋_GB2312" w:cs="仿宋_GB2312"/>
          <w:lang w:val="en-US" w:eastAsia="zh-CN"/>
        </w:rPr>
        <w:t>申请专利≥3件，其中发明专利≥1件、实用新型专利≥1件。</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pPr>
        <w:numPr>
          <w:ilvl w:val="0"/>
          <w:numId w:val="0"/>
        </w:numPr>
        <w:spacing w:line="560" w:lineRule="exact"/>
        <w:ind w:firstLine="640" w:firstLineChars="200"/>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1. </w:t>
      </w:r>
      <w:r>
        <w:rPr>
          <w:rStyle w:val="11"/>
          <w:rFonts w:hint="eastAsia" w:ascii="仿宋_GB2312" w:hAnsi="仿宋_GB2312" w:eastAsia="仿宋_GB2312" w:cs="仿宋_GB2312"/>
          <w:lang w:val="en-US" w:eastAsia="zh-CN"/>
        </w:rPr>
        <w:t>实景三维重建的平均精度提升</w:t>
      </w:r>
      <w:r>
        <w:rPr>
          <w:rFonts w:hint="eastAsia" w:ascii="仿宋_GB2312" w:hAnsi="仿宋_GB2312" w:eastAsia="仿宋_GB2312" w:cs="仿宋_GB2312"/>
          <w:color w:val="auto"/>
          <w:sz w:val="32"/>
          <w:u w:val="none"/>
          <w:lang w:val="en-US" w:eastAsia="zh-CN"/>
        </w:rPr>
        <w:t>≥ ______</w:t>
      </w:r>
      <w:r>
        <w:rPr>
          <w:rStyle w:val="11"/>
          <w:rFonts w:hint="eastAsia" w:ascii="仿宋_GB2312" w:hAnsi="仿宋_GB2312" w:eastAsia="仿宋_GB2312" w:cs="仿宋_GB2312"/>
          <w:lang w:val="en-US" w:eastAsia="zh-CN"/>
        </w:rPr>
        <w:t>%；</w:t>
      </w:r>
    </w:p>
    <w:p>
      <w:pPr>
        <w:numPr>
          <w:ilvl w:val="0"/>
          <w:numId w:val="0"/>
        </w:numPr>
        <w:spacing w:line="560" w:lineRule="exact"/>
        <w:ind w:firstLine="640" w:firstLineChars="200"/>
        <w:rPr>
          <w:rStyle w:val="11"/>
          <w:rFonts w:hint="eastAsia" w:ascii="仿宋_GB2312" w:hAnsi="仿宋_GB2312" w:eastAsia="仿宋_GB2312" w:cs="仿宋_GB2312"/>
          <w:lang w:val="en-US" w:eastAsia="zh-CN"/>
        </w:rPr>
      </w:pPr>
      <w:r>
        <w:rPr>
          <w:rFonts w:hint="eastAsia" w:ascii="仿宋_GB2312" w:hAnsi="仿宋_GB2312" w:eastAsia="仿宋_GB2312" w:cs="仿宋_GB2312"/>
          <w:sz w:val="32"/>
          <w:szCs w:val="32"/>
          <w:lang w:val="en-US" w:eastAsia="zh-CN"/>
        </w:rPr>
        <w:t>2</w:t>
      </w:r>
      <w:r>
        <w:rPr>
          <w:rStyle w:val="11"/>
          <w:rFonts w:hint="eastAsia" w:ascii="仿宋_GB2312" w:hAnsi="仿宋_GB2312" w:eastAsia="仿宋_GB2312" w:cs="仿宋_GB2312"/>
          <w:lang w:val="en-US" w:eastAsia="zh-CN"/>
        </w:rPr>
        <w:t>. 场景渲染与交互的实时性能</w:t>
      </w:r>
      <w:r>
        <w:rPr>
          <w:rFonts w:hint="eastAsia" w:ascii="仿宋_GB2312" w:hAnsi="仿宋_GB2312" w:eastAsia="仿宋_GB2312" w:cs="仿宋_GB2312"/>
          <w:color w:val="auto"/>
          <w:sz w:val="32"/>
          <w:u w:val="none"/>
          <w:lang w:val="en-US" w:eastAsia="zh-CN"/>
        </w:rPr>
        <w:t>≥ ______</w:t>
      </w:r>
      <w:r>
        <w:rPr>
          <w:rStyle w:val="11"/>
          <w:rFonts w:hint="eastAsia" w:ascii="仿宋_GB2312" w:hAnsi="仿宋_GB2312" w:eastAsia="仿宋_GB2312" w:cs="仿宋_GB2312"/>
          <w:lang w:val="en-US" w:eastAsia="zh-CN"/>
        </w:rPr>
        <w:t>%;</w:t>
      </w:r>
    </w:p>
    <w:p>
      <w:pPr>
        <w:numPr>
          <w:ilvl w:val="0"/>
          <w:numId w:val="0"/>
        </w:numPr>
        <w:spacing w:line="560" w:lineRule="exact"/>
        <w:ind w:firstLine="640" w:firstLineChars="200"/>
        <w:rPr>
          <w:rStyle w:val="11"/>
          <w:rFonts w:hint="eastAsia" w:ascii="仿宋_GB2312" w:hAnsi="仿宋_GB2312" w:eastAsia="仿宋_GB2312" w:cs="仿宋_GB2312"/>
          <w:lang w:val="en-US" w:eastAsia="zh-CN"/>
        </w:rPr>
      </w:pPr>
      <w:r>
        <w:rPr>
          <w:rFonts w:hint="eastAsia" w:ascii="仿宋_GB2312" w:hAnsi="仿宋_GB2312" w:eastAsia="仿宋_GB2312" w:cs="仿宋_GB2312"/>
          <w:sz w:val="32"/>
          <w:szCs w:val="32"/>
          <w:lang w:val="en-US" w:eastAsia="zh-CN"/>
        </w:rPr>
        <w:t xml:space="preserve">3. </w:t>
      </w:r>
      <w:r>
        <w:rPr>
          <w:rStyle w:val="11"/>
          <w:rFonts w:hint="eastAsia" w:ascii="仿宋_GB2312" w:hAnsi="仿宋_GB2312" w:eastAsia="仿宋_GB2312" w:cs="仿宋_GB2312"/>
          <w:lang w:val="en-US" w:eastAsia="zh-CN"/>
        </w:rPr>
        <w:t>多模态交互的准确率提升</w:t>
      </w:r>
      <w:r>
        <w:rPr>
          <w:rFonts w:hint="eastAsia" w:ascii="仿宋_GB2312" w:hAnsi="仿宋_GB2312" w:eastAsia="仿宋_GB2312" w:cs="仿宋_GB2312"/>
          <w:color w:val="auto"/>
          <w:sz w:val="32"/>
          <w:u w:val="none"/>
          <w:lang w:val="en-US" w:eastAsia="zh-CN"/>
        </w:rPr>
        <w:t>≥ ______</w:t>
      </w:r>
      <w:r>
        <w:rPr>
          <w:rStyle w:val="11"/>
          <w:rFonts w:hint="eastAsia" w:ascii="仿宋_GB2312" w:hAnsi="仿宋_GB2312" w:eastAsia="仿宋_GB2312" w:cs="仿宋_GB2312"/>
          <w:lang w:val="en-US" w:eastAsia="zh-CN"/>
        </w:rPr>
        <w:t>%；</w:t>
      </w:r>
    </w:p>
    <w:p>
      <w:pPr>
        <w:numPr>
          <w:ilvl w:val="0"/>
          <w:numId w:val="0"/>
        </w:numPr>
        <w:spacing w:line="560" w:lineRule="exact"/>
        <w:ind w:firstLine="420" w:firstLineChars="200"/>
        <w:rPr>
          <w:rStyle w:val="11"/>
          <w:rFonts w:hint="default"/>
          <w:kern w:val="2"/>
          <w:lang w:val="en" w:eastAsia="zh-CN" w:bidi="ar-SA"/>
        </w:rPr>
      </w:pPr>
      <w:r>
        <w:rPr>
          <w:rFonts w:hint="default"/>
          <w:lang w:val="en" w:eastAsia="zh-CN"/>
        </w:rPr>
        <w:t xml:space="preserve">  </w:t>
      </w:r>
      <w:r>
        <w:rPr>
          <w:rFonts w:hint="default" w:ascii="仿宋_GB2312" w:hAnsi="仿宋_GB2312" w:eastAsia="仿宋_GB2312" w:cs="仿宋_GB2312"/>
          <w:kern w:val="2"/>
          <w:sz w:val="32"/>
          <w:szCs w:val="32"/>
          <w:lang w:val="en" w:eastAsia="zh-CN" w:bidi="ar-SA"/>
        </w:rPr>
        <w:t>4.</w:t>
      </w:r>
      <w:r>
        <w:rPr>
          <w:rFonts w:hint="eastAsia" w:ascii="仿宋_GB2312" w:hAnsi="仿宋_GB2312" w:eastAsia="仿宋_GB2312" w:cs="仿宋_GB2312"/>
          <w:kern w:val="2"/>
          <w:sz w:val="32"/>
          <w:szCs w:val="32"/>
          <w:lang w:val="en-US" w:eastAsia="zh-CN" w:bidi="ar-SA"/>
        </w:rPr>
        <w:t xml:space="preserve"> </w:t>
      </w:r>
      <w:r>
        <w:rPr>
          <w:rStyle w:val="11"/>
          <w:rFonts w:hint="eastAsia"/>
          <w:kern w:val="2"/>
          <w:lang w:val="en-US" w:eastAsia="zh-CN" w:bidi="ar-SA"/>
        </w:rPr>
        <w:t>数据采集效率</w:t>
      </w:r>
      <w:r>
        <w:rPr>
          <w:rFonts w:hint="eastAsia" w:ascii="仿宋_GB2312" w:hAnsi="仿宋_GB2312" w:eastAsia="仿宋_GB2312" w:cs="仿宋_GB2312"/>
          <w:color w:val="auto"/>
          <w:sz w:val="32"/>
          <w:u w:val="none"/>
          <w:lang w:val="en-US" w:eastAsia="zh-CN"/>
        </w:rPr>
        <w:t>≥ ______</w:t>
      </w:r>
      <w:r>
        <w:rPr>
          <w:rStyle w:val="11"/>
          <w:rFonts w:hint="eastAsia"/>
          <w:kern w:val="2"/>
          <w:lang w:val="en-US" w:eastAsia="zh-CN" w:bidi="ar-SA"/>
        </w:rPr>
        <w:t>%；</w:t>
      </w:r>
    </w:p>
    <w:p>
      <w:pPr>
        <w:ind w:firstLine="640" w:firstLineChars="200"/>
        <w:rPr>
          <w:rFonts w:hint="default"/>
          <w:lang w:val="en" w:eastAsia="zh-CN"/>
        </w:rPr>
      </w:pPr>
      <w:r>
        <w:rPr>
          <w:rFonts w:hint="default" w:ascii="仿宋_GB2312" w:hAnsi="仿宋_GB2312" w:eastAsia="仿宋_GB2312" w:cs="仿宋_GB2312"/>
          <w:sz w:val="32"/>
          <w:szCs w:val="32"/>
          <w:lang w:val="en" w:eastAsia="zh-CN"/>
        </w:rPr>
        <w:t>5.</w:t>
      </w:r>
      <w:r>
        <w:rPr>
          <w:rStyle w:val="11"/>
          <w:rFonts w:hint="eastAsia"/>
          <w:kern w:val="2"/>
          <w:lang w:val="en-US" w:eastAsia="zh-CN" w:bidi="ar-SA"/>
        </w:rPr>
        <w:t xml:space="preserve"> 场景分析与渲染速度</w:t>
      </w:r>
      <w:r>
        <w:rPr>
          <w:rFonts w:hint="eastAsia" w:ascii="仿宋_GB2312" w:hAnsi="仿宋_GB2312" w:eastAsia="仿宋_GB2312" w:cs="仿宋_GB2312"/>
          <w:color w:val="auto"/>
          <w:sz w:val="32"/>
          <w:u w:val="none"/>
          <w:lang w:val="en-US" w:eastAsia="zh-CN"/>
        </w:rPr>
        <w:t>≥ ______</w:t>
      </w:r>
      <w:r>
        <w:rPr>
          <w:rStyle w:val="11"/>
          <w:rFonts w:hint="eastAsia"/>
          <w:kern w:val="2"/>
          <w:lang w:val="en-US" w:eastAsia="zh-CN" w:bidi="ar-SA"/>
        </w:rPr>
        <w:t>%。</w:t>
      </w:r>
    </w:p>
    <w:p>
      <w:pPr>
        <w:numPr>
          <w:ilvl w:val="0"/>
          <w:numId w:val="141"/>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pPr>
        <w:numPr>
          <w:ilvl w:val="0"/>
          <w:numId w:val="141"/>
        </w:numPr>
        <w:spacing w:line="560" w:lineRule="exact"/>
        <w:ind w:firstLine="640" w:firstLineChars="200"/>
        <w:rPr>
          <w:rFonts w:hint="eastAsia" w:ascii="黑体" w:hAnsi="黑体" w:eastAsia="黑体" w:cs="黑体"/>
          <w:sz w:val="32"/>
          <w:szCs w:val="32"/>
          <w:lang w:val="en-US"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中期评估式资助</w:t>
      </w:r>
    </w:p>
    <w:p>
      <w:pPr>
        <w:numPr>
          <w:ilvl w:val="0"/>
          <w:numId w:val="141"/>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eastAsia" w:ascii="黑体" w:hAnsi="黑体" w:eastAsia="黑体" w:cs="黑体"/>
          <w:sz w:val="32"/>
          <w:szCs w:val="32"/>
          <w:lang w:val="en-US" w:eastAsia="zh-CN"/>
        </w:rPr>
        <w:t>300万元</w:t>
      </w:r>
    </w:p>
    <w:p>
      <w:pPr>
        <w:numPr>
          <w:ilvl w:val="0"/>
          <w:numId w:val="141"/>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eastAsia" w:ascii="黑体" w:hAnsi="黑体" w:eastAsia="黑体" w:cs="黑体"/>
          <w:sz w:val="32"/>
          <w:szCs w:val="32"/>
          <w:lang w:val="en-US" w:eastAsia="zh-CN"/>
        </w:rPr>
        <w:t>2</w:t>
      </w:r>
      <w:r>
        <w:rPr>
          <w:rFonts w:hint="eastAsia" w:ascii="黑体" w:hAnsi="黑体" w:eastAsia="黑体" w:cs="黑体"/>
          <w:sz w:val="32"/>
          <w:szCs w:val="32"/>
          <w:lang w:eastAsia="zh-CN"/>
        </w:rPr>
        <w:t>年</w:t>
      </w:r>
    </w:p>
    <w:p>
      <w:pPr>
        <w:numPr>
          <w:ilvl w:val="0"/>
          <w:numId w:val="141"/>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w:t>
      </w: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jc w:val="center"/>
        <w:rPr>
          <w:rFonts w:hint="eastAsia" w:ascii="宋体" w:hAnsi="宋体" w:eastAsia="宋体" w:cs="宋体"/>
          <w:b/>
          <w:bCs/>
          <w:sz w:val="44"/>
          <w:szCs w:val="44"/>
          <w:lang w:eastAsia="zh-CN"/>
        </w:rPr>
      </w:pPr>
      <w:r>
        <w:rPr>
          <w:rFonts w:hint="eastAsia" w:ascii="宋体" w:hAnsi="宋体" w:cs="宋体"/>
          <w:b/>
          <w:bCs/>
          <w:sz w:val="44"/>
          <w:szCs w:val="44"/>
          <w:lang w:eastAsia="zh-CN"/>
        </w:rPr>
        <w:t>重</w:t>
      </w:r>
      <w:r>
        <w:rPr>
          <w:rFonts w:hint="eastAsia" w:ascii="宋体" w:hAnsi="宋体" w:cs="宋体"/>
          <w:b/>
          <w:bCs/>
          <w:sz w:val="44"/>
          <w:szCs w:val="44"/>
          <w:lang w:val="en-US" w:eastAsia="zh-CN"/>
        </w:rPr>
        <w:t>2023</w:t>
      </w:r>
      <w:r>
        <w:rPr>
          <w:rFonts w:hint="default" w:ascii="宋体" w:hAnsi="宋体" w:cs="宋体"/>
          <w:b/>
          <w:bCs/>
          <w:sz w:val="44"/>
          <w:szCs w:val="44"/>
          <w:lang w:val="en-US" w:eastAsia="zh-CN"/>
        </w:rPr>
        <w:t>N</w:t>
      </w:r>
      <w:r>
        <w:rPr>
          <w:rFonts w:hint="eastAsia" w:ascii="宋体" w:hAnsi="宋体" w:cs="宋体"/>
          <w:b/>
          <w:bCs/>
          <w:sz w:val="44"/>
          <w:szCs w:val="44"/>
          <w:lang w:val="en-US" w:eastAsia="zh-CN"/>
        </w:rPr>
        <w:t xml:space="preserve"> 基于元宇宙的核工业安全技术研究</w:t>
      </w:r>
    </w:p>
    <w:p>
      <w:pPr>
        <w:spacing w:line="560" w:lineRule="exact"/>
        <w:jc w:val="center"/>
        <w:rPr>
          <w:rFonts w:ascii="宋体" w:hAnsi="宋体" w:cs="宋体"/>
          <w:sz w:val="44"/>
          <w:szCs w:val="44"/>
        </w:rPr>
      </w:pPr>
    </w:p>
    <w:p>
      <w:pPr>
        <w:numPr>
          <w:ilvl w:val="0"/>
          <w:numId w:val="142"/>
        </w:num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lang w:eastAsia="zh-CN"/>
        </w:rPr>
        <w:t>专项：元宇宙</w:t>
      </w:r>
    </w:p>
    <w:p>
      <w:pPr>
        <w:numPr>
          <w:ilvl w:val="0"/>
          <w:numId w:val="142"/>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（一）面向工厂环境与机器建模的数字孪生技术研发；</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（二）面向工厂环境和虚拟模型的虚实联动技术研发；</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（三）面向模拟及预防事故的虚拟仿真技术研发。</w:t>
      </w:r>
    </w:p>
    <w:p>
      <w:pPr>
        <w:numPr>
          <w:ilvl w:val="0"/>
          <w:numId w:val="142"/>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一</w:t>
      </w:r>
      <w:r>
        <w:rPr>
          <w:rFonts w:hint="eastAsia" w:ascii="楷体_GB2312" w:hAnsi="楷体_GB2312" w:eastAsia="楷体_GB2312" w:cs="楷体_GB2312"/>
          <w:sz w:val="32"/>
          <w:szCs w:val="32"/>
          <w:lang w:eastAsia="zh-CN"/>
        </w:rPr>
        <w:t>）经济指标：</w:t>
      </w:r>
    </w:p>
    <w:p>
      <w:pPr>
        <w:numPr>
          <w:ilvl w:val="0"/>
          <w:numId w:val="0"/>
        </w:numPr>
        <w:spacing w:line="560" w:lineRule="exact"/>
        <w:ind w:firstLine="640" w:firstLineChars="200"/>
        <w:rPr>
          <w:rFonts w:hint="default"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lang w:val="en-US" w:eastAsia="zh-CN"/>
        </w:rPr>
        <w:t>实现销售收入≥600万元。</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学术指标：</w:t>
      </w:r>
    </w:p>
    <w:p>
      <w:pPr>
        <w:numPr>
          <w:ilvl w:val="0"/>
          <w:numId w:val="0"/>
        </w:numPr>
        <w:spacing w:line="560" w:lineRule="exact"/>
        <w:ind w:firstLine="640" w:firstLineChars="200"/>
        <w:rPr>
          <w:rStyle w:val="11"/>
          <w:rFonts w:hint="eastAsia" w:ascii="仿宋_GB2312" w:hAnsi="仿宋_GB2312" w:eastAsia="仿宋_GB2312" w:cs="仿宋_GB2312"/>
          <w:lang w:val="en-US" w:eastAsia="zh-CN"/>
        </w:rPr>
      </w:pPr>
      <w:r>
        <w:rPr>
          <w:rStyle w:val="11"/>
          <w:rFonts w:hint="eastAsia" w:ascii="仿宋_GB2312" w:hAnsi="仿宋_GB2312" w:eastAsia="仿宋_GB2312" w:cs="仿宋_GB2312"/>
          <w:lang w:val="en-US" w:eastAsia="zh-CN"/>
        </w:rPr>
        <w:t>申请专利≥3件，其中发明专利≥1件、实用新型专利≥1件。</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 三维建模误差</w:t>
      </w:r>
      <w:r>
        <w:rPr>
          <w:rStyle w:val="11"/>
          <w:rFonts w:hint="eastAsia" w:ascii="仿宋_GB2312" w:hAnsi="仿宋_GB2312" w:eastAsia="仿宋_GB2312" w:cs="仿宋_GB2312"/>
          <w:highlight w:val="none"/>
          <w:lang w:val="en-US" w:eastAsia="zh-CN"/>
        </w:rPr>
        <w:t>≤</w:t>
      </w:r>
      <w:r>
        <w:rPr>
          <w:rFonts w:hint="eastAsia" w:ascii="仿宋_GB2312" w:hAnsi="仿宋_GB2312" w:eastAsia="仿宋_GB2312" w:cs="仿宋_GB2312"/>
          <w:sz w:val="32"/>
          <w:szCs w:val="32"/>
          <w:lang w:val="en-US" w:eastAsia="zh-CN"/>
        </w:rPr>
        <w:t>______cm；</w:t>
      </w:r>
    </w:p>
    <w:p>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 数字孪生模型关键工艺参数误差≤______%；</w:t>
      </w:r>
    </w:p>
    <w:p>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 独立子系统建模精度≥______%；</w:t>
      </w:r>
    </w:p>
    <w:p>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 对典型核安全事件的预测准确率≥______%；</w:t>
      </w:r>
    </w:p>
    <w:p>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5. 提前预测时间≥______s。</w:t>
      </w:r>
    </w:p>
    <w:p>
      <w:pPr>
        <w:numPr>
          <w:ilvl w:val="0"/>
          <w:numId w:val="142"/>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pPr>
        <w:numPr>
          <w:ilvl w:val="0"/>
          <w:numId w:val="142"/>
        </w:numPr>
        <w:spacing w:line="560" w:lineRule="exact"/>
        <w:ind w:firstLine="640" w:firstLineChars="200"/>
        <w:rPr>
          <w:rFonts w:hint="eastAsia" w:ascii="黑体" w:hAnsi="黑体" w:eastAsia="黑体" w:cs="黑体"/>
          <w:sz w:val="32"/>
          <w:szCs w:val="32"/>
          <w:lang w:val="en-US"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中期评估式资助</w:t>
      </w:r>
    </w:p>
    <w:p>
      <w:pPr>
        <w:numPr>
          <w:ilvl w:val="0"/>
          <w:numId w:val="142"/>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eastAsia" w:ascii="黑体" w:hAnsi="黑体" w:eastAsia="黑体" w:cs="黑体"/>
          <w:sz w:val="32"/>
          <w:szCs w:val="32"/>
          <w:lang w:val="en-US" w:eastAsia="zh-CN"/>
        </w:rPr>
        <w:t>300万元</w:t>
      </w:r>
    </w:p>
    <w:p>
      <w:pPr>
        <w:numPr>
          <w:ilvl w:val="0"/>
          <w:numId w:val="142"/>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eastAsia" w:ascii="黑体" w:hAnsi="黑体" w:eastAsia="黑体" w:cs="黑体"/>
          <w:sz w:val="32"/>
          <w:szCs w:val="32"/>
          <w:lang w:val="en-US" w:eastAsia="zh-CN"/>
        </w:rPr>
        <w:t>2</w:t>
      </w:r>
      <w:r>
        <w:rPr>
          <w:rFonts w:hint="eastAsia" w:ascii="黑体" w:hAnsi="黑体" w:eastAsia="黑体" w:cs="黑体"/>
          <w:sz w:val="32"/>
          <w:szCs w:val="32"/>
          <w:lang w:eastAsia="zh-CN"/>
        </w:rPr>
        <w:t>年</w:t>
      </w:r>
    </w:p>
    <w:p>
      <w:pPr>
        <w:numPr>
          <w:ilvl w:val="0"/>
          <w:numId w:val="142"/>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w:t>
      </w:r>
    </w:p>
    <w:p>
      <w:pPr>
        <w:pStyle w:val="2"/>
        <w:ind w:left="0" w:leftChars="0" w:firstLine="0" w:firstLineChars="0"/>
        <w:jc w:val="both"/>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jc w:val="center"/>
        <w:rPr>
          <w:rFonts w:hint="eastAsia" w:ascii="宋体" w:hAnsi="宋体" w:eastAsia="宋体" w:cs="宋体"/>
          <w:b/>
          <w:bCs/>
          <w:sz w:val="44"/>
          <w:szCs w:val="44"/>
          <w:lang w:eastAsia="zh-CN"/>
        </w:rPr>
      </w:pPr>
      <w:r>
        <w:rPr>
          <w:rFonts w:hint="eastAsia" w:ascii="宋体" w:hAnsi="宋体" w:cs="宋体"/>
          <w:b/>
          <w:bCs/>
          <w:sz w:val="44"/>
          <w:szCs w:val="44"/>
          <w:lang w:eastAsia="zh-CN"/>
        </w:rPr>
        <w:t>重</w:t>
      </w:r>
      <w:r>
        <w:rPr>
          <w:rFonts w:hint="eastAsia" w:ascii="宋体" w:hAnsi="宋体" w:cs="宋体"/>
          <w:b/>
          <w:bCs/>
          <w:sz w:val="44"/>
          <w:szCs w:val="44"/>
          <w:lang w:val="en-US" w:eastAsia="zh-CN"/>
        </w:rPr>
        <w:t>2023</w:t>
      </w:r>
      <w:r>
        <w:rPr>
          <w:rFonts w:hint="default" w:ascii="宋体" w:hAnsi="宋体" w:cs="宋体"/>
          <w:b/>
          <w:bCs/>
          <w:sz w:val="44"/>
          <w:szCs w:val="44"/>
          <w:lang w:val="en-US" w:eastAsia="zh-CN"/>
        </w:rPr>
        <w:t>N</w:t>
      </w:r>
      <w:r>
        <w:rPr>
          <w:rFonts w:hint="eastAsia" w:ascii="宋体" w:hAnsi="宋体" w:cs="宋体"/>
          <w:b/>
          <w:bCs/>
          <w:sz w:val="44"/>
          <w:szCs w:val="44"/>
          <w:lang w:val="en-US" w:eastAsia="zh-CN"/>
        </w:rPr>
        <w:t xml:space="preserve"> 面向智能渲染服务的第一代原生式预训练模型的构建及研发</w:t>
      </w:r>
    </w:p>
    <w:p>
      <w:pPr>
        <w:spacing w:line="560" w:lineRule="exact"/>
        <w:jc w:val="center"/>
        <w:rPr>
          <w:rFonts w:ascii="宋体" w:hAnsi="宋体" w:cs="宋体"/>
          <w:sz w:val="44"/>
          <w:szCs w:val="44"/>
        </w:rPr>
      </w:pPr>
    </w:p>
    <w:p>
      <w:pPr>
        <w:numPr>
          <w:ilvl w:val="0"/>
          <w:numId w:val="143"/>
        </w:num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lang w:eastAsia="zh-CN"/>
        </w:rPr>
        <w:t>专项：</w:t>
      </w:r>
      <w:r>
        <w:rPr>
          <w:rFonts w:hint="eastAsia" w:ascii="楷体_GB2312" w:hAnsi="楷体_GB2312" w:eastAsia="楷体_GB2312" w:cs="楷体_GB2312"/>
          <w:sz w:val="32"/>
          <w:szCs w:val="32"/>
          <w:lang w:eastAsia="zh-CN"/>
        </w:rPr>
        <w:t>元宇宙</w:t>
      </w:r>
    </w:p>
    <w:p>
      <w:pPr>
        <w:numPr>
          <w:ilvl w:val="0"/>
          <w:numId w:val="143"/>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（一）基于Transformer动态场景信息生成对抗网络搭建和研发；</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（二）构建研发智能渲染服务的第一代原生式预训练模型。</w:t>
      </w:r>
    </w:p>
    <w:p>
      <w:pPr>
        <w:numPr>
          <w:ilvl w:val="0"/>
          <w:numId w:val="143"/>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一</w:t>
      </w:r>
      <w:r>
        <w:rPr>
          <w:rFonts w:hint="eastAsia" w:ascii="楷体_GB2312" w:hAnsi="楷体_GB2312" w:eastAsia="楷体_GB2312" w:cs="楷体_GB2312"/>
          <w:sz w:val="32"/>
          <w:szCs w:val="32"/>
          <w:lang w:eastAsia="zh-CN"/>
        </w:rPr>
        <w:t>）经济指标：</w:t>
      </w:r>
    </w:p>
    <w:p>
      <w:pPr>
        <w:numPr>
          <w:ilvl w:val="0"/>
          <w:numId w:val="0"/>
        </w:numPr>
        <w:spacing w:line="560" w:lineRule="exact"/>
        <w:ind w:firstLine="640" w:firstLineChars="200"/>
        <w:rPr>
          <w:rFonts w:hint="default"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lang w:val="en-US" w:eastAsia="zh-CN"/>
        </w:rPr>
        <w:t>实现销售收入≥600万元。</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学术指标：</w:t>
      </w:r>
    </w:p>
    <w:p>
      <w:pPr>
        <w:numPr>
          <w:ilvl w:val="0"/>
          <w:numId w:val="0"/>
        </w:numPr>
        <w:spacing w:line="560" w:lineRule="exact"/>
        <w:ind w:firstLine="640" w:firstLineChars="200"/>
        <w:rPr>
          <w:rFonts w:hint="default" w:ascii="仿宋_GB2312" w:hAnsi="仿宋_GB2312" w:eastAsia="仿宋_GB2312" w:cs="仿宋_GB2312"/>
          <w:color w:val="auto"/>
          <w:sz w:val="32"/>
          <w:u w:val="none"/>
          <w:lang w:val="en-US" w:eastAsia="zh-CN"/>
        </w:rPr>
      </w:pPr>
      <w:r>
        <w:rPr>
          <w:rStyle w:val="11"/>
          <w:rFonts w:hint="eastAsia" w:ascii="仿宋_GB2312" w:hAnsi="仿宋_GB2312" w:eastAsia="仿宋_GB2312" w:cs="仿宋_GB2312"/>
          <w:lang w:val="en-US" w:eastAsia="zh-CN"/>
        </w:rPr>
        <w:t>申请专利≥3件，其中发明专利≥1件、实用新型专利≥1件。</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pPr>
        <w:numPr>
          <w:ilvl w:val="0"/>
          <w:numId w:val="0"/>
        </w:numPr>
        <w:spacing w:line="560" w:lineRule="exact"/>
        <w:ind w:firstLine="640" w:firstLineChars="200"/>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w:t>
      </w:r>
      <w:r>
        <w:rPr>
          <w:rStyle w:val="11"/>
          <w:rFonts w:hint="eastAsia" w:ascii="仿宋_GB2312" w:hAnsi="仿宋_GB2312" w:eastAsia="仿宋_GB2312" w:cs="仿宋_GB2312"/>
          <w:highlight w:val="none"/>
          <w:lang w:val="en-US" w:eastAsia="zh-CN"/>
        </w:rPr>
        <w:t>训练参数量</w:t>
      </w:r>
      <w:r>
        <w:rPr>
          <w:rFonts w:hint="eastAsia" w:ascii="仿宋_GB2312" w:hAnsi="仿宋_GB2312" w:eastAsia="仿宋_GB2312" w:cs="仿宋_GB2312"/>
          <w:color w:val="auto"/>
          <w:sz w:val="32"/>
          <w:u w:val="none"/>
          <w:lang w:val="en-US" w:eastAsia="zh-CN"/>
        </w:rPr>
        <w:t>≥ ______</w:t>
      </w:r>
      <w:r>
        <w:rPr>
          <w:rStyle w:val="11"/>
          <w:rFonts w:hint="eastAsia" w:ascii="仿宋_GB2312" w:hAnsi="仿宋_GB2312" w:eastAsia="仿宋_GB2312" w:cs="仿宋_GB2312"/>
          <w:highlight w:val="none"/>
          <w:lang w:val="en-US" w:eastAsia="zh-CN"/>
        </w:rPr>
        <w:t>亿</w:t>
      </w:r>
      <w:r>
        <w:rPr>
          <w:rFonts w:hint="eastAsia" w:ascii="仿宋_GB2312" w:hAnsi="仿宋_GB2312" w:eastAsia="仿宋_GB2312" w:cs="仿宋_GB2312"/>
          <w:sz w:val="32"/>
          <w:szCs w:val="32"/>
          <w:lang w:val="en-US" w:eastAsia="zh-CN"/>
        </w:rPr>
        <w:t>；</w:t>
      </w:r>
    </w:p>
    <w:p>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2.生成结果与实际结果接近度</w:t>
      </w:r>
      <w:r>
        <w:rPr>
          <w:rFonts w:hint="eastAsia" w:ascii="仿宋_GB2312" w:hAnsi="仿宋_GB2312" w:eastAsia="仿宋_GB2312" w:cs="仿宋_GB2312"/>
          <w:color w:val="auto"/>
          <w:sz w:val="32"/>
          <w:u w:val="none"/>
          <w:lang w:val="en-US" w:eastAsia="zh-CN"/>
        </w:rPr>
        <w:t>≥ ______</w:t>
      </w:r>
      <w:r>
        <w:rPr>
          <w:rFonts w:hint="eastAsia" w:ascii="仿宋_GB2312" w:hAnsi="仿宋_GB2312" w:eastAsia="仿宋_GB2312" w:cs="仿宋_GB2312"/>
          <w:sz w:val="32"/>
          <w:szCs w:val="32"/>
          <w:lang w:val="en-US" w:eastAsia="zh-CN"/>
        </w:rPr>
        <w:t>%；</w:t>
      </w:r>
    </w:p>
    <w:p>
      <w:pPr>
        <w:numPr>
          <w:ilvl w:val="0"/>
          <w:numId w:val="0"/>
        </w:numPr>
        <w:spacing w:line="560" w:lineRule="exact"/>
        <w:ind w:firstLine="640" w:firstLineChars="200"/>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3.协同至少</w:t>
      </w:r>
      <w:r>
        <w:rPr>
          <w:rFonts w:hint="eastAsia" w:ascii="仿宋_GB2312" w:hAnsi="仿宋_GB2312" w:eastAsia="仿宋_GB2312" w:cs="仿宋_GB2312"/>
          <w:color w:val="auto"/>
          <w:sz w:val="32"/>
          <w:u w:val="none"/>
          <w:lang w:val="en-US" w:eastAsia="zh-CN"/>
        </w:rPr>
        <w:t>______</w:t>
      </w:r>
      <w:r>
        <w:rPr>
          <w:rFonts w:hint="eastAsia" w:ascii="仿宋_GB2312" w:hAnsi="仿宋_GB2312" w:eastAsia="仿宋_GB2312" w:cs="仿宋_GB2312"/>
          <w:sz w:val="32"/>
          <w:szCs w:val="32"/>
          <w:lang w:val="en-US" w:eastAsia="zh-CN"/>
        </w:rPr>
        <w:t xml:space="preserve">台服务器达到运算力。 </w:t>
      </w:r>
    </w:p>
    <w:p>
      <w:pPr>
        <w:numPr>
          <w:ilvl w:val="0"/>
          <w:numId w:val="143"/>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pPr>
        <w:numPr>
          <w:ilvl w:val="0"/>
          <w:numId w:val="143"/>
        </w:numPr>
        <w:spacing w:line="560" w:lineRule="exact"/>
        <w:ind w:firstLine="640" w:firstLineChars="200"/>
        <w:rPr>
          <w:rFonts w:hint="eastAsia" w:ascii="黑体" w:hAnsi="黑体" w:eastAsia="黑体" w:cs="黑体"/>
          <w:sz w:val="32"/>
          <w:szCs w:val="32"/>
          <w:lang w:val="en-US"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中期评估式资助</w:t>
      </w:r>
    </w:p>
    <w:p>
      <w:pPr>
        <w:numPr>
          <w:ilvl w:val="0"/>
          <w:numId w:val="143"/>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eastAsia" w:ascii="黑体" w:hAnsi="黑体" w:eastAsia="黑体" w:cs="黑体"/>
          <w:sz w:val="32"/>
          <w:szCs w:val="32"/>
          <w:lang w:val="en-US" w:eastAsia="zh-CN"/>
        </w:rPr>
        <w:t>300万元</w:t>
      </w:r>
    </w:p>
    <w:p>
      <w:pPr>
        <w:numPr>
          <w:ilvl w:val="0"/>
          <w:numId w:val="143"/>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eastAsia" w:ascii="黑体" w:hAnsi="黑体" w:eastAsia="黑体" w:cs="黑体"/>
          <w:sz w:val="32"/>
          <w:szCs w:val="32"/>
          <w:lang w:val="en-US" w:eastAsia="zh-CN"/>
        </w:rPr>
        <w:t>2</w:t>
      </w:r>
      <w:r>
        <w:rPr>
          <w:rFonts w:hint="eastAsia" w:ascii="黑体" w:hAnsi="黑体" w:eastAsia="黑体" w:cs="黑体"/>
          <w:sz w:val="32"/>
          <w:szCs w:val="32"/>
          <w:lang w:eastAsia="zh-CN"/>
        </w:rPr>
        <w:t>年</w:t>
      </w:r>
    </w:p>
    <w:p>
      <w:pPr>
        <w:numPr>
          <w:ilvl w:val="0"/>
          <w:numId w:val="143"/>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w:t>
      </w:r>
    </w:p>
    <w:p>
      <w:pPr>
        <w:rPr>
          <w:rFonts w:hint="eastAsia"/>
          <w:lang w:val="en-US" w:eastAsia="zh-CN"/>
        </w:rPr>
      </w:pPr>
    </w:p>
    <w:p>
      <w:pPr>
        <w:jc w:val="center"/>
        <w:rPr>
          <w:rFonts w:hint="eastAsia" w:ascii="宋体" w:hAnsi="宋体" w:eastAsia="宋体" w:cs="宋体"/>
          <w:b/>
          <w:bCs/>
          <w:sz w:val="44"/>
          <w:szCs w:val="44"/>
          <w:lang w:eastAsia="zh-CN"/>
        </w:rPr>
      </w:pPr>
      <w:r>
        <w:rPr>
          <w:rFonts w:hint="eastAsia" w:ascii="宋体" w:hAnsi="宋体" w:cs="宋体"/>
          <w:b/>
          <w:bCs/>
          <w:sz w:val="44"/>
          <w:szCs w:val="44"/>
          <w:lang w:eastAsia="zh-CN"/>
        </w:rPr>
        <w:t>重</w:t>
      </w:r>
      <w:r>
        <w:rPr>
          <w:rFonts w:hint="eastAsia" w:ascii="宋体" w:hAnsi="宋体" w:cs="宋体"/>
          <w:b/>
          <w:bCs/>
          <w:sz w:val="44"/>
          <w:szCs w:val="44"/>
          <w:lang w:val="en-US" w:eastAsia="zh-CN"/>
        </w:rPr>
        <w:t>2023</w:t>
      </w:r>
      <w:r>
        <w:rPr>
          <w:rFonts w:hint="default" w:ascii="宋体" w:hAnsi="宋体" w:cs="宋体"/>
          <w:b/>
          <w:bCs/>
          <w:sz w:val="44"/>
          <w:szCs w:val="44"/>
          <w:lang w:val="en-US" w:eastAsia="zh-CN"/>
        </w:rPr>
        <w:t>N</w:t>
      </w:r>
      <w:r>
        <w:rPr>
          <w:rFonts w:hint="eastAsia" w:ascii="宋体" w:hAnsi="宋体" w:cs="宋体"/>
          <w:b/>
          <w:bCs/>
          <w:sz w:val="44"/>
          <w:szCs w:val="44"/>
          <w:lang w:val="en-US" w:eastAsia="zh-CN"/>
        </w:rPr>
        <w:t xml:space="preserve"> 脑机应用的体域网多模态信息融合关键技术研究</w:t>
      </w:r>
    </w:p>
    <w:p>
      <w:pPr>
        <w:spacing w:line="560" w:lineRule="exact"/>
        <w:jc w:val="center"/>
        <w:rPr>
          <w:rFonts w:ascii="宋体" w:hAnsi="宋体" w:cs="宋体"/>
          <w:sz w:val="44"/>
          <w:szCs w:val="44"/>
        </w:rPr>
      </w:pPr>
    </w:p>
    <w:p>
      <w:pPr>
        <w:numPr>
          <w:ilvl w:val="0"/>
          <w:numId w:val="144"/>
        </w:num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lang w:eastAsia="zh-CN"/>
        </w:rPr>
        <w:t>专项：</w:t>
      </w:r>
      <w:r>
        <w:rPr>
          <w:rFonts w:hint="eastAsia" w:ascii="楷体_GB2312" w:hAnsi="楷体_GB2312" w:eastAsia="楷体_GB2312" w:cs="楷体_GB2312"/>
          <w:sz w:val="32"/>
          <w:szCs w:val="32"/>
          <w:lang w:eastAsia="zh-CN"/>
        </w:rPr>
        <w:t>元宇宙</w:t>
      </w:r>
    </w:p>
    <w:p>
      <w:pPr>
        <w:numPr>
          <w:ilvl w:val="0"/>
          <w:numId w:val="144"/>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（一）多模态信息融合算法研究；</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（二）脑机接口信号处理与分类方法研究；</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（三）基于深度学习的脑机接口模型设计与优化；</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（四）脑机接口系统个性化与智能化设计研发；</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（五）实现脑机接口在不同应用场景下的高性能与稳定性。</w:t>
      </w:r>
    </w:p>
    <w:p>
      <w:pPr>
        <w:numPr>
          <w:ilvl w:val="0"/>
          <w:numId w:val="144"/>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一</w:t>
      </w:r>
      <w:r>
        <w:rPr>
          <w:rFonts w:hint="eastAsia" w:ascii="楷体_GB2312" w:hAnsi="楷体_GB2312" w:eastAsia="楷体_GB2312" w:cs="楷体_GB2312"/>
          <w:sz w:val="32"/>
          <w:szCs w:val="32"/>
          <w:lang w:eastAsia="zh-CN"/>
        </w:rPr>
        <w:t>）经济指标：</w:t>
      </w:r>
    </w:p>
    <w:p>
      <w:pPr>
        <w:numPr>
          <w:ilvl w:val="0"/>
          <w:numId w:val="0"/>
        </w:numPr>
        <w:spacing w:line="560" w:lineRule="exact"/>
        <w:ind w:firstLine="640" w:firstLineChars="200"/>
        <w:rPr>
          <w:rFonts w:hint="eastAsia"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lang w:val="en-US" w:eastAsia="zh-CN"/>
        </w:rPr>
        <w:t>实现销售收入≥6</w:t>
      </w:r>
      <w:r>
        <w:rPr>
          <w:rStyle w:val="11"/>
          <w:rFonts w:hint="eastAsia" w:ascii="仿宋_GB2312" w:hAnsi="仿宋_GB2312" w:eastAsia="仿宋_GB2312" w:cs="仿宋_GB2312"/>
          <w:lang w:val="en-US" w:eastAsia="zh-CN"/>
        </w:rPr>
        <w:t>00万元。</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）学术指标：</w:t>
      </w:r>
    </w:p>
    <w:p>
      <w:pPr>
        <w:numPr>
          <w:ilvl w:val="0"/>
          <w:numId w:val="0"/>
        </w:numPr>
        <w:spacing w:line="560" w:lineRule="exact"/>
        <w:ind w:firstLine="640" w:firstLineChars="200"/>
        <w:rPr>
          <w:rFonts w:hint="default" w:ascii="仿宋_GB2312" w:hAnsi="仿宋_GB2312" w:eastAsia="仿宋_GB2312" w:cs="仿宋_GB2312"/>
          <w:color w:val="auto"/>
          <w:sz w:val="32"/>
          <w:u w:val="none"/>
          <w:lang w:val="en-US" w:eastAsia="zh-CN"/>
        </w:rPr>
      </w:pPr>
      <w:r>
        <w:rPr>
          <w:rStyle w:val="11"/>
          <w:rFonts w:hint="eastAsia" w:ascii="仿宋_GB2312" w:hAnsi="仿宋_GB2312" w:eastAsia="仿宋_GB2312" w:cs="仿宋_GB2312"/>
          <w:lang w:val="en-US" w:eastAsia="zh-CN"/>
        </w:rPr>
        <w:t>申请专利≥3件，其中发明专利≥1件、实用新型专利≥1件。</w:t>
      </w:r>
    </w:p>
    <w:p>
      <w:pPr>
        <w:numPr>
          <w:ilvl w:val="0"/>
          <w:numId w:val="0"/>
        </w:numPr>
        <w:spacing w:line="560" w:lineRule="exact"/>
        <w:ind w:firstLine="640" w:firstLineChars="200"/>
        <w:rPr>
          <w:rFonts w:hint="default" w:ascii="仿宋_GB2312" w:hAnsi="仿宋_GB2312" w:eastAsia="仿宋_GB2312" w:cs="仿宋_GB2312"/>
          <w:sz w:val="32"/>
          <w:szCs w:val="32"/>
          <w:lang w:val="en-US" w:eastAsia="zh-CN"/>
        </w:rPr>
      </w:pPr>
      <w:r>
        <w:rPr>
          <w:rFonts w:hint="eastAsia" w:ascii="楷体_GB2312" w:hAnsi="楷体_GB2312" w:eastAsia="楷体_GB2312" w:cs="楷体_GB2312"/>
          <w:sz w:val="32"/>
          <w:szCs w:val="32"/>
          <w:lang w:eastAsia="zh-CN"/>
        </w:rPr>
        <w:t>（三）技术指标：</w:t>
      </w:r>
      <w:r>
        <w:rPr>
          <w:rFonts w:hint="eastAsia" w:ascii="楷体_GB2312" w:hAnsi="楷体_GB2312" w:eastAsia="楷体_GB2312" w:cs="楷体_GB2312"/>
          <w:sz w:val="32"/>
          <w:szCs w:val="32"/>
          <w:lang w:val="en-US" w:eastAsia="zh-CN"/>
        </w:rPr>
        <w:t xml:space="preserve"> </w:t>
      </w:r>
    </w:p>
    <w:p>
      <w:pPr>
        <w:numPr>
          <w:ilvl w:val="0"/>
          <w:numId w:val="0"/>
        </w:numPr>
        <w:spacing w:line="560" w:lineRule="exact"/>
        <w:ind w:firstLine="640" w:firstLineChars="200"/>
        <w:rPr>
          <w:rStyle w:val="11"/>
          <w:rFonts w:hint="eastAsia" w:ascii="仿宋_GB2312" w:hAnsi="仿宋_GB2312" w:eastAsia="仿宋_GB2312" w:cs="仿宋_GB2312"/>
          <w:lang w:val="en-US" w:eastAsia="zh-CN"/>
        </w:rPr>
      </w:pPr>
      <w:r>
        <w:rPr>
          <w:rStyle w:val="11"/>
          <w:rFonts w:hint="eastAsia" w:ascii="仿宋_GB2312" w:hAnsi="仿宋_GB2312" w:eastAsia="仿宋_GB2312" w:cs="仿宋_GB2312"/>
          <w:lang w:val="en-US" w:eastAsia="zh-CN"/>
        </w:rPr>
        <w:t>1.脑机接口系统的单次脑意图响应时间不高于 ______s；</w:t>
      </w:r>
    </w:p>
    <w:p>
      <w:pPr>
        <w:numPr>
          <w:ilvl w:val="0"/>
          <w:numId w:val="0"/>
        </w:numPr>
        <w:spacing w:line="560" w:lineRule="exact"/>
        <w:ind w:firstLine="640" w:firstLineChars="200"/>
        <w:rPr>
          <w:rStyle w:val="11"/>
          <w:rFonts w:hint="eastAsia" w:ascii="仿宋_GB2312" w:hAnsi="仿宋_GB2312" w:eastAsia="仿宋_GB2312" w:cs="仿宋_GB2312"/>
          <w:lang w:val="en-US" w:eastAsia="zh-CN"/>
        </w:rPr>
      </w:pPr>
      <w:r>
        <w:rPr>
          <w:rStyle w:val="11"/>
          <w:rFonts w:hint="eastAsia" w:ascii="仿宋_GB2312" w:hAnsi="仿宋_GB2312" w:eastAsia="仿宋_GB2312" w:cs="仿宋_GB2312"/>
          <w:lang w:val="en-US" w:eastAsia="zh-CN"/>
        </w:rPr>
        <w:t>2.脑机接口系统的识别正确率≥ ______%；</w:t>
      </w:r>
    </w:p>
    <w:p>
      <w:pPr>
        <w:numPr>
          <w:ilvl w:val="0"/>
          <w:numId w:val="0"/>
        </w:numPr>
        <w:spacing w:line="560" w:lineRule="exact"/>
        <w:ind w:firstLine="640" w:firstLineChars="200"/>
        <w:rPr>
          <w:rStyle w:val="11"/>
          <w:rFonts w:hint="eastAsia" w:ascii="仿宋_GB2312" w:hAnsi="仿宋_GB2312" w:eastAsia="仿宋_GB2312" w:cs="仿宋_GB2312"/>
          <w:lang w:val="en-US" w:eastAsia="zh-CN"/>
        </w:rPr>
      </w:pPr>
      <w:r>
        <w:rPr>
          <w:rStyle w:val="11"/>
          <w:rFonts w:hint="eastAsia" w:ascii="仿宋_GB2312" w:hAnsi="仿宋_GB2312" w:eastAsia="仿宋_GB2312" w:cs="仿宋_GB2312"/>
          <w:lang w:val="en-US" w:eastAsia="zh-CN"/>
        </w:rPr>
        <w:t>3.脑机接口系统的可输出指令数量≥ ______个；</w:t>
      </w:r>
    </w:p>
    <w:p>
      <w:pPr>
        <w:numPr>
          <w:ilvl w:val="0"/>
          <w:numId w:val="0"/>
        </w:numPr>
        <w:spacing w:line="560" w:lineRule="exact"/>
        <w:ind w:firstLine="640" w:firstLineChars="200"/>
        <w:rPr>
          <w:rStyle w:val="11"/>
          <w:rFonts w:hint="eastAsia" w:ascii="仿宋_GB2312" w:hAnsi="仿宋_GB2312" w:eastAsia="仿宋_GB2312" w:cs="仿宋_GB2312"/>
          <w:lang w:val="en-US" w:eastAsia="zh-CN"/>
        </w:rPr>
      </w:pPr>
      <w:r>
        <w:rPr>
          <w:rStyle w:val="11"/>
          <w:rFonts w:hint="eastAsia" w:ascii="仿宋_GB2312" w:hAnsi="仿宋_GB2312" w:eastAsia="仿宋_GB2312" w:cs="仿宋_GB2312"/>
          <w:lang w:val="en-US" w:eastAsia="zh-CN"/>
        </w:rPr>
        <w:t>4.脑机接口系统的菲茨吞吐量≥ ______；</w:t>
      </w:r>
    </w:p>
    <w:p>
      <w:pPr>
        <w:numPr>
          <w:ilvl w:val="0"/>
          <w:numId w:val="0"/>
        </w:numPr>
        <w:spacing w:line="560" w:lineRule="exact"/>
        <w:ind w:firstLine="640" w:firstLineChars="200"/>
        <w:rPr>
          <w:rStyle w:val="11"/>
          <w:rFonts w:hint="eastAsia" w:ascii="仿宋_GB2312" w:hAnsi="仿宋_GB2312" w:eastAsia="仿宋_GB2312" w:cs="仿宋_GB2312"/>
          <w:lang w:val="en-US" w:eastAsia="zh-CN"/>
        </w:rPr>
      </w:pPr>
      <w:r>
        <w:rPr>
          <w:rStyle w:val="11"/>
          <w:rFonts w:hint="eastAsia" w:ascii="仿宋_GB2312" w:hAnsi="仿宋_GB2312" w:eastAsia="仿宋_GB2312" w:cs="仿宋_GB2312"/>
          <w:lang w:val="en-US" w:eastAsia="zh-CN"/>
        </w:rPr>
        <w:t>5.时间误差≤______ms；</w:t>
      </w:r>
    </w:p>
    <w:p>
      <w:pPr>
        <w:numPr>
          <w:ilvl w:val="0"/>
          <w:numId w:val="0"/>
        </w:numPr>
        <w:spacing w:line="560" w:lineRule="exact"/>
        <w:ind w:firstLine="640" w:firstLineChars="200"/>
        <w:rPr>
          <w:rStyle w:val="11"/>
          <w:rFonts w:hint="eastAsia" w:ascii="仿宋_GB2312" w:hAnsi="仿宋_GB2312" w:eastAsia="仿宋_GB2312" w:cs="仿宋_GB2312"/>
          <w:lang w:val="en-US" w:eastAsia="zh-CN"/>
        </w:rPr>
      </w:pPr>
      <w:r>
        <w:rPr>
          <w:rStyle w:val="11"/>
          <w:rFonts w:hint="eastAsia" w:ascii="仿宋_GB2312" w:hAnsi="仿宋_GB2312" w:eastAsia="仿宋_GB2312" w:cs="仿宋_GB2312"/>
          <w:lang w:val="en-US" w:eastAsia="zh-CN"/>
        </w:rPr>
        <w:t>6.空间误差≤______毫米；</w:t>
      </w:r>
    </w:p>
    <w:p>
      <w:pPr>
        <w:numPr>
          <w:ilvl w:val="0"/>
          <w:numId w:val="0"/>
        </w:numPr>
        <w:spacing w:line="560" w:lineRule="exact"/>
        <w:ind w:firstLine="640" w:firstLineChars="200"/>
        <w:rPr>
          <w:rStyle w:val="11"/>
          <w:rFonts w:hint="eastAsia" w:ascii="仿宋_GB2312" w:hAnsi="仿宋_GB2312" w:eastAsia="仿宋_GB2312" w:cs="仿宋_GB2312"/>
          <w:lang w:val="en-US" w:eastAsia="zh-CN"/>
        </w:rPr>
      </w:pPr>
      <w:r>
        <w:rPr>
          <w:rStyle w:val="11"/>
          <w:rFonts w:hint="eastAsia" w:ascii="仿宋_GB2312" w:hAnsi="仿宋_GB2312" w:eastAsia="仿宋_GB2312" w:cs="仿宋_GB2312"/>
          <w:lang w:val="en-US" w:eastAsia="zh-CN"/>
        </w:rPr>
        <w:t>7.支持模态的数量≥______个；</w:t>
      </w:r>
    </w:p>
    <w:p>
      <w:pPr>
        <w:numPr>
          <w:ilvl w:val="0"/>
          <w:numId w:val="0"/>
        </w:numPr>
        <w:spacing w:line="560" w:lineRule="exact"/>
        <w:ind w:firstLine="640" w:firstLineChars="200"/>
        <w:rPr>
          <w:rStyle w:val="11"/>
          <w:rFonts w:hint="eastAsia" w:ascii="仿宋_GB2312" w:hAnsi="仿宋_GB2312" w:eastAsia="仿宋_GB2312" w:cs="仿宋_GB2312"/>
          <w:lang w:val="en-US" w:eastAsia="zh-CN"/>
        </w:rPr>
      </w:pPr>
      <w:r>
        <w:rPr>
          <w:rStyle w:val="11"/>
          <w:rFonts w:hint="eastAsia" w:ascii="仿宋_GB2312" w:hAnsi="仿宋_GB2312" w:eastAsia="仿宋_GB2312" w:cs="仿宋_GB2312"/>
          <w:lang w:val="en-US" w:eastAsia="zh-CN"/>
        </w:rPr>
        <w:t>8.融合计算时间≤______s。</w:t>
      </w:r>
    </w:p>
    <w:p>
      <w:pPr>
        <w:numPr>
          <w:ilvl w:val="0"/>
          <w:numId w:val="144"/>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pPr>
        <w:numPr>
          <w:ilvl w:val="0"/>
          <w:numId w:val="144"/>
        </w:numPr>
        <w:spacing w:line="560" w:lineRule="exact"/>
        <w:ind w:firstLine="640" w:firstLineChars="200"/>
        <w:rPr>
          <w:rFonts w:hint="eastAsia" w:ascii="黑体" w:hAnsi="黑体" w:eastAsia="黑体" w:cs="黑体"/>
          <w:sz w:val="32"/>
          <w:szCs w:val="32"/>
          <w:lang w:val="en-US"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中期评估式资助</w:t>
      </w:r>
    </w:p>
    <w:p>
      <w:pPr>
        <w:numPr>
          <w:ilvl w:val="0"/>
          <w:numId w:val="144"/>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eastAsia" w:ascii="黑体" w:hAnsi="黑体" w:eastAsia="黑体" w:cs="黑体"/>
          <w:sz w:val="32"/>
          <w:szCs w:val="32"/>
          <w:lang w:val="en-US" w:eastAsia="zh-CN"/>
        </w:rPr>
        <w:t>300万元</w:t>
      </w:r>
    </w:p>
    <w:p>
      <w:pPr>
        <w:numPr>
          <w:ilvl w:val="0"/>
          <w:numId w:val="144"/>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eastAsia" w:ascii="黑体" w:hAnsi="黑体" w:eastAsia="黑体" w:cs="黑体"/>
          <w:sz w:val="32"/>
          <w:szCs w:val="32"/>
          <w:lang w:val="en-US" w:eastAsia="zh-CN"/>
        </w:rPr>
        <w:t>2</w:t>
      </w:r>
      <w:r>
        <w:rPr>
          <w:rFonts w:hint="eastAsia" w:ascii="黑体" w:hAnsi="黑体" w:eastAsia="黑体" w:cs="黑体"/>
          <w:sz w:val="32"/>
          <w:szCs w:val="32"/>
          <w:lang w:eastAsia="zh-CN"/>
        </w:rPr>
        <w:t>年</w:t>
      </w:r>
    </w:p>
    <w:p>
      <w:pPr>
        <w:numPr>
          <w:ilvl w:val="0"/>
          <w:numId w:val="144"/>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w:t>
      </w:r>
    </w:p>
    <w:p>
      <w:pPr>
        <w:pStyle w:val="2"/>
        <w:ind w:left="0" w:leftChars="0" w:firstLine="0" w:firstLineChars="0"/>
        <w:jc w:val="both"/>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jc w:val="center"/>
        <w:rPr>
          <w:rFonts w:hint="eastAsia" w:ascii="宋体" w:hAnsi="宋体" w:eastAsia="宋体" w:cs="宋体"/>
          <w:b/>
          <w:bCs/>
          <w:sz w:val="44"/>
          <w:szCs w:val="44"/>
          <w:lang w:eastAsia="zh-CN"/>
        </w:rPr>
      </w:pPr>
      <w:r>
        <w:rPr>
          <w:rFonts w:hint="eastAsia" w:ascii="宋体" w:hAnsi="宋体" w:cs="宋体"/>
          <w:b/>
          <w:bCs/>
          <w:sz w:val="44"/>
          <w:szCs w:val="44"/>
          <w:lang w:eastAsia="zh-CN"/>
        </w:rPr>
        <w:t>重</w:t>
      </w:r>
      <w:r>
        <w:rPr>
          <w:rFonts w:hint="eastAsia" w:ascii="宋体" w:hAnsi="宋体" w:cs="宋体"/>
          <w:b/>
          <w:bCs/>
          <w:sz w:val="44"/>
          <w:szCs w:val="44"/>
          <w:lang w:val="en-US" w:eastAsia="zh-CN"/>
        </w:rPr>
        <w:t>2023</w:t>
      </w:r>
      <w:r>
        <w:rPr>
          <w:rFonts w:hint="default" w:ascii="宋体" w:hAnsi="宋体" w:cs="宋体"/>
          <w:b/>
          <w:bCs/>
          <w:sz w:val="44"/>
          <w:szCs w:val="44"/>
          <w:lang w:val="en-US" w:eastAsia="zh-CN"/>
        </w:rPr>
        <w:t>N</w:t>
      </w:r>
      <w:r>
        <w:rPr>
          <w:rFonts w:hint="eastAsia" w:ascii="宋体" w:hAnsi="宋体" w:cs="宋体"/>
          <w:b/>
          <w:bCs/>
          <w:sz w:val="44"/>
          <w:szCs w:val="44"/>
          <w:lang w:val="en-US" w:eastAsia="zh-CN"/>
        </w:rPr>
        <w:t xml:space="preserve"> 5G智能交互数字人关键技术研究与应用示范</w:t>
      </w:r>
    </w:p>
    <w:p>
      <w:pPr>
        <w:spacing w:line="560" w:lineRule="exact"/>
        <w:jc w:val="center"/>
        <w:rPr>
          <w:rFonts w:ascii="宋体" w:hAnsi="宋体" w:cs="宋体"/>
          <w:sz w:val="44"/>
          <w:szCs w:val="44"/>
        </w:rPr>
      </w:pPr>
    </w:p>
    <w:p>
      <w:pPr>
        <w:numPr>
          <w:ilvl w:val="0"/>
          <w:numId w:val="145"/>
        </w:num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lang w:eastAsia="zh-CN"/>
        </w:rPr>
        <w:t>专项：</w:t>
      </w:r>
      <w:r>
        <w:rPr>
          <w:rFonts w:hint="eastAsia" w:ascii="楷体_GB2312" w:hAnsi="楷体_GB2312" w:eastAsia="楷体_GB2312" w:cs="楷体_GB2312"/>
          <w:sz w:val="32"/>
          <w:szCs w:val="32"/>
          <w:lang w:eastAsia="zh-CN"/>
        </w:rPr>
        <w:t>元宇宙</w:t>
      </w:r>
    </w:p>
    <w:p>
      <w:pPr>
        <w:numPr>
          <w:ilvl w:val="0"/>
          <w:numId w:val="145"/>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（一）基于大模型的情感交互与行业智能问答数字人大脑构建；</w:t>
      </w:r>
    </w:p>
    <w:p>
      <w:pPr>
        <w:numPr>
          <w:ilvl w:val="0"/>
          <w:numId w:val="0"/>
        </w:numPr>
        <w:spacing w:line="560" w:lineRule="exact"/>
        <w:ind w:firstLine="640" w:firstLineChars="200"/>
        <w:rPr>
          <w:rFonts w:hint="default" w:ascii="楷体_GB2312" w:hAnsi="楷体_GB2312" w:eastAsia="楷体_GB2312" w:cs="楷体_GB2312"/>
          <w:sz w:val="32"/>
          <w:szCs w:val="32"/>
          <w:lang w:val="en" w:eastAsia="zh-CN"/>
        </w:rPr>
      </w:pPr>
      <w:r>
        <w:rPr>
          <w:rFonts w:hint="eastAsia" w:ascii="楷体_GB2312" w:hAnsi="楷体_GB2312" w:eastAsia="楷体_GB2312" w:cs="楷体_GB2312"/>
          <w:sz w:val="32"/>
          <w:szCs w:val="32"/>
          <w:lang w:eastAsia="zh-CN"/>
        </w:rPr>
        <w:t>（二）基于深度强化学习的数字人智能驱动技术研发；</w:t>
      </w:r>
    </w:p>
    <w:p>
      <w:pPr>
        <w:numPr>
          <w:ilvl w:val="0"/>
          <w:numId w:val="0"/>
        </w:numPr>
        <w:spacing w:line="560" w:lineRule="exact"/>
        <w:ind w:firstLine="640" w:firstLineChars="200"/>
        <w:rPr>
          <w:rFonts w:hint="default" w:ascii="楷体_GB2312" w:hAnsi="楷体_GB2312" w:eastAsia="楷体_GB2312" w:cs="楷体_GB2312"/>
          <w:sz w:val="32"/>
          <w:szCs w:val="32"/>
          <w:lang w:val="en" w:eastAsia="zh-CN"/>
        </w:rPr>
      </w:pPr>
      <w:r>
        <w:rPr>
          <w:rFonts w:hint="eastAsia" w:ascii="楷体_GB2312" w:hAnsi="楷体_GB2312" w:eastAsia="楷体_GB2312" w:cs="楷体_GB2312"/>
          <w:sz w:val="32"/>
          <w:szCs w:val="32"/>
          <w:lang w:eastAsia="zh-CN"/>
        </w:rPr>
        <w:t>（三）快速可定制3D数字人外形生成技术研发；</w:t>
      </w:r>
    </w:p>
    <w:p>
      <w:pPr>
        <w:pStyle w:val="2"/>
        <w:ind w:firstLine="640" w:firstLineChars="200"/>
        <w:jc w:val="left"/>
        <w:rPr>
          <w:rFonts w:hint="default" w:ascii="楷体_GB2312" w:hAnsi="楷体_GB2312" w:eastAsia="楷体_GB2312" w:cs="楷体_GB2312"/>
          <w:sz w:val="32"/>
          <w:szCs w:val="32"/>
          <w:lang w:val="en" w:eastAsia="zh-CN"/>
        </w:rPr>
      </w:pPr>
      <w:r>
        <w:rPr>
          <w:rFonts w:hint="eastAsia" w:ascii="楷体_GB2312" w:hAnsi="楷体_GB2312" w:eastAsia="楷体_GB2312" w:cs="楷体_GB2312"/>
          <w:sz w:val="32"/>
          <w:szCs w:val="32"/>
          <w:lang w:eastAsia="zh-CN"/>
        </w:rPr>
        <w:t>（四）全栈式数字人公共技术与服务平台搭建；</w:t>
      </w:r>
    </w:p>
    <w:p>
      <w:pPr>
        <w:pStyle w:val="2"/>
        <w:ind w:firstLine="640" w:firstLineChars="200"/>
        <w:jc w:val="left"/>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（五）面向垂直行业的5G智能交互数字人应用示范。</w:t>
      </w:r>
    </w:p>
    <w:p>
      <w:pPr>
        <w:numPr>
          <w:ilvl w:val="0"/>
          <w:numId w:val="145"/>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一</w:t>
      </w:r>
      <w:r>
        <w:rPr>
          <w:rFonts w:hint="eastAsia" w:ascii="楷体_GB2312" w:hAnsi="楷体_GB2312" w:eastAsia="楷体_GB2312" w:cs="楷体_GB2312"/>
          <w:sz w:val="32"/>
          <w:szCs w:val="32"/>
          <w:lang w:eastAsia="zh-CN"/>
        </w:rPr>
        <w:t>）经济指标：</w:t>
      </w:r>
    </w:p>
    <w:p>
      <w:pPr>
        <w:numPr>
          <w:ilvl w:val="0"/>
          <w:numId w:val="0"/>
        </w:numPr>
        <w:spacing w:line="560" w:lineRule="exact"/>
        <w:ind w:firstLine="640" w:firstLineChars="200"/>
        <w:rPr>
          <w:rFonts w:hint="eastAsia"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lang w:val="en-US" w:eastAsia="zh-CN"/>
        </w:rPr>
        <w:t>实现销售收入≥</w:t>
      </w:r>
      <w:r>
        <w:rPr>
          <w:rStyle w:val="11"/>
          <w:rFonts w:hint="eastAsia" w:ascii="仿宋_GB2312" w:hAnsi="仿宋_GB2312" w:eastAsia="仿宋_GB2312" w:cs="仿宋_GB2312"/>
          <w:lang w:val="en-US" w:eastAsia="zh-CN"/>
        </w:rPr>
        <w:t>600万元。</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学术指标：</w:t>
      </w:r>
    </w:p>
    <w:p>
      <w:pPr>
        <w:numPr>
          <w:ilvl w:val="0"/>
          <w:numId w:val="0"/>
        </w:numPr>
        <w:spacing w:line="560" w:lineRule="exact"/>
        <w:ind w:firstLine="640" w:firstLineChars="200"/>
        <w:rPr>
          <w:rFonts w:hint="eastAsia" w:ascii="仿宋_GB2312" w:hAnsi="仿宋_GB2312" w:eastAsia="仿宋_GB2312" w:cs="仿宋_GB2312"/>
          <w:color w:val="auto"/>
          <w:sz w:val="32"/>
          <w:u w:val="none"/>
          <w:lang w:val="en-US" w:eastAsia="zh-CN"/>
        </w:rPr>
      </w:pPr>
      <w:r>
        <w:rPr>
          <w:rStyle w:val="11"/>
          <w:rFonts w:hint="eastAsia" w:ascii="仿宋_GB2312" w:hAnsi="仿宋_GB2312" w:eastAsia="仿宋_GB2312" w:cs="仿宋_GB2312"/>
          <w:lang w:val="en-US" w:eastAsia="zh-CN"/>
        </w:rPr>
        <w:t>申请专利≥3件，其中发明专利≥1件、实用新型专利≥1件。</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pPr>
        <w:numPr>
          <w:ilvl w:val="0"/>
          <w:numId w:val="0"/>
        </w:numPr>
        <w:spacing w:line="560" w:lineRule="exact"/>
        <w:ind w:firstLine="640" w:firstLineChars="200"/>
        <w:rPr>
          <w:rStyle w:val="11"/>
          <w:rFonts w:hint="default" w:ascii="仿宋_GB2312" w:hAnsi="仿宋_GB2312" w:eastAsia="仿宋_GB2312" w:cs="仿宋_GB2312"/>
          <w:lang w:val="en-US" w:eastAsia="zh-CN"/>
        </w:rPr>
      </w:pPr>
      <w:r>
        <w:rPr>
          <w:rFonts w:hint="eastAsia" w:ascii="仿宋_GB2312" w:hAnsi="仿宋_GB2312" w:eastAsia="仿宋_GB2312" w:cs="仿宋_GB2312"/>
          <w:sz w:val="32"/>
          <w:szCs w:val="32"/>
          <w:lang w:val="en-US" w:eastAsia="zh-CN"/>
        </w:rPr>
        <w:t>1</w:t>
      </w:r>
      <w:r>
        <w:rPr>
          <w:rStyle w:val="11"/>
          <w:rFonts w:hint="eastAsia" w:ascii="仿宋_GB2312" w:hAnsi="仿宋_GB2312" w:eastAsia="仿宋_GB2312" w:cs="仿宋_GB2312"/>
          <w:lang w:val="en-US" w:eastAsia="zh-CN"/>
        </w:rPr>
        <w:t>.数据库中含情感交互信息的语料</w:t>
      </w:r>
      <w:r>
        <w:rPr>
          <w:rFonts w:hint="eastAsia" w:ascii="仿宋_GB2312" w:hAnsi="仿宋_GB2312" w:eastAsia="仿宋_GB2312" w:cs="仿宋_GB2312"/>
          <w:color w:val="auto"/>
          <w:sz w:val="32"/>
          <w:u w:val="none"/>
          <w:lang w:val="en-US" w:eastAsia="zh-CN"/>
        </w:rPr>
        <w:t>≥ ______</w:t>
      </w:r>
      <w:r>
        <w:rPr>
          <w:rStyle w:val="11"/>
          <w:rFonts w:hint="eastAsia" w:ascii="仿宋_GB2312" w:hAnsi="仿宋_GB2312" w:eastAsia="仿宋_GB2312" w:cs="仿宋_GB2312"/>
          <w:lang w:val="en-US" w:eastAsia="zh-CN"/>
        </w:rPr>
        <w:t>亿词、图像</w:t>
      </w:r>
      <w:r>
        <w:rPr>
          <w:rFonts w:hint="eastAsia" w:ascii="仿宋_GB2312" w:hAnsi="仿宋_GB2312" w:eastAsia="仿宋_GB2312" w:cs="仿宋_GB2312"/>
          <w:color w:val="auto"/>
          <w:sz w:val="32"/>
          <w:u w:val="none"/>
          <w:lang w:val="en-US" w:eastAsia="zh-CN"/>
        </w:rPr>
        <w:t>≥ ______</w:t>
      </w:r>
      <w:r>
        <w:rPr>
          <w:rStyle w:val="11"/>
          <w:rFonts w:hint="eastAsia" w:ascii="仿宋_GB2312" w:hAnsi="仿宋_GB2312" w:eastAsia="仿宋_GB2312" w:cs="仿宋_GB2312"/>
          <w:lang w:val="en-US" w:eastAsia="zh-CN"/>
        </w:rPr>
        <w:t>万张，情感交互数据显著性检测的准确率</w:t>
      </w:r>
      <w:r>
        <w:rPr>
          <w:rFonts w:hint="eastAsia" w:ascii="仿宋_GB2312" w:hAnsi="仿宋_GB2312" w:eastAsia="仿宋_GB2312" w:cs="仿宋_GB2312"/>
          <w:color w:val="auto"/>
          <w:sz w:val="32"/>
          <w:u w:val="none"/>
          <w:lang w:val="en-US" w:eastAsia="zh-CN"/>
        </w:rPr>
        <w:t>≥ ______</w:t>
      </w:r>
      <w:r>
        <w:rPr>
          <w:rStyle w:val="11"/>
          <w:rFonts w:hint="eastAsia" w:ascii="仿宋_GB2312" w:hAnsi="仿宋_GB2312" w:eastAsia="仿宋_GB2312" w:cs="仿宋_GB2312"/>
          <w:lang w:val="en-US" w:eastAsia="zh-CN"/>
        </w:rPr>
        <w:t>%；</w:t>
      </w:r>
    </w:p>
    <w:p>
      <w:pPr>
        <w:numPr>
          <w:ilvl w:val="0"/>
          <w:numId w:val="0"/>
        </w:numPr>
        <w:spacing w:line="560" w:lineRule="exact"/>
        <w:ind w:firstLine="640" w:firstLineChars="200"/>
        <w:rPr>
          <w:rStyle w:val="11"/>
          <w:rFonts w:hint="eastAsia" w:ascii="仿宋_GB2312" w:hAnsi="仿宋_GB2312" w:eastAsia="仿宋_GB2312" w:cs="仿宋_GB2312"/>
          <w:lang w:val="en-US" w:eastAsia="zh-CN"/>
        </w:rPr>
      </w:pPr>
      <w:r>
        <w:rPr>
          <w:rStyle w:val="11"/>
          <w:rFonts w:hint="eastAsia" w:ascii="仿宋_GB2312" w:hAnsi="仿宋_GB2312" w:eastAsia="仿宋_GB2312" w:cs="仿宋_GB2312"/>
          <w:lang w:val="en-US" w:eastAsia="zh-CN"/>
        </w:rPr>
        <w:t>2.数字人智能交互平台事件识别率</w:t>
      </w:r>
      <w:r>
        <w:rPr>
          <w:rFonts w:hint="eastAsia" w:ascii="仿宋_GB2312" w:hAnsi="仿宋_GB2312" w:eastAsia="仿宋_GB2312" w:cs="仿宋_GB2312"/>
          <w:color w:val="auto"/>
          <w:sz w:val="32"/>
          <w:u w:val="none"/>
          <w:lang w:val="en-US" w:eastAsia="zh-CN"/>
        </w:rPr>
        <w:t>≥ ______</w:t>
      </w:r>
      <w:r>
        <w:rPr>
          <w:rStyle w:val="11"/>
          <w:rFonts w:hint="eastAsia" w:ascii="仿宋_GB2312" w:hAnsi="仿宋_GB2312" w:eastAsia="仿宋_GB2312" w:cs="仿宋_GB2312"/>
          <w:lang w:val="en-US" w:eastAsia="zh-CN"/>
        </w:rPr>
        <w:t>%，受限人机交互意图正判率</w:t>
      </w:r>
      <w:r>
        <w:rPr>
          <w:rFonts w:hint="eastAsia" w:ascii="仿宋_GB2312" w:hAnsi="仿宋_GB2312" w:eastAsia="仿宋_GB2312" w:cs="仿宋_GB2312"/>
          <w:color w:val="auto"/>
          <w:sz w:val="32"/>
          <w:u w:val="none"/>
          <w:lang w:val="en-US" w:eastAsia="zh-CN"/>
        </w:rPr>
        <w:t>≥ ______</w:t>
      </w:r>
      <w:r>
        <w:rPr>
          <w:rStyle w:val="11"/>
          <w:rFonts w:hint="eastAsia" w:ascii="仿宋_GB2312" w:hAnsi="仿宋_GB2312" w:eastAsia="仿宋_GB2312" w:cs="仿宋_GB2312"/>
          <w:lang w:val="en-US" w:eastAsia="zh-CN"/>
        </w:rPr>
        <w:t>%；</w:t>
      </w:r>
    </w:p>
    <w:p>
      <w:pPr>
        <w:numPr>
          <w:ilvl w:val="0"/>
          <w:numId w:val="0"/>
        </w:numPr>
        <w:spacing w:line="560" w:lineRule="exact"/>
        <w:ind w:firstLine="640" w:firstLineChars="200"/>
        <w:rPr>
          <w:rStyle w:val="11"/>
          <w:rFonts w:hint="eastAsia" w:ascii="仿宋_GB2312" w:hAnsi="仿宋_GB2312" w:eastAsia="仿宋_GB2312" w:cs="仿宋_GB2312"/>
          <w:lang w:val="en-US" w:eastAsia="zh-CN"/>
        </w:rPr>
      </w:pPr>
      <w:r>
        <w:rPr>
          <w:rStyle w:val="11"/>
          <w:rFonts w:hint="eastAsia" w:ascii="仿宋_GB2312" w:hAnsi="仿宋_GB2312" w:eastAsia="仿宋_GB2312" w:cs="仿宋_GB2312"/>
          <w:lang w:val="en-US" w:eastAsia="zh-CN"/>
        </w:rPr>
        <w:t>3.语义理解准确率</w:t>
      </w:r>
      <w:r>
        <w:rPr>
          <w:rFonts w:hint="eastAsia" w:ascii="仿宋_GB2312" w:hAnsi="仿宋_GB2312" w:eastAsia="仿宋_GB2312" w:cs="仿宋_GB2312"/>
          <w:color w:val="auto"/>
          <w:sz w:val="32"/>
          <w:u w:val="none"/>
          <w:lang w:val="en-US" w:eastAsia="zh-CN"/>
        </w:rPr>
        <w:t>≥ ______</w:t>
      </w:r>
      <w:r>
        <w:rPr>
          <w:rStyle w:val="11"/>
          <w:rFonts w:hint="eastAsia" w:ascii="仿宋_GB2312" w:hAnsi="仿宋_GB2312" w:eastAsia="仿宋_GB2312" w:cs="仿宋_GB2312"/>
          <w:lang w:val="en-US" w:eastAsia="zh-CN"/>
        </w:rPr>
        <w:t>%；</w:t>
      </w:r>
    </w:p>
    <w:p>
      <w:pPr>
        <w:numPr>
          <w:ilvl w:val="0"/>
          <w:numId w:val="0"/>
        </w:numPr>
        <w:spacing w:line="560" w:lineRule="exact"/>
        <w:ind w:firstLine="640" w:firstLineChars="200"/>
        <w:rPr>
          <w:rStyle w:val="11"/>
          <w:rFonts w:hint="eastAsia" w:ascii="仿宋_GB2312" w:hAnsi="仿宋_GB2312" w:eastAsia="仿宋_GB2312" w:cs="仿宋_GB2312"/>
          <w:lang w:val="en-US" w:eastAsia="zh-CN"/>
        </w:rPr>
      </w:pPr>
      <w:r>
        <w:rPr>
          <w:rStyle w:val="11"/>
          <w:rFonts w:hint="eastAsia" w:ascii="仿宋_GB2312" w:hAnsi="仿宋_GB2312" w:eastAsia="仿宋_GB2312" w:cs="仿宋_GB2312"/>
          <w:lang w:val="en-US" w:eastAsia="zh-CN"/>
        </w:rPr>
        <w:t>4.数字人形象骨骼关节点数量</w:t>
      </w:r>
      <w:r>
        <w:rPr>
          <w:rFonts w:hint="eastAsia" w:ascii="仿宋_GB2312" w:hAnsi="仿宋_GB2312" w:eastAsia="仿宋_GB2312" w:cs="仿宋_GB2312"/>
          <w:color w:val="auto"/>
          <w:sz w:val="32"/>
          <w:u w:val="none"/>
          <w:lang w:val="en-US" w:eastAsia="zh-CN"/>
        </w:rPr>
        <w:t>≥ ______</w:t>
      </w:r>
      <w:r>
        <w:rPr>
          <w:rStyle w:val="11"/>
          <w:rFonts w:hint="eastAsia" w:ascii="仿宋_GB2312" w:hAnsi="仿宋_GB2312" w:eastAsia="仿宋_GB2312" w:cs="仿宋_GB2312"/>
          <w:lang w:val="en-US" w:eastAsia="zh-CN"/>
        </w:rPr>
        <w:t>，人物模型面数</w:t>
      </w:r>
      <w:r>
        <w:rPr>
          <w:rFonts w:hint="eastAsia" w:ascii="仿宋_GB2312" w:hAnsi="仿宋_GB2312" w:eastAsia="仿宋_GB2312" w:cs="仿宋_GB2312"/>
          <w:color w:val="auto"/>
          <w:sz w:val="32"/>
          <w:u w:val="none"/>
          <w:lang w:val="en-US" w:eastAsia="zh-CN"/>
        </w:rPr>
        <w:t>≥ ______</w:t>
      </w:r>
      <w:r>
        <w:rPr>
          <w:rStyle w:val="11"/>
          <w:rFonts w:hint="eastAsia" w:ascii="仿宋_GB2312" w:hAnsi="仿宋_GB2312" w:eastAsia="仿宋_GB2312" w:cs="仿宋_GB2312"/>
          <w:lang w:val="en-US" w:eastAsia="zh-CN"/>
        </w:rPr>
        <w:t>，超写实形象相似度</w:t>
      </w:r>
      <w:r>
        <w:rPr>
          <w:rFonts w:hint="eastAsia" w:ascii="仿宋_GB2312" w:hAnsi="仿宋_GB2312" w:eastAsia="仿宋_GB2312" w:cs="仿宋_GB2312"/>
          <w:color w:val="auto"/>
          <w:sz w:val="32"/>
          <w:u w:val="none"/>
          <w:lang w:val="en-US" w:eastAsia="zh-CN"/>
        </w:rPr>
        <w:t>≥ ______</w:t>
      </w:r>
      <w:r>
        <w:rPr>
          <w:rStyle w:val="11"/>
          <w:rFonts w:hint="eastAsia" w:ascii="仿宋_GB2312" w:hAnsi="仿宋_GB2312" w:eastAsia="仿宋_GB2312" w:cs="仿宋_GB2312"/>
          <w:lang w:val="en-US" w:eastAsia="zh-CN"/>
        </w:rPr>
        <w:t>%；</w:t>
      </w:r>
    </w:p>
    <w:p>
      <w:pPr>
        <w:numPr>
          <w:ilvl w:val="0"/>
          <w:numId w:val="0"/>
        </w:numPr>
        <w:spacing w:line="560" w:lineRule="exact"/>
        <w:ind w:firstLine="640" w:firstLineChars="200"/>
        <w:rPr>
          <w:rStyle w:val="11"/>
          <w:rFonts w:hint="default" w:ascii="仿宋_GB2312" w:hAnsi="仿宋_GB2312" w:eastAsia="仿宋_GB2312" w:cs="仿宋_GB2312"/>
          <w:lang w:val="en-US" w:eastAsia="zh-CN"/>
        </w:rPr>
      </w:pPr>
      <w:r>
        <w:rPr>
          <w:rStyle w:val="11"/>
          <w:rFonts w:hint="eastAsia" w:ascii="仿宋_GB2312" w:hAnsi="仿宋_GB2312" w:eastAsia="仿宋_GB2312" w:cs="仿宋_GB2312"/>
          <w:lang w:val="en-US" w:eastAsia="zh-CN"/>
        </w:rPr>
        <w:t>5. TTS发音准确度和发音色相似度</w:t>
      </w:r>
      <w:r>
        <w:rPr>
          <w:rFonts w:hint="eastAsia" w:ascii="仿宋_GB2312" w:hAnsi="仿宋_GB2312" w:eastAsia="仿宋_GB2312" w:cs="仿宋_GB2312"/>
          <w:color w:val="auto"/>
          <w:sz w:val="32"/>
          <w:u w:val="none"/>
          <w:lang w:val="en-US" w:eastAsia="zh-CN"/>
        </w:rPr>
        <w:t>≥ ______</w:t>
      </w:r>
      <w:r>
        <w:rPr>
          <w:rStyle w:val="11"/>
          <w:rFonts w:hint="eastAsia" w:ascii="仿宋_GB2312" w:hAnsi="仿宋_GB2312" w:eastAsia="仿宋_GB2312" w:cs="仿宋_GB2312"/>
          <w:lang w:val="en-US" w:eastAsia="zh-CN"/>
        </w:rPr>
        <w:t>%，多模态情感识别准确度</w:t>
      </w:r>
      <w:r>
        <w:rPr>
          <w:rFonts w:hint="eastAsia" w:ascii="仿宋_GB2312" w:hAnsi="仿宋_GB2312" w:eastAsia="仿宋_GB2312" w:cs="仿宋_GB2312"/>
          <w:color w:val="auto"/>
          <w:sz w:val="32"/>
          <w:u w:val="none"/>
          <w:lang w:val="en-US" w:eastAsia="zh-CN"/>
        </w:rPr>
        <w:t>≥ ______</w:t>
      </w:r>
      <w:r>
        <w:rPr>
          <w:rStyle w:val="11"/>
          <w:rFonts w:hint="eastAsia" w:ascii="仿宋_GB2312" w:hAnsi="仿宋_GB2312" w:eastAsia="仿宋_GB2312" w:cs="仿宋_GB2312"/>
          <w:lang w:val="en-US" w:eastAsia="zh-CN"/>
        </w:rPr>
        <w:t>%，情感表达真实度</w:t>
      </w:r>
      <w:r>
        <w:rPr>
          <w:rFonts w:hint="eastAsia" w:ascii="仿宋_GB2312" w:hAnsi="仿宋_GB2312" w:eastAsia="仿宋_GB2312" w:cs="仿宋_GB2312"/>
          <w:color w:val="auto"/>
          <w:sz w:val="32"/>
          <w:u w:val="none"/>
          <w:lang w:val="en-US" w:eastAsia="zh-CN"/>
        </w:rPr>
        <w:t>≥ ______</w:t>
      </w:r>
      <w:r>
        <w:rPr>
          <w:rStyle w:val="11"/>
          <w:rFonts w:hint="eastAsia" w:ascii="仿宋_GB2312" w:hAnsi="仿宋_GB2312" w:eastAsia="仿宋_GB2312" w:cs="仿宋_GB2312"/>
          <w:lang w:val="en-US" w:eastAsia="zh-CN"/>
        </w:rPr>
        <w:t xml:space="preserve">%。 </w:t>
      </w:r>
    </w:p>
    <w:p>
      <w:pPr>
        <w:numPr>
          <w:ilvl w:val="0"/>
          <w:numId w:val="145"/>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pPr>
        <w:numPr>
          <w:ilvl w:val="0"/>
          <w:numId w:val="145"/>
        </w:numPr>
        <w:spacing w:line="560" w:lineRule="exact"/>
        <w:ind w:firstLine="640" w:firstLineChars="200"/>
        <w:rPr>
          <w:rFonts w:hint="eastAsia" w:ascii="黑体" w:hAnsi="黑体" w:eastAsia="黑体" w:cs="黑体"/>
          <w:sz w:val="32"/>
          <w:szCs w:val="32"/>
          <w:lang w:val="en-US"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中期评估式资助</w:t>
      </w:r>
    </w:p>
    <w:p>
      <w:pPr>
        <w:numPr>
          <w:ilvl w:val="0"/>
          <w:numId w:val="145"/>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eastAsia" w:ascii="黑体" w:hAnsi="黑体" w:eastAsia="黑体" w:cs="黑体"/>
          <w:sz w:val="32"/>
          <w:szCs w:val="32"/>
          <w:lang w:val="en-US" w:eastAsia="zh-CN"/>
        </w:rPr>
        <w:t>300万元</w:t>
      </w:r>
    </w:p>
    <w:p>
      <w:pPr>
        <w:numPr>
          <w:ilvl w:val="0"/>
          <w:numId w:val="145"/>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eastAsia" w:ascii="黑体" w:hAnsi="黑体" w:eastAsia="黑体" w:cs="黑体"/>
          <w:sz w:val="32"/>
          <w:szCs w:val="32"/>
          <w:lang w:val="en-US" w:eastAsia="zh-CN"/>
        </w:rPr>
        <w:t>2</w:t>
      </w:r>
      <w:r>
        <w:rPr>
          <w:rFonts w:hint="eastAsia" w:ascii="黑体" w:hAnsi="黑体" w:eastAsia="黑体" w:cs="黑体"/>
          <w:sz w:val="32"/>
          <w:szCs w:val="32"/>
          <w:lang w:eastAsia="zh-CN"/>
        </w:rPr>
        <w:t>年</w:t>
      </w:r>
    </w:p>
    <w:p>
      <w:pPr>
        <w:numPr>
          <w:ilvl w:val="0"/>
          <w:numId w:val="145"/>
        </w:numPr>
        <w:spacing w:line="560" w:lineRule="exact"/>
        <w:ind w:firstLine="640" w:firstLineChars="200"/>
        <w:rPr>
          <w:rFonts w:hint="eastAsia" w:ascii="黑体" w:hAnsi="黑体" w:eastAsia="黑体" w:cs="黑体"/>
          <w:sz w:val="32"/>
          <w:szCs w:val="32"/>
          <w:lang w:val="en-US" w:eastAsia="zh-CN"/>
        </w:rPr>
      </w:pPr>
      <w:r>
        <w:rPr>
          <w:rFonts w:hint="eastAsia" w:ascii="黑体" w:hAnsi="黑体" w:eastAsia="黑体" w:cs="黑体"/>
          <w:sz w:val="32"/>
          <w:szCs w:val="32"/>
          <w:lang w:eastAsia="zh-CN"/>
        </w:rPr>
        <w:t>有关情况说明：</w:t>
      </w:r>
    </w:p>
    <w:p>
      <w:pPr>
        <w:bidi w:val="0"/>
        <w:rPr>
          <w:rFonts w:hint="eastAsia" w:ascii="Calibri" w:hAnsi="Calibri" w:eastAsia="宋体" w:cs="Times New Roman"/>
          <w:kern w:val="2"/>
          <w:sz w:val="21"/>
          <w:szCs w:val="24"/>
          <w:lang w:val="en-US" w:eastAsia="zh-CN" w:bidi="ar-SA"/>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tabs>
          <w:tab w:val="left" w:pos="2708"/>
        </w:tabs>
        <w:bidi w:val="0"/>
        <w:jc w:val="left"/>
        <w:rPr>
          <w:rFonts w:hint="eastAsia"/>
          <w:lang w:val="en-US" w:eastAsia="zh-CN"/>
        </w:rPr>
      </w:pPr>
      <w:r>
        <w:rPr>
          <w:rFonts w:hint="eastAsia"/>
          <w:lang w:val="en-US" w:eastAsia="zh-CN"/>
        </w:rPr>
        <w:tab/>
      </w: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jc w:val="center"/>
        <w:rPr>
          <w:rFonts w:hint="eastAsia" w:ascii="宋体" w:hAnsi="宋体" w:eastAsia="宋体" w:cs="宋体"/>
          <w:b/>
          <w:bCs/>
          <w:sz w:val="44"/>
          <w:szCs w:val="44"/>
          <w:lang w:eastAsia="zh-CN"/>
        </w:rPr>
      </w:pPr>
      <w:r>
        <w:rPr>
          <w:rFonts w:hint="eastAsia" w:ascii="宋体" w:hAnsi="宋体" w:cs="宋体"/>
          <w:b/>
          <w:bCs/>
          <w:sz w:val="44"/>
          <w:szCs w:val="44"/>
          <w:lang w:eastAsia="zh-CN"/>
        </w:rPr>
        <w:t>重</w:t>
      </w:r>
      <w:r>
        <w:rPr>
          <w:rFonts w:hint="eastAsia" w:ascii="宋体" w:hAnsi="宋体" w:cs="宋体"/>
          <w:b/>
          <w:bCs/>
          <w:sz w:val="44"/>
          <w:szCs w:val="44"/>
          <w:lang w:val="en-US" w:eastAsia="zh-CN"/>
        </w:rPr>
        <w:t>2023</w:t>
      </w:r>
      <w:r>
        <w:rPr>
          <w:rFonts w:hint="default" w:ascii="宋体" w:hAnsi="宋体" w:cs="宋体"/>
          <w:b/>
          <w:bCs/>
          <w:sz w:val="44"/>
          <w:szCs w:val="44"/>
          <w:lang w:val="en-US" w:eastAsia="zh-CN"/>
        </w:rPr>
        <w:t>N</w:t>
      </w:r>
      <w:r>
        <w:rPr>
          <w:rFonts w:hint="eastAsia" w:ascii="宋体" w:hAnsi="宋体" w:cs="宋体"/>
          <w:b/>
          <w:bCs/>
          <w:sz w:val="44"/>
          <w:szCs w:val="44"/>
          <w:lang w:val="en-US" w:eastAsia="zh-CN"/>
        </w:rPr>
        <w:t xml:space="preserve"> AIGC 2D超写实数字人生成技术研发与应用</w:t>
      </w:r>
    </w:p>
    <w:p>
      <w:pPr>
        <w:spacing w:line="560" w:lineRule="exact"/>
        <w:jc w:val="center"/>
        <w:rPr>
          <w:rFonts w:ascii="宋体" w:hAnsi="宋体" w:cs="宋体"/>
          <w:sz w:val="44"/>
          <w:szCs w:val="44"/>
        </w:rPr>
      </w:pPr>
    </w:p>
    <w:p>
      <w:pPr>
        <w:numPr>
          <w:ilvl w:val="0"/>
          <w:numId w:val="146"/>
        </w:num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lang w:eastAsia="zh-CN"/>
        </w:rPr>
        <w:t>专项：元宇宙</w:t>
      </w:r>
    </w:p>
    <w:p>
      <w:pPr>
        <w:numPr>
          <w:ilvl w:val="0"/>
          <w:numId w:val="146"/>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（一）高精度数字人物的生成和存储技术研发；</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（二）数字人识别度和感知质量提升技术研发；</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（三）基于运动捕捉的数字人表情呈现技术研发。</w:t>
      </w:r>
    </w:p>
    <w:p>
      <w:pPr>
        <w:numPr>
          <w:ilvl w:val="0"/>
          <w:numId w:val="146"/>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一</w:t>
      </w:r>
      <w:r>
        <w:rPr>
          <w:rFonts w:hint="eastAsia" w:ascii="楷体_GB2312" w:hAnsi="楷体_GB2312" w:eastAsia="楷体_GB2312" w:cs="楷体_GB2312"/>
          <w:sz w:val="32"/>
          <w:szCs w:val="32"/>
          <w:lang w:eastAsia="zh-CN"/>
        </w:rPr>
        <w:t>）经济指标：</w:t>
      </w:r>
    </w:p>
    <w:p>
      <w:pPr>
        <w:numPr>
          <w:ilvl w:val="0"/>
          <w:numId w:val="0"/>
        </w:numPr>
        <w:spacing w:line="560" w:lineRule="exact"/>
        <w:ind w:firstLine="640" w:firstLineChars="200"/>
        <w:rPr>
          <w:rFonts w:hint="default"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lang w:val="en-US" w:eastAsia="zh-CN"/>
        </w:rPr>
        <w:t>实现销售收入≥600万元。</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学术指标：</w:t>
      </w:r>
    </w:p>
    <w:p>
      <w:pPr>
        <w:numPr>
          <w:ilvl w:val="0"/>
          <w:numId w:val="0"/>
        </w:numPr>
        <w:spacing w:line="560" w:lineRule="exact"/>
        <w:ind w:firstLine="640" w:firstLineChars="200"/>
        <w:rPr>
          <w:rStyle w:val="11"/>
          <w:rFonts w:hint="eastAsia" w:ascii="仿宋_GB2312" w:hAnsi="仿宋_GB2312" w:eastAsia="仿宋_GB2312" w:cs="仿宋_GB2312"/>
          <w:lang w:val="en-US" w:eastAsia="zh-CN"/>
        </w:rPr>
      </w:pPr>
      <w:r>
        <w:rPr>
          <w:rStyle w:val="11"/>
          <w:rFonts w:hint="eastAsia" w:ascii="仿宋_GB2312" w:hAnsi="仿宋_GB2312" w:eastAsia="仿宋_GB2312" w:cs="仿宋_GB2312"/>
          <w:lang w:val="en-US" w:eastAsia="zh-CN"/>
        </w:rPr>
        <w:t>申请专利≥3件，其中发明专利≥1件、实用新型专利≥1件。</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pPr>
        <w:numPr>
          <w:ilvl w:val="0"/>
          <w:numId w:val="0"/>
        </w:numPr>
        <w:spacing w:line="560" w:lineRule="exact"/>
        <w:ind w:firstLine="640" w:firstLineChars="200"/>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 采用SSIM技术对比相似度</w:t>
      </w:r>
      <w:r>
        <w:rPr>
          <w:rStyle w:val="11"/>
          <w:rFonts w:hint="eastAsia" w:ascii="仿宋_GB2312" w:hAnsi="仿宋_GB2312" w:eastAsia="仿宋_GB2312" w:cs="仿宋_GB2312"/>
          <w:highlight w:val="none"/>
          <w:lang w:val="en-US" w:eastAsia="zh-CN"/>
        </w:rPr>
        <w:t>≥______</w:t>
      </w:r>
      <w:r>
        <w:rPr>
          <w:rFonts w:hint="eastAsia" w:ascii="仿宋_GB2312" w:hAnsi="仿宋_GB2312" w:eastAsia="仿宋_GB2312" w:cs="仿宋_GB2312"/>
          <w:sz w:val="32"/>
          <w:szCs w:val="32"/>
          <w:lang w:val="en-US" w:eastAsia="zh-CN"/>
        </w:rPr>
        <w:t>%；</w:t>
      </w:r>
    </w:p>
    <w:p>
      <w:pPr>
        <w:numPr>
          <w:ilvl w:val="0"/>
          <w:numId w:val="0"/>
        </w:numPr>
        <w:spacing w:line="560" w:lineRule="exact"/>
        <w:ind w:firstLine="640" w:firstLineChars="200"/>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 以A1 GPU为监测标准，1024*1024为图像分辨率基准，图像处理时间</w:t>
      </w:r>
      <w:r>
        <w:rPr>
          <w:rStyle w:val="11"/>
          <w:rFonts w:hint="eastAsia" w:ascii="仿宋_GB2312" w:hAnsi="仿宋_GB2312" w:eastAsia="仿宋_GB2312" w:cs="仿宋_GB2312"/>
          <w:highlight w:val="none"/>
          <w:lang w:val="en-US" w:eastAsia="zh-CN"/>
        </w:rPr>
        <w:t>≤</w:t>
      </w:r>
      <w:r>
        <w:rPr>
          <w:rFonts w:hint="eastAsia" w:ascii="仿宋_GB2312" w:hAnsi="仿宋_GB2312" w:eastAsia="仿宋_GB2312" w:cs="仿宋_GB2312"/>
          <w:sz w:val="32"/>
          <w:szCs w:val="32"/>
          <w:lang w:val="en-US" w:eastAsia="zh-CN"/>
        </w:rPr>
        <w:t>______ms/张；</w:t>
      </w:r>
    </w:p>
    <w:p>
      <w:pPr>
        <w:numPr>
          <w:ilvl w:val="0"/>
          <w:numId w:val="0"/>
        </w:numPr>
        <w:spacing w:line="560" w:lineRule="exact"/>
        <w:ind w:firstLine="640" w:firstLineChars="200"/>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 应用场景数量</w:t>
      </w:r>
      <w:r>
        <w:rPr>
          <w:rStyle w:val="11"/>
          <w:rFonts w:hint="eastAsia" w:ascii="仿宋_GB2312" w:hAnsi="仿宋_GB2312" w:eastAsia="仿宋_GB2312" w:cs="仿宋_GB2312"/>
          <w:highlight w:val="none"/>
          <w:lang w:val="en-US" w:eastAsia="zh-CN"/>
        </w:rPr>
        <w:t>≥</w:t>
      </w:r>
      <w:r>
        <w:rPr>
          <w:rFonts w:hint="eastAsia" w:ascii="仿宋_GB2312" w:hAnsi="仿宋_GB2312" w:eastAsia="仿宋_GB2312" w:cs="仿宋_GB2312"/>
          <w:sz w:val="32"/>
          <w:szCs w:val="32"/>
          <w:lang w:val="en-US" w:eastAsia="zh-CN"/>
        </w:rPr>
        <w:t>______个；</w:t>
      </w:r>
    </w:p>
    <w:p>
      <w:pPr>
        <w:numPr>
          <w:ilvl w:val="0"/>
          <w:numId w:val="0"/>
        </w:num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 捕捉视频帧率</w:t>
      </w:r>
      <w:r>
        <w:rPr>
          <w:rStyle w:val="11"/>
          <w:rFonts w:hint="eastAsia" w:ascii="仿宋_GB2312" w:hAnsi="仿宋_GB2312" w:eastAsia="仿宋_GB2312" w:cs="仿宋_GB2312"/>
          <w:highlight w:val="none"/>
          <w:lang w:val="en-US" w:eastAsia="zh-CN"/>
        </w:rPr>
        <w:t>≥</w:t>
      </w:r>
      <w:r>
        <w:rPr>
          <w:rFonts w:hint="eastAsia" w:ascii="仿宋_GB2312" w:hAnsi="仿宋_GB2312" w:eastAsia="仿宋_GB2312" w:cs="仿宋_GB2312"/>
          <w:sz w:val="32"/>
          <w:szCs w:val="32"/>
          <w:lang w:val="en-US" w:eastAsia="zh-CN"/>
        </w:rPr>
        <w:t>______帧（1080P分辨率），捕捉精度</w:t>
      </w:r>
      <w:r>
        <w:rPr>
          <w:rStyle w:val="11"/>
          <w:rFonts w:hint="eastAsia" w:ascii="仿宋_GB2312" w:hAnsi="仿宋_GB2312" w:eastAsia="仿宋_GB2312" w:cs="仿宋_GB2312"/>
          <w:highlight w:val="none"/>
          <w:lang w:val="en-US" w:eastAsia="zh-CN"/>
        </w:rPr>
        <w:t>≥</w:t>
      </w:r>
      <w:r>
        <w:rPr>
          <w:rFonts w:hint="eastAsia" w:ascii="仿宋_GB2312" w:hAnsi="仿宋_GB2312" w:eastAsia="仿宋_GB2312" w:cs="仿宋_GB2312"/>
          <w:sz w:val="32"/>
          <w:szCs w:val="32"/>
          <w:lang w:val="en-US" w:eastAsia="zh-CN"/>
        </w:rPr>
        <w:t>______%，视频帧率</w:t>
      </w:r>
      <w:r>
        <w:rPr>
          <w:rStyle w:val="11"/>
          <w:rFonts w:hint="eastAsia" w:ascii="仿宋_GB2312" w:hAnsi="仿宋_GB2312" w:eastAsia="仿宋_GB2312" w:cs="仿宋_GB2312"/>
          <w:highlight w:val="none"/>
          <w:lang w:val="en-US" w:eastAsia="zh-CN"/>
        </w:rPr>
        <w:t>≥</w:t>
      </w:r>
      <w:r>
        <w:rPr>
          <w:rFonts w:hint="eastAsia" w:ascii="仿宋_GB2312" w:hAnsi="仿宋_GB2312" w:eastAsia="仿宋_GB2312" w:cs="仿宋_GB2312"/>
          <w:sz w:val="32"/>
          <w:szCs w:val="32"/>
          <w:lang w:val="en-US" w:eastAsia="zh-CN"/>
        </w:rPr>
        <w:t>______帧（1080P分辨率），数字人视觉表现音画误差</w:t>
      </w:r>
      <w:r>
        <w:rPr>
          <w:rStyle w:val="11"/>
          <w:rFonts w:hint="eastAsia" w:ascii="仿宋_GB2312" w:hAnsi="仿宋_GB2312" w:eastAsia="仿宋_GB2312" w:cs="仿宋_GB2312"/>
          <w:highlight w:val="none"/>
          <w:lang w:val="en-US" w:eastAsia="zh-CN"/>
        </w:rPr>
        <w:t>≤</w:t>
      </w:r>
      <w:r>
        <w:rPr>
          <w:rFonts w:hint="eastAsia" w:ascii="仿宋_GB2312" w:hAnsi="仿宋_GB2312" w:eastAsia="仿宋_GB2312" w:cs="仿宋_GB2312"/>
          <w:sz w:val="32"/>
          <w:szCs w:val="32"/>
          <w:lang w:val="en-US" w:eastAsia="zh-CN"/>
        </w:rPr>
        <w:t>______ms；</w:t>
      </w:r>
    </w:p>
    <w:p>
      <w:pPr>
        <w:numPr>
          <w:ilvl w:val="0"/>
          <w:numId w:val="0"/>
        </w:numPr>
        <w:spacing w:line="560" w:lineRule="exact"/>
        <w:ind w:firstLine="640" w:firstLineChars="200"/>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5. 完整的数字人模型数量</w:t>
      </w:r>
      <w:r>
        <w:rPr>
          <w:rStyle w:val="11"/>
          <w:rFonts w:hint="eastAsia" w:ascii="仿宋_GB2312" w:hAnsi="仿宋_GB2312" w:eastAsia="仿宋_GB2312" w:cs="仿宋_GB2312"/>
          <w:highlight w:val="none"/>
          <w:lang w:val="en-US" w:eastAsia="zh-CN"/>
        </w:rPr>
        <w:t>≥</w:t>
      </w:r>
      <w:r>
        <w:rPr>
          <w:rFonts w:hint="eastAsia" w:ascii="仿宋_GB2312" w:hAnsi="仿宋_GB2312" w:eastAsia="仿宋_GB2312" w:cs="仿宋_GB2312"/>
          <w:sz w:val="32"/>
          <w:szCs w:val="32"/>
          <w:lang w:val="en-US" w:eastAsia="zh-CN"/>
        </w:rPr>
        <w:t>______个，完整的数字人运动数据数量</w:t>
      </w:r>
      <w:r>
        <w:rPr>
          <w:rStyle w:val="11"/>
          <w:rFonts w:hint="eastAsia" w:ascii="仿宋_GB2312" w:hAnsi="仿宋_GB2312" w:eastAsia="仿宋_GB2312" w:cs="仿宋_GB2312"/>
          <w:highlight w:val="none"/>
          <w:lang w:val="en-US" w:eastAsia="zh-CN"/>
        </w:rPr>
        <w:t>≥</w:t>
      </w:r>
      <w:r>
        <w:rPr>
          <w:rFonts w:hint="eastAsia" w:ascii="仿宋_GB2312" w:hAnsi="仿宋_GB2312" w:eastAsia="仿宋_GB2312" w:cs="仿宋_GB2312"/>
          <w:sz w:val="32"/>
          <w:szCs w:val="32"/>
          <w:lang w:val="en-US" w:eastAsia="zh-CN"/>
        </w:rPr>
        <w:t>______个，数字人模型准确和真实度</w:t>
      </w:r>
      <w:r>
        <w:rPr>
          <w:rStyle w:val="11"/>
          <w:rFonts w:hint="eastAsia" w:ascii="仿宋_GB2312" w:hAnsi="仿宋_GB2312" w:eastAsia="仿宋_GB2312" w:cs="仿宋_GB2312"/>
          <w:highlight w:val="none"/>
          <w:lang w:val="en-US" w:eastAsia="zh-CN"/>
        </w:rPr>
        <w:t>≥</w:t>
      </w:r>
      <w:r>
        <w:rPr>
          <w:rFonts w:hint="eastAsia" w:ascii="仿宋_GB2312" w:hAnsi="仿宋_GB2312" w:eastAsia="仿宋_GB2312" w:cs="仿宋_GB2312"/>
          <w:sz w:val="32"/>
          <w:szCs w:val="32"/>
          <w:lang w:val="en-US" w:eastAsia="zh-CN"/>
        </w:rPr>
        <w:t>______%，数字人运动数据准确和还原度</w:t>
      </w:r>
      <w:r>
        <w:rPr>
          <w:rStyle w:val="11"/>
          <w:rFonts w:hint="eastAsia" w:ascii="仿宋_GB2312" w:hAnsi="仿宋_GB2312" w:eastAsia="仿宋_GB2312" w:cs="仿宋_GB2312"/>
          <w:highlight w:val="none"/>
          <w:lang w:val="en-US" w:eastAsia="zh-CN"/>
        </w:rPr>
        <w:t>≥</w:t>
      </w:r>
      <w:r>
        <w:rPr>
          <w:rFonts w:hint="eastAsia" w:ascii="仿宋_GB2312" w:hAnsi="仿宋_GB2312" w:eastAsia="仿宋_GB2312" w:cs="仿宋_GB2312"/>
          <w:sz w:val="32"/>
          <w:szCs w:val="32"/>
          <w:lang w:val="en-US" w:eastAsia="zh-CN"/>
        </w:rPr>
        <w:t>______%。</w:t>
      </w:r>
    </w:p>
    <w:p>
      <w:pPr>
        <w:numPr>
          <w:ilvl w:val="0"/>
          <w:numId w:val="146"/>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pPr>
        <w:numPr>
          <w:ilvl w:val="0"/>
          <w:numId w:val="146"/>
        </w:numPr>
        <w:spacing w:line="560" w:lineRule="exact"/>
        <w:ind w:firstLine="640" w:firstLineChars="200"/>
        <w:rPr>
          <w:rFonts w:hint="eastAsia" w:ascii="黑体" w:hAnsi="黑体" w:eastAsia="黑体" w:cs="黑体"/>
          <w:sz w:val="32"/>
          <w:szCs w:val="32"/>
          <w:lang w:val="en-US"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中期评估式资助</w:t>
      </w:r>
    </w:p>
    <w:p>
      <w:pPr>
        <w:numPr>
          <w:ilvl w:val="0"/>
          <w:numId w:val="146"/>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eastAsia" w:ascii="黑体" w:hAnsi="黑体" w:eastAsia="黑体" w:cs="黑体"/>
          <w:sz w:val="32"/>
          <w:szCs w:val="32"/>
          <w:lang w:val="en-US" w:eastAsia="zh-CN"/>
        </w:rPr>
        <w:t>300万元</w:t>
      </w:r>
    </w:p>
    <w:p>
      <w:pPr>
        <w:numPr>
          <w:ilvl w:val="0"/>
          <w:numId w:val="146"/>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eastAsia" w:ascii="黑体" w:hAnsi="黑体" w:eastAsia="黑体" w:cs="黑体"/>
          <w:sz w:val="32"/>
          <w:szCs w:val="32"/>
          <w:lang w:val="en-US" w:eastAsia="zh-CN"/>
        </w:rPr>
        <w:t>2</w:t>
      </w:r>
      <w:r>
        <w:rPr>
          <w:rFonts w:hint="eastAsia" w:ascii="黑体" w:hAnsi="黑体" w:eastAsia="黑体" w:cs="黑体"/>
          <w:sz w:val="32"/>
          <w:szCs w:val="32"/>
          <w:lang w:eastAsia="zh-CN"/>
        </w:rPr>
        <w:t>年</w:t>
      </w:r>
    </w:p>
    <w:p>
      <w:pPr>
        <w:numPr>
          <w:ilvl w:val="0"/>
          <w:numId w:val="146"/>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w:t>
      </w:r>
    </w:p>
    <w:p>
      <w:pPr>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sz w:val="44"/>
          <w:szCs w:val="44"/>
          <w:lang w:eastAsia="zh-CN"/>
        </w:rPr>
      </w:pPr>
      <w:r>
        <w:rPr>
          <w:rFonts w:hint="eastAsia" w:ascii="方正小标宋简体" w:hAnsi="方正小标宋简体" w:eastAsia="方正小标宋简体" w:cs="方正小标宋简体"/>
          <w:b w:val="0"/>
          <w:bCs w:val="0"/>
          <w:sz w:val="44"/>
          <w:szCs w:val="44"/>
          <w:lang w:eastAsia="zh-CN"/>
        </w:rPr>
        <w:t>重</w:t>
      </w:r>
      <w:r>
        <w:rPr>
          <w:rFonts w:hint="eastAsia" w:ascii="方正小标宋简体" w:hAnsi="方正小标宋简体" w:eastAsia="方正小标宋简体" w:cs="方正小标宋简体"/>
          <w:b w:val="0"/>
          <w:bCs w:val="0"/>
          <w:sz w:val="44"/>
          <w:szCs w:val="44"/>
          <w:lang w:val="en-US" w:eastAsia="zh-CN"/>
        </w:rPr>
        <w:t>2023</w:t>
      </w:r>
      <w:r>
        <w:rPr>
          <w:rFonts w:hint="default" w:ascii="方正小标宋简体" w:hAnsi="方正小标宋简体" w:eastAsia="方正小标宋简体" w:cs="方正小标宋简体"/>
          <w:b w:val="0"/>
          <w:bCs w:val="0"/>
          <w:sz w:val="44"/>
          <w:szCs w:val="44"/>
          <w:lang w:val="en-US" w:eastAsia="zh-CN"/>
        </w:rPr>
        <w:t>N</w:t>
      </w:r>
      <w:r>
        <w:rPr>
          <w:rFonts w:hint="eastAsia" w:ascii="方正小标宋简体" w:hAnsi="方正小标宋简体" w:eastAsia="方正小标宋简体" w:cs="方正小标宋简体"/>
          <w:b w:val="0"/>
          <w:bCs w:val="0"/>
          <w:sz w:val="44"/>
          <w:szCs w:val="44"/>
          <w:lang w:val="en-US" w:eastAsia="zh-CN"/>
        </w:rPr>
        <w:t xml:space="preserve"> 城市多领域数字孪生体协同推演关键技术</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ascii="宋体" w:hAnsi="宋体" w:cs="宋体"/>
          <w:sz w:val="44"/>
          <w:szCs w:val="44"/>
        </w:rPr>
      </w:pPr>
    </w:p>
    <w:p>
      <w:pPr>
        <w:keepNext w:val="0"/>
        <w:keepLines w:val="0"/>
        <w:pageBreakBefore w:val="0"/>
        <w:widowControl w:val="0"/>
        <w:numPr>
          <w:ilvl w:val="0"/>
          <w:numId w:val="147"/>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eastAsia="zh-CN"/>
        </w:rPr>
        <w:t>专项：</w:t>
      </w:r>
      <w:r>
        <w:rPr>
          <w:rFonts w:hint="eastAsia" w:ascii="黑体" w:hAnsi="黑体" w:eastAsia="黑体" w:cs="黑体"/>
          <w:sz w:val="32"/>
          <w:szCs w:val="32"/>
        </w:rPr>
        <w:t>智慧城市和数字政府</w:t>
      </w:r>
    </w:p>
    <w:p>
      <w:pPr>
        <w:keepNext w:val="0"/>
        <w:keepLines w:val="0"/>
        <w:pageBreakBefore w:val="0"/>
        <w:widowControl w:val="0"/>
        <w:numPr>
          <w:ilvl w:val="0"/>
          <w:numId w:val="147"/>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CESI楷体-GB2312" w:hAnsi="CESI楷体-GB2312" w:eastAsia="CESI楷体-GB2312" w:cs="CESI楷体-GB2312"/>
          <w:color w:val="auto"/>
          <w:sz w:val="32"/>
          <w:u w:val="none"/>
          <w:lang w:val="en-US" w:eastAsia="zh-CN"/>
        </w:rPr>
      </w:pPr>
      <w:r>
        <w:rPr>
          <w:rFonts w:hint="eastAsia" w:ascii="CESI楷体-GB2312" w:hAnsi="CESI楷体-GB2312" w:eastAsia="CESI楷体-GB2312" w:cs="CESI楷体-GB2312"/>
          <w:color w:val="auto"/>
          <w:sz w:val="32"/>
          <w:u w:val="none"/>
          <w:lang w:val="en-US" w:eastAsia="zh-CN"/>
        </w:rPr>
        <w:t>（一）城市复杂系统跨域演化理论体系；</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CESI楷体-GB2312" w:hAnsi="CESI楷体-GB2312" w:eastAsia="CESI楷体-GB2312" w:cs="CESI楷体-GB2312"/>
          <w:color w:val="auto"/>
          <w:sz w:val="32"/>
          <w:u w:val="none"/>
          <w:lang w:val="en-US" w:eastAsia="zh-CN"/>
        </w:rPr>
      </w:pPr>
      <w:r>
        <w:rPr>
          <w:rFonts w:hint="eastAsia" w:ascii="CESI楷体-GB2312" w:hAnsi="CESI楷体-GB2312" w:eastAsia="CESI楷体-GB2312" w:cs="CESI楷体-GB2312"/>
          <w:color w:val="auto"/>
          <w:sz w:val="32"/>
          <w:u w:val="none"/>
          <w:lang w:val="en-US" w:eastAsia="zh-CN"/>
        </w:rPr>
        <w:t>（二）城市多领域孪生体构建技术；</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CESI楷体-GB2312" w:hAnsi="CESI楷体-GB2312" w:eastAsia="CESI楷体-GB2312" w:cs="CESI楷体-GB2312"/>
          <w:color w:val="auto"/>
          <w:sz w:val="32"/>
          <w:u w:val="none"/>
          <w:lang w:val="en-US" w:eastAsia="zh-CN"/>
        </w:rPr>
      </w:pPr>
      <w:r>
        <w:rPr>
          <w:rFonts w:hint="eastAsia" w:ascii="CESI楷体-GB2312" w:hAnsi="CESI楷体-GB2312" w:eastAsia="CESI楷体-GB2312" w:cs="CESI楷体-GB2312"/>
          <w:color w:val="auto"/>
          <w:sz w:val="32"/>
          <w:u w:val="none"/>
          <w:lang w:val="en-US" w:eastAsia="zh-CN"/>
        </w:rPr>
        <w:t>（三）城市跨领域系统协同生长演化技术；</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CESI楷体-GB2312" w:hAnsi="CESI楷体-GB2312" w:eastAsia="CESI楷体-GB2312" w:cs="CESI楷体-GB2312"/>
          <w:color w:val="auto"/>
          <w:sz w:val="32"/>
          <w:u w:val="none"/>
          <w:lang w:val="en-US" w:eastAsia="zh-CN"/>
        </w:rPr>
      </w:pPr>
      <w:r>
        <w:rPr>
          <w:rFonts w:hint="eastAsia" w:ascii="CESI楷体-GB2312" w:hAnsi="CESI楷体-GB2312" w:eastAsia="CESI楷体-GB2312" w:cs="CESI楷体-GB2312"/>
          <w:color w:val="auto"/>
          <w:sz w:val="32"/>
          <w:u w:val="none"/>
          <w:lang w:val="en-US" w:eastAsia="zh-CN"/>
        </w:rPr>
        <w:t>（四）城市跨领域系统融合实时推演技术；</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CESI楷体-GB2312" w:hAnsi="CESI楷体-GB2312" w:eastAsia="CESI楷体-GB2312" w:cs="CESI楷体-GB2312"/>
          <w:lang w:eastAsia="zh-CN"/>
        </w:rPr>
      </w:pPr>
      <w:r>
        <w:rPr>
          <w:rFonts w:hint="eastAsia" w:ascii="CESI楷体-GB2312" w:hAnsi="CESI楷体-GB2312" w:eastAsia="CESI楷体-GB2312" w:cs="CESI楷体-GB2312"/>
          <w:color w:val="auto"/>
          <w:sz w:val="32"/>
          <w:u w:val="none"/>
          <w:lang w:val="en-US" w:eastAsia="zh-CN"/>
        </w:rPr>
        <w:t>（五）城市多领域协同推演一体化平台。</w:t>
      </w:r>
    </w:p>
    <w:p>
      <w:pPr>
        <w:keepNext w:val="0"/>
        <w:keepLines w:val="0"/>
        <w:pageBreakBefore w:val="0"/>
        <w:widowControl w:val="0"/>
        <w:numPr>
          <w:ilvl w:val="0"/>
          <w:numId w:val="147"/>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pPr>
        <w:keepNext w:val="0"/>
        <w:keepLines w:val="0"/>
        <w:pageBreakBefore w:val="0"/>
        <w:widowControl w:val="0"/>
        <w:numPr>
          <w:ilvl w:val="0"/>
          <w:numId w:val="148"/>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经济指标：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lang w:val="en-US" w:eastAsia="zh-CN"/>
        </w:rPr>
        <w:t>实现销售收入</w:t>
      </w:r>
      <w:r>
        <w:rPr>
          <w:rFonts w:hint="default" w:ascii="仿宋_GB2312" w:hAnsi="仿宋_GB2312" w:eastAsia="仿宋_GB2312" w:cs="仿宋_GB2312"/>
          <w:color w:val="auto"/>
          <w:sz w:val="32"/>
          <w:u w:val="none"/>
          <w:lang w:val="en" w:eastAsia="zh-CN"/>
        </w:rPr>
        <w:t>≥</w:t>
      </w:r>
      <w:r>
        <w:rPr>
          <w:rFonts w:hint="eastAsia" w:ascii="仿宋_GB2312" w:hAnsi="仿宋_GB2312" w:eastAsia="仿宋_GB2312" w:cs="仿宋_GB2312"/>
          <w:color w:val="auto"/>
          <w:sz w:val="32"/>
          <w:u w:val="none"/>
          <w:lang w:val="en-US" w:eastAsia="zh-CN"/>
        </w:rPr>
        <w:t>2000万元。</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学术指标：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highlight w:val="none"/>
          <w:u w:val="none"/>
          <w:lang w:eastAsia="zh-CN"/>
        </w:rPr>
      </w:pPr>
      <w:r>
        <w:rPr>
          <w:rFonts w:hint="eastAsia" w:ascii="仿宋_GB2312" w:hAnsi="仿宋_GB2312" w:eastAsia="仿宋_GB2312" w:cs="仿宋_GB2312"/>
          <w:color w:val="auto"/>
          <w:sz w:val="32"/>
          <w:u w:val="none"/>
        </w:rPr>
        <w:t>申请发明专利</w:t>
      </w:r>
      <w:r>
        <w:rPr>
          <w:rFonts w:hint="default" w:ascii="仿宋_GB2312" w:hAnsi="仿宋_GB2312" w:eastAsia="仿宋_GB2312" w:cs="仿宋_GB2312"/>
          <w:color w:val="auto"/>
          <w:sz w:val="32"/>
          <w:u w:val="none"/>
          <w:lang w:val="en"/>
        </w:rPr>
        <w:t>≥</w:t>
      </w:r>
      <w:r>
        <w:rPr>
          <w:rFonts w:hint="eastAsia" w:ascii="仿宋_GB2312" w:hAnsi="仿宋_GB2312" w:eastAsia="仿宋_GB2312" w:cs="仿宋_GB2312"/>
          <w:color w:val="auto"/>
          <w:sz w:val="32"/>
          <w:u w:val="none"/>
        </w:rPr>
        <w:t>10项</w:t>
      </w:r>
      <w:r>
        <w:rPr>
          <w:rFonts w:hint="eastAsia" w:ascii="仿宋_GB2312" w:hAnsi="仿宋_GB2312" w:eastAsia="仿宋_GB2312" w:cs="仿宋_GB2312"/>
          <w:color w:val="auto"/>
          <w:sz w:val="32"/>
          <w:u w:val="none"/>
          <w:lang w:eastAsia="zh-CN"/>
        </w:rPr>
        <w:t>；获得</w:t>
      </w:r>
      <w:r>
        <w:rPr>
          <w:rFonts w:hint="eastAsia" w:ascii="仿宋_GB2312" w:hAnsi="仿宋_GB2312" w:eastAsia="仿宋_GB2312" w:cs="仿宋_GB2312"/>
          <w:color w:val="auto"/>
          <w:sz w:val="32"/>
          <w:u w:val="none"/>
        </w:rPr>
        <w:t>软件著作权</w:t>
      </w:r>
      <w:r>
        <w:rPr>
          <w:rFonts w:hint="default" w:ascii="仿宋_GB2312" w:hAnsi="仿宋_GB2312" w:eastAsia="仿宋_GB2312" w:cs="仿宋_GB2312"/>
          <w:color w:val="auto"/>
          <w:sz w:val="32"/>
          <w:u w:val="none"/>
          <w:lang w:val="en"/>
        </w:rPr>
        <w:t>≥</w:t>
      </w:r>
      <w:r>
        <w:rPr>
          <w:rFonts w:hint="eastAsia" w:ascii="仿宋_GB2312" w:hAnsi="仿宋_GB2312" w:eastAsia="仿宋_GB2312" w:cs="仿宋_GB2312"/>
          <w:color w:val="auto"/>
          <w:sz w:val="32"/>
          <w:u w:val="none"/>
        </w:rPr>
        <w:t>5项</w:t>
      </w:r>
      <w:r>
        <w:rPr>
          <w:rFonts w:hint="eastAsia" w:ascii="仿宋_GB2312" w:hAnsi="仿宋_GB2312" w:eastAsia="仿宋_GB2312" w:cs="仿宋_GB2312"/>
          <w:color w:val="auto"/>
          <w:sz w:val="32"/>
          <w:u w:val="none"/>
          <w:lang w:eastAsia="zh-CN"/>
        </w:rPr>
        <w:t>；制订国家/团体/行业标准（送审稿）</w:t>
      </w:r>
      <w:r>
        <w:rPr>
          <w:rFonts w:hint="default" w:ascii="仿宋_GB2312" w:hAnsi="仿宋_GB2312" w:eastAsia="仿宋_GB2312" w:cs="仿宋_GB2312"/>
          <w:color w:val="auto"/>
          <w:sz w:val="32"/>
          <w:highlight w:val="none"/>
          <w:u w:val="none"/>
          <w:lang w:val="en"/>
        </w:rPr>
        <w:t>≥</w:t>
      </w:r>
      <w:r>
        <w:rPr>
          <w:rFonts w:hint="eastAsia" w:ascii="仿宋_GB2312" w:hAnsi="仿宋_GB2312" w:eastAsia="仿宋_GB2312" w:cs="仿宋_GB2312"/>
          <w:color w:val="auto"/>
          <w:sz w:val="32"/>
          <w:highlight w:val="none"/>
          <w:u w:val="none"/>
        </w:rPr>
        <w:t>1项</w:t>
      </w:r>
      <w:r>
        <w:rPr>
          <w:rFonts w:hint="eastAsia" w:ascii="仿宋_GB2312" w:hAnsi="仿宋_GB2312" w:eastAsia="仿宋_GB2312" w:cs="仿宋_GB2312"/>
          <w:color w:val="auto"/>
          <w:sz w:val="32"/>
          <w:highlight w:val="none"/>
          <w:u w:val="none"/>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1.建立1套城市复杂系统跨域演化理论体系，支持城市系统演化场景</w:t>
      </w:r>
      <w:r>
        <w:rPr>
          <w:rFonts w:hint="default" w:ascii="仿宋_GB2312" w:hAnsi="仿宋_GB2312" w:eastAsia="仿宋_GB2312" w:cs="仿宋_GB2312"/>
          <w:sz w:val="32"/>
          <w:szCs w:val="32"/>
          <w:lang w:val="en" w:eastAsia="zh-CN"/>
        </w:rPr>
        <w:t>≥</w:t>
      </w:r>
      <w:r>
        <w:rPr>
          <w:rFonts w:hint="eastAsia" w:ascii="仿宋_GB2312" w:hAnsi="仿宋_GB2312" w:eastAsia="仿宋_GB2312" w:cs="仿宋_GB2312"/>
          <w:sz w:val="32"/>
          <w:szCs w:val="32"/>
          <w:lang w:val="en-US" w:eastAsia="zh-CN"/>
        </w:rPr>
        <w:t>10种；</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2.建立1个城市跨领域系统知识图谱，实体规模达到亿级，跨领域互馈知识检索模型＞30个；</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3.建立1套城市复杂系统量化模拟与协同生长演化模型，支持</w:t>
      </w:r>
      <w:r>
        <w:rPr>
          <w:rFonts w:hint="eastAsia" w:ascii="仿宋_GB2312" w:hAnsi="仿宋_GB2312" w:eastAsia="仿宋_GB2312" w:cs="仿宋_GB2312"/>
          <w:sz w:val="32"/>
          <w:szCs w:val="32"/>
          <w:lang w:val="en" w:eastAsia="zh-CN"/>
        </w:rPr>
        <w:t>不少于</w:t>
      </w:r>
      <w:r>
        <w:rPr>
          <w:rFonts w:hint="eastAsia" w:ascii="仿宋_GB2312" w:hAnsi="仿宋_GB2312" w:eastAsia="仿宋_GB2312" w:cs="仿宋_GB2312"/>
          <w:sz w:val="32"/>
          <w:szCs w:val="32"/>
          <w:lang w:val="en-US" w:eastAsia="zh-CN"/>
        </w:rPr>
        <w:t>3个城市子系统的循环互馈作用量化解析，计算城市宏观生长要素</w:t>
      </w:r>
      <w:r>
        <w:rPr>
          <w:rFonts w:hint="default" w:ascii="仿宋_GB2312" w:hAnsi="仿宋_GB2312" w:eastAsia="仿宋_GB2312" w:cs="仿宋_GB2312"/>
          <w:sz w:val="32"/>
          <w:szCs w:val="32"/>
          <w:lang w:val="en" w:eastAsia="zh-CN"/>
        </w:rPr>
        <w:t>≥</w:t>
      </w:r>
      <w:r>
        <w:rPr>
          <w:rFonts w:hint="eastAsia" w:ascii="仿宋_GB2312" w:hAnsi="仿宋_GB2312" w:eastAsia="仿宋_GB2312" w:cs="仿宋_GB2312"/>
          <w:sz w:val="32"/>
          <w:szCs w:val="32"/>
          <w:lang w:val="en-US" w:eastAsia="zh-CN"/>
        </w:rPr>
        <w:t>30个；</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4.建立1套城市跨领域系统融合实时推演模型，支持</w:t>
      </w:r>
      <w:r>
        <w:rPr>
          <w:rFonts w:hint="eastAsia" w:ascii="仿宋_GB2312" w:hAnsi="仿宋_GB2312" w:eastAsia="仿宋_GB2312" w:cs="仿宋_GB2312"/>
          <w:sz w:val="32"/>
          <w:szCs w:val="32"/>
          <w:lang w:val="en" w:eastAsia="zh-CN"/>
        </w:rPr>
        <w:t>不少于</w:t>
      </w:r>
      <w:r>
        <w:rPr>
          <w:rFonts w:hint="eastAsia" w:ascii="仿宋_GB2312" w:hAnsi="仿宋_GB2312" w:eastAsia="仿宋_GB2312" w:cs="仿宋_GB2312"/>
          <w:sz w:val="32"/>
          <w:szCs w:val="32"/>
          <w:lang w:val="en-US" w:eastAsia="zh-CN"/>
        </w:rPr>
        <w:t>4个领域的推演模型，支持城市级跨领域协同1小时仿真时长的推演时间≤5分钟，还原精度≥85%，城市复杂系统运行态势1小时短时预测精度≥80%；</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5.支持城市可持续活力监测与评价，涵盖行业指标数量</w:t>
      </w:r>
      <w:r>
        <w:rPr>
          <w:rFonts w:hint="default" w:ascii="仿宋_GB2312" w:hAnsi="仿宋_GB2312" w:eastAsia="仿宋_GB2312" w:cs="仿宋_GB2312"/>
          <w:sz w:val="32"/>
          <w:szCs w:val="32"/>
          <w:lang w:val="en" w:eastAsia="zh-CN"/>
        </w:rPr>
        <w:t>≥</w:t>
      </w:r>
      <w:r>
        <w:rPr>
          <w:rFonts w:hint="eastAsia" w:ascii="仿宋_GB2312" w:hAnsi="仿宋_GB2312" w:eastAsia="仿宋_GB2312" w:cs="仿宋_GB2312"/>
          <w:sz w:val="32"/>
          <w:szCs w:val="32"/>
          <w:lang w:val="en-US" w:eastAsia="zh-CN"/>
        </w:rPr>
        <w:t>50种；</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6.搭建城市多领域协同推演一体化平台，支持跨领域应用功能</w:t>
      </w:r>
      <w:r>
        <w:rPr>
          <w:rFonts w:hint="default" w:ascii="仿宋_GB2312" w:hAnsi="仿宋_GB2312" w:eastAsia="仿宋_GB2312" w:cs="仿宋_GB2312"/>
          <w:sz w:val="32"/>
          <w:szCs w:val="32"/>
          <w:lang w:val="en" w:eastAsia="zh-CN"/>
        </w:rPr>
        <w:t>≥</w:t>
      </w:r>
      <w:r>
        <w:rPr>
          <w:rFonts w:hint="eastAsia" w:ascii="仿宋_GB2312" w:hAnsi="仿宋_GB2312" w:eastAsia="仿宋_GB2312" w:cs="仿宋_GB2312"/>
          <w:sz w:val="32"/>
          <w:szCs w:val="32"/>
          <w:lang w:val="en-US" w:eastAsia="zh-CN"/>
        </w:rPr>
        <w:t>5项。</w:t>
      </w:r>
    </w:p>
    <w:p>
      <w:pPr>
        <w:keepNext w:val="0"/>
        <w:keepLines w:val="0"/>
        <w:pageBreakBefore w:val="0"/>
        <w:widowControl w:val="0"/>
        <w:numPr>
          <w:ilvl w:val="0"/>
          <w:numId w:val="147"/>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pPr>
        <w:keepNext w:val="0"/>
        <w:keepLines w:val="0"/>
        <w:pageBreakBefore w:val="0"/>
        <w:widowControl w:val="0"/>
        <w:numPr>
          <w:ilvl w:val="0"/>
          <w:numId w:val="147"/>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里程碑式资助</w:t>
      </w:r>
    </w:p>
    <w:p>
      <w:pPr>
        <w:keepNext w:val="0"/>
        <w:keepLines w:val="0"/>
        <w:pageBreakBefore w:val="0"/>
        <w:widowControl w:val="0"/>
        <w:numPr>
          <w:ilvl w:val="0"/>
          <w:numId w:val="147"/>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eastAsia" w:ascii="黑体" w:hAnsi="黑体" w:eastAsia="黑体" w:cs="黑体"/>
          <w:sz w:val="32"/>
          <w:szCs w:val="32"/>
          <w:lang w:val="en-US" w:eastAsia="zh-CN"/>
        </w:rPr>
        <w:t>1000万元</w:t>
      </w:r>
    </w:p>
    <w:p>
      <w:pPr>
        <w:keepNext w:val="0"/>
        <w:keepLines w:val="0"/>
        <w:pageBreakBefore w:val="0"/>
        <w:widowControl w:val="0"/>
        <w:numPr>
          <w:ilvl w:val="0"/>
          <w:numId w:val="147"/>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eastAsia" w:ascii="黑体" w:hAnsi="黑体" w:eastAsia="黑体" w:cs="黑体"/>
          <w:sz w:val="32"/>
          <w:szCs w:val="32"/>
          <w:lang w:val="en-US" w:eastAsia="zh-CN"/>
        </w:rPr>
        <w:t>3</w:t>
      </w:r>
      <w:r>
        <w:rPr>
          <w:rFonts w:hint="eastAsia" w:ascii="黑体" w:hAnsi="黑体" w:eastAsia="黑体" w:cs="黑体"/>
          <w:sz w:val="32"/>
          <w:szCs w:val="32"/>
          <w:lang w:eastAsia="zh-CN"/>
        </w:rPr>
        <w:t>年</w:t>
      </w:r>
    </w:p>
    <w:p>
      <w:pPr>
        <w:keepNext w:val="0"/>
        <w:keepLines w:val="0"/>
        <w:pageBreakBefore w:val="0"/>
        <w:widowControl w:val="0"/>
        <w:numPr>
          <w:ilvl w:val="0"/>
          <w:numId w:val="147"/>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有关情况说明：无</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宋体" w:hAnsi="宋体" w:eastAsia="宋体" w:cs="宋体"/>
          <w:b/>
          <w:bCs/>
          <w:sz w:val="44"/>
          <w:szCs w:val="44"/>
          <w:lang w:eastAsia="zh-CN"/>
        </w:rPr>
      </w:pPr>
      <w:r>
        <w:rPr>
          <w:rFonts w:hint="eastAsia" w:ascii="宋体" w:hAnsi="宋体" w:cs="宋体"/>
          <w:b/>
          <w:bCs/>
          <w:sz w:val="44"/>
          <w:szCs w:val="44"/>
          <w:lang w:eastAsia="zh-CN"/>
        </w:rPr>
        <w:br w:type="page"/>
      </w:r>
      <w:r>
        <w:rPr>
          <w:rFonts w:hint="eastAsia" w:ascii="宋体" w:hAnsi="宋体" w:cs="宋体"/>
          <w:b/>
          <w:bCs/>
          <w:sz w:val="44"/>
          <w:szCs w:val="44"/>
          <w:lang w:eastAsia="zh-CN"/>
        </w:rPr>
        <w:t>重</w:t>
      </w:r>
      <w:r>
        <w:rPr>
          <w:rFonts w:hint="eastAsia" w:ascii="宋体" w:hAnsi="宋体" w:cs="宋体"/>
          <w:b/>
          <w:bCs/>
          <w:sz w:val="44"/>
          <w:szCs w:val="44"/>
          <w:lang w:val="en-US" w:eastAsia="zh-CN"/>
        </w:rPr>
        <w:t>2023</w:t>
      </w:r>
      <w:r>
        <w:rPr>
          <w:rFonts w:hint="default" w:ascii="宋体" w:hAnsi="宋体" w:cs="宋体"/>
          <w:b/>
          <w:bCs/>
          <w:sz w:val="44"/>
          <w:szCs w:val="44"/>
          <w:lang w:val="en-US" w:eastAsia="zh-CN"/>
        </w:rPr>
        <w:t>N</w:t>
      </w:r>
      <w:r>
        <w:rPr>
          <w:rFonts w:hint="eastAsia" w:ascii="宋体" w:hAnsi="宋体" w:cs="宋体"/>
          <w:b/>
          <w:bCs/>
          <w:sz w:val="44"/>
          <w:szCs w:val="44"/>
          <w:lang w:val="en-US" w:eastAsia="zh-CN"/>
        </w:rPr>
        <w:t xml:space="preserve"> 国产替代城市级数字孪生高逼真渲染引擎研究</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ascii="宋体" w:hAnsi="宋体" w:cs="宋体"/>
          <w:sz w:val="44"/>
          <w:szCs w:val="44"/>
        </w:rPr>
      </w:pPr>
    </w:p>
    <w:p>
      <w:pPr>
        <w:keepNext w:val="0"/>
        <w:keepLines w:val="0"/>
        <w:pageBreakBefore w:val="0"/>
        <w:widowControl w:val="0"/>
        <w:numPr>
          <w:ilvl w:val="0"/>
          <w:numId w:val="149"/>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eastAsia="zh-CN"/>
        </w:rPr>
        <w:t>专项：智慧城市和数字政府</w:t>
      </w:r>
    </w:p>
    <w:p>
      <w:pPr>
        <w:keepNext w:val="0"/>
        <w:keepLines w:val="0"/>
        <w:pageBreakBefore w:val="0"/>
        <w:widowControl w:val="0"/>
        <w:numPr>
          <w:ilvl w:val="0"/>
          <w:numId w:val="149"/>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CESI楷体-GB2312" w:hAnsi="CESI楷体-GB2312" w:eastAsia="CESI楷体-GB2312" w:cs="CESI楷体-GB2312"/>
          <w:color w:val="auto"/>
          <w:sz w:val="32"/>
          <w:u w:val="none"/>
          <w:lang w:val="en-US" w:eastAsia="zh-CN"/>
        </w:rPr>
      </w:pPr>
      <w:r>
        <w:rPr>
          <w:rFonts w:hint="eastAsia" w:ascii="CESI楷体-GB2312" w:hAnsi="CESI楷体-GB2312" w:eastAsia="CESI楷体-GB2312" w:cs="CESI楷体-GB2312"/>
          <w:color w:val="auto"/>
          <w:sz w:val="32"/>
          <w:u w:val="none"/>
          <w:lang w:val="en-US" w:eastAsia="zh-CN"/>
        </w:rPr>
        <w:t>（一）超精细超大体量场景高性能渲染技术；</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CESI楷体-GB2312" w:hAnsi="CESI楷体-GB2312" w:eastAsia="CESI楷体-GB2312" w:cs="CESI楷体-GB2312"/>
          <w:color w:val="auto"/>
          <w:sz w:val="32"/>
          <w:u w:val="none"/>
          <w:lang w:val="en-US" w:eastAsia="zh-CN"/>
        </w:rPr>
      </w:pPr>
      <w:r>
        <w:rPr>
          <w:rFonts w:hint="eastAsia" w:ascii="CESI楷体-GB2312" w:hAnsi="CESI楷体-GB2312" w:eastAsia="CESI楷体-GB2312" w:cs="CESI楷体-GB2312"/>
          <w:color w:val="auto"/>
          <w:sz w:val="32"/>
          <w:u w:val="none"/>
          <w:lang w:val="en-US" w:eastAsia="zh-CN"/>
        </w:rPr>
        <w:t>（二）游戏级高逼真渲染技术；</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CESI楷体-GB2312" w:hAnsi="CESI楷体-GB2312" w:eastAsia="CESI楷体-GB2312" w:cs="CESI楷体-GB2312"/>
          <w:color w:val="auto"/>
          <w:sz w:val="32"/>
          <w:u w:val="none"/>
          <w:lang w:val="en-US" w:eastAsia="zh-CN"/>
        </w:rPr>
      </w:pPr>
      <w:r>
        <w:rPr>
          <w:rFonts w:hint="eastAsia" w:ascii="CESI楷体-GB2312" w:hAnsi="CESI楷体-GB2312" w:eastAsia="CESI楷体-GB2312" w:cs="CESI楷体-GB2312"/>
          <w:color w:val="auto"/>
          <w:sz w:val="32"/>
          <w:u w:val="none"/>
          <w:lang w:val="en-US" w:eastAsia="zh-CN"/>
        </w:rPr>
        <w:t>（三）全国产信创环境适配研究，实现国产操作系统、国产CPU和国产GPU适配；</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CESI楷体-GB2312" w:hAnsi="CESI楷体-GB2312" w:eastAsia="CESI楷体-GB2312" w:cs="CESI楷体-GB2312"/>
          <w:color w:val="auto"/>
          <w:sz w:val="32"/>
          <w:u w:val="none"/>
          <w:lang w:val="en-US" w:eastAsia="zh-CN"/>
        </w:rPr>
      </w:pPr>
      <w:r>
        <w:rPr>
          <w:rFonts w:hint="eastAsia" w:ascii="CESI楷体-GB2312" w:hAnsi="CESI楷体-GB2312" w:eastAsia="CESI楷体-GB2312" w:cs="CESI楷体-GB2312"/>
          <w:color w:val="auto"/>
          <w:sz w:val="32"/>
          <w:u w:val="none"/>
          <w:lang w:val="en-US" w:eastAsia="zh-CN"/>
        </w:rPr>
        <w:t>（四）城市级数字孪生引擎能力验证。</w:t>
      </w:r>
    </w:p>
    <w:p>
      <w:pPr>
        <w:keepNext w:val="0"/>
        <w:keepLines w:val="0"/>
        <w:pageBreakBefore w:val="0"/>
        <w:widowControl w:val="0"/>
        <w:numPr>
          <w:ilvl w:val="0"/>
          <w:numId w:val="149"/>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pPr>
        <w:keepNext w:val="0"/>
        <w:keepLines w:val="0"/>
        <w:pageBreakBefore w:val="0"/>
        <w:widowControl w:val="0"/>
        <w:numPr>
          <w:ilvl w:val="0"/>
          <w:numId w:val="15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经济指标：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lang w:val="en-US" w:eastAsia="zh-CN"/>
        </w:rPr>
        <w:t>实现销售收入≥2000万元。</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学术指标：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u w:val="none"/>
          <w:lang w:eastAsia="zh-CN"/>
        </w:rPr>
      </w:pPr>
      <w:r>
        <w:rPr>
          <w:rFonts w:hint="eastAsia" w:ascii="仿宋_GB2312" w:hAnsi="仿宋_GB2312" w:eastAsia="仿宋_GB2312" w:cs="仿宋_GB2312"/>
          <w:color w:val="auto"/>
          <w:sz w:val="32"/>
          <w:u w:val="none"/>
        </w:rPr>
        <w:t>申请</w:t>
      </w:r>
      <w:r>
        <w:rPr>
          <w:rFonts w:hint="eastAsia" w:ascii="仿宋_GB2312" w:hAnsi="仿宋_GB2312" w:eastAsia="仿宋_GB2312" w:cs="仿宋_GB2312"/>
          <w:color w:val="auto"/>
          <w:sz w:val="32"/>
          <w:u w:val="none"/>
          <w:lang w:eastAsia="zh-CN"/>
        </w:rPr>
        <w:t>发明</w:t>
      </w:r>
      <w:r>
        <w:rPr>
          <w:rFonts w:hint="eastAsia" w:ascii="仿宋_GB2312" w:hAnsi="仿宋_GB2312" w:eastAsia="仿宋_GB2312" w:cs="仿宋_GB2312"/>
          <w:color w:val="auto"/>
          <w:sz w:val="32"/>
          <w:u w:val="none"/>
        </w:rPr>
        <w:t>专利≥</w:t>
      </w:r>
      <w:r>
        <w:rPr>
          <w:rFonts w:hint="eastAsia" w:ascii="仿宋_GB2312" w:hAnsi="仿宋_GB2312" w:eastAsia="仿宋_GB2312" w:cs="仿宋_GB2312"/>
          <w:color w:val="auto"/>
          <w:sz w:val="32"/>
          <w:u w:val="none"/>
          <w:lang w:val="en-US" w:eastAsia="zh-CN"/>
        </w:rPr>
        <w:t>10项、软件著作权≥8项</w:t>
      </w:r>
      <w:r>
        <w:rPr>
          <w:rFonts w:hint="eastAsia" w:ascii="仿宋_GB2312" w:hAnsi="仿宋_GB2312" w:eastAsia="仿宋_GB2312" w:cs="仿宋_GB2312"/>
          <w:color w:val="auto"/>
          <w:sz w:val="32"/>
          <w:u w:val="none"/>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1.支持千亿级三角面模型的高效浏览，支持十亿构件数量的BIM模型的高效浏览，帧率≥25fps；</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2.支持对百万栋以上人工精细模型、十万栋以上高精BIM模型、10000平方公里以上倾斜摄影模型的数据前端展示，帧率≥25fps；</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3.渲染引擎支持硬件自适应,上述场景最低能够在6G显存的国产GPU电脑设备上流畅运行，能够支持万级实时车流数据的可视化展示；</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4.能够支持千万级POI、路网等矢量数据的符号化标注渲染，帧率≥25fps；</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5.能够对数字孪生城市底板进行高逼真显示,提供接近真实的天空环境显示、天气模拟(包括雨风雾雪等)和动态日夜循环；</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6.能够加载符合国际通用标准的二维数据服务和三维场景数据；</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7.实现国产引擎的高逼真渲染，支持Vulkan1.2版本以上图形渲染，支持全国产信创环境适配，包括国产操作系统、国产CPU和国产GPU的适配。</w:t>
      </w:r>
    </w:p>
    <w:p>
      <w:pPr>
        <w:keepNext w:val="0"/>
        <w:keepLines w:val="0"/>
        <w:pageBreakBefore w:val="0"/>
        <w:widowControl w:val="0"/>
        <w:numPr>
          <w:ilvl w:val="0"/>
          <w:numId w:val="149"/>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pPr>
        <w:keepNext w:val="0"/>
        <w:keepLines w:val="0"/>
        <w:pageBreakBefore w:val="0"/>
        <w:widowControl w:val="0"/>
        <w:numPr>
          <w:ilvl w:val="0"/>
          <w:numId w:val="149"/>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里程碑式资助</w:t>
      </w:r>
    </w:p>
    <w:p>
      <w:pPr>
        <w:keepNext w:val="0"/>
        <w:keepLines w:val="0"/>
        <w:pageBreakBefore w:val="0"/>
        <w:widowControl w:val="0"/>
        <w:numPr>
          <w:ilvl w:val="0"/>
          <w:numId w:val="149"/>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eastAsia" w:ascii="黑体" w:hAnsi="黑体" w:eastAsia="黑体" w:cs="黑体"/>
          <w:sz w:val="32"/>
          <w:szCs w:val="32"/>
          <w:lang w:val="en-US" w:eastAsia="zh-CN"/>
        </w:rPr>
        <w:t>1000万元</w:t>
      </w:r>
    </w:p>
    <w:p>
      <w:pPr>
        <w:keepNext w:val="0"/>
        <w:keepLines w:val="0"/>
        <w:pageBreakBefore w:val="0"/>
        <w:widowControl w:val="0"/>
        <w:numPr>
          <w:ilvl w:val="0"/>
          <w:numId w:val="149"/>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eastAsia" w:ascii="黑体" w:hAnsi="黑体" w:eastAsia="黑体" w:cs="黑体"/>
          <w:sz w:val="32"/>
          <w:szCs w:val="32"/>
          <w:lang w:val="en-US" w:eastAsia="zh-CN"/>
        </w:rPr>
        <w:t>3</w:t>
      </w:r>
      <w:r>
        <w:rPr>
          <w:rFonts w:hint="eastAsia" w:ascii="黑体" w:hAnsi="黑体" w:eastAsia="黑体" w:cs="黑体"/>
          <w:sz w:val="32"/>
          <w:szCs w:val="32"/>
          <w:lang w:eastAsia="zh-CN"/>
        </w:rPr>
        <w:t>年</w:t>
      </w:r>
    </w:p>
    <w:p>
      <w:pPr>
        <w:keepNext w:val="0"/>
        <w:keepLines w:val="0"/>
        <w:pageBreakBefore w:val="0"/>
        <w:widowControl w:val="0"/>
        <w:numPr>
          <w:ilvl w:val="0"/>
          <w:numId w:val="149"/>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有关情况说明：无</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sz w:val="44"/>
          <w:szCs w:val="44"/>
          <w:lang w:eastAsia="zh-CN"/>
        </w:rPr>
      </w:pPr>
      <w:r>
        <w:rPr>
          <w:rFonts w:hint="eastAsia"/>
          <w:lang w:eastAsia="zh-CN"/>
        </w:rPr>
        <w:br w:type="page"/>
      </w:r>
      <w:r>
        <w:rPr>
          <w:rFonts w:hint="eastAsia" w:ascii="方正小标宋简体" w:hAnsi="方正小标宋简体" w:eastAsia="方正小标宋简体" w:cs="方正小标宋简体"/>
          <w:b w:val="0"/>
          <w:bCs w:val="0"/>
          <w:sz w:val="44"/>
          <w:szCs w:val="44"/>
          <w:lang w:eastAsia="zh-CN"/>
        </w:rPr>
        <w:t>重</w:t>
      </w:r>
      <w:r>
        <w:rPr>
          <w:rFonts w:hint="eastAsia" w:ascii="方正小标宋简体" w:hAnsi="方正小标宋简体" w:eastAsia="方正小标宋简体" w:cs="方正小标宋简体"/>
          <w:b w:val="0"/>
          <w:bCs w:val="0"/>
          <w:sz w:val="44"/>
          <w:szCs w:val="44"/>
          <w:lang w:val="en-US" w:eastAsia="zh-CN"/>
        </w:rPr>
        <w:t>2023</w:t>
      </w:r>
      <w:r>
        <w:rPr>
          <w:rFonts w:hint="eastAsia" w:ascii="方正小标宋简体" w:hAnsi="方正小标宋简体" w:eastAsia="方正小标宋简体" w:cs="方正小标宋简体"/>
          <w:b w:val="0"/>
          <w:bCs w:val="0"/>
          <w:sz w:val="44"/>
          <w:szCs w:val="44"/>
          <w:lang w:val="en" w:eastAsia="zh-CN"/>
        </w:rPr>
        <w:t>N</w:t>
      </w:r>
      <w:r>
        <w:rPr>
          <w:rFonts w:hint="eastAsia" w:ascii="方正小标宋简体" w:hAnsi="方正小标宋简体" w:eastAsia="方正小标宋简体" w:cs="方正小标宋简体"/>
          <w:b w:val="0"/>
          <w:bCs w:val="0"/>
          <w:sz w:val="44"/>
          <w:szCs w:val="44"/>
          <w:lang w:val="en-US" w:eastAsia="zh-CN"/>
        </w:rPr>
        <w:t xml:space="preserve"> 城市排水管网全景全周期推演监测系统开发及应用</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ascii="宋体" w:hAnsi="宋体" w:cs="宋体"/>
          <w:sz w:val="44"/>
          <w:szCs w:val="44"/>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eastAsia="zh-CN"/>
        </w:rPr>
        <w:t>一、专项：智慧城市和数字政府</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二、主要研发内容</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CESI楷体-GB2312" w:hAnsi="CESI楷体-GB2312" w:eastAsia="CESI楷体-GB2312" w:cs="CESI楷体-GB2312"/>
          <w:color w:val="auto"/>
          <w:sz w:val="32"/>
          <w:u w:val="none"/>
          <w:lang w:val="en-US" w:eastAsia="zh-CN"/>
        </w:rPr>
      </w:pPr>
      <w:r>
        <w:rPr>
          <w:rFonts w:hint="eastAsia" w:ascii="CESI楷体-GB2312" w:hAnsi="CESI楷体-GB2312" w:eastAsia="CESI楷体-GB2312" w:cs="CESI楷体-GB2312"/>
          <w:color w:val="auto"/>
          <w:sz w:val="32"/>
          <w:u w:val="none"/>
          <w:lang w:val="en-US" w:eastAsia="zh-CN"/>
        </w:rPr>
        <w:t>（一）具有较高覆盖率和准确率的“水质-时空-影像”管网监测系统；</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CESI楷体-GB2312" w:hAnsi="CESI楷体-GB2312" w:eastAsia="CESI楷体-GB2312" w:cs="CESI楷体-GB2312"/>
          <w:color w:val="auto"/>
          <w:sz w:val="32"/>
          <w:u w:val="none"/>
          <w:lang w:val="en-US" w:eastAsia="zh-CN"/>
        </w:rPr>
      </w:pPr>
      <w:r>
        <w:rPr>
          <w:rFonts w:hint="eastAsia" w:ascii="CESI楷体-GB2312" w:hAnsi="CESI楷体-GB2312" w:eastAsia="CESI楷体-GB2312" w:cs="CESI楷体-GB2312"/>
          <w:color w:val="auto"/>
          <w:sz w:val="32"/>
          <w:u w:val="none"/>
          <w:lang w:val="en-US" w:eastAsia="zh-CN"/>
        </w:rPr>
        <w:t>（二）具备微小渗流精准定位能力的管网监测技术；</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CESI楷体-GB2312" w:hAnsi="CESI楷体-GB2312" w:eastAsia="CESI楷体-GB2312" w:cs="CESI楷体-GB2312"/>
          <w:color w:val="auto"/>
          <w:sz w:val="32"/>
          <w:u w:val="none"/>
          <w:lang w:val="en-US" w:eastAsia="zh-CN"/>
        </w:rPr>
      </w:pPr>
      <w:r>
        <w:rPr>
          <w:rFonts w:hint="eastAsia" w:ascii="CESI楷体-GB2312" w:hAnsi="CESI楷体-GB2312" w:eastAsia="CESI楷体-GB2312" w:cs="CESI楷体-GB2312"/>
          <w:color w:val="auto"/>
          <w:sz w:val="32"/>
          <w:u w:val="none"/>
          <w:lang w:val="en-US" w:eastAsia="zh-CN"/>
        </w:rPr>
        <w:t>（三）管网监测多源异构大数据库的高效存储和查询系统；</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CESI楷体-GB2312" w:hAnsi="CESI楷体-GB2312" w:eastAsia="CESI楷体-GB2312" w:cs="CESI楷体-GB2312"/>
          <w:color w:val="auto"/>
          <w:sz w:val="32"/>
          <w:u w:val="none"/>
          <w:lang w:val="en-US" w:eastAsia="zh-CN"/>
        </w:rPr>
        <w:t>（四）多级管网风险评估立体研判模型。</w:t>
      </w:r>
      <w:r>
        <w:rPr>
          <w:rFonts w:hint="default" w:ascii="仿宋_GB2312" w:hAnsi="仿宋_GB2312" w:eastAsia="仿宋_GB2312" w:cs="仿宋_GB2312"/>
          <w:color w:val="auto"/>
          <w:sz w:val="32"/>
          <w:u w:val="none"/>
          <w:lang w:val="en-US" w:eastAsia="zh-CN"/>
        </w:rPr>
        <w:br w:type="textWrapping"/>
      </w:r>
      <w:r>
        <w:rPr>
          <w:rFonts w:hint="eastAsia" w:ascii="仿宋_GB2312" w:hAnsi="仿宋_GB2312" w:eastAsia="仿宋_GB2312" w:cs="仿宋_GB2312"/>
          <w:color w:val="auto"/>
          <w:sz w:val="32"/>
          <w:u w:val="none"/>
          <w:lang w:val="en-US" w:eastAsia="zh-CN"/>
        </w:rPr>
        <w:tab/>
      </w:r>
      <w:r>
        <w:rPr>
          <w:rFonts w:hint="eastAsia" w:ascii="仿宋_GB2312" w:hAnsi="仿宋_GB2312" w:eastAsia="仿宋_GB2312" w:cs="仿宋_GB2312"/>
          <w:color w:val="auto"/>
          <w:sz w:val="32"/>
          <w:u w:val="none"/>
          <w:lang w:val="en-US" w:eastAsia="zh-CN"/>
        </w:rPr>
        <w:tab/>
      </w:r>
      <w:r>
        <w:rPr>
          <w:rFonts w:hint="eastAsia" w:ascii="黑体" w:hAnsi="黑体" w:eastAsia="黑体" w:cs="黑体"/>
          <w:sz w:val="32"/>
          <w:szCs w:val="32"/>
          <w:lang w:val="en-US" w:eastAsia="zh-CN"/>
        </w:rPr>
        <w:t>三、</w:t>
      </w:r>
      <w:r>
        <w:rPr>
          <w:rFonts w:hint="eastAsia" w:ascii="黑体" w:hAnsi="黑体" w:eastAsia="黑体" w:cs="黑体"/>
          <w:sz w:val="32"/>
          <w:szCs w:val="32"/>
          <w:lang w:eastAsia="zh-CN"/>
        </w:rPr>
        <w:t>考核指标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（一）经济指标：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lang w:val="en-US" w:eastAsia="zh-CN"/>
        </w:rPr>
        <w:t>实现销售收入≥1200万元。</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学术指标：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rPr>
        <w:t>申请专利≥7件，其中发明专利≥3件</w:t>
      </w:r>
      <w:r>
        <w:rPr>
          <w:rFonts w:hint="eastAsia" w:ascii="仿宋_GB2312" w:hAnsi="仿宋_GB2312" w:eastAsia="仿宋_GB2312" w:cs="仿宋_GB2312"/>
          <w:color w:val="auto"/>
          <w:sz w:val="32"/>
          <w:u w:val="none"/>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Style w:val="11"/>
          <w:rFonts w:hint="eastAsia" w:ascii="仿宋_GB2312" w:hAnsi="仿宋_GB2312" w:eastAsia="仿宋_GB2312" w:cs="仿宋_GB2312"/>
          <w:highlight w:val="none"/>
          <w:lang w:val="en-US" w:eastAsia="zh-CN"/>
        </w:rPr>
      </w:pPr>
      <w:r>
        <w:rPr>
          <w:rStyle w:val="11"/>
          <w:rFonts w:hint="eastAsia" w:ascii="仿宋_GB2312" w:hAnsi="仿宋_GB2312" w:eastAsia="仿宋_GB2312" w:cs="仿宋_GB2312"/>
          <w:highlight w:val="none"/>
          <w:lang w:val="en-US" w:eastAsia="zh-CN"/>
        </w:rPr>
        <w:t>1.</w:t>
      </w:r>
      <w:r>
        <w:rPr>
          <w:rStyle w:val="11"/>
          <w:rFonts w:hint="default" w:ascii="仿宋_GB2312" w:hAnsi="仿宋_GB2312" w:eastAsia="仿宋_GB2312" w:cs="仿宋_GB2312"/>
          <w:highlight w:val="none"/>
          <w:lang w:val="en-US" w:eastAsia="zh-CN"/>
        </w:rPr>
        <w:t>管网水量水质感知终端：可实时采集液位、流量、水质COD、水质氨氮、时间数据，数据准确度≥90%，数据偏差≤5%</w:t>
      </w:r>
      <w:r>
        <w:rPr>
          <w:rStyle w:val="11"/>
          <w:rFonts w:hint="eastAsia" w:ascii="仿宋_GB2312" w:hAnsi="仿宋_GB2312" w:eastAsia="仿宋_GB2312" w:cs="仿宋_GB2312"/>
          <w:highlight w:val="none"/>
          <w:lang w:val="en-US" w:eastAsia="zh-CN"/>
        </w:rPr>
        <w:t>，</w:t>
      </w:r>
      <w:r>
        <w:rPr>
          <w:rStyle w:val="11"/>
          <w:rFonts w:hint="default" w:ascii="仿宋_GB2312" w:hAnsi="仿宋_GB2312" w:eastAsia="仿宋_GB2312" w:cs="仿宋_GB2312"/>
          <w:highlight w:val="none"/>
          <w:lang w:val="en-US" w:eastAsia="zh-CN"/>
        </w:rPr>
        <w:t>可实时推演水质BOD数据</w:t>
      </w:r>
      <w:r>
        <w:rPr>
          <w:rStyle w:val="11"/>
          <w:rFonts w:hint="eastAsia" w:ascii="仿宋_GB2312" w:hAnsi="仿宋_GB2312" w:eastAsia="仿宋_GB2312" w:cs="仿宋_GB2312"/>
          <w:highlight w:val="none"/>
          <w:lang w:val="en-US" w:eastAsia="zh-CN"/>
        </w:rPr>
        <w:t>，</w:t>
      </w:r>
      <w:r>
        <w:rPr>
          <w:rStyle w:val="11"/>
          <w:rFonts w:hint="default" w:ascii="仿宋_GB2312" w:hAnsi="仿宋_GB2312" w:eastAsia="仿宋_GB2312" w:cs="仿宋_GB2312"/>
          <w:highlight w:val="none"/>
          <w:lang w:val="en-US" w:eastAsia="zh-CN"/>
        </w:rPr>
        <w:t>终端续航时长≥15天</w:t>
      </w:r>
      <w:r>
        <w:rPr>
          <w:rStyle w:val="11"/>
          <w:rFonts w:hint="eastAsia" w:ascii="仿宋_GB2312" w:hAnsi="仿宋_GB2312" w:eastAsia="仿宋_GB2312" w:cs="仿宋_GB2312"/>
          <w:highlight w:val="none"/>
          <w:lang w:val="en-US" w:eastAsia="zh-CN"/>
        </w:rPr>
        <w:t>，</w:t>
      </w:r>
      <w:r>
        <w:rPr>
          <w:rStyle w:val="11"/>
          <w:rFonts w:hint="default" w:ascii="仿宋_GB2312" w:hAnsi="仿宋_GB2312" w:eastAsia="仿宋_GB2312" w:cs="仿宋_GB2312"/>
          <w:highlight w:val="none"/>
          <w:lang w:val="en-US" w:eastAsia="zh-CN"/>
        </w:rPr>
        <w:t>不易堵塞，维护周期≥30天</w:t>
      </w:r>
      <w:r>
        <w:rPr>
          <w:rStyle w:val="11"/>
          <w:rFonts w:hint="eastAsia" w:ascii="仿宋_GB2312" w:hAnsi="仿宋_GB2312" w:eastAsia="仿宋_GB2312" w:cs="仿宋_GB2312"/>
          <w:highlight w:val="none"/>
          <w:lang w:val="en-US" w:eastAsia="zh-CN"/>
        </w:rPr>
        <w:t>，</w:t>
      </w:r>
      <w:r>
        <w:rPr>
          <w:rStyle w:val="11"/>
          <w:rFonts w:hint="default" w:ascii="仿宋_GB2312" w:hAnsi="仿宋_GB2312" w:eastAsia="仿宋_GB2312" w:cs="仿宋_GB2312"/>
          <w:highlight w:val="none"/>
          <w:lang w:val="en-US" w:eastAsia="zh-CN"/>
        </w:rPr>
        <w:t>防水等级≥IP6</w:t>
      </w:r>
      <w:r>
        <w:rPr>
          <w:rStyle w:val="11"/>
          <w:rFonts w:hint="eastAsia" w:ascii="仿宋_GB2312" w:hAnsi="仿宋_GB2312" w:eastAsia="仿宋_GB2312" w:cs="仿宋_GB2312"/>
          <w:highlight w:val="none"/>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Style w:val="11"/>
          <w:rFonts w:hint="eastAsia" w:ascii="仿宋_GB2312" w:hAnsi="仿宋_GB2312" w:eastAsia="仿宋_GB2312" w:cs="仿宋_GB2312"/>
          <w:highlight w:val="none"/>
          <w:lang w:val="en-US" w:eastAsia="zh-CN"/>
        </w:rPr>
      </w:pPr>
      <w:r>
        <w:rPr>
          <w:rStyle w:val="11"/>
          <w:rFonts w:hint="default" w:ascii="仿宋_GB2312" w:hAnsi="仿宋_GB2312" w:eastAsia="仿宋_GB2312" w:cs="仿宋_GB2312"/>
          <w:highlight w:val="none"/>
          <w:lang w:val="en-US" w:eastAsia="zh-CN"/>
        </w:rPr>
        <w:t>2</w:t>
      </w:r>
      <w:r>
        <w:rPr>
          <w:rStyle w:val="11"/>
          <w:rFonts w:hint="eastAsia" w:ascii="仿宋_GB2312" w:hAnsi="仿宋_GB2312" w:eastAsia="仿宋_GB2312" w:cs="仿宋_GB2312"/>
          <w:highlight w:val="none"/>
          <w:lang w:val="en-US" w:eastAsia="zh-CN"/>
        </w:rPr>
        <w:t>.</w:t>
      </w:r>
      <w:r>
        <w:rPr>
          <w:rStyle w:val="11"/>
          <w:rFonts w:hint="default" w:ascii="仿宋_GB2312" w:hAnsi="仿宋_GB2312" w:eastAsia="仿宋_GB2312" w:cs="仿宋_GB2312"/>
          <w:highlight w:val="none"/>
          <w:lang w:val="en-US" w:eastAsia="zh-CN"/>
        </w:rPr>
        <w:t>管内微型巡检：管网定位精度达到厘米级，视频资料分辨率达到毫米级，水质传感器检测准确率达到90%以上，精准巡检机器人的巡检速率达到最快2m/s</w:t>
      </w:r>
      <w:r>
        <w:rPr>
          <w:rStyle w:val="11"/>
          <w:rFonts w:hint="eastAsia" w:ascii="仿宋_GB2312" w:hAnsi="仿宋_GB2312" w:eastAsia="仿宋_GB2312" w:cs="仿宋_GB2312"/>
          <w:highlight w:val="none"/>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Style w:val="11"/>
          <w:rFonts w:hint="eastAsia" w:ascii="仿宋_GB2312" w:hAnsi="仿宋_GB2312" w:eastAsia="仿宋_GB2312" w:cs="仿宋_GB2312"/>
          <w:highlight w:val="none"/>
          <w:lang w:val="en-US" w:eastAsia="zh-CN"/>
        </w:rPr>
      </w:pPr>
      <w:r>
        <w:rPr>
          <w:rStyle w:val="11"/>
          <w:rFonts w:hint="default" w:ascii="仿宋_GB2312" w:hAnsi="仿宋_GB2312" w:eastAsia="仿宋_GB2312" w:cs="仿宋_GB2312"/>
          <w:highlight w:val="none"/>
          <w:lang w:val="en-US" w:eastAsia="zh-CN"/>
        </w:rPr>
        <w:t>3</w:t>
      </w:r>
      <w:r>
        <w:rPr>
          <w:rStyle w:val="11"/>
          <w:rFonts w:hint="eastAsia" w:ascii="仿宋_GB2312" w:hAnsi="仿宋_GB2312" w:eastAsia="仿宋_GB2312" w:cs="仿宋_GB2312"/>
          <w:highlight w:val="none"/>
          <w:lang w:val="en-US" w:eastAsia="zh-CN"/>
        </w:rPr>
        <w:t>.</w:t>
      </w:r>
      <w:r>
        <w:rPr>
          <w:rStyle w:val="11"/>
          <w:rFonts w:hint="default" w:ascii="仿宋_GB2312" w:hAnsi="仿宋_GB2312" w:eastAsia="仿宋_GB2312" w:cs="仿宋_GB2312"/>
          <w:highlight w:val="none"/>
          <w:lang w:val="en-US" w:eastAsia="zh-CN"/>
        </w:rPr>
        <w:t>城市管网全周期全景化监测预警平台：推演周期≥7*24h</w:t>
      </w:r>
      <w:r>
        <w:rPr>
          <w:rStyle w:val="11"/>
          <w:rFonts w:hint="eastAsia" w:ascii="仿宋_GB2312" w:hAnsi="仿宋_GB2312" w:eastAsia="仿宋_GB2312" w:cs="仿宋_GB2312"/>
          <w:highlight w:val="none"/>
          <w:lang w:val="en-US" w:eastAsia="zh-CN"/>
        </w:rPr>
        <w:t>，</w:t>
      </w:r>
      <w:r>
        <w:rPr>
          <w:rStyle w:val="11"/>
          <w:rFonts w:hint="default" w:ascii="仿宋_GB2312" w:hAnsi="仿宋_GB2312" w:eastAsia="仿宋_GB2312" w:cs="仿宋_GB2312"/>
          <w:highlight w:val="none"/>
          <w:lang w:val="en-US" w:eastAsia="zh-CN"/>
        </w:rPr>
        <w:t>管网问题识别率≥80%</w:t>
      </w:r>
      <w:r>
        <w:rPr>
          <w:rStyle w:val="11"/>
          <w:rFonts w:hint="eastAsia" w:ascii="仿宋_GB2312" w:hAnsi="仿宋_GB2312" w:eastAsia="仿宋_GB2312" w:cs="仿宋_GB2312"/>
          <w:highlight w:val="none"/>
          <w:lang w:val="en-US" w:eastAsia="zh-CN"/>
        </w:rPr>
        <w:t>，</w:t>
      </w:r>
      <w:r>
        <w:rPr>
          <w:rStyle w:val="11"/>
          <w:rFonts w:hint="default" w:ascii="仿宋_GB2312" w:hAnsi="仿宋_GB2312" w:eastAsia="仿宋_GB2312" w:cs="仿宋_GB2312"/>
          <w:highlight w:val="none"/>
          <w:lang w:val="en-US" w:eastAsia="zh-CN"/>
        </w:rPr>
        <w:t>采集容量≥100段管网</w:t>
      </w:r>
      <w:r>
        <w:rPr>
          <w:rStyle w:val="11"/>
          <w:rFonts w:hint="eastAsia" w:ascii="仿宋_GB2312" w:hAnsi="仿宋_GB2312" w:eastAsia="仿宋_GB2312" w:cs="仿宋_GB2312"/>
          <w:highlight w:val="none"/>
          <w:lang w:val="en-US" w:eastAsia="zh-CN"/>
        </w:rPr>
        <w:t>，</w:t>
      </w:r>
      <w:r>
        <w:rPr>
          <w:rStyle w:val="11"/>
          <w:rFonts w:hint="default" w:ascii="仿宋_GB2312" w:hAnsi="仿宋_GB2312" w:eastAsia="仿宋_GB2312" w:cs="仿宋_GB2312"/>
          <w:highlight w:val="none"/>
          <w:lang w:val="en-US" w:eastAsia="zh-CN"/>
        </w:rPr>
        <w:t>对于</w:t>
      </w:r>
      <w:r>
        <w:rPr>
          <w:rStyle w:val="11"/>
          <w:rFonts w:hint="eastAsia" w:ascii="仿宋_GB2312" w:hAnsi="仿宋_GB2312" w:eastAsia="仿宋_GB2312" w:cs="仿宋_GB2312"/>
          <w:highlight w:val="none"/>
          <w:lang w:val="en-US" w:eastAsia="zh-CN"/>
        </w:rPr>
        <w:t>深度不少于</w:t>
      </w:r>
      <w:r>
        <w:rPr>
          <w:rStyle w:val="11"/>
          <w:rFonts w:hint="default" w:ascii="仿宋_GB2312" w:hAnsi="仿宋_GB2312" w:eastAsia="仿宋_GB2312" w:cs="仿宋_GB2312"/>
          <w:highlight w:val="none"/>
          <w:lang w:val="en-US" w:eastAsia="zh-CN"/>
        </w:rPr>
        <w:t>5米、长度</w:t>
      </w:r>
      <w:r>
        <w:rPr>
          <w:rStyle w:val="11"/>
          <w:rFonts w:hint="eastAsia" w:ascii="仿宋_GB2312" w:hAnsi="仿宋_GB2312" w:eastAsia="仿宋_GB2312" w:cs="仿宋_GB2312"/>
          <w:highlight w:val="none"/>
          <w:lang w:val="en-US" w:eastAsia="zh-CN"/>
        </w:rPr>
        <w:t>不少于</w:t>
      </w:r>
      <w:r>
        <w:rPr>
          <w:rStyle w:val="11"/>
          <w:rFonts w:hint="default" w:ascii="仿宋_GB2312" w:hAnsi="仿宋_GB2312" w:eastAsia="仿宋_GB2312" w:cs="仿宋_GB2312"/>
          <w:highlight w:val="none"/>
          <w:lang w:val="en-US" w:eastAsia="zh-CN"/>
        </w:rPr>
        <w:t>50米管网的信息采集频率</w:t>
      </w:r>
      <w:r>
        <w:rPr>
          <w:rStyle w:val="11"/>
          <w:rFonts w:hint="default" w:ascii="仿宋_GB2312" w:hAnsi="仿宋_GB2312" w:eastAsia="仿宋_GB2312" w:cs="仿宋_GB2312"/>
          <w:highlight w:val="none"/>
          <w:lang w:val="en" w:eastAsia="zh-CN"/>
        </w:rPr>
        <w:t>≥</w:t>
      </w:r>
      <w:r>
        <w:rPr>
          <w:rStyle w:val="11"/>
          <w:rFonts w:hint="default" w:ascii="仿宋_GB2312" w:hAnsi="仿宋_GB2312" w:eastAsia="仿宋_GB2312" w:cs="仿宋_GB2312"/>
          <w:highlight w:val="none"/>
          <w:lang w:val="en-US" w:eastAsia="zh-CN"/>
        </w:rPr>
        <w:t>2小时/次</w:t>
      </w:r>
      <w:r>
        <w:rPr>
          <w:rStyle w:val="11"/>
          <w:rFonts w:hint="eastAsia" w:ascii="仿宋_GB2312" w:hAnsi="仿宋_GB2312" w:eastAsia="仿宋_GB2312" w:cs="仿宋_GB2312"/>
          <w:highlight w:val="none"/>
          <w:lang w:val="en-US" w:eastAsia="zh-CN"/>
        </w:rPr>
        <w:t>，</w:t>
      </w:r>
      <w:r>
        <w:rPr>
          <w:rStyle w:val="11"/>
          <w:rFonts w:hint="default" w:ascii="仿宋_GB2312" w:hAnsi="仿宋_GB2312" w:eastAsia="仿宋_GB2312" w:cs="仿宋_GB2312"/>
          <w:highlight w:val="none"/>
          <w:lang w:val="en-US" w:eastAsia="zh-CN"/>
        </w:rPr>
        <w:t>可同时对</w:t>
      </w:r>
      <w:r>
        <w:rPr>
          <w:rStyle w:val="11"/>
          <w:rFonts w:hint="eastAsia" w:ascii="仿宋_GB2312" w:hAnsi="仿宋_GB2312" w:eastAsia="仿宋_GB2312" w:cs="仿宋_GB2312"/>
          <w:highlight w:val="none"/>
          <w:lang w:val="en-US" w:eastAsia="zh-CN"/>
        </w:rPr>
        <w:t>不少于</w:t>
      </w:r>
      <w:r>
        <w:rPr>
          <w:rStyle w:val="11"/>
          <w:rFonts w:hint="default" w:ascii="仿宋_GB2312" w:hAnsi="仿宋_GB2312" w:eastAsia="仿宋_GB2312" w:cs="仿宋_GB2312"/>
          <w:highlight w:val="none"/>
          <w:lang w:val="en-US" w:eastAsia="zh-CN"/>
        </w:rPr>
        <w:t>10km管网进行可视化分析。</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四、组织方式：公开竞争</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eastAsia="zh-CN"/>
        </w:rPr>
        <w:t>五、资助方式：</w:t>
      </w:r>
      <w:r>
        <w:rPr>
          <w:rFonts w:hint="eastAsia" w:ascii="黑体" w:hAnsi="黑体" w:eastAsia="黑体" w:cs="黑体"/>
          <w:sz w:val="32"/>
          <w:szCs w:val="32"/>
          <w:lang w:val="en-US" w:eastAsia="zh-CN"/>
        </w:rPr>
        <w:t>中期评估式资助</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六、资助金额：不超过</w:t>
      </w:r>
      <w:r>
        <w:rPr>
          <w:rFonts w:hint="eastAsia" w:ascii="黑体" w:hAnsi="黑体" w:eastAsia="黑体" w:cs="黑体"/>
          <w:sz w:val="32"/>
          <w:szCs w:val="32"/>
          <w:lang w:val="en-US" w:eastAsia="zh-CN"/>
        </w:rPr>
        <w:t>600万元</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七、项目实施期限：</w:t>
      </w:r>
      <w:r>
        <w:rPr>
          <w:rFonts w:hint="eastAsia" w:ascii="黑体" w:hAnsi="黑体" w:eastAsia="黑体" w:cs="黑体"/>
          <w:sz w:val="32"/>
          <w:szCs w:val="32"/>
          <w:lang w:val="en-US" w:eastAsia="zh-CN"/>
        </w:rPr>
        <w:t>3</w:t>
      </w:r>
      <w:r>
        <w:rPr>
          <w:rFonts w:hint="eastAsia" w:ascii="黑体" w:hAnsi="黑体" w:eastAsia="黑体" w:cs="黑体"/>
          <w:sz w:val="32"/>
          <w:szCs w:val="32"/>
          <w:lang w:eastAsia="zh-CN"/>
        </w:rPr>
        <w:t>年</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八、有关情况说明：无</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宋体" w:hAnsi="宋体" w:eastAsia="宋体" w:cs="宋体"/>
          <w:b/>
          <w:bCs/>
          <w:sz w:val="44"/>
          <w:szCs w:val="44"/>
          <w:lang w:eastAsia="zh-CN"/>
        </w:rPr>
      </w:pPr>
      <w:r>
        <w:rPr>
          <w:rFonts w:hint="eastAsia" w:ascii="宋体" w:hAnsi="宋体" w:cs="宋体"/>
          <w:b/>
          <w:bCs/>
          <w:sz w:val="44"/>
          <w:szCs w:val="44"/>
          <w:lang w:eastAsia="zh-CN"/>
        </w:rPr>
        <w:br w:type="page"/>
      </w:r>
      <w:r>
        <w:rPr>
          <w:rFonts w:hint="eastAsia" w:ascii="方正小标宋简体" w:hAnsi="方正小标宋简体" w:eastAsia="方正小标宋简体" w:cs="方正小标宋简体"/>
          <w:b w:val="0"/>
          <w:bCs w:val="0"/>
          <w:sz w:val="44"/>
          <w:szCs w:val="44"/>
          <w:lang w:val="en-US" w:eastAsia="zh-CN"/>
        </w:rPr>
        <w:t>重2023</w:t>
      </w:r>
      <w:r>
        <w:rPr>
          <w:rFonts w:hint="default" w:ascii="方正小标宋简体" w:hAnsi="方正小标宋简体" w:eastAsia="方正小标宋简体" w:cs="方正小标宋简体"/>
          <w:b w:val="0"/>
          <w:bCs w:val="0"/>
          <w:sz w:val="44"/>
          <w:szCs w:val="44"/>
          <w:lang w:val="en" w:eastAsia="zh-CN"/>
        </w:rPr>
        <w:t>N</w:t>
      </w:r>
      <w:r>
        <w:rPr>
          <w:rFonts w:hint="eastAsia" w:ascii="方正小标宋简体" w:hAnsi="方正小标宋简体" w:eastAsia="方正小标宋简体" w:cs="方正小标宋简体"/>
          <w:b w:val="0"/>
          <w:bCs w:val="0"/>
          <w:sz w:val="44"/>
          <w:szCs w:val="44"/>
          <w:lang w:val="en-US" w:eastAsia="zh-CN"/>
        </w:rPr>
        <w:t xml:space="preserve"> 基于三维探地雷达的城市地下浅层空间多态感知与数字孪生管控平台</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ascii="宋体" w:hAnsi="宋体" w:cs="宋体"/>
          <w:sz w:val="44"/>
          <w:szCs w:val="44"/>
        </w:rPr>
      </w:pPr>
    </w:p>
    <w:p>
      <w:pPr>
        <w:keepNext w:val="0"/>
        <w:keepLines w:val="0"/>
        <w:pageBreakBefore w:val="0"/>
        <w:widowControl w:val="0"/>
        <w:numPr>
          <w:ilvl w:val="0"/>
          <w:numId w:val="151"/>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eastAsia="zh-CN"/>
        </w:rPr>
        <w:t>专项：</w:t>
      </w:r>
      <w:r>
        <w:rPr>
          <w:rFonts w:hint="eastAsia" w:ascii="黑体" w:hAnsi="黑体" w:eastAsia="黑体" w:cs="黑体"/>
          <w:sz w:val="32"/>
          <w:szCs w:val="32"/>
        </w:rPr>
        <w:t>智慧城市和数字政府</w:t>
      </w:r>
    </w:p>
    <w:p>
      <w:pPr>
        <w:keepNext w:val="0"/>
        <w:keepLines w:val="0"/>
        <w:pageBreakBefore w:val="0"/>
        <w:widowControl w:val="0"/>
        <w:numPr>
          <w:ilvl w:val="0"/>
          <w:numId w:val="151"/>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CESI楷体-GB2312" w:hAnsi="CESI楷体-GB2312" w:eastAsia="CESI楷体-GB2312" w:cs="CESI楷体-GB2312"/>
          <w:color w:val="auto"/>
          <w:sz w:val="32"/>
          <w:u w:val="none"/>
          <w:lang w:val="en-US" w:eastAsia="zh-CN"/>
        </w:rPr>
      </w:pPr>
      <w:r>
        <w:rPr>
          <w:rFonts w:hint="eastAsia" w:ascii="CESI楷体-GB2312" w:hAnsi="CESI楷体-GB2312" w:eastAsia="CESI楷体-GB2312" w:cs="CESI楷体-GB2312"/>
          <w:color w:val="auto"/>
          <w:sz w:val="32"/>
          <w:u w:val="none"/>
          <w:lang w:val="en-US" w:eastAsia="zh-CN"/>
        </w:rPr>
        <w:t>（一）高性能三维雷达硬件及三维透视成像算法；</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CESI楷体-GB2312" w:hAnsi="CESI楷体-GB2312" w:eastAsia="CESI楷体-GB2312" w:cs="CESI楷体-GB2312"/>
          <w:color w:val="auto"/>
          <w:sz w:val="32"/>
          <w:u w:val="none"/>
          <w:lang w:val="en-US" w:eastAsia="zh-CN"/>
        </w:rPr>
      </w:pPr>
      <w:r>
        <w:rPr>
          <w:rFonts w:hint="eastAsia" w:ascii="CESI楷体-GB2312" w:hAnsi="CESI楷体-GB2312" w:eastAsia="CESI楷体-GB2312" w:cs="CESI楷体-GB2312"/>
          <w:color w:val="auto"/>
          <w:sz w:val="32"/>
          <w:u w:val="none"/>
          <w:lang w:val="en-US" w:eastAsia="zh-CN"/>
        </w:rPr>
        <w:t>（二）雷达信号智能解译技术及管理平台；</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CESI楷体-GB2312" w:hAnsi="CESI楷体-GB2312" w:eastAsia="CESI楷体-GB2312" w:cs="CESI楷体-GB2312"/>
          <w:color w:val="auto"/>
          <w:sz w:val="32"/>
          <w:u w:val="none"/>
          <w:lang w:val="en-US" w:eastAsia="zh-CN"/>
        </w:rPr>
      </w:pPr>
      <w:r>
        <w:rPr>
          <w:rFonts w:hint="eastAsia" w:ascii="CESI楷体-GB2312" w:hAnsi="CESI楷体-GB2312" w:eastAsia="CESI楷体-GB2312" w:cs="CESI楷体-GB2312"/>
          <w:color w:val="auto"/>
          <w:sz w:val="32"/>
          <w:u w:val="none"/>
          <w:lang w:val="en-US" w:eastAsia="zh-CN"/>
        </w:rPr>
        <w:t>（三）地下空间三维重建与时空演化预测；</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u w:val="none"/>
          <w:lang w:val="en-US" w:eastAsia="zh-CN"/>
        </w:rPr>
      </w:pPr>
      <w:r>
        <w:rPr>
          <w:rFonts w:hint="eastAsia" w:ascii="CESI楷体-GB2312" w:hAnsi="CESI楷体-GB2312" w:eastAsia="CESI楷体-GB2312" w:cs="CESI楷体-GB2312"/>
          <w:color w:val="auto"/>
          <w:sz w:val="32"/>
          <w:u w:val="none"/>
          <w:lang w:val="en-US" w:eastAsia="zh-CN"/>
        </w:rPr>
        <w:t>（四）城市级地下空间数字孪生管控系统</w:t>
      </w:r>
      <w:r>
        <w:rPr>
          <w:rFonts w:hint="eastAsia" w:ascii="仿宋_GB2312" w:hAnsi="仿宋_GB2312" w:eastAsia="仿宋_GB2312" w:cs="仿宋_GB2312"/>
          <w:color w:val="auto"/>
          <w:sz w:val="32"/>
          <w:u w:val="none"/>
          <w:lang w:val="en-US" w:eastAsia="zh-CN"/>
        </w:rPr>
        <w:t>。</w:t>
      </w:r>
    </w:p>
    <w:p>
      <w:pPr>
        <w:keepNext w:val="0"/>
        <w:keepLines w:val="0"/>
        <w:pageBreakBefore w:val="0"/>
        <w:widowControl w:val="0"/>
        <w:numPr>
          <w:ilvl w:val="0"/>
          <w:numId w:val="151"/>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仿宋_GB2312" w:hAnsi="仿宋_GB2312" w:eastAsia="仿宋_GB2312" w:cs="仿宋_GB2312"/>
          <w:color w:val="auto"/>
          <w:sz w:val="32"/>
          <w:u w:val="none"/>
          <w:lang w:val="en-US" w:eastAsia="zh-CN"/>
        </w:rPr>
        <w:t>（一）</w:t>
      </w:r>
      <w:r>
        <w:rPr>
          <w:rFonts w:hint="eastAsia" w:ascii="楷体_GB2312" w:hAnsi="楷体_GB2312" w:eastAsia="楷体_GB2312" w:cs="楷体_GB2312"/>
          <w:sz w:val="32"/>
          <w:szCs w:val="32"/>
          <w:lang w:eastAsia="zh-CN"/>
        </w:rPr>
        <w:t>经济指标：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lang w:val="en-US" w:eastAsia="zh-CN"/>
        </w:rPr>
        <w:t>实现销售收入≥1200万元。</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学术指标：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rPr>
        <w:t>申请专利≥7件，其中发明专利≥3件</w:t>
      </w:r>
      <w:r>
        <w:rPr>
          <w:rFonts w:hint="eastAsia" w:ascii="仿宋_GB2312" w:hAnsi="仿宋_GB2312" w:eastAsia="仿宋_GB2312" w:cs="仿宋_GB2312"/>
          <w:color w:val="auto"/>
          <w:sz w:val="32"/>
          <w:u w:val="none"/>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1.雷达硬件：(1)频段100-5000MHz；(2)A/D速度速率</w:t>
      </w:r>
      <w:r>
        <w:rPr>
          <w:rFonts w:hint="eastAsia" w:ascii="仿宋_GB2312" w:hAnsi="仿宋_GB2312" w:eastAsia="仿宋_GB2312" w:cs="仿宋_GB2312"/>
          <w:color w:val="auto"/>
          <w:sz w:val="32"/>
          <w:u w:val="none"/>
          <w:lang w:eastAsia="zh-CN"/>
        </w:rPr>
        <w:t>不小于</w:t>
      </w:r>
      <w:r>
        <w:rPr>
          <w:rFonts w:hint="eastAsia" w:ascii="仿宋_GB2312" w:hAnsi="仿宋_GB2312" w:eastAsia="仿宋_GB2312" w:cs="仿宋_GB2312"/>
          <w:sz w:val="32"/>
          <w:szCs w:val="32"/>
          <w:lang w:val="en-US" w:eastAsia="zh-CN"/>
        </w:rPr>
        <w:t>14位且大于10M/s；(3)横向分辨率&lt;1cm；(4)渗透深度</w:t>
      </w:r>
      <w:r>
        <w:rPr>
          <w:rFonts w:hint="eastAsia" w:ascii="仿宋_GB2312" w:hAnsi="仿宋_GB2312" w:eastAsia="仿宋_GB2312" w:cs="仿宋_GB2312"/>
          <w:color w:val="auto"/>
          <w:sz w:val="32"/>
          <w:u w:val="none"/>
        </w:rPr>
        <w:t>≥</w:t>
      </w:r>
      <w:r>
        <w:rPr>
          <w:rFonts w:hint="eastAsia" w:ascii="仿宋_GB2312" w:hAnsi="仿宋_GB2312" w:eastAsia="仿宋_GB2312" w:cs="仿宋_GB2312"/>
          <w:sz w:val="32"/>
          <w:szCs w:val="32"/>
          <w:lang w:val="en-US" w:eastAsia="zh-CN"/>
        </w:rPr>
        <w:t>2m/3m(混凝土/地下)；</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2.解译技术：(1)通道数</w:t>
      </w:r>
      <w:r>
        <w:rPr>
          <w:rFonts w:hint="eastAsia" w:ascii="仿宋_GB2312" w:hAnsi="仿宋_GB2312" w:eastAsia="仿宋_GB2312" w:cs="仿宋_GB2312"/>
          <w:color w:val="auto"/>
          <w:sz w:val="32"/>
          <w:u w:val="none"/>
        </w:rPr>
        <w:t>≥</w:t>
      </w:r>
      <w:r>
        <w:rPr>
          <w:rFonts w:hint="eastAsia" w:ascii="仿宋_GB2312" w:hAnsi="仿宋_GB2312" w:eastAsia="仿宋_GB2312" w:cs="仿宋_GB2312"/>
          <w:sz w:val="32"/>
          <w:szCs w:val="32"/>
          <w:lang w:val="en-US" w:eastAsia="zh-CN"/>
        </w:rPr>
        <w:t>16通道，扫描宽度</w:t>
      </w:r>
      <w:r>
        <w:rPr>
          <w:rFonts w:hint="eastAsia" w:ascii="仿宋_GB2312" w:hAnsi="仿宋_GB2312" w:eastAsia="仿宋_GB2312" w:cs="仿宋_GB2312"/>
          <w:color w:val="auto"/>
          <w:sz w:val="32"/>
          <w:u w:val="none"/>
        </w:rPr>
        <w:t>≥</w:t>
      </w:r>
      <w:r>
        <w:rPr>
          <w:rFonts w:hint="eastAsia" w:ascii="仿宋_GB2312" w:hAnsi="仿宋_GB2312" w:eastAsia="仿宋_GB2312" w:cs="仿宋_GB2312"/>
          <w:sz w:val="32"/>
          <w:szCs w:val="32"/>
          <w:lang w:val="en-US" w:eastAsia="zh-CN"/>
        </w:rPr>
        <w:t>1.6米；(2)满足-20°C~50°C的工作温度；(3)采集速度</w:t>
      </w:r>
      <w:r>
        <w:rPr>
          <w:rFonts w:hint="eastAsia" w:ascii="仿宋_GB2312" w:hAnsi="仿宋_GB2312" w:eastAsia="仿宋_GB2312" w:cs="仿宋_GB2312"/>
          <w:color w:val="auto"/>
          <w:sz w:val="32"/>
          <w:u w:val="none"/>
        </w:rPr>
        <w:t>≥</w:t>
      </w:r>
      <w:r>
        <w:rPr>
          <w:rFonts w:hint="eastAsia" w:ascii="仿宋_GB2312" w:hAnsi="仿宋_GB2312" w:eastAsia="仿宋_GB2312" w:cs="仿宋_GB2312"/>
          <w:sz w:val="32"/>
          <w:szCs w:val="32"/>
          <w:lang w:val="en-US" w:eastAsia="zh-CN"/>
        </w:rPr>
        <w:t>80km/h；(4)车载智能识别速度</w:t>
      </w:r>
      <w:r>
        <w:rPr>
          <w:rFonts w:hint="eastAsia" w:ascii="仿宋_GB2312" w:hAnsi="仿宋_GB2312" w:eastAsia="仿宋_GB2312" w:cs="仿宋_GB2312"/>
          <w:color w:val="auto"/>
          <w:sz w:val="32"/>
          <w:u w:val="none"/>
        </w:rPr>
        <w:t>≥</w:t>
      </w:r>
      <w:r>
        <w:rPr>
          <w:rFonts w:hint="eastAsia" w:ascii="仿宋_GB2312" w:hAnsi="仿宋_GB2312" w:eastAsia="仿宋_GB2312" w:cs="仿宋_GB2312"/>
          <w:sz w:val="32"/>
          <w:szCs w:val="32"/>
          <w:lang w:val="en-US" w:eastAsia="zh-CN"/>
        </w:rPr>
        <w:t>80Km/h，智能识别时延迟&lt;10秒，典型目标识别正确率</w:t>
      </w:r>
      <w:r>
        <w:rPr>
          <w:rFonts w:hint="eastAsia" w:ascii="仿宋_GB2312" w:hAnsi="仿宋_GB2312" w:eastAsia="仿宋_GB2312" w:cs="仿宋_GB2312"/>
          <w:color w:val="auto"/>
          <w:sz w:val="32"/>
          <w:u w:val="none"/>
        </w:rPr>
        <w:t>≥</w:t>
      </w:r>
      <w:r>
        <w:rPr>
          <w:rFonts w:hint="eastAsia" w:ascii="仿宋_GB2312" w:hAnsi="仿宋_GB2312" w:eastAsia="仿宋_GB2312" w:cs="仿宋_GB2312"/>
          <w:sz w:val="32"/>
          <w:szCs w:val="32"/>
          <w:lang w:val="en-US" w:eastAsia="zh-CN"/>
        </w:rPr>
        <w:t>90%；(5)前后端系统雷达数据时延</w:t>
      </w:r>
      <w:r>
        <w:rPr>
          <w:rStyle w:val="11"/>
          <w:rFonts w:hint="eastAsia" w:ascii="仿宋_GB2312" w:hAnsi="仿宋_GB2312" w:eastAsia="仿宋_GB2312" w:cs="仿宋_GB2312"/>
          <w:highlight w:val="none"/>
          <w:lang w:val="en-US" w:eastAsia="zh-CN"/>
        </w:rPr>
        <w:t>≤</w:t>
      </w:r>
      <w:r>
        <w:rPr>
          <w:rFonts w:hint="eastAsia" w:ascii="仿宋_GB2312" w:hAnsi="仿宋_GB2312" w:eastAsia="仿宋_GB2312" w:cs="仿宋_GB2312"/>
          <w:sz w:val="32"/>
          <w:szCs w:val="32"/>
          <w:lang w:val="en-US" w:eastAsia="zh-CN"/>
        </w:rPr>
        <w:t>10秒(不计网络延迟)，实时视频时延</w:t>
      </w:r>
      <w:r>
        <w:rPr>
          <w:rStyle w:val="11"/>
          <w:rFonts w:hint="eastAsia" w:ascii="仿宋_GB2312" w:hAnsi="仿宋_GB2312" w:eastAsia="仿宋_GB2312" w:cs="仿宋_GB2312"/>
          <w:highlight w:val="none"/>
          <w:lang w:val="en-US" w:eastAsia="zh-CN"/>
        </w:rPr>
        <w:t>≤</w:t>
      </w:r>
      <w:r>
        <w:rPr>
          <w:rFonts w:hint="eastAsia" w:ascii="仿宋_GB2312" w:hAnsi="仿宋_GB2312" w:eastAsia="仿宋_GB2312" w:cs="仿宋_GB2312"/>
          <w:sz w:val="32"/>
          <w:szCs w:val="32"/>
          <w:lang w:val="en-US" w:eastAsia="zh-CN"/>
        </w:rPr>
        <w:t>10秒(不计网络延迟)；(6)支持100万以上车道公里数据存储和检索，支持历史数据秒级查看，支持线性动态扩容；</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3.三维重建技术：(1)地下病害识别召回率</w:t>
      </w:r>
      <w:r>
        <w:rPr>
          <w:rFonts w:hint="eastAsia" w:ascii="仿宋_GB2312" w:hAnsi="仿宋_GB2312" w:eastAsia="仿宋_GB2312" w:cs="仿宋_GB2312"/>
          <w:color w:val="auto"/>
          <w:sz w:val="32"/>
          <w:u w:val="none"/>
        </w:rPr>
        <w:t>≥</w:t>
      </w:r>
      <w:r>
        <w:rPr>
          <w:rFonts w:hint="eastAsia" w:ascii="仿宋_GB2312" w:hAnsi="仿宋_GB2312" w:eastAsia="仿宋_GB2312" w:cs="仿宋_GB2312"/>
          <w:sz w:val="32"/>
          <w:szCs w:val="32"/>
          <w:lang w:val="en-US" w:eastAsia="zh-CN"/>
        </w:rPr>
        <w:t>98%，准确率</w:t>
      </w:r>
      <w:r>
        <w:rPr>
          <w:rFonts w:hint="eastAsia" w:ascii="仿宋_GB2312" w:hAnsi="仿宋_GB2312" w:eastAsia="仿宋_GB2312" w:cs="仿宋_GB2312"/>
          <w:color w:val="auto"/>
          <w:sz w:val="32"/>
          <w:u w:val="none"/>
        </w:rPr>
        <w:t>≥</w:t>
      </w:r>
      <w:r>
        <w:rPr>
          <w:rFonts w:hint="eastAsia" w:ascii="仿宋_GB2312" w:hAnsi="仿宋_GB2312" w:eastAsia="仿宋_GB2312" w:cs="仿宋_GB2312"/>
          <w:sz w:val="32"/>
          <w:szCs w:val="32"/>
          <w:lang w:val="en-US" w:eastAsia="zh-CN"/>
        </w:rPr>
        <w:t>90%；(2)地下病害定位精度实现亚分米级，尺寸识别实现厘米级；(3)地下管线位置、深度等信息识别精度实现亚分米级，直径等信息实现厘米级。</w:t>
      </w:r>
    </w:p>
    <w:p>
      <w:pPr>
        <w:keepNext w:val="0"/>
        <w:keepLines w:val="0"/>
        <w:pageBreakBefore w:val="0"/>
        <w:widowControl w:val="0"/>
        <w:numPr>
          <w:ilvl w:val="0"/>
          <w:numId w:val="151"/>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pPr>
        <w:keepNext w:val="0"/>
        <w:keepLines w:val="0"/>
        <w:pageBreakBefore w:val="0"/>
        <w:widowControl w:val="0"/>
        <w:numPr>
          <w:ilvl w:val="0"/>
          <w:numId w:val="151"/>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中期评估式资助</w:t>
      </w:r>
    </w:p>
    <w:p>
      <w:pPr>
        <w:keepNext w:val="0"/>
        <w:keepLines w:val="0"/>
        <w:pageBreakBefore w:val="0"/>
        <w:widowControl w:val="0"/>
        <w:numPr>
          <w:ilvl w:val="0"/>
          <w:numId w:val="151"/>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eastAsia" w:ascii="黑体" w:hAnsi="黑体" w:eastAsia="黑体" w:cs="黑体"/>
          <w:sz w:val="32"/>
          <w:szCs w:val="32"/>
          <w:lang w:val="en-US" w:eastAsia="zh-CN"/>
        </w:rPr>
        <w:t>600万元</w:t>
      </w:r>
    </w:p>
    <w:p>
      <w:pPr>
        <w:keepNext w:val="0"/>
        <w:keepLines w:val="0"/>
        <w:pageBreakBefore w:val="0"/>
        <w:widowControl w:val="0"/>
        <w:numPr>
          <w:ilvl w:val="0"/>
          <w:numId w:val="151"/>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eastAsia" w:ascii="黑体" w:hAnsi="黑体" w:eastAsia="黑体" w:cs="黑体"/>
          <w:sz w:val="32"/>
          <w:szCs w:val="32"/>
          <w:lang w:val="en-US" w:eastAsia="zh-CN"/>
        </w:rPr>
        <w:t>3</w:t>
      </w:r>
      <w:r>
        <w:rPr>
          <w:rFonts w:hint="eastAsia" w:ascii="黑体" w:hAnsi="黑体" w:eastAsia="黑体" w:cs="黑体"/>
          <w:sz w:val="32"/>
          <w:szCs w:val="32"/>
          <w:lang w:eastAsia="zh-CN"/>
        </w:rPr>
        <w:t>年</w:t>
      </w:r>
    </w:p>
    <w:p>
      <w:pPr>
        <w:keepNext w:val="0"/>
        <w:keepLines w:val="0"/>
        <w:pageBreakBefore w:val="0"/>
        <w:widowControl w:val="0"/>
        <w:numPr>
          <w:ilvl w:val="0"/>
          <w:numId w:val="151"/>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有关情况说明：无</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宋体" w:hAnsi="宋体" w:eastAsia="宋体" w:cs="宋体"/>
          <w:b/>
          <w:bCs/>
          <w:sz w:val="44"/>
          <w:szCs w:val="44"/>
          <w:lang w:eastAsia="zh-CN"/>
        </w:rPr>
      </w:pPr>
      <w:r>
        <w:rPr>
          <w:rFonts w:hint="eastAsia" w:ascii="宋体" w:hAnsi="宋体" w:cs="宋体"/>
          <w:b/>
          <w:bCs/>
          <w:sz w:val="44"/>
          <w:szCs w:val="44"/>
          <w:lang w:eastAsia="zh-CN"/>
        </w:rPr>
        <w:br w:type="page"/>
      </w:r>
      <w:r>
        <w:rPr>
          <w:rFonts w:hint="eastAsia" w:ascii="方正小标宋简体" w:hAnsi="方正小标宋简体" w:eastAsia="方正小标宋简体" w:cs="方正小标宋简体"/>
          <w:b w:val="0"/>
          <w:bCs w:val="0"/>
          <w:sz w:val="44"/>
          <w:szCs w:val="44"/>
          <w:lang w:val="en-US" w:eastAsia="zh-CN"/>
        </w:rPr>
        <w:t>重2023</w:t>
      </w:r>
      <w:r>
        <w:rPr>
          <w:rFonts w:hint="default" w:ascii="方正小标宋简体" w:hAnsi="方正小标宋简体" w:eastAsia="方正小标宋简体" w:cs="方正小标宋简体"/>
          <w:b w:val="0"/>
          <w:bCs w:val="0"/>
          <w:sz w:val="44"/>
          <w:szCs w:val="44"/>
          <w:lang w:val="en" w:eastAsia="zh-CN"/>
        </w:rPr>
        <w:t>N</w:t>
      </w:r>
      <w:r>
        <w:rPr>
          <w:rFonts w:hint="eastAsia" w:ascii="方正小标宋简体" w:hAnsi="方正小标宋简体" w:eastAsia="方正小标宋简体" w:cs="方正小标宋简体"/>
          <w:b w:val="0"/>
          <w:bCs w:val="0"/>
          <w:sz w:val="44"/>
          <w:szCs w:val="44"/>
          <w:lang w:val="en-US" w:eastAsia="zh-CN"/>
        </w:rPr>
        <w:t xml:space="preserve"> 面向城市“双链”韧性风险管控平台研发与应用</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ascii="宋体" w:hAnsi="宋体" w:cs="宋体"/>
          <w:sz w:val="44"/>
          <w:szCs w:val="44"/>
        </w:rPr>
      </w:pPr>
    </w:p>
    <w:p>
      <w:pPr>
        <w:keepNext w:val="0"/>
        <w:keepLines w:val="0"/>
        <w:pageBreakBefore w:val="0"/>
        <w:widowControl w:val="0"/>
        <w:numPr>
          <w:ilvl w:val="0"/>
          <w:numId w:val="152"/>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eastAsia="zh-CN"/>
        </w:rPr>
        <w:t>专项：</w:t>
      </w:r>
      <w:r>
        <w:rPr>
          <w:rFonts w:hint="eastAsia" w:ascii="黑体" w:hAnsi="黑体" w:eastAsia="黑体" w:cs="黑体"/>
          <w:sz w:val="32"/>
          <w:szCs w:val="32"/>
        </w:rPr>
        <w:t>智慧城市和数字政府</w:t>
      </w:r>
    </w:p>
    <w:p>
      <w:pPr>
        <w:keepNext w:val="0"/>
        <w:keepLines w:val="0"/>
        <w:pageBreakBefore w:val="0"/>
        <w:widowControl w:val="0"/>
        <w:numPr>
          <w:ilvl w:val="0"/>
          <w:numId w:val="152"/>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CESI楷体-GB2312" w:hAnsi="CESI楷体-GB2312" w:eastAsia="CESI楷体-GB2312" w:cs="CESI楷体-GB2312"/>
          <w:color w:val="auto"/>
          <w:sz w:val="32"/>
          <w:u w:val="none"/>
          <w:lang w:val="en-US" w:eastAsia="zh-CN"/>
        </w:rPr>
      </w:pPr>
      <w:r>
        <w:rPr>
          <w:rFonts w:hint="eastAsia" w:ascii="CESI楷体-GB2312" w:hAnsi="CESI楷体-GB2312" w:eastAsia="CESI楷体-GB2312" w:cs="CESI楷体-GB2312"/>
          <w:color w:val="auto"/>
          <w:sz w:val="32"/>
          <w:u w:val="none"/>
          <w:lang w:val="en-US" w:eastAsia="zh-CN"/>
        </w:rPr>
        <w:t>（一）面向产业链供应链数据的多源异构数据采集、清洗及融合技术；</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CESI楷体-GB2312" w:hAnsi="CESI楷体-GB2312" w:eastAsia="CESI楷体-GB2312" w:cs="CESI楷体-GB2312"/>
          <w:color w:val="auto"/>
          <w:sz w:val="32"/>
          <w:u w:val="none"/>
          <w:lang w:val="en-US" w:eastAsia="zh-CN"/>
        </w:rPr>
      </w:pPr>
      <w:r>
        <w:rPr>
          <w:rFonts w:hint="eastAsia" w:ascii="CESI楷体-GB2312" w:hAnsi="CESI楷体-GB2312" w:eastAsia="CESI楷体-GB2312" w:cs="CESI楷体-GB2312"/>
          <w:color w:val="auto"/>
          <w:sz w:val="32"/>
          <w:u w:val="none"/>
          <w:lang w:val="en-US" w:eastAsia="zh-CN"/>
        </w:rPr>
        <w:t>（二）多模态产业链供应链知识图谱构造、推理及可视化技术；</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CESI楷体-GB2312" w:hAnsi="CESI楷体-GB2312" w:eastAsia="CESI楷体-GB2312" w:cs="CESI楷体-GB2312"/>
          <w:color w:val="auto"/>
          <w:sz w:val="32"/>
          <w:u w:val="none"/>
          <w:lang w:val="en-US" w:eastAsia="zh-CN"/>
        </w:rPr>
      </w:pPr>
      <w:r>
        <w:rPr>
          <w:rFonts w:hint="eastAsia" w:ascii="CESI楷体-GB2312" w:hAnsi="CESI楷体-GB2312" w:eastAsia="CESI楷体-GB2312" w:cs="CESI楷体-GB2312"/>
          <w:color w:val="auto"/>
          <w:sz w:val="32"/>
          <w:u w:val="none"/>
          <w:lang w:val="en-US" w:eastAsia="zh-CN"/>
        </w:rPr>
        <w:t>（三）数据知识双驱动的小样本学习技术；</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CESI楷体-GB2312" w:hAnsi="CESI楷体-GB2312" w:eastAsia="CESI楷体-GB2312" w:cs="CESI楷体-GB2312"/>
          <w:color w:val="auto"/>
          <w:sz w:val="32"/>
          <w:u w:val="none"/>
          <w:lang w:val="en-US" w:eastAsia="zh-CN"/>
        </w:rPr>
      </w:pPr>
      <w:r>
        <w:rPr>
          <w:rFonts w:hint="eastAsia" w:ascii="CESI楷体-GB2312" w:hAnsi="CESI楷体-GB2312" w:eastAsia="CESI楷体-GB2312" w:cs="CESI楷体-GB2312"/>
          <w:color w:val="auto"/>
          <w:sz w:val="32"/>
          <w:u w:val="none"/>
          <w:lang w:val="en-US" w:eastAsia="zh-CN"/>
        </w:rPr>
        <w:t>（四）产业链供应链的监控及预警应用示范。</w:t>
      </w:r>
    </w:p>
    <w:p>
      <w:pPr>
        <w:keepNext w:val="0"/>
        <w:keepLines w:val="0"/>
        <w:pageBreakBefore w:val="0"/>
        <w:widowControl w:val="0"/>
        <w:numPr>
          <w:ilvl w:val="0"/>
          <w:numId w:val="152"/>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（一）经济指标：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lang w:val="en-US" w:eastAsia="zh-CN"/>
        </w:rPr>
        <w:t>实现销售收入≥1200万元。</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学术指标：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rPr>
        <w:t>申请专利≥7件，其中发明专利≥3件</w:t>
      </w:r>
      <w:r>
        <w:rPr>
          <w:rFonts w:hint="eastAsia" w:ascii="仿宋_GB2312" w:hAnsi="仿宋_GB2312" w:eastAsia="仿宋_GB2312" w:cs="仿宋_GB2312"/>
          <w:color w:val="auto"/>
          <w:sz w:val="32"/>
          <w:u w:val="none"/>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1.实现1套面向深圳进出口贸易的支柱行业、支柱企业的产业链供应链知识图谱，产业链供应链图谱覆盖至少1类典型产业链场景，覆盖深圳企业</w:t>
      </w:r>
      <w:r>
        <w:rPr>
          <w:rFonts w:hint="eastAsia" w:ascii="仿宋_GB2312" w:hAnsi="仿宋_GB2312" w:eastAsia="仿宋_GB2312" w:cs="仿宋_GB2312"/>
          <w:color w:val="auto"/>
          <w:sz w:val="32"/>
          <w:u w:val="none"/>
        </w:rPr>
        <w:t>≥</w:t>
      </w:r>
      <w:r>
        <w:rPr>
          <w:rFonts w:hint="eastAsia" w:ascii="仿宋_GB2312" w:hAnsi="仿宋_GB2312" w:eastAsia="仿宋_GB2312" w:cs="仿宋_GB2312"/>
          <w:sz w:val="32"/>
          <w:szCs w:val="32"/>
          <w:lang w:val="en-US" w:eastAsia="zh-CN"/>
        </w:rPr>
        <w:t>5000家；</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2.知识图谱引擎能将基础数据资源转化成支持分析、查询的信息和用于推理的知识，可以实现关联查询与分析功能；</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3.实现进口和出口智能全景画像功能，实现通关效率、企业、商品等多维智能画像功能；</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4.实现1套产业发展评价指标体系，实现深圳产业质量发展示范样板间；</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5.构建专项产业、特殊产业产业链供应链图谱网络，实现产业链供应链复杂网络分析预警算法库，开展算法驱动的产业链供应链专项预警分析应用示范</w:t>
      </w:r>
      <w:r>
        <w:rPr>
          <w:rFonts w:hint="eastAsia" w:ascii="仿宋_GB2312" w:hAnsi="仿宋_GB2312" w:eastAsia="仿宋_GB2312" w:cs="仿宋_GB2312"/>
          <w:color w:val="auto"/>
          <w:sz w:val="32"/>
          <w:u w:val="none"/>
        </w:rPr>
        <w:t>≥</w:t>
      </w:r>
      <w:r>
        <w:rPr>
          <w:rFonts w:hint="eastAsia" w:ascii="仿宋_GB2312" w:hAnsi="仿宋_GB2312" w:eastAsia="仿宋_GB2312" w:cs="仿宋_GB2312"/>
          <w:sz w:val="32"/>
          <w:szCs w:val="32"/>
          <w:lang w:val="en-US" w:eastAsia="zh-CN"/>
        </w:rPr>
        <w:t>2项；</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6.平台采用分布式高可用架构，对接内部及外部多源、异构数据来源</w:t>
      </w:r>
      <w:r>
        <w:rPr>
          <w:rFonts w:hint="eastAsia" w:ascii="仿宋_GB2312" w:hAnsi="仿宋_GB2312" w:eastAsia="仿宋_GB2312" w:cs="仿宋_GB2312"/>
          <w:color w:val="auto"/>
          <w:sz w:val="32"/>
          <w:u w:val="none"/>
        </w:rPr>
        <w:t>≥</w:t>
      </w:r>
      <w:r>
        <w:rPr>
          <w:rFonts w:hint="eastAsia" w:ascii="仿宋_GB2312" w:hAnsi="仿宋_GB2312" w:eastAsia="仿宋_GB2312" w:cs="仿宋_GB2312"/>
          <w:sz w:val="32"/>
          <w:szCs w:val="32"/>
          <w:lang w:val="en-US" w:eastAsia="zh-CN"/>
        </w:rPr>
        <w:t>5种；</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7.知识图谱实体</w:t>
      </w:r>
      <w:r>
        <w:rPr>
          <w:rFonts w:hint="eastAsia" w:ascii="仿宋_GB2312" w:hAnsi="仿宋_GB2312" w:eastAsia="仿宋_GB2312" w:cs="仿宋_GB2312"/>
          <w:color w:val="auto"/>
          <w:sz w:val="32"/>
          <w:u w:val="none"/>
        </w:rPr>
        <w:t>≥</w:t>
      </w:r>
      <w:r>
        <w:rPr>
          <w:rFonts w:hint="eastAsia" w:ascii="仿宋_GB2312" w:hAnsi="仿宋_GB2312" w:eastAsia="仿宋_GB2312" w:cs="仿宋_GB2312"/>
          <w:sz w:val="32"/>
          <w:szCs w:val="32"/>
          <w:lang w:val="en-US" w:eastAsia="zh-CN"/>
        </w:rPr>
        <w:t>20万个，境外情报数据源</w:t>
      </w:r>
      <w:r>
        <w:rPr>
          <w:rFonts w:hint="eastAsia" w:ascii="仿宋_GB2312" w:hAnsi="仿宋_GB2312" w:eastAsia="仿宋_GB2312" w:cs="仿宋_GB2312"/>
          <w:color w:val="auto"/>
          <w:sz w:val="32"/>
          <w:u w:val="none"/>
        </w:rPr>
        <w:t>≥</w:t>
      </w:r>
      <w:r>
        <w:rPr>
          <w:rFonts w:hint="eastAsia" w:ascii="仿宋_GB2312" w:hAnsi="仿宋_GB2312" w:eastAsia="仿宋_GB2312" w:cs="仿宋_GB2312"/>
          <w:sz w:val="32"/>
          <w:szCs w:val="32"/>
          <w:lang w:val="en-US" w:eastAsia="zh-CN"/>
        </w:rPr>
        <w:t>10种;</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8.分析预警平台提供≥2种监控预警分析示范应用；</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9.支持同时在线人数</w:t>
      </w:r>
      <w:r>
        <w:rPr>
          <w:rFonts w:hint="eastAsia" w:ascii="仿宋_GB2312" w:hAnsi="仿宋_GB2312" w:eastAsia="仿宋_GB2312" w:cs="仿宋_GB2312"/>
          <w:color w:val="auto"/>
          <w:sz w:val="32"/>
          <w:u w:val="none"/>
        </w:rPr>
        <w:t>≥</w:t>
      </w:r>
      <w:r>
        <w:rPr>
          <w:rFonts w:hint="eastAsia" w:ascii="仿宋_GB2312" w:hAnsi="仿宋_GB2312" w:eastAsia="仿宋_GB2312" w:cs="仿宋_GB2312"/>
          <w:sz w:val="32"/>
          <w:szCs w:val="32"/>
          <w:lang w:val="en-US" w:eastAsia="zh-CN"/>
        </w:rPr>
        <w:t>200人，并发人数</w:t>
      </w:r>
      <w:r>
        <w:rPr>
          <w:rFonts w:hint="eastAsia" w:ascii="仿宋_GB2312" w:hAnsi="仿宋_GB2312" w:eastAsia="仿宋_GB2312" w:cs="仿宋_GB2312"/>
          <w:color w:val="auto"/>
          <w:sz w:val="32"/>
          <w:u w:val="none"/>
        </w:rPr>
        <w:t>≥</w:t>
      </w:r>
      <w:r>
        <w:rPr>
          <w:rFonts w:hint="eastAsia" w:ascii="仿宋_GB2312" w:hAnsi="仿宋_GB2312" w:eastAsia="仿宋_GB2312" w:cs="仿宋_GB2312"/>
          <w:sz w:val="32"/>
          <w:szCs w:val="32"/>
          <w:lang w:val="en-US" w:eastAsia="zh-CN"/>
        </w:rPr>
        <w:t>100人，系统事务处理响应时间</w:t>
      </w:r>
      <w:r>
        <w:rPr>
          <w:rStyle w:val="11"/>
          <w:rFonts w:hint="eastAsia" w:ascii="仿宋_GB2312" w:hAnsi="仿宋_GB2312" w:eastAsia="仿宋_GB2312" w:cs="仿宋_GB2312"/>
          <w:highlight w:val="none"/>
          <w:lang w:val="en-US" w:eastAsia="zh-CN"/>
        </w:rPr>
        <w:t>≤</w:t>
      </w:r>
      <w:r>
        <w:rPr>
          <w:rFonts w:hint="eastAsia" w:ascii="仿宋_GB2312" w:hAnsi="仿宋_GB2312" w:eastAsia="仿宋_GB2312" w:cs="仿宋_GB2312"/>
          <w:sz w:val="32"/>
          <w:szCs w:val="32"/>
          <w:lang w:val="en-US" w:eastAsia="zh-CN"/>
        </w:rPr>
        <w:t>2秒，复杂统计响应时间</w:t>
      </w:r>
      <w:r>
        <w:rPr>
          <w:rStyle w:val="11"/>
          <w:rFonts w:hint="eastAsia" w:ascii="仿宋_GB2312" w:hAnsi="仿宋_GB2312" w:eastAsia="仿宋_GB2312" w:cs="仿宋_GB2312"/>
          <w:highlight w:val="none"/>
          <w:lang w:val="en-US" w:eastAsia="zh-CN"/>
        </w:rPr>
        <w:t>≤</w:t>
      </w:r>
      <w:r>
        <w:rPr>
          <w:rFonts w:hint="eastAsia" w:ascii="仿宋_GB2312" w:hAnsi="仿宋_GB2312" w:eastAsia="仿宋_GB2312" w:cs="仿宋_GB2312"/>
          <w:sz w:val="32"/>
          <w:szCs w:val="32"/>
          <w:lang w:val="en-US" w:eastAsia="zh-CN"/>
        </w:rPr>
        <w:t>8秒。</w:t>
      </w:r>
    </w:p>
    <w:p>
      <w:pPr>
        <w:keepNext w:val="0"/>
        <w:keepLines w:val="0"/>
        <w:pageBreakBefore w:val="0"/>
        <w:widowControl w:val="0"/>
        <w:numPr>
          <w:ilvl w:val="0"/>
          <w:numId w:val="152"/>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pPr>
        <w:keepNext w:val="0"/>
        <w:keepLines w:val="0"/>
        <w:pageBreakBefore w:val="0"/>
        <w:widowControl w:val="0"/>
        <w:numPr>
          <w:ilvl w:val="0"/>
          <w:numId w:val="152"/>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中期评估式资助</w:t>
      </w:r>
    </w:p>
    <w:p>
      <w:pPr>
        <w:keepNext w:val="0"/>
        <w:keepLines w:val="0"/>
        <w:pageBreakBefore w:val="0"/>
        <w:widowControl w:val="0"/>
        <w:numPr>
          <w:ilvl w:val="0"/>
          <w:numId w:val="152"/>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eastAsia" w:ascii="黑体" w:hAnsi="黑体" w:eastAsia="黑体" w:cs="黑体"/>
          <w:sz w:val="32"/>
          <w:szCs w:val="32"/>
          <w:lang w:val="en-US" w:eastAsia="zh-CN"/>
        </w:rPr>
        <w:t>600万元</w:t>
      </w:r>
    </w:p>
    <w:p>
      <w:pPr>
        <w:keepNext w:val="0"/>
        <w:keepLines w:val="0"/>
        <w:pageBreakBefore w:val="0"/>
        <w:widowControl w:val="0"/>
        <w:numPr>
          <w:ilvl w:val="0"/>
          <w:numId w:val="152"/>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eastAsia" w:ascii="黑体" w:hAnsi="黑体" w:eastAsia="黑体" w:cs="黑体"/>
          <w:sz w:val="32"/>
          <w:szCs w:val="32"/>
          <w:lang w:val="en-US" w:eastAsia="zh-CN"/>
        </w:rPr>
        <w:t>3</w:t>
      </w:r>
      <w:r>
        <w:rPr>
          <w:rFonts w:hint="eastAsia" w:ascii="黑体" w:hAnsi="黑体" w:eastAsia="黑体" w:cs="黑体"/>
          <w:sz w:val="32"/>
          <w:szCs w:val="32"/>
          <w:lang w:eastAsia="zh-CN"/>
        </w:rPr>
        <w:t>年</w:t>
      </w:r>
    </w:p>
    <w:p>
      <w:pPr>
        <w:keepNext w:val="0"/>
        <w:keepLines w:val="0"/>
        <w:pageBreakBefore w:val="0"/>
        <w:widowControl w:val="0"/>
        <w:numPr>
          <w:ilvl w:val="0"/>
          <w:numId w:val="152"/>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有关情况说明：无</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宋体" w:hAnsi="宋体" w:eastAsia="宋体" w:cs="宋体"/>
          <w:b/>
          <w:bCs/>
          <w:sz w:val="44"/>
          <w:szCs w:val="44"/>
          <w:lang w:eastAsia="zh-CN"/>
        </w:rPr>
      </w:pPr>
      <w:r>
        <w:rPr>
          <w:rFonts w:hint="eastAsia" w:ascii="宋体" w:hAnsi="宋体" w:cs="宋体"/>
          <w:b/>
          <w:bCs/>
          <w:sz w:val="44"/>
          <w:szCs w:val="44"/>
          <w:lang w:eastAsia="zh-CN"/>
        </w:rPr>
        <w:br w:type="page"/>
      </w:r>
      <w:r>
        <w:rPr>
          <w:rFonts w:hint="eastAsia" w:ascii="方正小标宋简体" w:hAnsi="方正小标宋简体" w:eastAsia="方正小标宋简体" w:cs="方正小标宋简体"/>
          <w:b w:val="0"/>
          <w:bCs w:val="0"/>
          <w:sz w:val="44"/>
          <w:szCs w:val="44"/>
          <w:lang w:val="en-US" w:eastAsia="zh-CN"/>
        </w:rPr>
        <w:t>重2023</w:t>
      </w:r>
      <w:r>
        <w:rPr>
          <w:rFonts w:hint="default" w:ascii="方正小标宋简体" w:hAnsi="方正小标宋简体" w:eastAsia="方正小标宋简体" w:cs="方正小标宋简体"/>
          <w:b w:val="0"/>
          <w:bCs w:val="0"/>
          <w:sz w:val="44"/>
          <w:szCs w:val="44"/>
          <w:lang w:val="en" w:eastAsia="zh-CN"/>
        </w:rPr>
        <w:t>N</w:t>
      </w:r>
      <w:r>
        <w:rPr>
          <w:rFonts w:hint="eastAsia" w:ascii="方正小标宋简体" w:hAnsi="方正小标宋简体" w:eastAsia="方正小标宋简体" w:cs="方正小标宋简体"/>
          <w:b w:val="0"/>
          <w:bCs w:val="0"/>
          <w:sz w:val="44"/>
          <w:szCs w:val="44"/>
          <w:lang w:val="en-US" w:eastAsia="zh-CN"/>
        </w:rPr>
        <w:t xml:space="preserve"> 基于开源鸿蒙的实时物联感知与自主几何内核的国产BIM建模平台关键技术研发</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ascii="宋体" w:hAnsi="宋体" w:cs="宋体"/>
          <w:sz w:val="44"/>
          <w:szCs w:val="44"/>
        </w:rPr>
      </w:pPr>
    </w:p>
    <w:p>
      <w:pPr>
        <w:keepNext w:val="0"/>
        <w:keepLines w:val="0"/>
        <w:pageBreakBefore w:val="0"/>
        <w:widowControl w:val="0"/>
        <w:numPr>
          <w:ilvl w:val="0"/>
          <w:numId w:val="153"/>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eastAsia="zh-CN"/>
        </w:rPr>
        <w:t>专项：智慧城市和数字政府</w:t>
      </w:r>
    </w:p>
    <w:p>
      <w:pPr>
        <w:keepNext w:val="0"/>
        <w:keepLines w:val="0"/>
        <w:pageBreakBefore w:val="0"/>
        <w:widowControl w:val="0"/>
        <w:numPr>
          <w:ilvl w:val="0"/>
          <w:numId w:val="153"/>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CESI楷体-GB2312" w:hAnsi="CESI楷体-GB2312" w:eastAsia="CESI楷体-GB2312" w:cs="CESI楷体-GB2312"/>
          <w:color w:val="auto"/>
          <w:sz w:val="32"/>
          <w:u w:val="none"/>
          <w:lang w:val="en-US" w:eastAsia="zh-CN"/>
        </w:rPr>
      </w:pPr>
      <w:r>
        <w:rPr>
          <w:rFonts w:hint="eastAsia" w:ascii="CESI楷体-GB2312" w:hAnsi="CESI楷体-GB2312" w:eastAsia="CESI楷体-GB2312" w:cs="CESI楷体-GB2312"/>
          <w:color w:val="auto"/>
          <w:sz w:val="32"/>
          <w:u w:val="none"/>
          <w:lang w:val="en-US" w:eastAsia="zh-CN"/>
        </w:rPr>
        <w:t>（一）定义设备控制物模型，动态适配设备接入，融合多源异构数据，实现物联数据采集；</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CESI楷体-GB2312" w:hAnsi="CESI楷体-GB2312" w:eastAsia="CESI楷体-GB2312" w:cs="CESI楷体-GB2312"/>
          <w:color w:val="auto"/>
          <w:sz w:val="32"/>
          <w:u w:val="none"/>
          <w:lang w:val="en-US" w:eastAsia="zh-CN"/>
        </w:rPr>
      </w:pPr>
      <w:r>
        <w:rPr>
          <w:rFonts w:hint="eastAsia" w:ascii="CESI楷体-GB2312" w:hAnsi="CESI楷体-GB2312" w:eastAsia="CESI楷体-GB2312" w:cs="CESI楷体-GB2312"/>
          <w:color w:val="auto"/>
          <w:sz w:val="32"/>
          <w:u w:val="none"/>
          <w:lang w:val="en-US" w:eastAsia="zh-CN"/>
        </w:rPr>
        <w:t>（二）研发基于端边云协同推理计算和数字孪生多层次智能决策方法；</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CESI楷体-GB2312" w:hAnsi="CESI楷体-GB2312" w:eastAsia="CESI楷体-GB2312" w:cs="CESI楷体-GB2312"/>
          <w:color w:val="auto"/>
          <w:sz w:val="32"/>
          <w:u w:val="none"/>
          <w:lang w:val="en-US" w:eastAsia="zh-CN"/>
        </w:rPr>
      </w:pPr>
      <w:r>
        <w:rPr>
          <w:rFonts w:hint="eastAsia" w:ascii="CESI楷体-GB2312" w:hAnsi="CESI楷体-GB2312" w:eastAsia="CESI楷体-GB2312" w:cs="CESI楷体-GB2312"/>
          <w:color w:val="auto"/>
          <w:sz w:val="32"/>
          <w:u w:val="none"/>
          <w:lang w:val="en-US" w:eastAsia="zh-CN"/>
        </w:rPr>
        <w:t>（三）研制自主可控轻量化BIM建模软件，支持建筑设计、建筑图审和协同设计等功能；</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CESI楷体-GB2312" w:hAnsi="CESI楷体-GB2312" w:eastAsia="CESI楷体-GB2312" w:cs="CESI楷体-GB2312"/>
          <w:color w:val="auto"/>
          <w:sz w:val="32"/>
          <w:u w:val="none"/>
          <w:lang w:val="en-US" w:eastAsia="zh-CN"/>
        </w:rPr>
      </w:pPr>
      <w:r>
        <w:rPr>
          <w:rFonts w:hint="eastAsia" w:ascii="CESI楷体-GB2312" w:hAnsi="CESI楷体-GB2312" w:eastAsia="CESI楷体-GB2312" w:cs="CESI楷体-GB2312"/>
          <w:color w:val="auto"/>
          <w:sz w:val="32"/>
          <w:u w:val="none"/>
          <w:lang w:val="en-US" w:eastAsia="zh-CN"/>
        </w:rPr>
        <w:t>（四）基于开源鸿蒙的实时物联感知与国产BIM建模平台研制，研发BIM模型与城市物联网数字模型的融合平台。</w:t>
      </w:r>
    </w:p>
    <w:p>
      <w:pPr>
        <w:keepNext w:val="0"/>
        <w:keepLines w:val="0"/>
        <w:pageBreakBefore w:val="0"/>
        <w:widowControl w:val="0"/>
        <w:numPr>
          <w:ilvl w:val="0"/>
          <w:numId w:val="153"/>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pPr>
        <w:keepNext w:val="0"/>
        <w:keepLines w:val="0"/>
        <w:pageBreakBefore w:val="0"/>
        <w:widowControl w:val="0"/>
        <w:numPr>
          <w:ilvl w:val="0"/>
          <w:numId w:val="154"/>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经济指标：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lang w:val="en-US" w:eastAsia="zh-CN"/>
        </w:rPr>
        <w:t>实现销售收入≥1200万元。</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学术指标：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rPr>
        <w:t>申请专利≥7件，其中发明专利≥3件</w:t>
      </w:r>
      <w:r>
        <w:rPr>
          <w:rFonts w:hint="eastAsia" w:ascii="仿宋_GB2312" w:hAnsi="仿宋_GB2312" w:eastAsia="仿宋_GB2312" w:cs="仿宋_GB2312"/>
          <w:color w:val="auto"/>
          <w:sz w:val="32"/>
          <w:u w:val="none"/>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Style w:val="11"/>
          <w:rFonts w:hint="eastAsia" w:ascii="仿宋_GB2312" w:hAnsi="仿宋_GB2312" w:eastAsia="仿宋_GB2312" w:cs="仿宋_GB2312"/>
          <w:highlight w:val="none"/>
          <w:lang w:val="en-US" w:eastAsia="zh-CN"/>
        </w:rPr>
      </w:pPr>
      <w:r>
        <w:rPr>
          <w:rFonts w:hint="eastAsia" w:ascii="楷体_GB2312" w:hAnsi="楷体_GB2312" w:eastAsia="楷体_GB2312" w:cs="楷体_GB2312"/>
          <w:sz w:val="32"/>
          <w:szCs w:val="32"/>
          <w:lang w:eastAsia="zh-CN"/>
        </w:rPr>
        <w:t>（三）技术指标：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Style w:val="11"/>
          <w:rFonts w:hint="eastAsia" w:ascii="仿宋_GB2312" w:hAnsi="仿宋_GB2312" w:eastAsia="仿宋_GB2312" w:cs="仿宋_GB2312"/>
          <w:highlight w:val="none"/>
          <w:lang w:val="en-US" w:eastAsia="zh-CN"/>
        </w:rPr>
      </w:pPr>
      <w:r>
        <w:rPr>
          <w:rStyle w:val="11"/>
          <w:rFonts w:hint="eastAsia" w:ascii="仿宋_GB2312" w:hAnsi="仿宋_GB2312" w:eastAsia="仿宋_GB2312" w:cs="仿宋_GB2312"/>
          <w:highlight w:val="none"/>
          <w:lang w:val="en-US" w:eastAsia="zh-CN"/>
        </w:rPr>
        <w:t>1.基于国产化操作系统底座实现实时物联感知，响应延迟＜500ms，采集稳定性</w:t>
      </w:r>
      <w:r>
        <w:rPr>
          <w:rStyle w:val="11"/>
          <w:rFonts w:hint="default" w:ascii="仿宋_GB2312" w:hAnsi="仿宋_GB2312" w:eastAsia="仿宋_GB2312" w:cs="仿宋_GB2312"/>
          <w:highlight w:val="none"/>
          <w:lang w:val="en" w:eastAsia="zh-CN"/>
        </w:rPr>
        <w:t>≥</w:t>
      </w:r>
      <w:r>
        <w:rPr>
          <w:rStyle w:val="11"/>
          <w:rFonts w:hint="eastAsia" w:ascii="仿宋_GB2312" w:hAnsi="仿宋_GB2312" w:eastAsia="仿宋_GB2312" w:cs="仿宋_GB2312"/>
          <w:highlight w:val="none"/>
          <w:lang w:val="en-US" w:eastAsia="zh-CN"/>
        </w:rPr>
        <w:t>99.99%；</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Style w:val="11"/>
          <w:rFonts w:hint="eastAsia" w:ascii="仿宋_GB2312" w:hAnsi="仿宋_GB2312" w:eastAsia="仿宋_GB2312" w:cs="仿宋_GB2312"/>
          <w:highlight w:val="none"/>
          <w:lang w:val="en-US" w:eastAsia="zh-CN"/>
        </w:rPr>
      </w:pPr>
      <w:r>
        <w:rPr>
          <w:rStyle w:val="11"/>
          <w:rFonts w:hint="eastAsia" w:ascii="仿宋_GB2312" w:hAnsi="仿宋_GB2312" w:eastAsia="仿宋_GB2312" w:cs="仿宋_GB2312"/>
          <w:highlight w:val="none"/>
          <w:lang w:val="en-US" w:eastAsia="zh-CN"/>
        </w:rPr>
        <w:t>2.城市物联感知数据在BIM模型中更新与交互的延时低于1s；</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Style w:val="11"/>
          <w:rFonts w:hint="eastAsia" w:ascii="仿宋_GB2312" w:hAnsi="仿宋_GB2312" w:eastAsia="仿宋_GB2312" w:cs="仿宋_GB2312"/>
          <w:highlight w:val="none"/>
          <w:lang w:val="en-US" w:eastAsia="zh-CN"/>
        </w:rPr>
      </w:pPr>
      <w:r>
        <w:rPr>
          <w:rStyle w:val="11"/>
          <w:rFonts w:hint="eastAsia" w:ascii="仿宋_GB2312" w:hAnsi="仿宋_GB2312" w:eastAsia="仿宋_GB2312" w:cs="仿宋_GB2312"/>
          <w:highlight w:val="none"/>
          <w:lang w:val="en-US" w:eastAsia="zh-CN"/>
        </w:rPr>
        <w:t>3.主可控建模引擎支持自动创建楼层，自动创建三维合围空间，自动判断从属的空间信息；</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Style w:val="11"/>
          <w:rFonts w:hint="eastAsia" w:ascii="仿宋_GB2312" w:hAnsi="仿宋_GB2312" w:eastAsia="仿宋_GB2312" w:cs="仿宋_GB2312"/>
          <w:highlight w:val="none"/>
          <w:lang w:val="en-US" w:eastAsia="zh-CN"/>
        </w:rPr>
      </w:pPr>
      <w:r>
        <w:rPr>
          <w:rStyle w:val="11"/>
          <w:rFonts w:hint="eastAsia" w:ascii="仿宋_GB2312" w:hAnsi="仿宋_GB2312" w:eastAsia="仿宋_GB2312" w:cs="仿宋_GB2312"/>
          <w:highlight w:val="none"/>
          <w:lang w:val="en-US" w:eastAsia="zh-CN"/>
        </w:rPr>
        <w:t>4.单构件BIM模型文件数据</w:t>
      </w:r>
      <w:r>
        <w:rPr>
          <w:rStyle w:val="11"/>
          <w:rFonts w:hint="default" w:ascii="仿宋_GB2312" w:hAnsi="仿宋_GB2312" w:eastAsia="仿宋_GB2312" w:cs="仿宋_GB2312"/>
          <w:highlight w:val="none"/>
          <w:lang w:val="en" w:eastAsia="zh-CN"/>
        </w:rPr>
        <w:t>≤</w:t>
      </w:r>
      <w:r>
        <w:rPr>
          <w:rStyle w:val="11"/>
          <w:rFonts w:hint="eastAsia" w:ascii="仿宋_GB2312" w:hAnsi="仿宋_GB2312" w:eastAsia="仿宋_GB2312" w:cs="仿宋_GB2312"/>
          <w:highlight w:val="none"/>
          <w:lang w:val="en-US" w:eastAsia="zh-CN"/>
        </w:rPr>
        <w:t>10KB，10000平方米常见建筑类型构件BIM模型文件数据</w:t>
      </w:r>
      <w:r>
        <w:rPr>
          <w:rStyle w:val="11"/>
          <w:rFonts w:hint="default" w:ascii="仿宋_GB2312" w:hAnsi="仿宋_GB2312" w:eastAsia="仿宋_GB2312" w:cs="仿宋_GB2312"/>
          <w:highlight w:val="none"/>
          <w:lang w:val="en" w:eastAsia="zh-CN"/>
        </w:rPr>
        <w:t>≤</w:t>
      </w:r>
      <w:r>
        <w:rPr>
          <w:rStyle w:val="11"/>
          <w:rFonts w:hint="eastAsia" w:ascii="仿宋_GB2312" w:hAnsi="仿宋_GB2312" w:eastAsia="仿宋_GB2312" w:cs="仿宋_GB2312"/>
          <w:highlight w:val="none"/>
          <w:lang w:val="en-US" w:eastAsia="zh-CN"/>
        </w:rPr>
        <w:t>10MB；</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Style w:val="11"/>
          <w:rFonts w:hint="eastAsia" w:ascii="仿宋_GB2312" w:hAnsi="仿宋_GB2312" w:eastAsia="仿宋_GB2312" w:cs="仿宋_GB2312"/>
          <w:highlight w:val="none"/>
          <w:lang w:val="en-US" w:eastAsia="zh-CN"/>
        </w:rPr>
        <w:t>5.百万级常见建筑类型构件BIM模型文件加载与显示平均时延≤10</w:t>
      </w:r>
      <w:r>
        <w:rPr>
          <w:rStyle w:val="11"/>
          <w:rFonts w:hint="default" w:ascii="仿宋_GB2312" w:hAnsi="仿宋_GB2312" w:eastAsia="仿宋_GB2312" w:cs="仿宋_GB2312"/>
          <w:highlight w:val="none"/>
          <w:lang w:val="en" w:eastAsia="zh-CN"/>
        </w:rPr>
        <w:t>s</w:t>
      </w:r>
      <w:r>
        <w:rPr>
          <w:rStyle w:val="11"/>
          <w:rFonts w:hint="eastAsia" w:ascii="仿宋_GB2312" w:hAnsi="仿宋_GB2312" w:eastAsia="仿宋_GB2312" w:cs="仿宋_GB2312"/>
          <w:highlight w:val="none"/>
          <w:lang w:val="en-US" w:eastAsia="zh-CN"/>
        </w:rPr>
        <w:t>。</w:t>
      </w:r>
    </w:p>
    <w:p>
      <w:pPr>
        <w:keepNext w:val="0"/>
        <w:keepLines w:val="0"/>
        <w:pageBreakBefore w:val="0"/>
        <w:widowControl w:val="0"/>
        <w:numPr>
          <w:ilvl w:val="0"/>
          <w:numId w:val="153"/>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pPr>
        <w:keepNext w:val="0"/>
        <w:keepLines w:val="0"/>
        <w:pageBreakBefore w:val="0"/>
        <w:widowControl w:val="0"/>
        <w:numPr>
          <w:ilvl w:val="0"/>
          <w:numId w:val="153"/>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中期评估式资助</w:t>
      </w:r>
    </w:p>
    <w:p>
      <w:pPr>
        <w:keepNext w:val="0"/>
        <w:keepLines w:val="0"/>
        <w:pageBreakBefore w:val="0"/>
        <w:widowControl w:val="0"/>
        <w:numPr>
          <w:ilvl w:val="0"/>
          <w:numId w:val="153"/>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eastAsia" w:ascii="黑体" w:hAnsi="黑体" w:eastAsia="黑体" w:cs="黑体"/>
          <w:sz w:val="32"/>
          <w:szCs w:val="32"/>
          <w:lang w:val="en-US" w:eastAsia="zh-CN"/>
        </w:rPr>
        <w:t>600万元</w:t>
      </w:r>
    </w:p>
    <w:p>
      <w:pPr>
        <w:keepNext w:val="0"/>
        <w:keepLines w:val="0"/>
        <w:pageBreakBefore w:val="0"/>
        <w:widowControl w:val="0"/>
        <w:numPr>
          <w:ilvl w:val="0"/>
          <w:numId w:val="153"/>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eastAsia" w:ascii="黑体" w:hAnsi="黑体" w:eastAsia="黑体" w:cs="黑体"/>
          <w:sz w:val="32"/>
          <w:szCs w:val="32"/>
          <w:lang w:val="en-US" w:eastAsia="zh-CN"/>
        </w:rPr>
        <w:t>3</w:t>
      </w:r>
      <w:r>
        <w:rPr>
          <w:rFonts w:hint="eastAsia" w:ascii="黑体" w:hAnsi="黑体" w:eastAsia="黑体" w:cs="黑体"/>
          <w:sz w:val="32"/>
          <w:szCs w:val="32"/>
          <w:lang w:eastAsia="zh-CN"/>
        </w:rPr>
        <w:t>年</w:t>
      </w:r>
    </w:p>
    <w:p>
      <w:pPr>
        <w:keepNext w:val="0"/>
        <w:keepLines w:val="0"/>
        <w:pageBreakBefore w:val="0"/>
        <w:widowControl w:val="0"/>
        <w:numPr>
          <w:ilvl w:val="0"/>
          <w:numId w:val="153"/>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有关情况说明：无</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宋体" w:hAnsi="宋体" w:eastAsia="宋体" w:cs="宋体"/>
          <w:b/>
          <w:bCs/>
          <w:sz w:val="44"/>
          <w:szCs w:val="44"/>
          <w:lang w:eastAsia="zh-CN"/>
        </w:rPr>
      </w:pPr>
      <w:r>
        <w:rPr>
          <w:rFonts w:hint="eastAsia" w:ascii="黑体" w:hAnsi="黑体" w:eastAsia="黑体" w:cs="黑体"/>
          <w:sz w:val="32"/>
          <w:szCs w:val="32"/>
          <w:lang w:eastAsia="zh-CN"/>
        </w:rPr>
        <w:br w:type="page"/>
      </w:r>
      <w:r>
        <w:rPr>
          <w:rFonts w:hint="eastAsia" w:ascii="方正小标宋简体" w:hAnsi="方正小标宋简体" w:eastAsia="方正小标宋简体" w:cs="方正小标宋简体"/>
          <w:b w:val="0"/>
          <w:bCs w:val="0"/>
          <w:sz w:val="44"/>
          <w:szCs w:val="44"/>
          <w:lang w:val="en-US" w:eastAsia="zh-CN"/>
        </w:rPr>
        <w:t>重2023</w:t>
      </w:r>
      <w:r>
        <w:rPr>
          <w:rFonts w:hint="default" w:ascii="方正小标宋简体" w:hAnsi="方正小标宋简体" w:eastAsia="方正小标宋简体" w:cs="方正小标宋简体"/>
          <w:b w:val="0"/>
          <w:bCs w:val="0"/>
          <w:sz w:val="44"/>
          <w:szCs w:val="44"/>
          <w:lang w:val="en" w:eastAsia="zh-CN"/>
        </w:rPr>
        <w:t>N</w:t>
      </w:r>
      <w:r>
        <w:rPr>
          <w:rFonts w:hint="eastAsia" w:ascii="方正小标宋简体" w:hAnsi="方正小标宋简体" w:eastAsia="方正小标宋简体" w:cs="方正小标宋简体"/>
          <w:b w:val="0"/>
          <w:bCs w:val="0"/>
          <w:sz w:val="44"/>
          <w:szCs w:val="44"/>
          <w:lang w:val="en-US" w:eastAsia="zh-CN"/>
        </w:rPr>
        <w:t xml:space="preserve"> 城市建筑与基础设施安全天空地一体化监测预警关键技术研究</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ascii="宋体" w:hAnsi="宋体" w:cs="宋体"/>
          <w:sz w:val="44"/>
          <w:szCs w:val="44"/>
        </w:rPr>
      </w:pPr>
    </w:p>
    <w:p>
      <w:pPr>
        <w:keepNext w:val="0"/>
        <w:keepLines w:val="0"/>
        <w:pageBreakBefore w:val="0"/>
        <w:widowControl w:val="0"/>
        <w:numPr>
          <w:ilvl w:val="0"/>
          <w:numId w:val="155"/>
        </w:numPr>
        <w:kinsoku/>
        <w:wordWrap/>
        <w:overflowPunct/>
        <w:topLinePunct w:val="0"/>
        <w:autoSpaceDE/>
        <w:autoSpaceDN/>
        <w:bidi w:val="0"/>
        <w:adjustRightInd/>
        <w:snapToGrid/>
        <w:spacing w:line="560" w:lineRule="exact"/>
        <w:ind w:left="840" w:leftChars="0" w:firstLine="0" w:firstLineChars="0"/>
        <w:textAlignment w:val="auto"/>
        <w:rPr>
          <w:rFonts w:hint="eastAsia" w:ascii="黑体" w:hAnsi="黑体" w:eastAsia="黑体" w:cs="黑体"/>
          <w:sz w:val="32"/>
          <w:szCs w:val="32"/>
        </w:rPr>
      </w:pPr>
      <w:r>
        <w:rPr>
          <w:rFonts w:hint="eastAsia" w:ascii="黑体" w:hAnsi="黑体" w:eastAsia="黑体" w:cs="黑体"/>
          <w:sz w:val="32"/>
          <w:szCs w:val="32"/>
          <w:lang w:eastAsia="zh-CN"/>
        </w:rPr>
        <w:t>专项：智慧城市和数字政府</w:t>
      </w:r>
    </w:p>
    <w:p>
      <w:pPr>
        <w:keepNext w:val="0"/>
        <w:keepLines w:val="0"/>
        <w:pageBreakBefore w:val="0"/>
        <w:widowControl w:val="0"/>
        <w:numPr>
          <w:ilvl w:val="0"/>
          <w:numId w:val="155"/>
        </w:numPr>
        <w:kinsoku/>
        <w:wordWrap/>
        <w:overflowPunct/>
        <w:topLinePunct w:val="0"/>
        <w:autoSpaceDE/>
        <w:autoSpaceDN/>
        <w:bidi w:val="0"/>
        <w:adjustRightInd/>
        <w:snapToGrid/>
        <w:spacing w:line="560" w:lineRule="exact"/>
        <w:ind w:left="840" w:leftChars="0" w:firstLine="0" w:firstLineChars="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CESI楷体-GB2312" w:hAnsi="CESI楷体-GB2312" w:eastAsia="CESI楷体-GB2312" w:cs="CESI楷体-GB2312"/>
          <w:color w:val="auto"/>
          <w:sz w:val="32"/>
          <w:u w:val="none"/>
          <w:lang w:val="en-US" w:eastAsia="zh-CN"/>
        </w:rPr>
      </w:pPr>
      <w:r>
        <w:rPr>
          <w:rFonts w:hint="eastAsia" w:ascii="CESI楷体-GB2312" w:hAnsi="CESI楷体-GB2312" w:eastAsia="CESI楷体-GB2312" w:cs="CESI楷体-GB2312"/>
          <w:color w:val="auto"/>
          <w:sz w:val="32"/>
          <w:u w:val="none"/>
          <w:lang w:val="en-US" w:eastAsia="zh-CN"/>
        </w:rPr>
        <w:t>（一）研究城市广域卫星遥感精细高效监测关键技术，实现高密度、高精度、高时效、可分析的形变监测；</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CESI楷体-GB2312" w:hAnsi="CESI楷体-GB2312" w:eastAsia="CESI楷体-GB2312" w:cs="CESI楷体-GB2312"/>
          <w:color w:val="auto"/>
          <w:sz w:val="32"/>
          <w:u w:val="none"/>
          <w:lang w:val="en-US" w:eastAsia="zh-CN"/>
        </w:rPr>
      </w:pPr>
      <w:r>
        <w:rPr>
          <w:rFonts w:hint="eastAsia" w:ascii="CESI楷体-GB2312" w:hAnsi="CESI楷体-GB2312" w:eastAsia="CESI楷体-GB2312" w:cs="CESI楷体-GB2312"/>
          <w:color w:val="auto"/>
          <w:sz w:val="32"/>
          <w:u w:val="none"/>
          <w:lang w:val="en-US" w:eastAsia="zh-CN"/>
        </w:rPr>
        <w:t>（二）研究城市复杂场景无人机智能巡检关键技术与装备，实现城市复杂工程环境下的无人机智能巡检；</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CESI楷体-GB2312" w:hAnsi="CESI楷体-GB2312" w:eastAsia="CESI楷体-GB2312" w:cs="CESI楷体-GB2312"/>
          <w:color w:val="auto"/>
          <w:sz w:val="32"/>
          <w:u w:val="none"/>
          <w:lang w:val="en-US" w:eastAsia="zh-CN"/>
        </w:rPr>
      </w:pPr>
      <w:r>
        <w:rPr>
          <w:rFonts w:hint="eastAsia" w:ascii="CESI楷体-GB2312" w:hAnsi="CESI楷体-GB2312" w:eastAsia="CESI楷体-GB2312" w:cs="CESI楷体-GB2312"/>
          <w:color w:val="auto"/>
          <w:sz w:val="32"/>
          <w:u w:val="none"/>
          <w:lang w:val="en-US" w:eastAsia="zh-CN"/>
        </w:rPr>
        <w:t>（三）研究基于城市既有感知设备的通用监测关键技术，实现一感多识的广域覆盖监测；</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CESI楷体-GB2312" w:hAnsi="CESI楷体-GB2312" w:eastAsia="CESI楷体-GB2312" w:cs="CESI楷体-GB2312"/>
          <w:lang w:val="en-US" w:eastAsia="zh-CN"/>
        </w:rPr>
      </w:pPr>
      <w:r>
        <w:rPr>
          <w:rFonts w:hint="eastAsia" w:ascii="CESI楷体-GB2312" w:hAnsi="CESI楷体-GB2312" w:eastAsia="CESI楷体-GB2312" w:cs="CESI楷体-GB2312"/>
          <w:color w:val="auto"/>
          <w:sz w:val="32"/>
          <w:u w:val="none"/>
          <w:lang w:val="en-US" w:eastAsia="zh-CN"/>
        </w:rPr>
        <w:t>（四）研究“天-空-地”一体化融合评价关键技术，实现感知互补、信息融合、效能跃迁的监测预警及其应用示范。</w:t>
      </w:r>
    </w:p>
    <w:p>
      <w:pPr>
        <w:keepNext w:val="0"/>
        <w:keepLines w:val="0"/>
        <w:pageBreakBefore w:val="0"/>
        <w:widowControl w:val="0"/>
        <w:numPr>
          <w:ilvl w:val="0"/>
          <w:numId w:val="155"/>
        </w:numPr>
        <w:kinsoku/>
        <w:wordWrap/>
        <w:overflowPunct/>
        <w:topLinePunct w:val="0"/>
        <w:autoSpaceDE/>
        <w:autoSpaceDN/>
        <w:bidi w:val="0"/>
        <w:adjustRightInd/>
        <w:snapToGrid/>
        <w:spacing w:line="560" w:lineRule="exact"/>
        <w:ind w:left="840" w:leftChars="0" w:firstLine="0" w:firstLineChars="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pPr>
        <w:keepNext w:val="0"/>
        <w:keepLines w:val="0"/>
        <w:pageBreakBefore w:val="0"/>
        <w:widowControl w:val="0"/>
        <w:numPr>
          <w:ilvl w:val="0"/>
          <w:numId w:val="156"/>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经济指标：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lang w:val="en-US" w:eastAsia="zh-CN"/>
        </w:rPr>
        <w:t>实现销售收入≥1200万元。</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学术指标：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rPr>
        <w:t>申请专利≥7件，其中发明专利≥3件</w:t>
      </w:r>
      <w:r>
        <w:rPr>
          <w:rFonts w:hint="eastAsia" w:ascii="仿宋_GB2312" w:hAnsi="仿宋_GB2312" w:eastAsia="仿宋_GB2312" w:cs="仿宋_GB2312"/>
          <w:color w:val="auto"/>
          <w:sz w:val="32"/>
          <w:u w:val="none"/>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Style w:val="11"/>
          <w:rFonts w:hint="eastAsia" w:ascii="仿宋_GB2312" w:hAnsi="仿宋_GB2312" w:eastAsia="仿宋_GB2312" w:cs="仿宋_GB2312"/>
          <w:highlight w:val="none"/>
          <w:lang w:val="en-US" w:eastAsia="zh-CN"/>
        </w:rPr>
      </w:pPr>
      <w:r>
        <w:rPr>
          <w:rStyle w:val="11"/>
          <w:rFonts w:hint="eastAsia" w:ascii="仿宋_GB2312" w:hAnsi="仿宋_GB2312" w:eastAsia="仿宋_GB2312" w:cs="仿宋_GB2312"/>
          <w:highlight w:val="none"/>
          <w:lang w:val="en-US" w:eastAsia="zh-CN"/>
        </w:rPr>
        <w:t>1</w:t>
      </w:r>
      <w:r>
        <w:rPr>
          <w:rStyle w:val="11"/>
          <w:rFonts w:hint="default" w:ascii="仿宋_GB2312" w:hAnsi="仿宋_GB2312" w:eastAsia="仿宋_GB2312" w:cs="仿宋_GB2312"/>
          <w:highlight w:val="none"/>
          <w:lang w:val="en" w:eastAsia="zh-CN"/>
        </w:rPr>
        <w:t>.</w:t>
      </w:r>
      <w:r>
        <w:rPr>
          <w:rStyle w:val="11"/>
          <w:rFonts w:hint="eastAsia" w:ascii="仿宋_GB2312" w:hAnsi="仿宋_GB2312" w:eastAsia="仿宋_GB2312" w:cs="仿宋_GB2312"/>
          <w:highlight w:val="none"/>
          <w:lang w:val="en-US" w:eastAsia="zh-CN"/>
        </w:rPr>
        <w:t>提出面向深圳市全域超高层建筑监测方法，支持多维+反演，可反演超高层建筑结构安全参数≥3个；</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Style w:val="11"/>
          <w:rFonts w:hint="eastAsia" w:ascii="仿宋_GB2312" w:hAnsi="仿宋_GB2312" w:eastAsia="仿宋_GB2312" w:cs="仿宋_GB2312"/>
          <w:highlight w:val="none"/>
          <w:lang w:val="en-US" w:eastAsia="zh-CN"/>
        </w:rPr>
      </w:pPr>
      <w:r>
        <w:rPr>
          <w:rStyle w:val="11"/>
          <w:rFonts w:hint="eastAsia" w:ascii="仿宋_GB2312" w:hAnsi="仿宋_GB2312" w:eastAsia="仿宋_GB2312" w:cs="仿宋_GB2312"/>
          <w:highlight w:val="none"/>
          <w:lang w:val="en-US" w:eastAsia="zh-CN"/>
        </w:rPr>
        <w:t>2.研发新型人工雷达角反射器星地形变监测装备，雷达角反射器及北斗终端集成的星地形变监测装备实现远程无线自动定量调节，调节方向≥3个，位移调节精度达毫米级；</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Style w:val="11"/>
          <w:rFonts w:hint="eastAsia" w:ascii="仿宋_GB2312" w:hAnsi="仿宋_GB2312" w:eastAsia="仿宋_GB2312" w:cs="仿宋_GB2312"/>
          <w:highlight w:val="none"/>
          <w:lang w:val="en-US" w:eastAsia="zh-CN"/>
        </w:rPr>
      </w:pPr>
      <w:r>
        <w:rPr>
          <w:rStyle w:val="11"/>
          <w:rFonts w:hint="eastAsia" w:ascii="仿宋_GB2312" w:hAnsi="仿宋_GB2312" w:eastAsia="仿宋_GB2312" w:cs="仿宋_GB2312"/>
          <w:highlight w:val="none"/>
          <w:lang w:val="en-US" w:eastAsia="zh-CN"/>
        </w:rPr>
        <w:t>3.基于InSAR监测的典型建筑与基础设施风险筛查算法≥3种；</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Style w:val="11"/>
          <w:rFonts w:hint="eastAsia" w:ascii="仿宋_GB2312" w:hAnsi="仿宋_GB2312" w:eastAsia="仿宋_GB2312" w:cs="仿宋_GB2312"/>
          <w:highlight w:val="none"/>
          <w:lang w:val="en-US" w:eastAsia="zh-CN"/>
        </w:rPr>
      </w:pPr>
      <w:r>
        <w:rPr>
          <w:rStyle w:val="11"/>
          <w:rFonts w:hint="eastAsia" w:ascii="仿宋_GB2312" w:hAnsi="仿宋_GB2312" w:eastAsia="仿宋_GB2312" w:cs="仿宋_GB2312"/>
          <w:highlight w:val="none"/>
          <w:lang w:val="en-US" w:eastAsia="zh-CN"/>
        </w:rPr>
        <w:t>5.研发工程结构表观损伤智能识别算法，覆盖损伤类别总数≥5种，智能识别算法平均准确率</w:t>
      </w:r>
      <w:r>
        <w:rPr>
          <w:rStyle w:val="11"/>
          <w:rFonts w:hint="default" w:ascii="仿宋_GB2312" w:hAnsi="仿宋_GB2312" w:eastAsia="仿宋_GB2312" w:cs="仿宋_GB2312"/>
          <w:highlight w:val="none"/>
          <w:lang w:val="en" w:eastAsia="zh-CN"/>
        </w:rPr>
        <w:t>≥</w:t>
      </w:r>
      <w:r>
        <w:rPr>
          <w:rStyle w:val="11"/>
          <w:rFonts w:hint="eastAsia" w:ascii="仿宋_GB2312" w:hAnsi="仿宋_GB2312" w:eastAsia="仿宋_GB2312" w:cs="仿宋_GB2312"/>
          <w:highlight w:val="none"/>
          <w:lang w:val="en-US" w:eastAsia="zh-CN"/>
        </w:rPr>
        <w:t>90%；</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Style w:val="11"/>
          <w:rFonts w:hint="eastAsia" w:ascii="仿宋_GB2312" w:hAnsi="仿宋_GB2312" w:eastAsia="仿宋_GB2312" w:cs="仿宋_GB2312"/>
          <w:highlight w:val="none"/>
          <w:lang w:val="en-US" w:eastAsia="zh-CN"/>
        </w:rPr>
      </w:pPr>
      <w:r>
        <w:rPr>
          <w:rStyle w:val="11"/>
          <w:rFonts w:hint="eastAsia" w:ascii="仿宋_GB2312" w:hAnsi="仿宋_GB2312" w:eastAsia="仿宋_GB2312" w:cs="仿宋_GB2312"/>
          <w:highlight w:val="none"/>
          <w:lang w:val="en-US" w:eastAsia="zh-CN"/>
        </w:rPr>
        <w:t>6.研发无人机多载荷多源数据特征提取及自动配准算法，配准精度达到厘米级；</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Style w:val="11"/>
          <w:rFonts w:hint="eastAsia" w:ascii="仿宋_GB2312" w:hAnsi="仿宋_GB2312" w:eastAsia="仿宋_GB2312" w:cs="仿宋_GB2312"/>
          <w:highlight w:val="none"/>
          <w:lang w:val="en-US" w:eastAsia="zh-CN"/>
        </w:rPr>
      </w:pPr>
      <w:r>
        <w:rPr>
          <w:rStyle w:val="11"/>
          <w:rFonts w:hint="eastAsia" w:ascii="仿宋_GB2312" w:hAnsi="仿宋_GB2312" w:eastAsia="仿宋_GB2312" w:cs="仿宋_GB2312"/>
          <w:highlight w:val="none"/>
          <w:lang w:val="en-US" w:eastAsia="zh-CN"/>
        </w:rPr>
        <w:t>7.研发基于城市既有摄像头单目视觉的建筑与基础设施多物理量监测人工智能算法，50m范围内监测精度</w:t>
      </w:r>
      <w:r>
        <w:rPr>
          <w:rStyle w:val="11"/>
          <w:rFonts w:hint="default" w:ascii="仿宋_GB2312" w:hAnsi="仿宋_GB2312" w:eastAsia="仿宋_GB2312" w:cs="仿宋_GB2312"/>
          <w:highlight w:val="none"/>
          <w:lang w:val="en" w:eastAsia="zh-CN"/>
        </w:rPr>
        <w:t>≥</w:t>
      </w:r>
      <w:r>
        <w:rPr>
          <w:rStyle w:val="11"/>
          <w:rFonts w:hint="eastAsia" w:ascii="仿宋_GB2312" w:hAnsi="仿宋_GB2312" w:eastAsia="仿宋_GB2312" w:cs="仿宋_GB2312"/>
          <w:highlight w:val="none"/>
          <w:lang w:val="en-US" w:eastAsia="zh-CN"/>
        </w:rPr>
        <w:t>85%；</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Style w:val="11"/>
          <w:rFonts w:hint="eastAsia" w:ascii="仿宋_GB2312" w:hAnsi="仿宋_GB2312" w:eastAsia="仿宋_GB2312" w:cs="仿宋_GB2312"/>
          <w:highlight w:val="none"/>
          <w:lang w:val="en-US" w:eastAsia="zh-CN"/>
        </w:rPr>
      </w:pPr>
      <w:r>
        <w:rPr>
          <w:rStyle w:val="11"/>
          <w:rFonts w:hint="eastAsia" w:ascii="仿宋_GB2312" w:hAnsi="仿宋_GB2312" w:eastAsia="仿宋_GB2312" w:cs="仿宋_GB2312"/>
          <w:highlight w:val="none"/>
          <w:lang w:val="en-US" w:eastAsia="zh-CN"/>
        </w:rPr>
        <w:t>8.发展基于分布式光纤声波传感器的振动监测技术，使对振动监测的空间分辨率≤1m，最长测量长度</w:t>
      </w:r>
      <w:r>
        <w:rPr>
          <w:rStyle w:val="11"/>
          <w:rFonts w:hint="default" w:ascii="仿宋_GB2312" w:hAnsi="仿宋_GB2312" w:eastAsia="仿宋_GB2312" w:cs="仿宋_GB2312"/>
          <w:highlight w:val="none"/>
          <w:lang w:val="en" w:eastAsia="zh-CN"/>
        </w:rPr>
        <w:t>≥</w:t>
      </w:r>
      <w:r>
        <w:rPr>
          <w:rStyle w:val="11"/>
          <w:rFonts w:hint="eastAsia" w:ascii="仿宋_GB2312" w:hAnsi="仿宋_GB2312" w:eastAsia="仿宋_GB2312" w:cs="仿宋_GB2312"/>
          <w:highlight w:val="none"/>
          <w:lang w:val="en-US" w:eastAsia="zh-CN"/>
        </w:rPr>
        <w:t>10km；</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Style w:val="11"/>
          <w:rFonts w:hint="eastAsia" w:ascii="仿宋_GB2312" w:hAnsi="仿宋_GB2312" w:eastAsia="仿宋_GB2312" w:cs="仿宋_GB2312"/>
          <w:highlight w:val="none"/>
          <w:lang w:val="en-US" w:eastAsia="zh-CN"/>
        </w:rPr>
      </w:pPr>
      <w:r>
        <w:rPr>
          <w:rStyle w:val="11"/>
          <w:rFonts w:hint="eastAsia" w:ascii="仿宋_GB2312" w:hAnsi="仿宋_GB2312" w:eastAsia="仿宋_GB2312" w:cs="仿宋_GB2312"/>
          <w:highlight w:val="none"/>
          <w:lang w:val="en-US" w:eastAsia="zh-CN"/>
        </w:rPr>
        <w:t>9.开发多源数据时空配准算法和多尺度数据融合算法，多源异构数据融合算法≥4套，融合数据类型≥3种；</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Style w:val="11"/>
          <w:rFonts w:hint="eastAsia" w:ascii="仿宋_GB2312" w:hAnsi="仿宋_GB2312" w:eastAsia="仿宋_GB2312" w:cs="仿宋_GB2312"/>
          <w:highlight w:val="none"/>
          <w:lang w:val="en-US" w:eastAsia="zh-CN"/>
        </w:rPr>
        <w:t>10.针对不少于3类典型城市与基础设施开展应用，实现监测与评价城市建筑与基础设施的安全风险态势。</w:t>
      </w:r>
    </w:p>
    <w:p>
      <w:pPr>
        <w:keepNext w:val="0"/>
        <w:keepLines w:val="0"/>
        <w:pageBreakBefore w:val="0"/>
        <w:widowControl w:val="0"/>
        <w:numPr>
          <w:ilvl w:val="0"/>
          <w:numId w:val="155"/>
        </w:numPr>
        <w:kinsoku/>
        <w:wordWrap/>
        <w:overflowPunct/>
        <w:topLinePunct w:val="0"/>
        <w:autoSpaceDE/>
        <w:autoSpaceDN/>
        <w:bidi w:val="0"/>
        <w:adjustRightInd/>
        <w:snapToGrid/>
        <w:spacing w:line="560" w:lineRule="exact"/>
        <w:ind w:left="840" w:leftChars="0" w:firstLine="0" w:firstLineChars="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pPr>
        <w:keepNext w:val="0"/>
        <w:keepLines w:val="0"/>
        <w:pageBreakBefore w:val="0"/>
        <w:widowControl w:val="0"/>
        <w:numPr>
          <w:ilvl w:val="0"/>
          <w:numId w:val="155"/>
        </w:numPr>
        <w:kinsoku/>
        <w:wordWrap/>
        <w:overflowPunct/>
        <w:topLinePunct w:val="0"/>
        <w:autoSpaceDE/>
        <w:autoSpaceDN/>
        <w:bidi w:val="0"/>
        <w:adjustRightInd/>
        <w:snapToGrid/>
        <w:spacing w:line="560" w:lineRule="exact"/>
        <w:ind w:left="840" w:leftChars="0" w:firstLine="0" w:firstLineChars="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中期评估式资助</w:t>
      </w:r>
    </w:p>
    <w:p>
      <w:pPr>
        <w:keepNext w:val="0"/>
        <w:keepLines w:val="0"/>
        <w:pageBreakBefore w:val="0"/>
        <w:widowControl w:val="0"/>
        <w:numPr>
          <w:ilvl w:val="0"/>
          <w:numId w:val="155"/>
        </w:numPr>
        <w:kinsoku/>
        <w:wordWrap/>
        <w:overflowPunct/>
        <w:topLinePunct w:val="0"/>
        <w:autoSpaceDE/>
        <w:autoSpaceDN/>
        <w:bidi w:val="0"/>
        <w:adjustRightInd/>
        <w:snapToGrid/>
        <w:spacing w:line="560" w:lineRule="exact"/>
        <w:ind w:left="840" w:leftChars="0" w:firstLine="0" w:firstLineChars="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eastAsia" w:ascii="黑体" w:hAnsi="黑体" w:eastAsia="黑体" w:cs="黑体"/>
          <w:sz w:val="32"/>
          <w:szCs w:val="32"/>
          <w:lang w:val="en-US" w:eastAsia="zh-CN"/>
        </w:rPr>
        <w:t>600万元</w:t>
      </w:r>
    </w:p>
    <w:p>
      <w:pPr>
        <w:keepNext w:val="0"/>
        <w:keepLines w:val="0"/>
        <w:pageBreakBefore w:val="0"/>
        <w:widowControl w:val="0"/>
        <w:numPr>
          <w:ilvl w:val="0"/>
          <w:numId w:val="155"/>
        </w:numPr>
        <w:kinsoku/>
        <w:wordWrap/>
        <w:overflowPunct/>
        <w:topLinePunct w:val="0"/>
        <w:autoSpaceDE/>
        <w:autoSpaceDN/>
        <w:bidi w:val="0"/>
        <w:adjustRightInd/>
        <w:snapToGrid/>
        <w:spacing w:line="560" w:lineRule="exact"/>
        <w:ind w:left="840" w:leftChars="0" w:firstLine="0" w:firstLineChars="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eastAsia" w:ascii="黑体" w:hAnsi="黑体" w:eastAsia="黑体" w:cs="黑体"/>
          <w:sz w:val="32"/>
          <w:szCs w:val="32"/>
          <w:lang w:val="en-US" w:eastAsia="zh-CN"/>
        </w:rPr>
        <w:t>3</w:t>
      </w:r>
      <w:r>
        <w:rPr>
          <w:rFonts w:hint="eastAsia" w:ascii="黑体" w:hAnsi="黑体" w:eastAsia="黑体" w:cs="黑体"/>
          <w:sz w:val="32"/>
          <w:szCs w:val="32"/>
          <w:lang w:eastAsia="zh-CN"/>
        </w:rPr>
        <w:t>年</w:t>
      </w:r>
    </w:p>
    <w:p>
      <w:pPr>
        <w:keepNext w:val="0"/>
        <w:keepLines w:val="0"/>
        <w:pageBreakBefore w:val="0"/>
        <w:widowControl w:val="0"/>
        <w:numPr>
          <w:ilvl w:val="0"/>
          <w:numId w:val="155"/>
        </w:numPr>
        <w:kinsoku/>
        <w:wordWrap/>
        <w:overflowPunct/>
        <w:topLinePunct w:val="0"/>
        <w:autoSpaceDE/>
        <w:autoSpaceDN/>
        <w:bidi w:val="0"/>
        <w:adjustRightInd/>
        <w:snapToGrid/>
        <w:spacing w:line="560" w:lineRule="exact"/>
        <w:ind w:left="840" w:leftChars="0" w:firstLine="0" w:firstLineChars="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有关情况说明：无</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sz w:val="44"/>
          <w:szCs w:val="44"/>
          <w:lang w:val="en-US" w:eastAsia="zh-CN"/>
        </w:rPr>
      </w:pPr>
      <w:r>
        <w:rPr>
          <w:rFonts w:hint="eastAsia" w:ascii="黑体" w:hAnsi="黑体" w:eastAsia="黑体" w:cs="黑体"/>
          <w:sz w:val="32"/>
          <w:szCs w:val="32"/>
          <w:lang w:eastAsia="zh-CN"/>
        </w:rPr>
        <w:br w:type="page"/>
      </w:r>
      <w:r>
        <w:rPr>
          <w:rFonts w:hint="eastAsia" w:ascii="方正小标宋简体" w:hAnsi="方正小标宋简体" w:eastAsia="方正小标宋简体" w:cs="方正小标宋简体"/>
          <w:b w:val="0"/>
          <w:bCs w:val="0"/>
          <w:sz w:val="44"/>
          <w:szCs w:val="44"/>
          <w:lang w:val="en-US" w:eastAsia="zh-CN"/>
        </w:rPr>
        <w:t>重2023</w:t>
      </w:r>
      <w:r>
        <w:rPr>
          <w:rFonts w:hint="default" w:ascii="方正小标宋简体" w:hAnsi="方正小标宋简体" w:eastAsia="方正小标宋简体" w:cs="方正小标宋简体"/>
          <w:b w:val="0"/>
          <w:bCs w:val="0"/>
          <w:sz w:val="44"/>
          <w:szCs w:val="44"/>
          <w:lang w:val="en" w:eastAsia="zh-CN"/>
        </w:rPr>
        <w:t>N</w:t>
      </w:r>
      <w:r>
        <w:rPr>
          <w:rFonts w:hint="eastAsia" w:ascii="方正小标宋简体" w:hAnsi="方正小标宋简体" w:eastAsia="方正小标宋简体" w:cs="方正小标宋简体"/>
          <w:b w:val="0"/>
          <w:bCs w:val="0"/>
          <w:sz w:val="44"/>
          <w:szCs w:val="44"/>
          <w:lang w:val="en-US" w:eastAsia="zh-CN"/>
        </w:rPr>
        <w:t xml:space="preserve"> 城市数字孪生三维场景建模关键技术研究及应用示范</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ascii="宋体" w:hAnsi="宋体" w:cs="宋体"/>
          <w:sz w:val="44"/>
          <w:szCs w:val="44"/>
        </w:rPr>
      </w:pPr>
    </w:p>
    <w:p>
      <w:pPr>
        <w:keepNext w:val="0"/>
        <w:keepLines w:val="0"/>
        <w:pageBreakBefore w:val="0"/>
        <w:widowControl w:val="0"/>
        <w:numPr>
          <w:ilvl w:val="0"/>
          <w:numId w:val="157"/>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eastAsia="zh-CN"/>
        </w:rPr>
        <w:t>专项：</w:t>
      </w:r>
      <w:r>
        <w:rPr>
          <w:rFonts w:hint="eastAsia" w:ascii="黑体" w:hAnsi="黑体" w:eastAsia="黑体" w:cs="黑体"/>
          <w:sz w:val="32"/>
          <w:szCs w:val="32"/>
        </w:rPr>
        <w:t>智慧城市和数字政府</w:t>
      </w:r>
    </w:p>
    <w:p>
      <w:pPr>
        <w:keepNext w:val="0"/>
        <w:keepLines w:val="0"/>
        <w:pageBreakBefore w:val="0"/>
        <w:widowControl w:val="0"/>
        <w:numPr>
          <w:ilvl w:val="0"/>
          <w:numId w:val="157"/>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CESI楷体-GB2312" w:hAnsi="CESI楷体-GB2312" w:eastAsia="CESI楷体-GB2312" w:cs="CESI楷体-GB2312"/>
          <w:color w:val="auto"/>
          <w:sz w:val="32"/>
          <w:u w:val="none"/>
          <w:lang w:val="en-US" w:eastAsia="zh-CN"/>
        </w:rPr>
      </w:pPr>
      <w:r>
        <w:rPr>
          <w:rFonts w:hint="eastAsia" w:ascii="CESI楷体-GB2312" w:hAnsi="CESI楷体-GB2312" w:eastAsia="CESI楷体-GB2312" w:cs="CESI楷体-GB2312"/>
          <w:color w:val="auto"/>
          <w:sz w:val="32"/>
          <w:u w:val="none"/>
          <w:lang w:val="en-US" w:eastAsia="zh-CN"/>
        </w:rPr>
        <w:t>（一）城市全空间全要素感知方法与装备体系；</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CESI楷体-GB2312" w:hAnsi="CESI楷体-GB2312" w:eastAsia="CESI楷体-GB2312" w:cs="CESI楷体-GB2312"/>
          <w:color w:val="auto"/>
          <w:sz w:val="32"/>
          <w:u w:val="none"/>
          <w:lang w:val="en-US" w:eastAsia="zh-CN"/>
        </w:rPr>
      </w:pPr>
      <w:r>
        <w:rPr>
          <w:rFonts w:hint="eastAsia" w:ascii="CESI楷体-GB2312" w:hAnsi="CESI楷体-GB2312" w:eastAsia="CESI楷体-GB2312" w:cs="CESI楷体-GB2312"/>
          <w:color w:val="auto"/>
          <w:sz w:val="32"/>
          <w:u w:val="none"/>
          <w:lang w:val="en-US" w:eastAsia="zh-CN"/>
        </w:rPr>
        <w:t>（二）城市全空间全要素高精度智能语义理解技术；</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CESI楷体-GB2312" w:hAnsi="CESI楷体-GB2312" w:eastAsia="CESI楷体-GB2312" w:cs="CESI楷体-GB2312"/>
          <w:color w:val="auto"/>
          <w:sz w:val="32"/>
          <w:u w:val="none"/>
          <w:lang w:val="en-US" w:eastAsia="zh-CN"/>
        </w:rPr>
      </w:pPr>
      <w:r>
        <w:rPr>
          <w:rFonts w:hint="eastAsia" w:ascii="CESI楷体-GB2312" w:hAnsi="CESI楷体-GB2312" w:eastAsia="CESI楷体-GB2312" w:cs="CESI楷体-GB2312"/>
          <w:color w:val="auto"/>
          <w:sz w:val="32"/>
          <w:u w:val="none"/>
          <w:lang w:val="en-US" w:eastAsia="zh-CN"/>
        </w:rPr>
        <w:t>（三）城市场景全要素高逼真精细化三维建模技术；</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CESI楷体-GB2312" w:hAnsi="CESI楷体-GB2312" w:eastAsia="CESI楷体-GB2312" w:cs="CESI楷体-GB2312"/>
          <w:color w:val="auto"/>
          <w:sz w:val="32"/>
          <w:u w:val="none"/>
          <w:lang w:val="en-US" w:eastAsia="zh-CN"/>
        </w:rPr>
      </w:pPr>
      <w:r>
        <w:rPr>
          <w:rFonts w:hint="eastAsia" w:ascii="CESI楷体-GB2312" w:hAnsi="CESI楷体-GB2312" w:eastAsia="CESI楷体-GB2312" w:cs="CESI楷体-GB2312"/>
          <w:color w:val="auto"/>
          <w:sz w:val="32"/>
          <w:u w:val="none"/>
          <w:lang w:val="en-US" w:eastAsia="zh-CN"/>
        </w:rPr>
        <w:t>（四）城市数字孪生场景高效生成与虚实融合平台。</w:t>
      </w:r>
    </w:p>
    <w:p>
      <w:pPr>
        <w:keepNext w:val="0"/>
        <w:keepLines w:val="0"/>
        <w:pageBreakBefore w:val="0"/>
        <w:widowControl w:val="0"/>
        <w:numPr>
          <w:ilvl w:val="0"/>
          <w:numId w:val="157"/>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pPr>
        <w:keepNext w:val="0"/>
        <w:keepLines w:val="0"/>
        <w:pageBreakBefore w:val="0"/>
        <w:widowControl w:val="0"/>
        <w:numPr>
          <w:ilvl w:val="0"/>
          <w:numId w:val="158"/>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经济指标：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lang w:val="en-US" w:eastAsia="zh-CN"/>
        </w:rPr>
        <w:t>实现销售收入</w:t>
      </w:r>
      <w:r>
        <w:rPr>
          <w:rFonts w:hint="default" w:ascii="仿宋_GB2312" w:hAnsi="仿宋_GB2312" w:eastAsia="仿宋_GB2312" w:cs="仿宋_GB2312"/>
          <w:color w:val="auto"/>
          <w:sz w:val="32"/>
          <w:u w:val="none"/>
          <w:lang w:val="en" w:eastAsia="zh-CN"/>
        </w:rPr>
        <w:t>≥</w:t>
      </w:r>
      <w:r>
        <w:rPr>
          <w:rFonts w:hint="eastAsia" w:ascii="仿宋_GB2312" w:hAnsi="仿宋_GB2312" w:eastAsia="仿宋_GB2312" w:cs="仿宋_GB2312"/>
          <w:color w:val="auto"/>
          <w:sz w:val="32"/>
          <w:u w:val="none"/>
          <w:lang w:val="en-US" w:eastAsia="zh-CN"/>
        </w:rPr>
        <w:t>1200万元。</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学术指标：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rPr>
        <w:t>申请专利≥7件，其中发明专利≥3件</w:t>
      </w:r>
      <w:r>
        <w:rPr>
          <w:rFonts w:hint="eastAsia" w:ascii="仿宋_GB2312" w:hAnsi="仿宋_GB2312" w:eastAsia="仿宋_GB2312" w:cs="仿宋_GB2312"/>
          <w:color w:val="auto"/>
          <w:sz w:val="32"/>
          <w:u w:val="none"/>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Style w:val="11"/>
          <w:rFonts w:hint="eastAsia" w:ascii="仿宋_GB2312" w:hAnsi="仿宋_GB2312" w:eastAsia="仿宋_GB2312" w:cs="仿宋_GB2312"/>
          <w:highlight w:val="none"/>
          <w:lang w:val="en-US" w:eastAsia="zh-CN"/>
        </w:rPr>
      </w:pPr>
      <w:r>
        <w:rPr>
          <w:rFonts w:hint="eastAsia" w:ascii="仿宋_GB2312" w:hAnsi="仿宋_GB2312" w:eastAsia="仿宋_GB2312" w:cs="仿宋_GB2312"/>
          <w:sz w:val="32"/>
          <w:szCs w:val="32"/>
          <w:lang w:val="en-US" w:eastAsia="zh-CN"/>
        </w:rPr>
        <w:t>1.</w:t>
      </w:r>
      <w:r>
        <w:rPr>
          <w:rStyle w:val="11"/>
          <w:rFonts w:hint="eastAsia" w:ascii="仿宋_GB2312" w:hAnsi="仿宋_GB2312" w:eastAsia="仿宋_GB2312" w:cs="仿宋_GB2312"/>
          <w:highlight w:val="none"/>
          <w:lang w:val="en-US" w:eastAsia="zh-CN"/>
        </w:rPr>
        <w:t>形成城市多场景三维数据采集软硬件装备1套，其中手持设备三维点云精度相对精度＜5cm，采集车三维点云相对精度＜10cm；</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Style w:val="11"/>
          <w:rFonts w:hint="eastAsia" w:ascii="仿宋_GB2312" w:hAnsi="仿宋_GB2312" w:eastAsia="仿宋_GB2312" w:cs="仿宋_GB2312"/>
          <w:highlight w:val="none"/>
          <w:lang w:val="en-US" w:eastAsia="zh-CN"/>
        </w:rPr>
      </w:pPr>
      <w:r>
        <w:rPr>
          <w:rStyle w:val="11"/>
          <w:rFonts w:hint="eastAsia" w:ascii="仿宋_GB2312" w:hAnsi="仿宋_GB2312" w:eastAsia="仿宋_GB2312" w:cs="仿宋_GB2312"/>
          <w:highlight w:val="none"/>
          <w:lang w:val="en-US" w:eastAsia="zh-CN"/>
        </w:rPr>
        <w:t>2.形成城市数字孪生建模关键技术体系1套，其中场景理解精度＞90%，单体建筑物建模时间＜10分钟/栋；</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Style w:val="11"/>
          <w:rFonts w:hint="eastAsia" w:ascii="仿宋_GB2312" w:hAnsi="仿宋_GB2312" w:eastAsia="仿宋_GB2312" w:cs="仿宋_GB2312"/>
          <w:sz w:val="32"/>
          <w:szCs w:val="32"/>
          <w:highlight w:val="none"/>
          <w:lang w:val="en-US" w:eastAsia="zh-CN"/>
        </w:rPr>
      </w:pPr>
      <w:r>
        <w:rPr>
          <w:rStyle w:val="11"/>
          <w:rFonts w:hint="eastAsia" w:ascii="仿宋_GB2312" w:hAnsi="仿宋_GB2312" w:eastAsia="仿宋_GB2312" w:cs="仿宋_GB2312"/>
          <w:highlight w:val="none"/>
          <w:lang w:val="en-US" w:eastAsia="zh-CN"/>
        </w:rPr>
        <w:t>3.形成城市数字孪生建模生产工具1套，具备作为城市CIM平台三维数字底板建设生产能力，生产工具自动化率＞70%，支持千平方公里级模型编辑、智能分析和自动建模。</w:t>
      </w:r>
    </w:p>
    <w:p>
      <w:pPr>
        <w:keepNext w:val="0"/>
        <w:keepLines w:val="0"/>
        <w:pageBreakBefore w:val="0"/>
        <w:widowControl w:val="0"/>
        <w:numPr>
          <w:ilvl w:val="0"/>
          <w:numId w:val="157"/>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pPr>
        <w:keepNext w:val="0"/>
        <w:keepLines w:val="0"/>
        <w:pageBreakBefore w:val="0"/>
        <w:widowControl w:val="0"/>
        <w:numPr>
          <w:ilvl w:val="0"/>
          <w:numId w:val="157"/>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中期评估式资助</w:t>
      </w:r>
    </w:p>
    <w:p>
      <w:pPr>
        <w:keepNext w:val="0"/>
        <w:keepLines w:val="0"/>
        <w:pageBreakBefore w:val="0"/>
        <w:widowControl w:val="0"/>
        <w:numPr>
          <w:ilvl w:val="0"/>
          <w:numId w:val="157"/>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资助金额：</w:t>
      </w:r>
      <w:r>
        <w:rPr>
          <w:rFonts w:hint="eastAsia" w:ascii="黑体" w:hAnsi="黑体" w:eastAsia="黑体" w:cs="黑体"/>
          <w:sz w:val="32"/>
          <w:szCs w:val="32"/>
          <w:lang w:val="en-US" w:eastAsia="zh-CN"/>
        </w:rPr>
        <w:t>600万元</w:t>
      </w:r>
    </w:p>
    <w:p>
      <w:pPr>
        <w:keepNext w:val="0"/>
        <w:keepLines w:val="0"/>
        <w:pageBreakBefore w:val="0"/>
        <w:widowControl w:val="0"/>
        <w:numPr>
          <w:ilvl w:val="0"/>
          <w:numId w:val="157"/>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eastAsia" w:ascii="黑体" w:hAnsi="黑体" w:eastAsia="黑体" w:cs="黑体"/>
          <w:sz w:val="32"/>
          <w:szCs w:val="32"/>
          <w:lang w:val="en-US" w:eastAsia="zh-CN"/>
        </w:rPr>
        <w:t>3</w:t>
      </w:r>
      <w:r>
        <w:rPr>
          <w:rFonts w:hint="eastAsia" w:ascii="黑体" w:hAnsi="黑体" w:eastAsia="黑体" w:cs="黑体"/>
          <w:sz w:val="32"/>
          <w:szCs w:val="32"/>
          <w:lang w:eastAsia="zh-CN"/>
        </w:rPr>
        <w:t>年</w:t>
      </w:r>
    </w:p>
    <w:p>
      <w:pPr>
        <w:keepNext w:val="0"/>
        <w:keepLines w:val="0"/>
        <w:pageBreakBefore w:val="0"/>
        <w:widowControl w:val="0"/>
        <w:numPr>
          <w:ilvl w:val="0"/>
          <w:numId w:val="157"/>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有关情况说明：无</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宋体" w:hAnsi="宋体" w:eastAsia="宋体" w:cs="宋体"/>
          <w:b/>
          <w:bCs/>
          <w:sz w:val="44"/>
          <w:szCs w:val="44"/>
          <w:lang w:eastAsia="zh-CN"/>
        </w:rPr>
      </w:pPr>
      <w:r>
        <w:rPr>
          <w:rFonts w:hint="eastAsia" w:ascii="黑体" w:hAnsi="黑体" w:eastAsia="黑体" w:cs="黑体"/>
          <w:sz w:val="32"/>
          <w:szCs w:val="32"/>
          <w:lang w:eastAsia="zh-CN"/>
        </w:rPr>
        <w:br w:type="column"/>
      </w:r>
      <w:r>
        <w:rPr>
          <w:rFonts w:hint="eastAsia" w:ascii="方正小标宋简体" w:hAnsi="方正小标宋简体" w:eastAsia="方正小标宋简体" w:cs="方正小标宋简体"/>
          <w:b w:val="0"/>
          <w:bCs w:val="0"/>
          <w:sz w:val="44"/>
          <w:szCs w:val="44"/>
          <w:lang w:val="en-US" w:eastAsia="zh-CN"/>
        </w:rPr>
        <w:t>重2023</w:t>
      </w:r>
      <w:r>
        <w:rPr>
          <w:rFonts w:hint="default" w:ascii="方正小标宋简体" w:hAnsi="方正小标宋简体" w:eastAsia="方正小标宋简体" w:cs="方正小标宋简体"/>
          <w:b w:val="0"/>
          <w:bCs w:val="0"/>
          <w:sz w:val="44"/>
          <w:szCs w:val="44"/>
          <w:lang w:val="en" w:eastAsia="zh-CN"/>
        </w:rPr>
        <w:t>N</w:t>
      </w:r>
      <w:r>
        <w:rPr>
          <w:rFonts w:hint="eastAsia" w:ascii="方正小标宋简体" w:hAnsi="方正小标宋简体" w:eastAsia="方正小标宋简体" w:cs="方正小标宋简体"/>
          <w:b w:val="0"/>
          <w:bCs w:val="0"/>
          <w:sz w:val="44"/>
          <w:szCs w:val="44"/>
          <w:lang w:val="en-US" w:eastAsia="zh-CN"/>
        </w:rPr>
        <w:t xml:space="preserve"> 基于多源异构时空数据的城市双链安全智能决策关键技术研发</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ascii="宋体" w:hAnsi="宋体" w:cs="宋体"/>
          <w:sz w:val="44"/>
          <w:szCs w:val="44"/>
        </w:rPr>
      </w:pPr>
    </w:p>
    <w:p>
      <w:pPr>
        <w:keepNext w:val="0"/>
        <w:keepLines w:val="0"/>
        <w:pageBreakBefore w:val="0"/>
        <w:widowControl w:val="0"/>
        <w:numPr>
          <w:ilvl w:val="0"/>
          <w:numId w:val="159"/>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eastAsia="zh-CN"/>
        </w:rPr>
        <w:t>专项：</w:t>
      </w:r>
      <w:r>
        <w:rPr>
          <w:rFonts w:hint="eastAsia" w:ascii="黑体" w:hAnsi="黑体" w:eastAsia="黑体" w:cs="黑体"/>
          <w:sz w:val="32"/>
          <w:szCs w:val="32"/>
        </w:rPr>
        <w:t>智慧城市和数字政府</w:t>
      </w:r>
    </w:p>
    <w:p>
      <w:pPr>
        <w:keepNext w:val="0"/>
        <w:keepLines w:val="0"/>
        <w:pageBreakBefore w:val="0"/>
        <w:widowControl w:val="0"/>
        <w:numPr>
          <w:ilvl w:val="0"/>
          <w:numId w:val="159"/>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CESI楷体-GB2312" w:hAnsi="CESI楷体-GB2312" w:eastAsia="CESI楷体-GB2312" w:cs="CESI楷体-GB2312"/>
          <w:color w:val="auto"/>
          <w:sz w:val="32"/>
          <w:u w:val="none"/>
          <w:lang w:val="en-US" w:eastAsia="zh-CN"/>
        </w:rPr>
      </w:pPr>
      <w:r>
        <w:rPr>
          <w:rFonts w:hint="eastAsia" w:ascii="CESI楷体-GB2312" w:hAnsi="CESI楷体-GB2312" w:eastAsia="CESI楷体-GB2312" w:cs="CESI楷体-GB2312"/>
          <w:color w:val="auto"/>
          <w:sz w:val="32"/>
          <w:u w:val="none"/>
          <w:lang w:val="en-US" w:eastAsia="zh-CN"/>
        </w:rPr>
        <w:t>（一）多模态时空大数据融合与管理方法；</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CESI楷体-GB2312" w:hAnsi="CESI楷体-GB2312" w:eastAsia="CESI楷体-GB2312" w:cs="CESI楷体-GB2312"/>
          <w:color w:val="auto"/>
          <w:sz w:val="32"/>
          <w:u w:val="none"/>
          <w:lang w:val="en-US" w:eastAsia="zh-CN"/>
        </w:rPr>
      </w:pPr>
      <w:r>
        <w:rPr>
          <w:rFonts w:hint="eastAsia" w:ascii="CESI楷体-GB2312" w:hAnsi="CESI楷体-GB2312" w:eastAsia="CESI楷体-GB2312" w:cs="CESI楷体-GB2312"/>
          <w:color w:val="auto"/>
          <w:sz w:val="32"/>
          <w:u w:val="none"/>
          <w:lang w:val="en-US" w:eastAsia="zh-CN"/>
        </w:rPr>
        <w:t>（二）双链韧性评估及安全优化决策方法；</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CESI楷体-GB2312" w:hAnsi="CESI楷体-GB2312" w:eastAsia="CESI楷体-GB2312" w:cs="CESI楷体-GB2312"/>
          <w:color w:val="auto"/>
          <w:sz w:val="32"/>
          <w:u w:val="none"/>
          <w:lang w:val="en-US" w:eastAsia="zh-CN"/>
        </w:rPr>
      </w:pPr>
      <w:r>
        <w:rPr>
          <w:rFonts w:hint="eastAsia" w:ascii="CESI楷体-GB2312" w:hAnsi="CESI楷体-GB2312" w:eastAsia="CESI楷体-GB2312" w:cs="CESI楷体-GB2312"/>
          <w:color w:val="auto"/>
          <w:sz w:val="32"/>
          <w:u w:val="none"/>
          <w:lang w:val="en-US" w:eastAsia="zh-CN"/>
        </w:rPr>
        <w:t>（三）基于人机交互多轮对话的数字孪生及三维轻量建模技术；</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CESI楷体-GB2312" w:hAnsi="CESI楷体-GB2312" w:eastAsia="CESI楷体-GB2312" w:cs="CESI楷体-GB2312"/>
          <w:color w:val="auto"/>
          <w:sz w:val="32"/>
          <w:u w:val="none"/>
          <w:lang w:val="en-US" w:eastAsia="zh-CN"/>
        </w:rPr>
      </w:pPr>
      <w:r>
        <w:rPr>
          <w:rFonts w:hint="eastAsia" w:ascii="CESI楷体-GB2312" w:hAnsi="CESI楷体-GB2312" w:eastAsia="CESI楷体-GB2312" w:cs="CESI楷体-GB2312"/>
          <w:color w:val="auto"/>
          <w:sz w:val="32"/>
          <w:u w:val="none"/>
          <w:lang w:val="en-US" w:eastAsia="zh-CN"/>
        </w:rPr>
        <w:t>（四）基于国产超算分级调度的并行计算求解技术。</w:t>
      </w:r>
    </w:p>
    <w:p>
      <w:pPr>
        <w:keepNext w:val="0"/>
        <w:keepLines w:val="0"/>
        <w:pageBreakBefore w:val="0"/>
        <w:widowControl w:val="0"/>
        <w:numPr>
          <w:ilvl w:val="0"/>
          <w:numId w:val="159"/>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pPr>
        <w:keepNext w:val="0"/>
        <w:keepLines w:val="0"/>
        <w:pageBreakBefore w:val="0"/>
        <w:widowControl w:val="0"/>
        <w:numPr>
          <w:ilvl w:val="0"/>
          <w:numId w:val="16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经济指标：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lang w:val="en-US" w:eastAsia="zh-CN"/>
        </w:rPr>
        <w:t>实现销售收入</w:t>
      </w:r>
      <w:r>
        <w:rPr>
          <w:rFonts w:hint="default" w:ascii="仿宋_GB2312" w:hAnsi="仿宋_GB2312" w:eastAsia="仿宋_GB2312" w:cs="仿宋_GB2312"/>
          <w:color w:val="auto"/>
          <w:sz w:val="32"/>
          <w:u w:val="none"/>
          <w:lang w:val="en" w:eastAsia="zh-CN"/>
        </w:rPr>
        <w:t>≥</w:t>
      </w:r>
      <w:r>
        <w:rPr>
          <w:rFonts w:hint="eastAsia" w:ascii="仿宋_GB2312" w:hAnsi="仿宋_GB2312" w:eastAsia="仿宋_GB2312" w:cs="仿宋_GB2312"/>
          <w:color w:val="auto"/>
          <w:sz w:val="32"/>
          <w:u w:val="none"/>
          <w:lang w:val="en-US" w:eastAsia="zh-CN"/>
        </w:rPr>
        <w:t>1200万元。</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学术指标：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rPr>
        <w:t>申请专利≥7件，其中发明专利≥3件</w:t>
      </w:r>
      <w:r>
        <w:rPr>
          <w:rFonts w:hint="eastAsia" w:ascii="仿宋_GB2312" w:hAnsi="仿宋_GB2312" w:eastAsia="仿宋_GB2312" w:cs="仿宋_GB2312"/>
          <w:color w:val="auto"/>
          <w:sz w:val="32"/>
          <w:u w:val="none"/>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1.形成时空知识图谱的实体规模≥1亿，覆盖产业链数量</w:t>
      </w:r>
      <w:r>
        <w:rPr>
          <w:rFonts w:hint="default" w:ascii="仿宋_GB2312" w:hAnsi="仿宋_GB2312" w:eastAsia="仿宋_GB2312" w:cs="仿宋_GB2312"/>
          <w:sz w:val="32"/>
          <w:szCs w:val="32"/>
          <w:lang w:val="en" w:eastAsia="zh-CN"/>
        </w:rPr>
        <w:t>≥</w:t>
      </w:r>
      <w:r>
        <w:rPr>
          <w:rFonts w:hint="eastAsia" w:ascii="仿宋_GB2312" w:hAnsi="仿宋_GB2312" w:eastAsia="仿宋_GB2312" w:cs="仿宋_GB2312"/>
          <w:sz w:val="32"/>
          <w:szCs w:val="32"/>
          <w:lang w:val="en-US" w:eastAsia="zh-CN"/>
        </w:rPr>
        <w:t>30个，图谱关系链≥100亿，企业间的关系类型</w:t>
      </w:r>
      <w:r>
        <w:rPr>
          <w:rFonts w:hint="default" w:ascii="仿宋_GB2312" w:hAnsi="仿宋_GB2312" w:eastAsia="仿宋_GB2312" w:cs="仿宋_GB2312"/>
          <w:sz w:val="32"/>
          <w:szCs w:val="32"/>
          <w:lang w:val="en" w:eastAsia="zh-CN"/>
        </w:rPr>
        <w:t>≥</w:t>
      </w:r>
      <w:r>
        <w:rPr>
          <w:rFonts w:hint="eastAsia" w:ascii="仿宋_GB2312" w:hAnsi="仿宋_GB2312" w:eastAsia="仿宋_GB2312" w:cs="仿宋_GB2312"/>
          <w:sz w:val="32"/>
          <w:szCs w:val="32"/>
          <w:lang w:val="en-US" w:eastAsia="zh-CN"/>
        </w:rPr>
        <w:t>10种；</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2.产业景气研判精度＞85%，双链高风险环节预测精度＞80%，企业关联风险预警精度＞85%，对历史风险事件模拟的类型</w:t>
      </w:r>
      <w:r>
        <w:rPr>
          <w:rFonts w:hint="default" w:ascii="仿宋_GB2312" w:hAnsi="仿宋_GB2312" w:eastAsia="仿宋_GB2312" w:cs="仿宋_GB2312"/>
          <w:sz w:val="32"/>
          <w:szCs w:val="32"/>
          <w:lang w:val="en" w:eastAsia="zh-CN"/>
        </w:rPr>
        <w:t>≥</w:t>
      </w:r>
      <w:r>
        <w:rPr>
          <w:rFonts w:hint="eastAsia" w:ascii="仿宋_GB2312" w:hAnsi="仿宋_GB2312" w:eastAsia="仿宋_GB2312" w:cs="仿宋_GB2312"/>
          <w:sz w:val="32"/>
          <w:szCs w:val="32"/>
          <w:lang w:val="en-US" w:eastAsia="zh-CN"/>
        </w:rPr>
        <w:t>5类、精度</w:t>
      </w:r>
      <w:r>
        <w:rPr>
          <w:rFonts w:hint="default" w:ascii="仿宋_GB2312" w:hAnsi="仿宋_GB2312" w:eastAsia="仿宋_GB2312" w:cs="仿宋_GB2312"/>
          <w:sz w:val="32"/>
          <w:szCs w:val="32"/>
          <w:lang w:val="en" w:eastAsia="zh-CN"/>
        </w:rPr>
        <w:t>≥</w:t>
      </w:r>
      <w:r>
        <w:rPr>
          <w:rFonts w:hint="eastAsia" w:ascii="仿宋_GB2312" w:hAnsi="仿宋_GB2312" w:eastAsia="仿宋_GB2312" w:cs="仿宋_GB2312"/>
          <w:sz w:val="32"/>
          <w:szCs w:val="32"/>
          <w:lang w:val="en-US" w:eastAsia="zh-CN"/>
        </w:rPr>
        <w:t>85%；</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3.智慧城市领域语音识别字准确率</w:t>
      </w:r>
      <w:r>
        <w:rPr>
          <w:rFonts w:hint="default" w:ascii="仿宋_GB2312" w:hAnsi="仿宋_GB2312" w:eastAsia="仿宋_GB2312" w:cs="仿宋_GB2312"/>
          <w:sz w:val="32"/>
          <w:szCs w:val="32"/>
          <w:lang w:val="en" w:eastAsia="zh-CN"/>
        </w:rPr>
        <w:t>≥</w:t>
      </w:r>
      <w:r>
        <w:rPr>
          <w:rFonts w:hint="eastAsia" w:ascii="仿宋_GB2312" w:hAnsi="仿宋_GB2312" w:eastAsia="仿宋_GB2312" w:cs="仿宋_GB2312"/>
          <w:sz w:val="32"/>
          <w:szCs w:val="32"/>
          <w:lang w:val="en-US" w:eastAsia="zh-CN"/>
        </w:rPr>
        <w:t>95%，领域知识问答正确率</w:t>
      </w:r>
      <w:r>
        <w:rPr>
          <w:rFonts w:hint="default" w:ascii="仿宋_GB2312" w:hAnsi="仿宋_GB2312" w:eastAsia="仿宋_GB2312" w:cs="仿宋_GB2312"/>
          <w:sz w:val="32"/>
          <w:szCs w:val="32"/>
          <w:lang w:val="en" w:eastAsia="zh-CN"/>
        </w:rPr>
        <w:t>≥</w:t>
      </w:r>
      <w:r>
        <w:rPr>
          <w:rFonts w:hint="eastAsia" w:ascii="仿宋_GB2312" w:hAnsi="仿宋_GB2312" w:eastAsia="仿宋_GB2312" w:cs="仿宋_GB2312"/>
          <w:sz w:val="32"/>
          <w:szCs w:val="32"/>
          <w:lang w:val="en-US" w:eastAsia="zh-CN"/>
        </w:rPr>
        <w:t>92%，三维建模展示指令意图理解准确率</w:t>
      </w:r>
      <w:r>
        <w:rPr>
          <w:rFonts w:hint="default" w:ascii="仿宋_GB2312" w:hAnsi="仿宋_GB2312" w:eastAsia="仿宋_GB2312" w:cs="仿宋_GB2312"/>
          <w:sz w:val="32"/>
          <w:szCs w:val="32"/>
          <w:lang w:val="en" w:eastAsia="zh-CN"/>
        </w:rPr>
        <w:t>≥</w:t>
      </w:r>
      <w:r>
        <w:rPr>
          <w:rFonts w:hint="eastAsia" w:ascii="仿宋_GB2312" w:hAnsi="仿宋_GB2312" w:eastAsia="仿宋_GB2312" w:cs="仿宋_GB2312"/>
          <w:sz w:val="32"/>
          <w:szCs w:val="32"/>
          <w:lang w:val="en-US" w:eastAsia="zh-CN"/>
        </w:rPr>
        <w:t>90%；</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4.可支持0.1米及以上结构的三维精细建模，支持三个场景以上的实时渲染，在同时接入20万数据对象的情况下，模型动态生成时间≤8秒，帧率</w:t>
      </w:r>
      <w:r>
        <w:rPr>
          <w:rFonts w:hint="default" w:ascii="仿宋_GB2312" w:hAnsi="仿宋_GB2312" w:eastAsia="仿宋_GB2312" w:cs="仿宋_GB2312"/>
          <w:sz w:val="32"/>
          <w:szCs w:val="32"/>
          <w:lang w:val="en" w:eastAsia="zh-CN"/>
        </w:rPr>
        <w:t>≥</w:t>
      </w:r>
      <w:r>
        <w:rPr>
          <w:rFonts w:hint="eastAsia" w:ascii="仿宋_GB2312" w:hAnsi="仿宋_GB2312" w:eastAsia="仿宋_GB2312" w:cs="仿宋_GB2312"/>
          <w:sz w:val="32"/>
          <w:szCs w:val="32"/>
          <w:lang w:val="en-US" w:eastAsia="zh-CN"/>
        </w:rPr>
        <w:t>30帧；</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5.实现博弈决策模型在国产超算平台的并行求解。</w:t>
      </w:r>
    </w:p>
    <w:p>
      <w:pPr>
        <w:keepNext w:val="0"/>
        <w:keepLines w:val="0"/>
        <w:pageBreakBefore w:val="0"/>
        <w:widowControl w:val="0"/>
        <w:numPr>
          <w:ilvl w:val="0"/>
          <w:numId w:val="159"/>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pPr>
        <w:keepNext w:val="0"/>
        <w:keepLines w:val="0"/>
        <w:pageBreakBefore w:val="0"/>
        <w:widowControl w:val="0"/>
        <w:numPr>
          <w:ilvl w:val="0"/>
          <w:numId w:val="159"/>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中期评估式资助</w:t>
      </w:r>
    </w:p>
    <w:p>
      <w:pPr>
        <w:keepNext w:val="0"/>
        <w:keepLines w:val="0"/>
        <w:pageBreakBefore w:val="0"/>
        <w:widowControl w:val="0"/>
        <w:numPr>
          <w:ilvl w:val="0"/>
          <w:numId w:val="159"/>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资助金额：</w:t>
      </w:r>
      <w:r>
        <w:rPr>
          <w:rFonts w:hint="eastAsia" w:ascii="黑体" w:hAnsi="黑体" w:eastAsia="黑体" w:cs="黑体"/>
          <w:sz w:val="32"/>
          <w:szCs w:val="32"/>
          <w:lang w:val="en-US" w:eastAsia="zh-CN"/>
        </w:rPr>
        <w:t>600万元</w:t>
      </w:r>
    </w:p>
    <w:p>
      <w:pPr>
        <w:keepNext w:val="0"/>
        <w:keepLines w:val="0"/>
        <w:pageBreakBefore w:val="0"/>
        <w:widowControl w:val="0"/>
        <w:numPr>
          <w:ilvl w:val="0"/>
          <w:numId w:val="159"/>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eastAsia" w:ascii="黑体" w:hAnsi="黑体" w:eastAsia="黑体" w:cs="黑体"/>
          <w:sz w:val="32"/>
          <w:szCs w:val="32"/>
          <w:lang w:val="en-US" w:eastAsia="zh-CN"/>
        </w:rPr>
        <w:t>3</w:t>
      </w:r>
      <w:r>
        <w:rPr>
          <w:rFonts w:hint="eastAsia" w:ascii="黑体" w:hAnsi="黑体" w:eastAsia="黑体" w:cs="黑体"/>
          <w:sz w:val="32"/>
          <w:szCs w:val="32"/>
          <w:lang w:eastAsia="zh-CN"/>
        </w:rPr>
        <w:t>年</w:t>
      </w:r>
    </w:p>
    <w:p>
      <w:pPr>
        <w:keepNext w:val="0"/>
        <w:keepLines w:val="0"/>
        <w:pageBreakBefore w:val="0"/>
        <w:widowControl w:val="0"/>
        <w:numPr>
          <w:ilvl w:val="0"/>
          <w:numId w:val="159"/>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有关情况说明：无</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rPr>
          <w:rFonts w:hint="eastAsia" w:ascii="黑体" w:hAnsi="黑体" w:eastAsia="黑体" w:cs="黑体"/>
          <w:sz w:val="32"/>
          <w:szCs w:val="32"/>
          <w:lang w:eastAsia="zh-CN"/>
        </w:rPr>
      </w:pPr>
    </w:p>
    <w:p>
      <w:pPr>
        <w:pStyle w:val="2"/>
        <w:ind w:left="0" w:leftChars="0" w:firstLine="0" w:firstLineChars="0"/>
        <w:jc w:val="both"/>
        <w:rPr>
          <w:rFonts w:hint="eastAsia"/>
          <w:lang w:eastAsia="zh-CN"/>
        </w:rPr>
      </w:pPr>
    </w:p>
    <w:p>
      <w:pPr>
        <w:rPr>
          <w:rFonts w:hint="eastAsia"/>
          <w:lang w:val="en-US" w:eastAsia="zh-CN"/>
        </w:rPr>
      </w:pPr>
      <w:r>
        <w:rPr>
          <w:rFonts w:hint="eastAsia"/>
          <w:lang w:val="en-US" w:eastAsia="zh-CN"/>
        </w:rPr>
        <w:br w:type="page"/>
      </w:r>
    </w:p>
    <w:p>
      <w:pPr>
        <w:spacing w:line="560" w:lineRule="exact"/>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重2023</w:t>
      </w:r>
      <w:r>
        <w:rPr>
          <w:rFonts w:hint="default" w:ascii="方正小标宋简体" w:hAnsi="方正小标宋简体" w:eastAsia="方正小标宋简体" w:cs="方正小标宋简体"/>
          <w:sz w:val="44"/>
          <w:szCs w:val="44"/>
          <w:lang w:val="en-US"/>
        </w:rPr>
        <w:t>N</w:t>
      </w:r>
      <w:r>
        <w:rPr>
          <w:rFonts w:hint="eastAsia" w:ascii="方正小标宋简体" w:hAnsi="方正小标宋简体" w:eastAsia="方正小标宋简体" w:cs="方正小标宋简体"/>
          <w:sz w:val="44"/>
          <w:szCs w:val="44"/>
        </w:rPr>
        <w:t xml:space="preserve">  SEMI G5电子级双氧水制备关键技术研发</w:t>
      </w:r>
    </w:p>
    <w:p>
      <w:pPr>
        <w:spacing w:line="560" w:lineRule="exact"/>
        <w:rPr>
          <w:rFonts w:ascii="宋体" w:hAnsi="宋体" w:cs="宋体"/>
          <w:b/>
          <w:bCs/>
          <w:sz w:val="44"/>
          <w:szCs w:val="44"/>
        </w:rPr>
      </w:pPr>
    </w:p>
    <w:p>
      <w:pPr>
        <w:spacing w:line="560" w:lineRule="exact"/>
        <w:ind w:firstLine="640" w:firstLineChars="200"/>
        <w:rPr>
          <w:rFonts w:ascii="黑体" w:hAnsi="黑体" w:eastAsia="黑体" w:cs="黑体"/>
          <w:sz w:val="32"/>
          <w:szCs w:val="22"/>
        </w:rPr>
      </w:pPr>
      <w:r>
        <w:rPr>
          <w:rFonts w:hint="eastAsia" w:ascii="黑体" w:hAnsi="黑体" w:eastAsia="黑体" w:cs="黑体"/>
          <w:sz w:val="32"/>
          <w:szCs w:val="22"/>
        </w:rPr>
        <w:t>一、专项：战略电子材料专项-集成电路关键制程材料</w:t>
      </w:r>
    </w:p>
    <w:p>
      <w:pPr>
        <w:spacing w:line="560" w:lineRule="exact"/>
        <w:ind w:firstLine="640" w:firstLineChars="200"/>
        <w:rPr>
          <w:rFonts w:ascii="黑体" w:hAnsi="黑体" w:eastAsia="黑体" w:cs="黑体"/>
          <w:sz w:val="32"/>
          <w:szCs w:val="32"/>
        </w:rPr>
      </w:pPr>
      <w:r>
        <w:rPr>
          <w:rFonts w:hint="eastAsia" w:ascii="黑体" w:hAnsi="黑体" w:eastAsia="黑体" w:cs="黑体"/>
          <w:sz w:val="32"/>
          <w:szCs w:val="22"/>
        </w:rPr>
        <w:t>二、主要研发内容：</w:t>
      </w:r>
    </w:p>
    <w:p>
      <w:pPr>
        <w:spacing w:line="560" w:lineRule="exact"/>
        <w:ind w:firstLine="640" w:firstLineChars="200"/>
        <w:rPr>
          <w:rFonts w:ascii="楷体_GB2312" w:hAnsi="楷体_GB2312" w:eastAsia="楷体_GB2312" w:cs="楷体_GB2312"/>
          <w:sz w:val="32"/>
          <w:szCs w:val="32"/>
        </w:rPr>
      </w:pPr>
      <w:r>
        <w:rPr>
          <w:rFonts w:hint="eastAsia" w:ascii="楷体_GB2312" w:hAnsi="楷体_GB2312" w:eastAsia="楷体_GB2312" w:cs="楷体_GB2312"/>
          <w:sz w:val="32"/>
          <w:szCs w:val="32"/>
        </w:rPr>
        <w:t>（一）吸附纯化关键树脂材料的研发；</w:t>
      </w:r>
    </w:p>
    <w:p>
      <w:pPr>
        <w:spacing w:line="560" w:lineRule="exact"/>
        <w:ind w:firstLine="640" w:firstLineChars="200"/>
        <w:rPr>
          <w:rFonts w:ascii="楷体_GB2312" w:hAnsi="楷体_GB2312" w:eastAsia="楷体_GB2312" w:cs="楷体_GB2312"/>
          <w:sz w:val="32"/>
          <w:szCs w:val="32"/>
        </w:rPr>
      </w:pPr>
      <w:r>
        <w:rPr>
          <w:rFonts w:hint="eastAsia" w:ascii="楷体_GB2312" w:hAnsi="楷体_GB2312" w:eastAsia="楷体_GB2312" w:cs="楷体_GB2312"/>
          <w:sz w:val="32"/>
          <w:szCs w:val="32"/>
        </w:rPr>
        <w:t>（二）纯化量产工艺技术开发；</w:t>
      </w:r>
    </w:p>
    <w:p>
      <w:pPr>
        <w:spacing w:line="560" w:lineRule="exact"/>
        <w:ind w:firstLine="640" w:firstLineChars="200"/>
        <w:rPr>
          <w:rFonts w:ascii="楷体_GB2312" w:hAnsi="楷体_GB2312" w:eastAsia="楷体_GB2312" w:cs="楷体_GB2312"/>
          <w:sz w:val="32"/>
          <w:szCs w:val="32"/>
        </w:rPr>
      </w:pPr>
      <w:r>
        <w:rPr>
          <w:rFonts w:hint="eastAsia" w:ascii="楷体_GB2312" w:hAnsi="楷体_GB2312" w:eastAsia="楷体_GB2312" w:cs="楷体_GB2312"/>
          <w:sz w:val="32"/>
          <w:szCs w:val="32"/>
        </w:rPr>
        <w:t>（三）痕量杂质检测标准建立及包装材料杂质溶出研究；</w:t>
      </w:r>
    </w:p>
    <w:p>
      <w:pPr>
        <w:spacing w:line="560" w:lineRule="exact"/>
        <w:ind w:firstLine="640" w:firstLineChars="200"/>
        <w:rPr>
          <w:rFonts w:ascii="楷体_GB2312" w:hAnsi="楷体_GB2312" w:eastAsia="楷体_GB2312" w:cs="楷体_GB2312"/>
          <w:sz w:val="32"/>
          <w:szCs w:val="32"/>
        </w:rPr>
      </w:pPr>
      <w:r>
        <w:rPr>
          <w:rFonts w:hint="eastAsia" w:ascii="楷体_GB2312" w:hAnsi="楷体_GB2312" w:eastAsia="楷体_GB2312" w:cs="楷体_GB2312"/>
          <w:sz w:val="32"/>
          <w:szCs w:val="32"/>
        </w:rPr>
        <w:t>（四）SEMI G5级双氧水在晶圆制程湿法工艺应用研究。</w:t>
      </w:r>
    </w:p>
    <w:p>
      <w:pPr>
        <w:spacing w:line="560" w:lineRule="exact"/>
        <w:ind w:firstLine="640" w:firstLineChars="200"/>
        <w:rPr>
          <w:rFonts w:ascii="黑体" w:hAnsi="黑体" w:eastAsia="黑体" w:cs="黑体"/>
          <w:sz w:val="32"/>
          <w:szCs w:val="22"/>
        </w:rPr>
      </w:pPr>
      <w:r>
        <w:rPr>
          <w:rFonts w:hint="eastAsia" w:ascii="黑体" w:hAnsi="黑体" w:eastAsia="黑体" w:cs="黑体"/>
          <w:sz w:val="32"/>
          <w:szCs w:val="22"/>
        </w:rPr>
        <w:t>三、考核指标：</w:t>
      </w:r>
    </w:p>
    <w:p>
      <w:pPr>
        <w:spacing w:line="560" w:lineRule="exact"/>
        <w:ind w:firstLine="640" w:firstLineChars="200"/>
        <w:rPr>
          <w:rFonts w:ascii="仿宋_GB2312" w:hAnsi="仿宋_GB2312" w:eastAsia="仿宋_GB2312" w:cs="仿宋_GB2312"/>
          <w:color w:val="000000"/>
          <w:sz w:val="32"/>
          <w:szCs w:val="32"/>
        </w:rPr>
      </w:pPr>
      <w:r>
        <w:rPr>
          <w:rFonts w:hint="eastAsia" w:ascii="楷体_GB2312" w:hAnsi="楷体_GB2312" w:eastAsia="楷体_GB2312" w:cs="楷体_GB2312"/>
          <w:sz w:val="32"/>
          <w:szCs w:val="32"/>
        </w:rPr>
        <w:t>（一）经济指标：</w:t>
      </w:r>
      <w:r>
        <w:rPr>
          <w:rFonts w:hint="eastAsia" w:ascii="仿宋_GB2312" w:hAnsi="仿宋_GB2312" w:eastAsia="仿宋_GB2312" w:cs="仿宋_GB2312"/>
          <w:sz w:val="32"/>
        </w:rPr>
        <w:t>实现销售收入≥3000万元。</w:t>
      </w:r>
    </w:p>
    <w:p>
      <w:pPr>
        <w:spacing w:line="560" w:lineRule="exact"/>
        <w:ind w:firstLine="640" w:firstLineChars="200"/>
        <w:rPr>
          <w:rFonts w:ascii="仿宋_GB2312" w:hAnsi="仿宋_GB2312" w:eastAsia="仿宋_GB2312" w:cs="仿宋_GB2312"/>
          <w:color w:val="000000"/>
          <w:sz w:val="32"/>
          <w:szCs w:val="32"/>
        </w:rPr>
      </w:pPr>
      <w:r>
        <w:rPr>
          <w:rFonts w:hint="eastAsia" w:ascii="楷体_GB2312" w:hAnsi="楷体_GB2312" w:eastAsia="楷体_GB2312" w:cs="楷体_GB2312"/>
          <w:sz w:val="32"/>
          <w:szCs w:val="32"/>
        </w:rPr>
        <w:t>（二）学术指标：</w:t>
      </w:r>
      <w:r>
        <w:rPr>
          <w:rFonts w:hint="eastAsia" w:ascii="仿宋_GB2312" w:hAnsi="仿宋_GB2312" w:eastAsia="仿宋_GB2312" w:cs="仿宋_GB2312"/>
          <w:sz w:val="32"/>
          <w:szCs w:val="32"/>
        </w:rPr>
        <w:t>申请专利≥10件，其中发明专利≥8件。</w:t>
      </w:r>
    </w:p>
    <w:p>
      <w:pPr>
        <w:spacing w:line="560" w:lineRule="exact"/>
        <w:ind w:firstLine="640" w:firstLineChars="200"/>
        <w:rPr>
          <w:rFonts w:ascii="楷体_GB2312" w:hAnsi="楷体_GB2312" w:eastAsia="楷体_GB2312" w:cs="楷体_GB2312"/>
          <w:sz w:val="32"/>
          <w:szCs w:val="32"/>
        </w:rPr>
      </w:pPr>
      <w:r>
        <w:rPr>
          <w:rFonts w:hint="eastAsia" w:ascii="楷体_GB2312" w:hAnsi="楷体_GB2312" w:eastAsia="楷体_GB2312" w:cs="楷体_GB2312"/>
          <w:sz w:val="32"/>
          <w:szCs w:val="32"/>
        </w:rPr>
        <w:t>（三）技术指标：</w:t>
      </w:r>
    </w:p>
    <w:p>
      <w:pPr>
        <w:spacing w:line="560" w:lineRule="exact"/>
        <w:ind w:firstLine="640" w:firstLineChars="200"/>
        <w:rPr>
          <w:rFonts w:ascii="CESI仿宋-GB2312" w:hAnsi="CESI仿宋-GB2312" w:eastAsia="CESI仿宋-GB2312" w:cs="CESI仿宋-GB2312"/>
          <w:color w:val="000000"/>
          <w:sz w:val="32"/>
          <w:szCs w:val="32"/>
        </w:rPr>
      </w:pPr>
      <w:r>
        <w:rPr>
          <w:rFonts w:hint="eastAsia" w:ascii="CESI仿宋-GB2312" w:hAnsi="CESI仿宋-GB2312" w:eastAsia="CESI仿宋-GB2312" w:cs="CESI仿宋-GB2312"/>
          <w:color w:val="000000"/>
          <w:sz w:val="32"/>
          <w:szCs w:val="32"/>
        </w:rPr>
        <w:t>1.阳离子(Na</w:t>
      </w:r>
      <w:r>
        <w:rPr>
          <w:rFonts w:hint="eastAsia" w:ascii="CESI仿宋-GB2312" w:hAnsi="CESI仿宋-GB2312" w:eastAsia="CESI仿宋-GB2312" w:cs="CESI仿宋-GB2312"/>
          <w:color w:val="000000"/>
          <w:sz w:val="32"/>
          <w:szCs w:val="32"/>
          <w:vertAlign w:val="superscript"/>
        </w:rPr>
        <w:t>+</w:t>
      </w:r>
      <w:r>
        <w:rPr>
          <w:rFonts w:hint="eastAsia" w:ascii="CESI仿宋-GB2312" w:hAnsi="CESI仿宋-GB2312" w:eastAsia="CESI仿宋-GB2312" w:cs="CESI仿宋-GB2312"/>
          <w:color w:val="000000"/>
          <w:sz w:val="32"/>
          <w:szCs w:val="32"/>
        </w:rPr>
        <w:t>、Mg</w:t>
      </w:r>
      <w:r>
        <w:rPr>
          <w:rFonts w:hint="eastAsia" w:ascii="CESI仿宋-GB2312" w:hAnsi="CESI仿宋-GB2312" w:eastAsia="CESI仿宋-GB2312" w:cs="CESI仿宋-GB2312"/>
          <w:color w:val="000000"/>
          <w:sz w:val="32"/>
          <w:szCs w:val="32"/>
          <w:vertAlign w:val="superscript"/>
        </w:rPr>
        <w:t>2+</w:t>
      </w:r>
      <w:r>
        <w:rPr>
          <w:rFonts w:hint="eastAsia" w:ascii="CESI仿宋-GB2312" w:hAnsi="CESI仿宋-GB2312" w:eastAsia="CESI仿宋-GB2312" w:cs="CESI仿宋-GB2312"/>
          <w:color w:val="000000"/>
          <w:sz w:val="32"/>
          <w:szCs w:val="32"/>
        </w:rPr>
        <w:t>、Al</w:t>
      </w:r>
      <w:r>
        <w:rPr>
          <w:rFonts w:hint="eastAsia" w:ascii="CESI仿宋-GB2312" w:hAnsi="CESI仿宋-GB2312" w:eastAsia="CESI仿宋-GB2312" w:cs="CESI仿宋-GB2312"/>
          <w:color w:val="000000"/>
          <w:sz w:val="32"/>
          <w:szCs w:val="32"/>
          <w:vertAlign w:val="superscript"/>
        </w:rPr>
        <w:t>3+</w:t>
      </w:r>
      <w:r>
        <w:rPr>
          <w:rFonts w:hint="eastAsia" w:ascii="CESI仿宋-GB2312" w:hAnsi="CESI仿宋-GB2312" w:eastAsia="CESI仿宋-GB2312" w:cs="CESI仿宋-GB2312"/>
          <w:color w:val="000000"/>
          <w:sz w:val="32"/>
          <w:szCs w:val="32"/>
        </w:rPr>
        <w:t>、K</w:t>
      </w:r>
      <w:r>
        <w:rPr>
          <w:rFonts w:hint="eastAsia" w:ascii="CESI仿宋-GB2312" w:hAnsi="CESI仿宋-GB2312" w:eastAsia="CESI仿宋-GB2312" w:cs="CESI仿宋-GB2312"/>
          <w:color w:val="000000"/>
          <w:sz w:val="32"/>
          <w:szCs w:val="32"/>
          <w:vertAlign w:val="superscript"/>
        </w:rPr>
        <w:t>+</w:t>
      </w:r>
      <w:r>
        <w:rPr>
          <w:rFonts w:hint="eastAsia" w:ascii="CESI仿宋-GB2312" w:hAnsi="CESI仿宋-GB2312" w:eastAsia="CESI仿宋-GB2312" w:cs="CESI仿宋-GB2312"/>
          <w:color w:val="000000"/>
          <w:sz w:val="32"/>
          <w:szCs w:val="32"/>
        </w:rPr>
        <w:t>、Ca</w:t>
      </w:r>
      <w:r>
        <w:rPr>
          <w:rFonts w:hint="eastAsia" w:ascii="CESI仿宋-GB2312" w:hAnsi="CESI仿宋-GB2312" w:eastAsia="CESI仿宋-GB2312" w:cs="CESI仿宋-GB2312"/>
          <w:color w:val="000000"/>
          <w:sz w:val="32"/>
          <w:szCs w:val="32"/>
          <w:vertAlign w:val="superscript"/>
        </w:rPr>
        <w:t>2+</w:t>
      </w:r>
      <w:r>
        <w:rPr>
          <w:rFonts w:hint="eastAsia" w:ascii="CESI仿宋-GB2312" w:hAnsi="CESI仿宋-GB2312" w:eastAsia="CESI仿宋-GB2312" w:cs="CESI仿宋-GB2312"/>
          <w:color w:val="000000"/>
          <w:sz w:val="32"/>
          <w:szCs w:val="32"/>
        </w:rPr>
        <w:t>、Ni</w:t>
      </w:r>
      <w:r>
        <w:rPr>
          <w:rFonts w:hint="eastAsia" w:ascii="CESI仿宋-GB2312" w:hAnsi="CESI仿宋-GB2312" w:eastAsia="CESI仿宋-GB2312" w:cs="CESI仿宋-GB2312"/>
          <w:color w:val="000000"/>
          <w:sz w:val="32"/>
          <w:szCs w:val="32"/>
          <w:vertAlign w:val="superscript"/>
        </w:rPr>
        <w:t>2+</w:t>
      </w:r>
      <w:r>
        <w:rPr>
          <w:rFonts w:hint="eastAsia" w:ascii="CESI仿宋-GB2312" w:hAnsi="CESI仿宋-GB2312" w:eastAsia="CESI仿宋-GB2312" w:cs="CESI仿宋-GB2312"/>
          <w:color w:val="000000"/>
          <w:sz w:val="32"/>
          <w:szCs w:val="32"/>
        </w:rPr>
        <w:t>、V</w:t>
      </w:r>
      <w:r>
        <w:rPr>
          <w:rFonts w:hint="eastAsia" w:ascii="CESI仿宋-GB2312" w:hAnsi="CESI仿宋-GB2312" w:eastAsia="CESI仿宋-GB2312" w:cs="CESI仿宋-GB2312"/>
          <w:color w:val="000000"/>
          <w:sz w:val="32"/>
          <w:szCs w:val="32"/>
          <w:vertAlign w:val="superscript"/>
        </w:rPr>
        <w:t>2+</w:t>
      </w:r>
      <w:r>
        <w:rPr>
          <w:rFonts w:hint="eastAsia" w:ascii="CESI仿宋-GB2312" w:hAnsi="CESI仿宋-GB2312" w:eastAsia="CESI仿宋-GB2312" w:cs="CESI仿宋-GB2312"/>
          <w:color w:val="000000"/>
          <w:sz w:val="32"/>
          <w:szCs w:val="32"/>
        </w:rPr>
        <w:t>、V</w:t>
      </w:r>
      <w:r>
        <w:rPr>
          <w:rFonts w:hint="eastAsia" w:ascii="CESI仿宋-GB2312" w:hAnsi="CESI仿宋-GB2312" w:eastAsia="CESI仿宋-GB2312" w:cs="CESI仿宋-GB2312"/>
          <w:color w:val="000000"/>
          <w:sz w:val="32"/>
          <w:szCs w:val="32"/>
          <w:vertAlign w:val="superscript"/>
        </w:rPr>
        <w:t>3+</w:t>
      </w:r>
      <w:r>
        <w:rPr>
          <w:rFonts w:hint="eastAsia" w:ascii="CESI仿宋-GB2312" w:hAnsi="CESI仿宋-GB2312" w:eastAsia="CESI仿宋-GB2312" w:cs="CESI仿宋-GB2312"/>
          <w:color w:val="000000"/>
          <w:sz w:val="32"/>
          <w:szCs w:val="32"/>
        </w:rPr>
        <w:t>、V</w:t>
      </w:r>
      <w:r>
        <w:rPr>
          <w:rFonts w:hint="eastAsia" w:ascii="CESI仿宋-GB2312" w:hAnsi="CESI仿宋-GB2312" w:eastAsia="CESI仿宋-GB2312" w:cs="CESI仿宋-GB2312"/>
          <w:color w:val="000000"/>
          <w:sz w:val="32"/>
          <w:szCs w:val="32"/>
          <w:vertAlign w:val="superscript"/>
        </w:rPr>
        <w:t>5+</w:t>
      </w:r>
      <w:r>
        <w:rPr>
          <w:rFonts w:hint="eastAsia" w:ascii="CESI仿宋-GB2312" w:hAnsi="CESI仿宋-GB2312" w:eastAsia="CESI仿宋-GB2312" w:cs="CESI仿宋-GB2312"/>
          <w:color w:val="000000"/>
          <w:sz w:val="32"/>
          <w:szCs w:val="32"/>
        </w:rPr>
        <w:t>、Cr</w:t>
      </w:r>
      <w:r>
        <w:rPr>
          <w:rFonts w:hint="eastAsia" w:ascii="CESI仿宋-GB2312" w:hAnsi="CESI仿宋-GB2312" w:eastAsia="CESI仿宋-GB2312" w:cs="CESI仿宋-GB2312"/>
          <w:color w:val="000000"/>
          <w:sz w:val="32"/>
          <w:szCs w:val="32"/>
          <w:vertAlign w:val="superscript"/>
        </w:rPr>
        <w:t>2+</w:t>
      </w:r>
      <w:r>
        <w:rPr>
          <w:rFonts w:hint="eastAsia" w:ascii="CESI仿宋-GB2312" w:hAnsi="CESI仿宋-GB2312" w:eastAsia="CESI仿宋-GB2312" w:cs="CESI仿宋-GB2312"/>
          <w:color w:val="000000"/>
          <w:sz w:val="32"/>
          <w:szCs w:val="32"/>
        </w:rPr>
        <w:t>、Mn</w:t>
      </w:r>
      <w:r>
        <w:rPr>
          <w:rFonts w:hint="eastAsia" w:ascii="CESI仿宋-GB2312" w:hAnsi="CESI仿宋-GB2312" w:eastAsia="CESI仿宋-GB2312" w:cs="CESI仿宋-GB2312"/>
          <w:color w:val="000000"/>
          <w:sz w:val="32"/>
          <w:szCs w:val="32"/>
          <w:vertAlign w:val="superscript"/>
        </w:rPr>
        <w:t>2+</w:t>
      </w:r>
      <w:r>
        <w:rPr>
          <w:rFonts w:hint="eastAsia" w:ascii="CESI仿宋-GB2312" w:hAnsi="CESI仿宋-GB2312" w:eastAsia="CESI仿宋-GB2312" w:cs="CESI仿宋-GB2312"/>
          <w:color w:val="000000"/>
          <w:sz w:val="32"/>
          <w:szCs w:val="32"/>
        </w:rPr>
        <w:t>、Fe</w:t>
      </w:r>
      <w:r>
        <w:rPr>
          <w:rFonts w:hint="eastAsia" w:ascii="CESI仿宋-GB2312" w:hAnsi="CESI仿宋-GB2312" w:eastAsia="CESI仿宋-GB2312" w:cs="CESI仿宋-GB2312"/>
          <w:color w:val="000000"/>
          <w:sz w:val="32"/>
          <w:szCs w:val="32"/>
          <w:vertAlign w:val="superscript"/>
        </w:rPr>
        <w:t>2+</w:t>
      </w:r>
      <w:r>
        <w:rPr>
          <w:rFonts w:hint="eastAsia" w:ascii="CESI仿宋-GB2312" w:hAnsi="CESI仿宋-GB2312" w:eastAsia="CESI仿宋-GB2312" w:cs="CESI仿宋-GB2312"/>
          <w:color w:val="000000"/>
          <w:sz w:val="32"/>
          <w:szCs w:val="32"/>
        </w:rPr>
        <w:t>、Fe</w:t>
      </w:r>
      <w:r>
        <w:rPr>
          <w:rFonts w:hint="eastAsia" w:ascii="CESI仿宋-GB2312" w:hAnsi="CESI仿宋-GB2312" w:eastAsia="CESI仿宋-GB2312" w:cs="CESI仿宋-GB2312"/>
          <w:color w:val="000000"/>
          <w:sz w:val="32"/>
          <w:szCs w:val="32"/>
          <w:vertAlign w:val="superscript"/>
        </w:rPr>
        <w:t>3+</w:t>
      </w:r>
      <w:r>
        <w:rPr>
          <w:rFonts w:hint="eastAsia" w:ascii="CESI仿宋-GB2312" w:hAnsi="CESI仿宋-GB2312" w:eastAsia="CESI仿宋-GB2312" w:cs="CESI仿宋-GB2312"/>
          <w:color w:val="000000"/>
          <w:sz w:val="32"/>
          <w:szCs w:val="32"/>
        </w:rPr>
        <w:t>、Co</w:t>
      </w:r>
      <w:r>
        <w:rPr>
          <w:rFonts w:hint="eastAsia" w:ascii="CESI仿宋-GB2312" w:hAnsi="CESI仿宋-GB2312" w:eastAsia="CESI仿宋-GB2312" w:cs="CESI仿宋-GB2312"/>
          <w:color w:val="000000"/>
          <w:sz w:val="32"/>
          <w:szCs w:val="32"/>
          <w:vertAlign w:val="superscript"/>
        </w:rPr>
        <w:t>2+</w:t>
      </w:r>
      <w:r>
        <w:rPr>
          <w:rFonts w:hint="eastAsia" w:ascii="CESI仿宋-GB2312" w:hAnsi="CESI仿宋-GB2312" w:eastAsia="CESI仿宋-GB2312" w:cs="CESI仿宋-GB2312"/>
          <w:color w:val="000000"/>
          <w:sz w:val="32"/>
          <w:szCs w:val="32"/>
        </w:rPr>
        <w:t>、Cu</w:t>
      </w:r>
      <w:r>
        <w:rPr>
          <w:rFonts w:hint="eastAsia" w:ascii="CESI仿宋-GB2312" w:hAnsi="CESI仿宋-GB2312" w:eastAsia="CESI仿宋-GB2312" w:cs="CESI仿宋-GB2312"/>
          <w:color w:val="000000"/>
          <w:sz w:val="32"/>
          <w:szCs w:val="32"/>
          <w:vertAlign w:val="superscript"/>
        </w:rPr>
        <w:t>2+</w:t>
      </w:r>
      <w:r>
        <w:rPr>
          <w:rFonts w:hint="eastAsia" w:ascii="CESI仿宋-GB2312" w:hAnsi="CESI仿宋-GB2312" w:eastAsia="CESI仿宋-GB2312" w:cs="CESI仿宋-GB2312"/>
          <w:color w:val="000000"/>
          <w:sz w:val="32"/>
          <w:szCs w:val="32"/>
        </w:rPr>
        <w:t>、Zn</w:t>
      </w:r>
      <w:r>
        <w:rPr>
          <w:rFonts w:hint="eastAsia" w:ascii="CESI仿宋-GB2312" w:hAnsi="CESI仿宋-GB2312" w:eastAsia="CESI仿宋-GB2312" w:cs="CESI仿宋-GB2312"/>
          <w:color w:val="000000"/>
          <w:sz w:val="32"/>
          <w:szCs w:val="32"/>
          <w:vertAlign w:val="superscript"/>
        </w:rPr>
        <w:t>2+</w:t>
      </w:r>
      <w:r>
        <w:rPr>
          <w:rFonts w:hint="eastAsia" w:ascii="CESI仿宋-GB2312" w:hAnsi="CESI仿宋-GB2312" w:eastAsia="CESI仿宋-GB2312" w:cs="CESI仿宋-GB2312"/>
          <w:color w:val="000000"/>
          <w:sz w:val="32"/>
          <w:szCs w:val="32"/>
        </w:rPr>
        <w:t>、As</w:t>
      </w:r>
      <w:r>
        <w:rPr>
          <w:rFonts w:hint="eastAsia" w:ascii="CESI仿宋-GB2312" w:hAnsi="CESI仿宋-GB2312" w:eastAsia="CESI仿宋-GB2312" w:cs="CESI仿宋-GB2312"/>
          <w:color w:val="000000"/>
          <w:sz w:val="32"/>
          <w:szCs w:val="32"/>
          <w:vertAlign w:val="superscript"/>
        </w:rPr>
        <w:t>3+</w:t>
      </w:r>
      <w:r>
        <w:rPr>
          <w:rFonts w:hint="eastAsia" w:ascii="CESI仿宋-GB2312" w:hAnsi="CESI仿宋-GB2312" w:eastAsia="CESI仿宋-GB2312" w:cs="CESI仿宋-GB2312"/>
          <w:color w:val="000000"/>
          <w:sz w:val="32"/>
          <w:szCs w:val="32"/>
        </w:rPr>
        <w:t>、Pd</w:t>
      </w:r>
      <w:r>
        <w:rPr>
          <w:rFonts w:hint="eastAsia" w:ascii="CESI仿宋-GB2312" w:hAnsi="CESI仿宋-GB2312" w:eastAsia="CESI仿宋-GB2312" w:cs="CESI仿宋-GB2312"/>
          <w:color w:val="000000"/>
          <w:sz w:val="32"/>
          <w:szCs w:val="32"/>
          <w:vertAlign w:val="superscript"/>
        </w:rPr>
        <w:t>2+</w:t>
      </w:r>
      <w:r>
        <w:rPr>
          <w:rFonts w:hint="eastAsia" w:ascii="CESI仿宋-GB2312" w:hAnsi="CESI仿宋-GB2312" w:eastAsia="CESI仿宋-GB2312" w:cs="CESI仿宋-GB2312"/>
          <w:color w:val="000000"/>
          <w:sz w:val="32"/>
          <w:szCs w:val="32"/>
        </w:rPr>
        <w:t>、Ag</w:t>
      </w:r>
      <w:r>
        <w:rPr>
          <w:rFonts w:hint="eastAsia" w:ascii="CESI仿宋-GB2312" w:hAnsi="CESI仿宋-GB2312" w:eastAsia="CESI仿宋-GB2312" w:cs="CESI仿宋-GB2312"/>
          <w:color w:val="000000"/>
          <w:sz w:val="32"/>
          <w:szCs w:val="32"/>
          <w:vertAlign w:val="superscript"/>
        </w:rPr>
        <w:t>+</w:t>
      </w:r>
      <w:r>
        <w:rPr>
          <w:rFonts w:hint="eastAsia" w:ascii="CESI仿宋-GB2312" w:hAnsi="CESI仿宋-GB2312" w:eastAsia="CESI仿宋-GB2312" w:cs="CESI仿宋-GB2312"/>
          <w:color w:val="000000"/>
          <w:sz w:val="32"/>
          <w:szCs w:val="32"/>
        </w:rPr>
        <w:t>、Ba</w:t>
      </w:r>
      <w:r>
        <w:rPr>
          <w:rFonts w:hint="eastAsia" w:ascii="CESI仿宋-GB2312" w:hAnsi="CESI仿宋-GB2312" w:eastAsia="CESI仿宋-GB2312" w:cs="CESI仿宋-GB2312"/>
          <w:color w:val="000000"/>
          <w:sz w:val="32"/>
          <w:szCs w:val="32"/>
          <w:vertAlign w:val="superscript"/>
        </w:rPr>
        <w:t>2+</w:t>
      </w:r>
      <w:r>
        <w:rPr>
          <w:rFonts w:hint="eastAsia" w:ascii="CESI仿宋-GB2312" w:hAnsi="CESI仿宋-GB2312" w:eastAsia="CESI仿宋-GB2312" w:cs="CESI仿宋-GB2312"/>
          <w:color w:val="000000"/>
          <w:sz w:val="32"/>
          <w:szCs w:val="32"/>
        </w:rPr>
        <w:t>、Pt</w:t>
      </w:r>
      <w:r>
        <w:rPr>
          <w:rFonts w:hint="eastAsia" w:ascii="CESI仿宋-GB2312" w:hAnsi="CESI仿宋-GB2312" w:eastAsia="CESI仿宋-GB2312" w:cs="CESI仿宋-GB2312"/>
          <w:color w:val="000000"/>
          <w:sz w:val="32"/>
          <w:szCs w:val="32"/>
          <w:vertAlign w:val="superscript"/>
        </w:rPr>
        <w:t>2+</w:t>
      </w:r>
      <w:r>
        <w:rPr>
          <w:rFonts w:hint="eastAsia" w:ascii="CESI仿宋-GB2312" w:hAnsi="CESI仿宋-GB2312" w:eastAsia="CESI仿宋-GB2312" w:cs="CESI仿宋-GB2312"/>
          <w:color w:val="000000"/>
          <w:sz w:val="32"/>
          <w:szCs w:val="32"/>
        </w:rPr>
        <w:t>、Pt</w:t>
      </w:r>
      <w:r>
        <w:rPr>
          <w:rFonts w:hint="eastAsia" w:ascii="CESI仿宋-GB2312" w:hAnsi="CESI仿宋-GB2312" w:eastAsia="CESI仿宋-GB2312" w:cs="CESI仿宋-GB2312"/>
          <w:color w:val="000000"/>
          <w:sz w:val="32"/>
          <w:szCs w:val="32"/>
          <w:vertAlign w:val="superscript"/>
        </w:rPr>
        <w:t>4+</w:t>
      </w:r>
      <w:r>
        <w:rPr>
          <w:rFonts w:hint="eastAsia" w:ascii="CESI仿宋-GB2312" w:hAnsi="CESI仿宋-GB2312" w:eastAsia="CESI仿宋-GB2312" w:cs="CESI仿宋-GB2312"/>
          <w:color w:val="000000"/>
          <w:sz w:val="32"/>
          <w:szCs w:val="32"/>
        </w:rPr>
        <w:t>、Au</w:t>
      </w:r>
      <w:r>
        <w:rPr>
          <w:rFonts w:hint="eastAsia" w:ascii="CESI仿宋-GB2312" w:hAnsi="CESI仿宋-GB2312" w:eastAsia="CESI仿宋-GB2312" w:cs="CESI仿宋-GB2312"/>
          <w:color w:val="000000"/>
          <w:sz w:val="32"/>
          <w:szCs w:val="32"/>
          <w:vertAlign w:val="superscript"/>
        </w:rPr>
        <w:t>+</w:t>
      </w:r>
      <w:r>
        <w:rPr>
          <w:rFonts w:hint="eastAsia" w:ascii="CESI仿宋-GB2312" w:hAnsi="CESI仿宋-GB2312" w:eastAsia="CESI仿宋-GB2312" w:cs="CESI仿宋-GB2312"/>
          <w:color w:val="000000"/>
          <w:sz w:val="32"/>
          <w:szCs w:val="32"/>
        </w:rPr>
        <w:t>)＜1 ppt、阴离子(SO</w:t>
      </w:r>
      <w:r>
        <w:rPr>
          <w:rFonts w:hint="eastAsia" w:ascii="CESI仿宋-GB2312" w:hAnsi="CESI仿宋-GB2312" w:eastAsia="CESI仿宋-GB2312" w:cs="CESI仿宋-GB2312"/>
          <w:color w:val="000000"/>
          <w:sz w:val="32"/>
          <w:szCs w:val="32"/>
          <w:vertAlign w:val="subscript"/>
        </w:rPr>
        <w:t>4</w:t>
      </w:r>
      <w:r>
        <w:rPr>
          <w:rFonts w:hint="eastAsia" w:ascii="CESI仿宋-GB2312" w:hAnsi="CESI仿宋-GB2312" w:eastAsia="CESI仿宋-GB2312" w:cs="CESI仿宋-GB2312"/>
          <w:color w:val="000000"/>
          <w:sz w:val="32"/>
          <w:szCs w:val="32"/>
          <w:vertAlign w:val="superscript"/>
        </w:rPr>
        <w:t>2-</w:t>
      </w:r>
      <w:r>
        <w:rPr>
          <w:rFonts w:hint="eastAsia" w:ascii="CESI仿宋-GB2312" w:hAnsi="CESI仿宋-GB2312" w:eastAsia="CESI仿宋-GB2312" w:cs="CESI仿宋-GB2312"/>
          <w:color w:val="000000"/>
          <w:sz w:val="32"/>
          <w:szCs w:val="32"/>
        </w:rPr>
        <w:t>、NO</w:t>
      </w:r>
      <w:r>
        <w:rPr>
          <w:rFonts w:hint="eastAsia" w:ascii="CESI仿宋-GB2312" w:hAnsi="CESI仿宋-GB2312" w:eastAsia="CESI仿宋-GB2312" w:cs="CESI仿宋-GB2312"/>
          <w:color w:val="000000"/>
          <w:sz w:val="32"/>
          <w:szCs w:val="32"/>
          <w:vertAlign w:val="superscript"/>
        </w:rPr>
        <w:t>3-</w:t>
      </w:r>
      <w:r>
        <w:rPr>
          <w:rFonts w:hint="eastAsia" w:ascii="CESI仿宋-GB2312" w:hAnsi="CESI仿宋-GB2312" w:eastAsia="CESI仿宋-GB2312" w:cs="CESI仿宋-GB2312"/>
          <w:color w:val="000000"/>
          <w:sz w:val="32"/>
          <w:szCs w:val="32"/>
        </w:rPr>
        <w:t>、PO</w:t>
      </w:r>
      <w:r>
        <w:rPr>
          <w:rFonts w:hint="eastAsia" w:ascii="CESI仿宋-GB2312" w:hAnsi="CESI仿宋-GB2312" w:eastAsia="CESI仿宋-GB2312" w:cs="CESI仿宋-GB2312"/>
          <w:color w:val="000000"/>
          <w:sz w:val="32"/>
          <w:szCs w:val="32"/>
          <w:vertAlign w:val="subscript"/>
        </w:rPr>
        <w:t>4</w:t>
      </w:r>
      <w:r>
        <w:rPr>
          <w:rFonts w:hint="eastAsia" w:ascii="CESI仿宋-GB2312" w:hAnsi="CESI仿宋-GB2312" w:eastAsia="CESI仿宋-GB2312" w:cs="CESI仿宋-GB2312"/>
          <w:color w:val="000000"/>
          <w:sz w:val="32"/>
          <w:szCs w:val="32"/>
          <w:vertAlign w:val="superscript"/>
        </w:rPr>
        <w:t>3-</w:t>
      </w:r>
      <w:r>
        <w:rPr>
          <w:rFonts w:hint="eastAsia" w:ascii="CESI仿宋-GB2312" w:hAnsi="CESI仿宋-GB2312" w:eastAsia="CESI仿宋-GB2312" w:cs="CESI仿宋-GB2312"/>
          <w:color w:val="000000"/>
          <w:sz w:val="32"/>
          <w:szCs w:val="32"/>
        </w:rPr>
        <w:t>、Cl</w:t>
      </w:r>
      <w:r>
        <w:rPr>
          <w:rFonts w:hint="eastAsia" w:ascii="CESI仿宋-GB2312" w:hAnsi="CESI仿宋-GB2312" w:eastAsia="CESI仿宋-GB2312" w:cs="CESI仿宋-GB2312"/>
          <w:color w:val="000000"/>
          <w:sz w:val="32"/>
          <w:szCs w:val="32"/>
          <w:vertAlign w:val="superscript"/>
        </w:rPr>
        <w:t>-</w:t>
      </w:r>
      <w:r>
        <w:rPr>
          <w:rFonts w:hint="eastAsia" w:ascii="CESI仿宋-GB2312" w:hAnsi="CESI仿宋-GB2312" w:eastAsia="CESI仿宋-GB2312" w:cs="CESI仿宋-GB2312"/>
          <w:color w:val="000000"/>
          <w:sz w:val="32"/>
          <w:szCs w:val="32"/>
        </w:rPr>
        <w:t>)＜5 ppb；</w:t>
      </w:r>
    </w:p>
    <w:p>
      <w:pPr>
        <w:spacing w:line="560" w:lineRule="exact"/>
        <w:ind w:firstLine="640" w:firstLineChars="200"/>
        <w:rPr>
          <w:rFonts w:ascii="CESI仿宋-GB2312" w:hAnsi="CESI仿宋-GB2312" w:eastAsia="CESI仿宋-GB2312" w:cs="CESI仿宋-GB2312"/>
          <w:color w:val="000000"/>
          <w:sz w:val="32"/>
          <w:szCs w:val="32"/>
        </w:rPr>
      </w:pPr>
      <w:r>
        <w:rPr>
          <w:rFonts w:hint="eastAsia" w:ascii="CESI仿宋-GB2312" w:hAnsi="CESI仿宋-GB2312" w:eastAsia="CESI仿宋-GB2312" w:cs="CESI仿宋-GB2312"/>
          <w:color w:val="000000"/>
          <w:sz w:val="32"/>
          <w:szCs w:val="32"/>
        </w:rPr>
        <w:t>2.总有机碳（TOC）：＜3 mg·</w:t>
      </w:r>
      <w:r>
        <w:rPr>
          <w:rFonts w:ascii="CESI仿宋-GB2312" w:hAnsi="CESI仿宋-GB2312" w:eastAsia="CESI仿宋-GB2312" w:cs="CESI仿宋-GB2312"/>
          <w:color w:val="000000"/>
          <w:sz w:val="32"/>
          <w:szCs w:val="32"/>
        </w:rPr>
        <w:t>kg</w:t>
      </w:r>
      <w:r>
        <w:rPr>
          <w:rFonts w:hint="eastAsia" w:ascii="CESI仿宋-GB2312" w:hAnsi="CESI仿宋-GB2312" w:eastAsia="CESI仿宋-GB2312" w:cs="CESI仿宋-GB2312"/>
          <w:color w:val="000000"/>
          <w:sz w:val="32"/>
          <w:szCs w:val="32"/>
          <w:vertAlign w:val="superscript"/>
        </w:rPr>
        <w:t>-1</w:t>
      </w:r>
      <w:r>
        <w:rPr>
          <w:rFonts w:hint="eastAsia" w:ascii="CESI仿宋-GB2312" w:hAnsi="CESI仿宋-GB2312" w:eastAsia="CESI仿宋-GB2312" w:cs="CESI仿宋-GB2312"/>
          <w:color w:val="000000"/>
          <w:sz w:val="32"/>
          <w:szCs w:val="32"/>
        </w:rPr>
        <w:t>；</w:t>
      </w:r>
    </w:p>
    <w:p>
      <w:pPr>
        <w:spacing w:line="560" w:lineRule="exact"/>
        <w:ind w:firstLine="640" w:firstLineChars="200"/>
        <w:rPr>
          <w:rFonts w:ascii="CESI仿宋-GB2312" w:hAnsi="CESI仿宋-GB2312" w:eastAsia="CESI仿宋-GB2312" w:cs="CESI仿宋-GB2312"/>
          <w:color w:val="000000"/>
          <w:sz w:val="32"/>
          <w:szCs w:val="32"/>
        </w:rPr>
      </w:pPr>
      <w:r>
        <w:rPr>
          <w:rFonts w:hint="eastAsia" w:ascii="CESI仿宋-GB2312" w:hAnsi="CESI仿宋-GB2312" w:eastAsia="CESI仿宋-GB2312" w:cs="CESI仿宋-GB2312"/>
          <w:color w:val="000000"/>
          <w:sz w:val="32"/>
          <w:szCs w:val="32"/>
        </w:rPr>
        <w:t>3.颗粒物含量：≤100个·mL</w:t>
      </w:r>
      <w:r>
        <w:rPr>
          <w:rFonts w:hint="eastAsia" w:ascii="CESI仿宋-GB2312" w:hAnsi="CESI仿宋-GB2312" w:eastAsia="CESI仿宋-GB2312" w:cs="CESI仿宋-GB2312"/>
          <w:color w:val="000000"/>
          <w:sz w:val="32"/>
          <w:szCs w:val="32"/>
          <w:vertAlign w:val="superscript"/>
        </w:rPr>
        <w:t>-1</w:t>
      </w:r>
      <w:r>
        <w:rPr>
          <w:rFonts w:hint="eastAsia" w:ascii="CESI仿宋-GB2312" w:hAnsi="CESI仿宋-GB2312" w:eastAsia="CESI仿宋-GB2312" w:cs="CESI仿宋-GB2312"/>
          <w:color w:val="000000"/>
          <w:sz w:val="32"/>
          <w:szCs w:val="32"/>
        </w:rPr>
        <w:t>（粒径＞0.03 μm）；≤50个·mL</w:t>
      </w:r>
      <w:r>
        <w:rPr>
          <w:rFonts w:hint="eastAsia" w:ascii="CESI仿宋-GB2312" w:hAnsi="CESI仿宋-GB2312" w:eastAsia="CESI仿宋-GB2312" w:cs="CESI仿宋-GB2312"/>
          <w:color w:val="000000"/>
          <w:sz w:val="32"/>
          <w:szCs w:val="32"/>
          <w:vertAlign w:val="superscript"/>
        </w:rPr>
        <w:t>-1</w:t>
      </w:r>
      <w:r>
        <w:rPr>
          <w:rFonts w:hint="eastAsia" w:ascii="CESI仿宋-GB2312" w:hAnsi="CESI仿宋-GB2312" w:eastAsia="CESI仿宋-GB2312" w:cs="CESI仿宋-GB2312"/>
          <w:color w:val="000000"/>
          <w:sz w:val="32"/>
          <w:szCs w:val="32"/>
        </w:rPr>
        <w:t>（粒径＞0.1μm）,≤10个·mL</w:t>
      </w:r>
      <w:r>
        <w:rPr>
          <w:rFonts w:hint="eastAsia" w:ascii="CESI仿宋-GB2312" w:hAnsi="CESI仿宋-GB2312" w:eastAsia="CESI仿宋-GB2312" w:cs="CESI仿宋-GB2312"/>
          <w:color w:val="000000"/>
          <w:sz w:val="32"/>
          <w:szCs w:val="32"/>
          <w:vertAlign w:val="superscript"/>
        </w:rPr>
        <w:t>-1</w:t>
      </w:r>
      <w:r>
        <w:rPr>
          <w:rFonts w:hint="eastAsia" w:ascii="CESI仿宋-GB2312" w:hAnsi="CESI仿宋-GB2312" w:eastAsia="CESI仿宋-GB2312" w:cs="CESI仿宋-GB2312"/>
          <w:color w:val="000000"/>
          <w:sz w:val="32"/>
          <w:szCs w:val="32"/>
        </w:rPr>
        <w:t>（粒径＞0.13μm）；</w:t>
      </w:r>
    </w:p>
    <w:p>
      <w:pPr>
        <w:spacing w:line="560" w:lineRule="exact"/>
        <w:ind w:firstLine="640" w:firstLineChars="200"/>
        <w:rPr>
          <w:rFonts w:ascii="CESI仿宋-GB2312" w:hAnsi="CESI仿宋-GB2312" w:eastAsia="CESI仿宋-GB2312" w:cs="CESI仿宋-GB2312"/>
          <w:color w:val="000000"/>
          <w:sz w:val="32"/>
          <w:szCs w:val="32"/>
        </w:rPr>
      </w:pPr>
      <w:r>
        <w:rPr>
          <w:rFonts w:hint="eastAsia" w:ascii="CESI仿宋-GB2312" w:hAnsi="CESI仿宋-GB2312" w:eastAsia="CESI仿宋-GB2312" w:cs="CESI仿宋-GB2312"/>
          <w:color w:val="000000"/>
          <w:sz w:val="32"/>
          <w:szCs w:val="32"/>
        </w:rPr>
        <w:t>4.吸附树脂：粒径0.3~1.2mm，比表面积＞550 m</w:t>
      </w:r>
      <w:r>
        <w:rPr>
          <w:rFonts w:hint="eastAsia" w:ascii="CESI仿宋-GB2312" w:hAnsi="CESI仿宋-GB2312" w:eastAsia="CESI仿宋-GB2312" w:cs="CESI仿宋-GB2312"/>
          <w:color w:val="000000"/>
          <w:sz w:val="32"/>
          <w:szCs w:val="32"/>
          <w:vertAlign w:val="superscript"/>
        </w:rPr>
        <w:t>2</w:t>
      </w:r>
      <w:r>
        <w:rPr>
          <w:rFonts w:hint="eastAsia" w:ascii="CESI仿宋-GB2312" w:hAnsi="CESI仿宋-GB2312" w:eastAsia="CESI仿宋-GB2312" w:cs="CESI仿宋-GB2312"/>
          <w:color w:val="000000"/>
          <w:sz w:val="32"/>
          <w:szCs w:val="32"/>
        </w:rPr>
        <w:t>·g</w:t>
      </w:r>
      <w:r>
        <w:rPr>
          <w:rFonts w:hint="eastAsia" w:ascii="CESI仿宋-GB2312" w:hAnsi="CESI仿宋-GB2312" w:eastAsia="CESI仿宋-GB2312" w:cs="CESI仿宋-GB2312"/>
          <w:color w:val="000000"/>
          <w:sz w:val="32"/>
          <w:szCs w:val="32"/>
          <w:vertAlign w:val="superscript"/>
        </w:rPr>
        <w:t>-1</w:t>
      </w:r>
      <w:r>
        <w:rPr>
          <w:rFonts w:hint="eastAsia" w:ascii="CESI仿宋-GB2312" w:hAnsi="CESI仿宋-GB2312" w:eastAsia="CESI仿宋-GB2312" w:cs="CESI仿宋-GB2312"/>
          <w:color w:val="000000"/>
          <w:sz w:val="32"/>
          <w:szCs w:val="32"/>
        </w:rPr>
        <w:t>；</w:t>
      </w:r>
    </w:p>
    <w:p>
      <w:pPr>
        <w:spacing w:line="560" w:lineRule="exact"/>
        <w:ind w:firstLine="640" w:firstLineChars="200"/>
        <w:rPr>
          <w:rFonts w:ascii="CESI仿宋-GB2312" w:hAnsi="CESI仿宋-GB2312" w:eastAsia="CESI仿宋-GB2312" w:cs="CESI仿宋-GB2312"/>
          <w:color w:val="000000"/>
          <w:sz w:val="32"/>
          <w:szCs w:val="32"/>
        </w:rPr>
      </w:pPr>
      <w:r>
        <w:rPr>
          <w:rFonts w:hint="eastAsia" w:ascii="CESI仿宋-GB2312" w:hAnsi="CESI仿宋-GB2312" w:eastAsia="CESI仿宋-GB2312" w:cs="CESI仿宋-GB2312"/>
          <w:color w:val="000000"/>
          <w:sz w:val="32"/>
          <w:szCs w:val="32"/>
        </w:rPr>
        <w:t>5.离子交换树脂：粒径0.3~1.2mm，吸附容量＞0.5 mmol·g</w:t>
      </w:r>
      <w:r>
        <w:rPr>
          <w:rFonts w:hint="eastAsia" w:ascii="CESI仿宋-GB2312" w:hAnsi="CESI仿宋-GB2312" w:eastAsia="CESI仿宋-GB2312" w:cs="CESI仿宋-GB2312"/>
          <w:color w:val="000000"/>
          <w:sz w:val="32"/>
          <w:szCs w:val="32"/>
          <w:vertAlign w:val="superscript"/>
        </w:rPr>
        <w:t>-1</w:t>
      </w:r>
      <w:r>
        <w:rPr>
          <w:rFonts w:hint="eastAsia" w:ascii="CESI仿宋-GB2312" w:hAnsi="CESI仿宋-GB2312" w:eastAsia="CESI仿宋-GB2312" w:cs="CESI仿宋-GB2312"/>
          <w:color w:val="000000"/>
          <w:sz w:val="32"/>
          <w:szCs w:val="32"/>
        </w:rPr>
        <w:t>。</w:t>
      </w:r>
    </w:p>
    <w:p>
      <w:pPr>
        <w:spacing w:line="560" w:lineRule="exact"/>
        <w:ind w:firstLine="640" w:firstLineChars="200"/>
        <w:rPr>
          <w:rFonts w:ascii="黑体" w:hAnsi="黑体" w:eastAsia="黑体" w:cs="黑体"/>
          <w:sz w:val="32"/>
          <w:szCs w:val="32"/>
        </w:rPr>
      </w:pPr>
      <w:r>
        <w:rPr>
          <w:rFonts w:hint="eastAsia" w:ascii="黑体" w:hAnsi="黑体" w:eastAsia="黑体"/>
          <w:sz w:val="32"/>
          <w:szCs w:val="32"/>
        </w:rPr>
        <w:t>四、组织方式：</w:t>
      </w:r>
      <w:r>
        <w:rPr>
          <w:rFonts w:hint="eastAsia" w:ascii="黑体" w:hAnsi="黑体" w:eastAsia="黑体" w:cs="黑体"/>
          <w:sz w:val="32"/>
          <w:szCs w:val="32"/>
        </w:rPr>
        <w:t>公开竞争</w:t>
      </w:r>
    </w:p>
    <w:p>
      <w:p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五、资助方式：里程碑式资助</w:t>
      </w:r>
    </w:p>
    <w:p>
      <w:p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六、资助金额：不超过1500万元</w:t>
      </w:r>
    </w:p>
    <w:p>
      <w:p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七、项目实施期限：3年</w:t>
      </w:r>
    </w:p>
    <w:p>
      <w:p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八、有关情况说明：无</w:t>
      </w:r>
    </w:p>
    <w:p>
      <w:pPr>
        <w:spacing w:line="560" w:lineRule="exact"/>
        <w:ind w:left="420" w:leftChars="200"/>
        <w:rPr>
          <w:rFonts w:ascii="仿宋_GB2312" w:hAnsi="仿宋_GB2312" w:eastAsia="仿宋_GB2312" w:cs="仿宋_GB2312"/>
          <w:sz w:val="32"/>
          <w:szCs w:val="32"/>
        </w:rPr>
      </w:pPr>
    </w:p>
    <w:p>
      <w:pPr>
        <w:rPr>
          <w:rFonts w:ascii="宋体" w:hAnsi="宋体" w:cs="宋体"/>
          <w:b/>
          <w:bCs/>
          <w:sz w:val="44"/>
          <w:szCs w:val="44"/>
        </w:rPr>
      </w:pPr>
      <w:r>
        <w:rPr>
          <w:rFonts w:hint="eastAsia" w:ascii="宋体" w:hAnsi="宋体" w:cs="宋体"/>
          <w:b/>
          <w:bCs/>
          <w:sz w:val="44"/>
          <w:szCs w:val="44"/>
        </w:rPr>
        <w:br w:type="page"/>
      </w:r>
    </w:p>
    <w:p>
      <w:pPr>
        <w:spacing w:line="560" w:lineRule="exact"/>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重2023</w:t>
      </w:r>
      <w:r>
        <w:rPr>
          <w:rFonts w:hint="default" w:ascii="方正小标宋简体" w:hAnsi="方正小标宋简体" w:eastAsia="方正小标宋简体" w:cs="方正小标宋简体"/>
          <w:sz w:val="44"/>
          <w:szCs w:val="44"/>
          <w:lang w:val="en-US"/>
        </w:rPr>
        <w:t>N</w:t>
      </w:r>
      <w:r>
        <w:rPr>
          <w:rFonts w:hint="eastAsia" w:ascii="方正小标宋简体" w:hAnsi="方正小标宋简体" w:eastAsia="方正小标宋简体" w:cs="方正小标宋简体"/>
          <w:sz w:val="44"/>
          <w:szCs w:val="44"/>
        </w:rPr>
        <w:t xml:space="preserve"> 高精密结构陶瓷材料及部件关键技术研发</w:t>
      </w:r>
    </w:p>
    <w:p>
      <w:pPr>
        <w:spacing w:line="560" w:lineRule="exact"/>
        <w:ind w:firstLine="883" w:firstLineChars="200"/>
        <w:jc w:val="center"/>
        <w:rPr>
          <w:rFonts w:ascii="宋体" w:hAnsi="宋体" w:cs="宋体"/>
          <w:b/>
          <w:bCs/>
          <w:sz w:val="44"/>
          <w:szCs w:val="44"/>
        </w:rPr>
      </w:pPr>
    </w:p>
    <w:p>
      <w:pPr>
        <w:spacing w:line="560" w:lineRule="exact"/>
        <w:ind w:firstLine="640" w:firstLineChars="200"/>
        <w:rPr>
          <w:rFonts w:ascii="黑体" w:hAnsi="黑体" w:eastAsia="黑体" w:cs="黑体"/>
          <w:sz w:val="32"/>
          <w:szCs w:val="22"/>
        </w:rPr>
      </w:pPr>
      <w:r>
        <w:rPr>
          <w:rFonts w:hint="eastAsia" w:ascii="黑体" w:hAnsi="黑体" w:eastAsia="黑体" w:cs="黑体"/>
          <w:sz w:val="32"/>
          <w:szCs w:val="22"/>
        </w:rPr>
        <w:t>一、专项：战略电子材料专项-集成电路关键制程材料</w:t>
      </w:r>
    </w:p>
    <w:p>
      <w:pPr>
        <w:spacing w:line="560" w:lineRule="exact"/>
        <w:ind w:firstLine="640" w:firstLineChars="200"/>
        <w:rPr>
          <w:rFonts w:ascii="黑体" w:hAnsi="黑体" w:eastAsia="黑体" w:cs="黑体"/>
          <w:sz w:val="32"/>
          <w:szCs w:val="32"/>
        </w:rPr>
      </w:pPr>
      <w:r>
        <w:rPr>
          <w:rFonts w:hint="eastAsia" w:ascii="黑体" w:hAnsi="黑体" w:eastAsia="黑体" w:cs="黑体"/>
          <w:sz w:val="32"/>
          <w:szCs w:val="22"/>
        </w:rPr>
        <w:t>二、主要研发内容：</w:t>
      </w:r>
    </w:p>
    <w:p>
      <w:pPr>
        <w:spacing w:line="560" w:lineRule="exact"/>
        <w:ind w:firstLine="640" w:firstLineChars="200"/>
        <w:rPr>
          <w:rFonts w:ascii="楷体_GB2312" w:hAnsi="楷体_GB2312" w:eastAsia="楷体_GB2312" w:cs="楷体_GB2312"/>
          <w:sz w:val="32"/>
          <w:szCs w:val="32"/>
          <w:lang w:val="en"/>
        </w:rPr>
      </w:pPr>
      <w:r>
        <w:rPr>
          <w:rFonts w:hint="eastAsia" w:ascii="楷体_GB2312" w:hAnsi="楷体_GB2312" w:eastAsia="楷体_GB2312" w:cs="楷体_GB2312"/>
          <w:sz w:val="32"/>
          <w:szCs w:val="32"/>
        </w:rPr>
        <w:t>（一）碳化硅陶瓷基材纯度控制及性能研究；</w:t>
      </w:r>
    </w:p>
    <w:p>
      <w:pPr>
        <w:spacing w:line="560" w:lineRule="exact"/>
        <w:ind w:firstLine="640" w:firstLineChars="200"/>
        <w:rPr>
          <w:rFonts w:ascii="楷体_GB2312" w:hAnsi="楷体_GB2312" w:eastAsia="楷体_GB2312" w:cs="楷体_GB2312"/>
          <w:sz w:val="32"/>
          <w:szCs w:val="32"/>
        </w:rPr>
      </w:pPr>
      <w:r>
        <w:rPr>
          <w:rFonts w:hint="eastAsia" w:ascii="楷体_GB2312" w:hAnsi="楷体_GB2312" w:eastAsia="楷体_GB2312" w:cs="楷体_GB2312"/>
          <w:sz w:val="32"/>
          <w:szCs w:val="32"/>
        </w:rPr>
        <w:t>（二）高精密碳化硅陶瓷结构件成型技术开发；</w:t>
      </w:r>
    </w:p>
    <w:p>
      <w:pPr>
        <w:spacing w:line="560" w:lineRule="exact"/>
        <w:ind w:firstLine="640" w:firstLineChars="200"/>
        <w:rPr>
          <w:rFonts w:ascii="楷体_GB2312" w:hAnsi="楷体_GB2312" w:eastAsia="楷体_GB2312" w:cs="楷体_GB2312"/>
          <w:sz w:val="32"/>
          <w:szCs w:val="32"/>
        </w:rPr>
      </w:pPr>
      <w:r>
        <w:rPr>
          <w:rFonts w:hint="eastAsia" w:ascii="楷体_GB2312" w:hAnsi="楷体_GB2312" w:eastAsia="楷体_GB2312" w:cs="楷体_GB2312"/>
          <w:sz w:val="32"/>
          <w:szCs w:val="32"/>
        </w:rPr>
        <w:t>（三）高均匀性氮化硅流延坯体成形技术开发；</w:t>
      </w:r>
    </w:p>
    <w:p>
      <w:pPr>
        <w:spacing w:line="560" w:lineRule="exact"/>
        <w:ind w:firstLine="640" w:firstLineChars="200"/>
        <w:rPr>
          <w:rFonts w:ascii="楷体_GB2312" w:hAnsi="楷体_GB2312" w:eastAsia="楷体_GB2312" w:cs="楷体_GB2312"/>
          <w:sz w:val="32"/>
          <w:szCs w:val="32"/>
        </w:rPr>
      </w:pPr>
      <w:r>
        <w:rPr>
          <w:rFonts w:hint="eastAsia" w:ascii="楷体_GB2312" w:hAnsi="楷体_GB2312" w:eastAsia="楷体_GB2312" w:cs="楷体_GB2312"/>
          <w:sz w:val="32"/>
          <w:szCs w:val="32"/>
        </w:rPr>
        <w:t>（四）高导热高强韧氮化硅陶瓷烧结技术开发；</w:t>
      </w:r>
    </w:p>
    <w:p>
      <w:pPr>
        <w:spacing w:line="560" w:lineRule="exact"/>
        <w:ind w:firstLine="640" w:firstLineChars="200"/>
        <w:rPr>
          <w:rFonts w:ascii="楷体_GB2312" w:hAnsi="楷体_GB2312" w:eastAsia="楷体_GB2312" w:cs="楷体_GB2312"/>
          <w:sz w:val="32"/>
          <w:szCs w:val="32"/>
        </w:rPr>
      </w:pPr>
      <w:r>
        <w:rPr>
          <w:rFonts w:hint="eastAsia" w:ascii="楷体_GB2312" w:hAnsi="楷体_GB2312" w:eastAsia="楷体_GB2312" w:cs="楷体_GB2312"/>
          <w:sz w:val="32"/>
          <w:szCs w:val="32"/>
        </w:rPr>
        <w:t>（五）超高温超高压结构陶瓷等静压成型设备开发。</w:t>
      </w:r>
    </w:p>
    <w:p>
      <w:pPr>
        <w:spacing w:line="560" w:lineRule="exact"/>
        <w:ind w:firstLine="640" w:firstLineChars="200"/>
        <w:rPr>
          <w:rFonts w:ascii="黑体" w:hAnsi="黑体" w:eastAsia="黑体" w:cs="黑体"/>
          <w:sz w:val="32"/>
          <w:szCs w:val="22"/>
        </w:rPr>
      </w:pPr>
      <w:r>
        <w:rPr>
          <w:rFonts w:hint="eastAsia" w:ascii="黑体" w:hAnsi="黑体" w:eastAsia="黑体" w:cs="黑体"/>
          <w:sz w:val="32"/>
          <w:szCs w:val="22"/>
        </w:rPr>
        <w:t>三、考核指标：</w:t>
      </w:r>
    </w:p>
    <w:p>
      <w:pPr>
        <w:spacing w:line="560" w:lineRule="exact"/>
        <w:ind w:firstLine="640" w:firstLineChars="200"/>
        <w:rPr>
          <w:rFonts w:ascii="仿宋_GB2312" w:hAnsi="仿宋_GB2312" w:eastAsia="仿宋_GB2312" w:cs="仿宋_GB2312"/>
          <w:color w:val="000000"/>
          <w:sz w:val="32"/>
          <w:szCs w:val="32"/>
        </w:rPr>
      </w:pPr>
      <w:r>
        <w:rPr>
          <w:rFonts w:hint="eastAsia" w:ascii="楷体_GB2312" w:hAnsi="楷体_GB2312" w:eastAsia="楷体_GB2312" w:cs="楷体_GB2312"/>
          <w:sz w:val="32"/>
          <w:szCs w:val="32"/>
        </w:rPr>
        <w:t>（一）经济指标：</w:t>
      </w:r>
      <w:r>
        <w:rPr>
          <w:rFonts w:hint="eastAsia" w:ascii="仿宋_GB2312" w:hAnsi="仿宋_GB2312" w:eastAsia="仿宋_GB2312" w:cs="仿宋_GB2312"/>
          <w:sz w:val="32"/>
        </w:rPr>
        <w:t>实现销售收入（或实现量产应用）≥3000万元</w:t>
      </w:r>
      <w:r>
        <w:rPr>
          <w:rFonts w:hint="eastAsia" w:ascii="仿宋_GB2312" w:hAnsi="仿宋_GB2312" w:eastAsia="仿宋_GB2312" w:cs="仿宋_GB2312"/>
          <w:sz w:val="32"/>
          <w:szCs w:val="22"/>
        </w:rPr>
        <w:t>。</w:t>
      </w:r>
    </w:p>
    <w:p>
      <w:pPr>
        <w:spacing w:line="560" w:lineRule="exact"/>
        <w:ind w:firstLine="640" w:firstLineChars="200"/>
        <w:rPr>
          <w:rFonts w:ascii="仿宋_GB2312" w:hAnsi="仿宋_GB2312" w:eastAsia="仿宋_GB2312" w:cs="仿宋_GB2312"/>
          <w:color w:val="000000"/>
          <w:sz w:val="32"/>
          <w:szCs w:val="32"/>
        </w:rPr>
      </w:pPr>
      <w:r>
        <w:rPr>
          <w:rFonts w:hint="eastAsia" w:ascii="楷体_GB2312" w:hAnsi="楷体_GB2312" w:eastAsia="楷体_GB2312" w:cs="楷体_GB2312"/>
          <w:sz w:val="32"/>
          <w:szCs w:val="32"/>
        </w:rPr>
        <w:t>（二）学术指标：</w:t>
      </w:r>
      <w:r>
        <w:rPr>
          <w:rFonts w:hint="eastAsia" w:ascii="仿宋_GB2312" w:hAnsi="仿宋_GB2312" w:eastAsia="仿宋_GB2312" w:cs="仿宋_GB2312"/>
          <w:sz w:val="32"/>
          <w:szCs w:val="32"/>
        </w:rPr>
        <w:t>申请专利≥12件，其中发明专利≥10件。</w:t>
      </w:r>
    </w:p>
    <w:p>
      <w:pPr>
        <w:spacing w:line="560" w:lineRule="exact"/>
        <w:ind w:firstLine="640" w:firstLineChars="200"/>
        <w:rPr>
          <w:rFonts w:ascii="楷体_GB2312" w:hAnsi="楷体_GB2312" w:eastAsia="楷体_GB2312" w:cs="楷体_GB2312"/>
          <w:sz w:val="32"/>
          <w:szCs w:val="32"/>
        </w:rPr>
      </w:pPr>
      <w:r>
        <w:rPr>
          <w:rFonts w:hint="eastAsia" w:ascii="楷体_GB2312" w:hAnsi="楷体_GB2312" w:eastAsia="楷体_GB2312" w:cs="楷体_GB2312"/>
          <w:sz w:val="32"/>
          <w:szCs w:val="32"/>
        </w:rPr>
        <w:t>（三）技术指标：</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1.碳化硅陶瓷晶舟：尺寸≥150×150×75mm,基材纯度≥99.99%，热导率≥120 W·m</w:t>
      </w:r>
      <w:r>
        <w:rPr>
          <w:rFonts w:hint="eastAsia" w:ascii="仿宋_GB2312" w:hAnsi="仿宋_GB2312" w:eastAsia="仿宋_GB2312" w:cs="仿宋_GB2312"/>
          <w:color w:val="000000"/>
          <w:sz w:val="32"/>
          <w:szCs w:val="32"/>
          <w:vertAlign w:val="superscript"/>
        </w:rPr>
        <w:t>-1</w:t>
      </w:r>
      <w:r>
        <w:rPr>
          <w:rFonts w:hint="eastAsia" w:ascii="仿宋_GB2312" w:hAnsi="仿宋_GB2312" w:eastAsia="仿宋_GB2312" w:cs="仿宋_GB2312"/>
          <w:color w:val="000000"/>
          <w:sz w:val="32"/>
          <w:szCs w:val="32"/>
        </w:rPr>
        <w:t>·K</w:t>
      </w:r>
      <w:r>
        <w:rPr>
          <w:rFonts w:hint="eastAsia" w:ascii="仿宋_GB2312" w:hAnsi="仿宋_GB2312" w:eastAsia="仿宋_GB2312" w:cs="仿宋_GB2312"/>
          <w:color w:val="000000"/>
          <w:sz w:val="32"/>
          <w:szCs w:val="32"/>
          <w:vertAlign w:val="superscript"/>
        </w:rPr>
        <w:t>-1</w:t>
      </w:r>
      <w:r>
        <w:rPr>
          <w:rFonts w:hint="eastAsia" w:ascii="仿宋_GB2312" w:hAnsi="仿宋_GB2312" w:eastAsia="仿宋_GB2312" w:cs="仿宋_GB2312"/>
          <w:color w:val="000000"/>
          <w:sz w:val="32"/>
          <w:szCs w:val="32"/>
        </w:rPr>
        <w:t>，热膨胀系数</w:t>
      </w:r>
      <w:r>
        <w:rPr>
          <w:rFonts w:ascii="仿宋_GB2312" w:hAnsi="仿宋_GB2312" w:eastAsia="仿宋_GB2312" w:cs="仿宋_GB2312"/>
          <w:color w:val="000000"/>
          <w:sz w:val="32"/>
          <w:szCs w:val="32"/>
        </w:rPr>
        <w:t>≤</w:t>
      </w:r>
      <w:r>
        <w:rPr>
          <w:rFonts w:hint="eastAsia" w:ascii="仿宋_GB2312" w:hAnsi="仿宋_GB2312" w:eastAsia="仿宋_GB2312" w:cs="仿宋_GB2312"/>
          <w:color w:val="000000"/>
          <w:sz w:val="32"/>
          <w:szCs w:val="32"/>
        </w:rPr>
        <w:t>3.8×10</w:t>
      </w:r>
      <w:r>
        <w:rPr>
          <w:rFonts w:hint="eastAsia" w:ascii="仿宋_GB2312" w:hAnsi="仿宋_GB2312" w:eastAsia="仿宋_GB2312" w:cs="仿宋_GB2312"/>
          <w:color w:val="000000"/>
          <w:sz w:val="32"/>
          <w:szCs w:val="32"/>
          <w:vertAlign w:val="superscript"/>
        </w:rPr>
        <w:t>-6</w:t>
      </w:r>
      <w:r>
        <w:rPr>
          <w:rFonts w:hint="eastAsia" w:ascii="仿宋_GB2312" w:hAnsi="仿宋_GB2312" w:eastAsia="仿宋_GB2312" w:cs="仿宋_GB2312"/>
          <w:color w:val="000000"/>
          <w:sz w:val="32"/>
          <w:szCs w:val="32"/>
        </w:rPr>
        <w:t>℃</w:t>
      </w:r>
      <w:r>
        <w:rPr>
          <w:rFonts w:ascii="Arial" w:hAnsi="Arial" w:eastAsia="仿宋_GB2312" w:cs="Arial"/>
          <w:color w:val="000000"/>
          <w:sz w:val="32"/>
          <w:szCs w:val="32"/>
          <w:vertAlign w:val="superscript"/>
        </w:rPr>
        <w:t>-1</w:t>
      </w:r>
      <w:r>
        <w:rPr>
          <w:rFonts w:hint="eastAsia" w:ascii="仿宋_GB2312" w:hAnsi="仿宋_GB2312" w:eastAsia="仿宋_GB2312" w:cs="仿宋_GB2312"/>
          <w:color w:val="000000"/>
          <w:sz w:val="32"/>
          <w:szCs w:val="32"/>
        </w:rPr>
        <w:t>；</w:t>
      </w:r>
    </w:p>
    <w:p>
      <w:pPr>
        <w:spacing w:line="560" w:lineRule="exact"/>
        <w:ind w:firstLine="640" w:firstLineChars="200"/>
        <w:rPr>
          <w:rFonts w:ascii="仿宋_GB2312" w:hAnsi="仿宋_GB2312" w:eastAsia="仿宋_GB2312" w:cs="仿宋_GB2312"/>
          <w:color w:val="000000"/>
          <w:sz w:val="32"/>
          <w:szCs w:val="32"/>
          <w:vertAlign w:val="subscript"/>
        </w:rPr>
      </w:pPr>
      <w:r>
        <w:rPr>
          <w:rFonts w:hint="eastAsia" w:ascii="仿宋_GB2312" w:hAnsi="仿宋_GB2312" w:eastAsia="仿宋_GB2312" w:cs="仿宋_GB2312"/>
          <w:color w:val="000000"/>
          <w:sz w:val="32"/>
          <w:szCs w:val="32"/>
        </w:rPr>
        <w:t>2</w:t>
      </w:r>
      <w:r>
        <w:rPr>
          <w:rFonts w:ascii="仿宋_GB2312" w:hAnsi="仿宋_GB2312" w:eastAsia="仿宋_GB2312" w:cs="仿宋_GB2312"/>
          <w:color w:val="000000"/>
          <w:sz w:val="32"/>
          <w:szCs w:val="32"/>
        </w:rPr>
        <w:t>.</w:t>
      </w:r>
      <w:r>
        <w:rPr>
          <w:rFonts w:hint="eastAsia" w:ascii="仿宋_GB2312" w:hAnsi="仿宋_GB2312" w:eastAsia="仿宋_GB2312" w:cs="仿宋_GB2312"/>
          <w:color w:val="000000"/>
          <w:sz w:val="32"/>
          <w:szCs w:val="32"/>
        </w:rPr>
        <w:t>氮化硅陶瓷吸盘：直径≥320mm,厚度≤1mm；抗弯强度≥800MPa，维氏硬度(HV10)≥15.0GPa；热导率≥80 W·m</w:t>
      </w:r>
      <w:r>
        <w:rPr>
          <w:rFonts w:hint="eastAsia" w:ascii="仿宋_GB2312" w:hAnsi="仿宋_GB2312" w:eastAsia="仿宋_GB2312" w:cs="仿宋_GB2312"/>
          <w:color w:val="000000"/>
          <w:sz w:val="32"/>
          <w:szCs w:val="32"/>
          <w:vertAlign w:val="superscript"/>
        </w:rPr>
        <w:t xml:space="preserve">-1 </w:t>
      </w:r>
      <w:r>
        <w:rPr>
          <w:rFonts w:hint="eastAsia" w:ascii="仿宋_GB2312" w:hAnsi="仿宋_GB2312" w:eastAsia="仿宋_GB2312" w:cs="仿宋_GB2312"/>
          <w:color w:val="000000"/>
          <w:sz w:val="32"/>
          <w:szCs w:val="32"/>
        </w:rPr>
        <w:t>·K</w:t>
      </w:r>
      <w:r>
        <w:rPr>
          <w:rFonts w:hint="eastAsia" w:ascii="仿宋_GB2312" w:hAnsi="仿宋_GB2312" w:eastAsia="仿宋_GB2312" w:cs="仿宋_GB2312"/>
          <w:color w:val="000000"/>
          <w:sz w:val="32"/>
          <w:szCs w:val="32"/>
          <w:vertAlign w:val="superscript"/>
        </w:rPr>
        <w:t xml:space="preserve">-1 </w:t>
      </w:r>
      <w:r>
        <w:rPr>
          <w:rFonts w:hint="eastAsia" w:ascii="仿宋_GB2312" w:hAnsi="仿宋_GB2312" w:eastAsia="仿宋_GB2312" w:cs="仿宋_GB2312"/>
          <w:color w:val="000000"/>
          <w:sz w:val="32"/>
          <w:szCs w:val="32"/>
        </w:rPr>
        <w:t>；</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3</w:t>
      </w:r>
      <w:r>
        <w:rPr>
          <w:rFonts w:ascii="仿宋_GB2312" w:hAnsi="仿宋_GB2312" w:eastAsia="仿宋_GB2312" w:cs="仿宋_GB2312"/>
          <w:color w:val="000000"/>
          <w:sz w:val="32"/>
          <w:szCs w:val="32"/>
        </w:rPr>
        <w:t>.</w:t>
      </w:r>
      <w:r>
        <w:rPr>
          <w:rFonts w:hint="eastAsia" w:ascii="仿宋_GB2312" w:hAnsi="仿宋_GB2312" w:eastAsia="仿宋_GB2312" w:cs="仿宋_GB2312"/>
          <w:sz w:val="32"/>
          <w:szCs w:val="22"/>
        </w:rPr>
        <w:t>建设碳化硅晶舟生产线和氮化硅陶瓷吸盘生产线各1条</w:t>
      </w:r>
      <w:r>
        <w:rPr>
          <w:rFonts w:hint="eastAsia" w:ascii="仿宋_GB2312" w:hAnsi="仿宋_GB2312" w:eastAsia="仿宋_GB2312" w:cs="仿宋_GB2312"/>
          <w:color w:val="000000"/>
          <w:sz w:val="32"/>
          <w:szCs w:val="32"/>
        </w:rPr>
        <w:t>。</w:t>
      </w:r>
    </w:p>
    <w:p>
      <w:pPr>
        <w:spacing w:line="560" w:lineRule="exact"/>
        <w:ind w:firstLine="640" w:firstLineChars="200"/>
        <w:rPr>
          <w:rFonts w:ascii="黑体" w:hAnsi="黑体" w:eastAsia="黑体" w:cs="黑体"/>
          <w:sz w:val="32"/>
          <w:szCs w:val="32"/>
        </w:rPr>
      </w:pPr>
      <w:r>
        <w:rPr>
          <w:rFonts w:hint="eastAsia" w:ascii="黑体" w:hAnsi="黑体" w:eastAsia="黑体"/>
          <w:sz w:val="32"/>
          <w:szCs w:val="32"/>
        </w:rPr>
        <w:t>四、组织方式：</w:t>
      </w:r>
      <w:r>
        <w:rPr>
          <w:rFonts w:hint="eastAsia" w:ascii="黑体" w:hAnsi="黑体" w:eastAsia="黑体" w:cs="黑体"/>
          <w:sz w:val="32"/>
          <w:szCs w:val="32"/>
        </w:rPr>
        <w:t>公开竞争</w:t>
      </w:r>
    </w:p>
    <w:p>
      <w:p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五、资助方式：里程碑式资助</w:t>
      </w:r>
    </w:p>
    <w:p>
      <w:p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六、资助金额：不超过1500万元</w:t>
      </w:r>
    </w:p>
    <w:p>
      <w:p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七、项目实施期限：3年</w:t>
      </w:r>
    </w:p>
    <w:p>
      <w:p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八、有关情况说明：无</w:t>
      </w:r>
    </w:p>
    <w:p>
      <w:pPr>
        <w:pStyle w:val="2"/>
        <w:ind w:firstLine="320"/>
        <w:rPr>
          <w:rFonts w:ascii="黑体" w:hAnsi="黑体" w:eastAsia="黑体" w:cs="黑体"/>
          <w:sz w:val="32"/>
          <w:szCs w:val="32"/>
        </w:rPr>
      </w:pPr>
    </w:p>
    <w:p>
      <w:pPr>
        <w:rPr>
          <w:rFonts w:ascii="黑体" w:hAnsi="黑体" w:eastAsia="黑体" w:cs="黑体"/>
          <w:sz w:val="32"/>
          <w:szCs w:val="32"/>
        </w:rPr>
      </w:pPr>
    </w:p>
    <w:p>
      <w:pPr>
        <w:pStyle w:val="2"/>
        <w:ind w:firstLine="320"/>
        <w:rPr>
          <w:rFonts w:ascii="黑体" w:hAnsi="黑体" w:eastAsia="黑体" w:cs="黑体"/>
          <w:sz w:val="32"/>
          <w:szCs w:val="32"/>
        </w:rPr>
      </w:pPr>
    </w:p>
    <w:p>
      <w:pPr>
        <w:rPr>
          <w:rFonts w:ascii="黑体" w:hAnsi="黑体" w:eastAsia="黑体" w:cs="黑体"/>
          <w:sz w:val="32"/>
          <w:szCs w:val="32"/>
        </w:rPr>
      </w:pPr>
    </w:p>
    <w:p>
      <w:pPr>
        <w:pStyle w:val="2"/>
        <w:ind w:firstLine="320"/>
        <w:rPr>
          <w:rFonts w:ascii="黑体" w:hAnsi="黑体" w:eastAsia="黑体" w:cs="黑体"/>
          <w:sz w:val="32"/>
          <w:szCs w:val="32"/>
        </w:rPr>
      </w:pPr>
    </w:p>
    <w:p>
      <w:pPr>
        <w:rPr>
          <w:rFonts w:ascii="黑体" w:hAnsi="黑体" w:eastAsia="黑体" w:cs="黑体"/>
          <w:sz w:val="32"/>
          <w:szCs w:val="32"/>
        </w:rPr>
      </w:pPr>
    </w:p>
    <w:p>
      <w:pPr>
        <w:pStyle w:val="2"/>
        <w:ind w:firstLine="320"/>
        <w:rPr>
          <w:rFonts w:ascii="黑体" w:hAnsi="黑体" w:eastAsia="黑体" w:cs="黑体"/>
          <w:sz w:val="32"/>
          <w:szCs w:val="32"/>
        </w:rPr>
      </w:pPr>
    </w:p>
    <w:p>
      <w:pPr>
        <w:rPr>
          <w:rFonts w:ascii="黑体" w:hAnsi="黑体" w:eastAsia="黑体" w:cs="黑体"/>
          <w:sz w:val="32"/>
          <w:szCs w:val="32"/>
        </w:rPr>
      </w:pPr>
    </w:p>
    <w:p>
      <w:pPr>
        <w:pStyle w:val="2"/>
        <w:ind w:firstLine="320"/>
        <w:rPr>
          <w:rFonts w:ascii="黑体" w:hAnsi="黑体" w:eastAsia="黑体" w:cs="黑体"/>
          <w:sz w:val="32"/>
          <w:szCs w:val="32"/>
        </w:rPr>
      </w:pPr>
    </w:p>
    <w:p>
      <w:pPr>
        <w:rPr>
          <w:rFonts w:ascii="黑体" w:hAnsi="黑体" w:eastAsia="黑体" w:cs="黑体"/>
          <w:sz w:val="32"/>
          <w:szCs w:val="32"/>
        </w:rPr>
      </w:pPr>
    </w:p>
    <w:p>
      <w:pPr>
        <w:pStyle w:val="2"/>
        <w:ind w:firstLine="320"/>
        <w:rPr>
          <w:rFonts w:ascii="黑体" w:hAnsi="黑体" w:eastAsia="黑体" w:cs="黑体"/>
          <w:sz w:val="32"/>
          <w:szCs w:val="32"/>
        </w:rPr>
      </w:pPr>
    </w:p>
    <w:p>
      <w:pPr>
        <w:rPr>
          <w:rFonts w:ascii="黑体" w:hAnsi="黑体" w:eastAsia="黑体" w:cs="黑体"/>
          <w:sz w:val="32"/>
          <w:szCs w:val="32"/>
        </w:rPr>
      </w:pPr>
    </w:p>
    <w:p>
      <w:pPr>
        <w:pStyle w:val="2"/>
        <w:ind w:firstLine="320"/>
        <w:rPr>
          <w:rFonts w:ascii="黑体" w:hAnsi="黑体" w:eastAsia="黑体" w:cs="黑体"/>
          <w:sz w:val="32"/>
          <w:szCs w:val="32"/>
        </w:rPr>
      </w:pPr>
    </w:p>
    <w:p>
      <w:pPr>
        <w:rPr>
          <w:rFonts w:ascii="黑体" w:hAnsi="黑体" w:eastAsia="黑体" w:cs="黑体"/>
          <w:sz w:val="32"/>
          <w:szCs w:val="32"/>
        </w:rPr>
      </w:pPr>
    </w:p>
    <w:p>
      <w:pPr>
        <w:pStyle w:val="2"/>
        <w:ind w:firstLine="320"/>
        <w:rPr>
          <w:rFonts w:ascii="黑体" w:hAnsi="黑体" w:eastAsia="黑体" w:cs="黑体"/>
          <w:sz w:val="32"/>
          <w:szCs w:val="32"/>
        </w:rPr>
      </w:pPr>
    </w:p>
    <w:p>
      <w:pPr>
        <w:rPr>
          <w:rFonts w:ascii="黑体" w:hAnsi="黑体" w:eastAsia="黑体" w:cs="黑体"/>
          <w:sz w:val="32"/>
          <w:szCs w:val="32"/>
        </w:rPr>
      </w:pPr>
    </w:p>
    <w:p>
      <w:pPr>
        <w:pStyle w:val="2"/>
        <w:ind w:firstLine="320"/>
        <w:rPr>
          <w:rFonts w:ascii="黑体" w:hAnsi="黑体" w:eastAsia="黑体" w:cs="黑体"/>
          <w:sz w:val="32"/>
          <w:szCs w:val="32"/>
        </w:rPr>
      </w:pPr>
    </w:p>
    <w:p/>
    <w:p>
      <w:pPr>
        <w:spacing w:line="560" w:lineRule="exact"/>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重2023</w:t>
      </w:r>
      <w:r>
        <w:rPr>
          <w:rFonts w:hint="eastAsia" w:ascii="方正小标宋简体" w:hAnsi="方正小标宋简体" w:eastAsia="方正小标宋简体" w:cs="方正小标宋简体"/>
          <w:sz w:val="44"/>
          <w:szCs w:val="44"/>
          <w:lang w:val="en"/>
        </w:rPr>
        <w:t>N</w:t>
      </w:r>
      <w:r>
        <w:rPr>
          <w:rFonts w:hint="eastAsia" w:ascii="方正小标宋简体" w:hAnsi="方正小标宋简体" w:eastAsia="方正小标宋简体" w:cs="方正小标宋简体"/>
          <w:sz w:val="44"/>
          <w:szCs w:val="44"/>
        </w:rPr>
        <w:t xml:space="preserve"> 先进封装临时键合材料关键技术研发</w:t>
      </w:r>
    </w:p>
    <w:p>
      <w:pPr>
        <w:spacing w:line="560" w:lineRule="exact"/>
        <w:ind w:firstLine="883" w:firstLineChars="200"/>
        <w:jc w:val="center"/>
        <w:rPr>
          <w:rFonts w:ascii="宋体" w:hAnsi="宋体" w:cs="宋体"/>
          <w:b/>
          <w:bCs/>
          <w:sz w:val="44"/>
          <w:szCs w:val="44"/>
        </w:rPr>
      </w:pPr>
    </w:p>
    <w:p>
      <w:pPr>
        <w:spacing w:line="560" w:lineRule="exact"/>
        <w:ind w:firstLine="640" w:firstLineChars="200"/>
        <w:rPr>
          <w:rFonts w:ascii="黑体" w:hAnsi="黑体" w:eastAsia="黑体" w:cs="黑体"/>
          <w:sz w:val="32"/>
          <w:szCs w:val="22"/>
        </w:rPr>
      </w:pPr>
      <w:r>
        <w:rPr>
          <w:rFonts w:hint="eastAsia" w:ascii="黑体" w:hAnsi="黑体" w:eastAsia="黑体" w:cs="黑体"/>
          <w:sz w:val="32"/>
          <w:szCs w:val="22"/>
        </w:rPr>
        <w:t>一、专项：战略电子材料-集成电路关键制程材料</w:t>
      </w:r>
    </w:p>
    <w:p>
      <w:pPr>
        <w:spacing w:line="560" w:lineRule="exact"/>
        <w:ind w:firstLine="640" w:firstLineChars="200"/>
        <w:rPr>
          <w:rFonts w:ascii="黑体" w:hAnsi="黑体" w:eastAsia="黑体" w:cs="黑体"/>
          <w:sz w:val="32"/>
          <w:szCs w:val="32"/>
        </w:rPr>
      </w:pPr>
      <w:r>
        <w:rPr>
          <w:rFonts w:hint="eastAsia" w:ascii="黑体" w:hAnsi="黑体" w:eastAsia="黑体" w:cs="黑体"/>
          <w:sz w:val="32"/>
          <w:szCs w:val="22"/>
        </w:rPr>
        <w:t>二、主要研发内容：</w:t>
      </w:r>
    </w:p>
    <w:p>
      <w:pPr>
        <w:numPr>
          <w:ilvl w:val="0"/>
          <w:numId w:val="71"/>
        </w:numPr>
        <w:spacing w:line="560" w:lineRule="exact"/>
        <w:ind w:firstLine="640" w:firstLineChars="200"/>
        <w:rPr>
          <w:rFonts w:ascii="楷体_GB2312" w:hAnsi="楷体_GB2312" w:eastAsia="楷体_GB2312" w:cs="楷体_GB2312"/>
          <w:sz w:val="32"/>
          <w:szCs w:val="32"/>
        </w:rPr>
      </w:pPr>
      <w:r>
        <w:rPr>
          <w:rFonts w:hint="eastAsia" w:ascii="楷体_GB2312" w:hAnsi="楷体_GB2312" w:eastAsia="楷体_GB2312" w:cs="楷体_GB2312"/>
          <w:sz w:val="32"/>
          <w:szCs w:val="32"/>
        </w:rPr>
        <w:t>临时键合粘结层和激光释放层材料构效关系研究；</w:t>
      </w:r>
    </w:p>
    <w:p>
      <w:pPr>
        <w:numPr>
          <w:ilvl w:val="0"/>
          <w:numId w:val="71"/>
        </w:numPr>
        <w:spacing w:line="560" w:lineRule="exact"/>
        <w:ind w:firstLine="640" w:firstLineChars="200"/>
        <w:rPr>
          <w:rFonts w:ascii="楷体_GB2312" w:hAnsi="楷体_GB2312" w:eastAsia="楷体_GB2312" w:cs="楷体_GB2312"/>
          <w:sz w:val="32"/>
          <w:szCs w:val="32"/>
        </w:rPr>
      </w:pPr>
      <w:r>
        <w:rPr>
          <w:rFonts w:hint="eastAsia" w:ascii="楷体_GB2312" w:hAnsi="楷体_GB2312" w:eastAsia="楷体_GB2312" w:cs="楷体_GB2312"/>
          <w:sz w:val="32"/>
          <w:szCs w:val="32"/>
        </w:rPr>
        <w:t>临时键合粘结层和激光释放层材料解键合工艺技术开发；</w:t>
      </w:r>
    </w:p>
    <w:p>
      <w:pPr>
        <w:numPr>
          <w:ilvl w:val="0"/>
          <w:numId w:val="71"/>
        </w:numPr>
        <w:spacing w:line="560" w:lineRule="exact"/>
        <w:ind w:firstLine="640" w:firstLineChars="200"/>
        <w:rPr>
          <w:rFonts w:ascii="楷体_GB2312" w:hAnsi="楷体_GB2312" w:eastAsia="楷体_GB2312" w:cs="楷体_GB2312"/>
          <w:sz w:val="32"/>
          <w:szCs w:val="32"/>
        </w:rPr>
      </w:pPr>
      <w:r>
        <w:rPr>
          <w:rFonts w:hint="eastAsia" w:ascii="楷体_GB2312" w:hAnsi="楷体_GB2312" w:eastAsia="楷体_GB2312" w:cs="楷体_GB2312"/>
          <w:sz w:val="32"/>
          <w:szCs w:val="32"/>
        </w:rPr>
        <w:t>耐高温临时键合材料工艺适配性及使役性能研究；</w:t>
      </w:r>
    </w:p>
    <w:p>
      <w:pPr>
        <w:numPr>
          <w:ilvl w:val="0"/>
          <w:numId w:val="71"/>
        </w:numPr>
        <w:spacing w:line="560" w:lineRule="exact"/>
        <w:ind w:firstLine="640" w:firstLineChars="200"/>
        <w:rPr>
          <w:rFonts w:ascii="楷体_GB2312" w:hAnsi="楷体_GB2312" w:eastAsia="楷体_GB2312" w:cs="楷体_GB2312"/>
          <w:sz w:val="32"/>
          <w:szCs w:val="32"/>
        </w:rPr>
      </w:pPr>
      <w:r>
        <w:rPr>
          <w:rFonts w:hint="eastAsia" w:ascii="楷体_GB2312" w:hAnsi="楷体_GB2312" w:eastAsia="楷体_GB2312" w:cs="楷体_GB2312"/>
          <w:sz w:val="32"/>
          <w:szCs w:val="32"/>
        </w:rPr>
        <w:t>耐高温临时键合材料中试放大及批次稳定性研究。</w:t>
      </w:r>
    </w:p>
    <w:p>
      <w:pPr>
        <w:spacing w:line="560" w:lineRule="exact"/>
        <w:ind w:firstLine="640" w:firstLineChars="200"/>
        <w:rPr>
          <w:rFonts w:ascii="黑体" w:hAnsi="黑体" w:eastAsia="黑体" w:cs="黑体"/>
          <w:sz w:val="32"/>
          <w:szCs w:val="22"/>
        </w:rPr>
      </w:pPr>
      <w:r>
        <w:rPr>
          <w:rFonts w:hint="eastAsia" w:ascii="黑体" w:hAnsi="黑体" w:eastAsia="黑体" w:cs="黑体"/>
          <w:sz w:val="32"/>
          <w:szCs w:val="22"/>
        </w:rPr>
        <w:t>三、考核指标：</w:t>
      </w:r>
    </w:p>
    <w:p>
      <w:pPr>
        <w:spacing w:line="560" w:lineRule="exact"/>
        <w:ind w:firstLine="640" w:firstLineChars="200"/>
        <w:rPr>
          <w:rFonts w:ascii="仿宋_GB2312" w:hAnsi="仿宋_GB2312" w:eastAsia="仿宋_GB2312" w:cs="仿宋_GB2312"/>
          <w:color w:val="000000"/>
          <w:sz w:val="32"/>
          <w:szCs w:val="32"/>
        </w:rPr>
      </w:pPr>
      <w:r>
        <w:rPr>
          <w:rFonts w:hint="eastAsia" w:ascii="楷体_GB2312" w:hAnsi="楷体_GB2312" w:eastAsia="楷体_GB2312" w:cs="楷体_GB2312"/>
          <w:sz w:val="32"/>
          <w:szCs w:val="32"/>
        </w:rPr>
        <w:t>（一）经济指标：</w:t>
      </w:r>
      <w:r>
        <w:rPr>
          <w:rFonts w:hint="eastAsia" w:ascii="仿宋_GB2312" w:hAnsi="仿宋_GB2312" w:eastAsia="仿宋_GB2312" w:cs="仿宋_GB2312"/>
          <w:sz w:val="32"/>
        </w:rPr>
        <w:t>实现销售收入（或实现量产应用）≥1200万元</w:t>
      </w:r>
      <w:r>
        <w:rPr>
          <w:rFonts w:hint="eastAsia" w:ascii="仿宋_GB2312" w:hAnsi="仿宋_GB2312" w:eastAsia="仿宋_GB2312" w:cs="仿宋_GB2312"/>
          <w:sz w:val="32"/>
          <w:szCs w:val="22"/>
        </w:rPr>
        <w:t>。</w:t>
      </w:r>
    </w:p>
    <w:p>
      <w:pPr>
        <w:spacing w:line="560" w:lineRule="exact"/>
        <w:ind w:firstLine="640" w:firstLineChars="200"/>
        <w:rPr>
          <w:rFonts w:ascii="仿宋_GB2312" w:hAnsi="仿宋_GB2312" w:eastAsia="仿宋_GB2312" w:cs="仿宋_GB2312"/>
          <w:color w:val="000000"/>
          <w:sz w:val="32"/>
          <w:szCs w:val="32"/>
        </w:rPr>
      </w:pPr>
      <w:r>
        <w:rPr>
          <w:rFonts w:hint="eastAsia" w:ascii="楷体_GB2312" w:hAnsi="楷体_GB2312" w:eastAsia="楷体_GB2312" w:cs="楷体_GB2312"/>
          <w:sz w:val="32"/>
          <w:szCs w:val="32"/>
        </w:rPr>
        <w:t>（二）学术指标：</w:t>
      </w:r>
      <w:r>
        <w:rPr>
          <w:rFonts w:hint="eastAsia" w:ascii="仿宋_GB2312" w:hAnsi="仿宋_GB2312" w:eastAsia="仿宋_GB2312" w:cs="仿宋_GB2312"/>
          <w:sz w:val="32"/>
          <w:szCs w:val="32"/>
        </w:rPr>
        <w:t>申请专利≥7件，其中发明专利≥3件。</w:t>
      </w:r>
    </w:p>
    <w:p>
      <w:pPr>
        <w:spacing w:line="560" w:lineRule="exact"/>
        <w:ind w:firstLine="640" w:firstLineChars="200"/>
        <w:rPr>
          <w:rFonts w:ascii="楷体_GB2312" w:hAnsi="楷体_GB2312" w:eastAsia="楷体_GB2312" w:cs="楷体_GB2312"/>
          <w:sz w:val="32"/>
          <w:szCs w:val="32"/>
        </w:rPr>
      </w:pPr>
      <w:r>
        <w:rPr>
          <w:rFonts w:hint="eastAsia" w:ascii="楷体_GB2312" w:hAnsi="楷体_GB2312" w:eastAsia="楷体_GB2312" w:cs="楷体_GB2312"/>
          <w:sz w:val="32"/>
          <w:szCs w:val="32"/>
        </w:rPr>
        <w:t>（三）技术指标：</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1.临时键合激光释放层材料：玻璃化转变温度＞250℃，杨氏模量＜3500MPa，热膨胀系数＜5</w:t>
      </w:r>
      <w:r>
        <w:rPr>
          <w:rFonts w:ascii="Arial" w:hAnsi="Arial" w:eastAsia="仿宋_GB2312" w:cs="Arial"/>
          <w:color w:val="000000"/>
          <w:sz w:val="32"/>
          <w:szCs w:val="32"/>
        </w:rPr>
        <w:t>×</w:t>
      </w:r>
      <w:r>
        <w:rPr>
          <w:rFonts w:hint="eastAsia" w:ascii="仿宋_GB2312" w:hAnsi="仿宋_GB2312" w:eastAsia="仿宋_GB2312" w:cs="仿宋_GB2312"/>
          <w:color w:val="000000"/>
          <w:sz w:val="32"/>
          <w:szCs w:val="32"/>
        </w:rPr>
        <w:t>10</w:t>
      </w:r>
      <w:r>
        <w:rPr>
          <w:rFonts w:hint="eastAsia" w:ascii="仿宋_GB2312" w:hAnsi="仿宋_GB2312" w:eastAsia="仿宋_GB2312" w:cs="仿宋_GB2312"/>
          <w:color w:val="000000"/>
          <w:sz w:val="32"/>
          <w:szCs w:val="32"/>
          <w:vertAlign w:val="superscript"/>
        </w:rPr>
        <w:t>-5</w:t>
      </w:r>
      <w:r>
        <w:rPr>
          <w:rFonts w:hint="eastAsia" w:ascii="仿宋_GB2312" w:hAnsi="仿宋_GB2312" w:eastAsia="仿宋_GB2312" w:cs="仿宋_GB2312"/>
          <w:color w:val="000000"/>
          <w:sz w:val="32"/>
          <w:szCs w:val="32"/>
        </w:rPr>
        <w:t>℃</w:t>
      </w:r>
      <w:r>
        <w:rPr>
          <w:rFonts w:hint="eastAsia" w:ascii="仿宋_GB2312" w:hAnsi="仿宋_GB2312" w:eastAsia="仿宋_GB2312" w:cs="仿宋_GB2312"/>
          <w:color w:val="000000"/>
          <w:sz w:val="32"/>
          <w:szCs w:val="32"/>
          <w:vertAlign w:val="superscript"/>
        </w:rPr>
        <w:t>-1</w:t>
      </w:r>
      <w:r>
        <w:rPr>
          <w:rFonts w:hint="eastAsia" w:ascii="仿宋_GB2312" w:hAnsi="仿宋_GB2312" w:eastAsia="仿宋_GB2312" w:cs="仿宋_GB2312"/>
          <w:color w:val="000000"/>
          <w:sz w:val="32"/>
          <w:szCs w:val="32"/>
        </w:rPr>
        <w:t>，5wt%失重温度＞450℃，透光率＜20%（＠532 nm）；</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2</w:t>
      </w:r>
      <w:r>
        <w:rPr>
          <w:rFonts w:ascii="仿宋_GB2312" w:hAnsi="仿宋_GB2312" w:eastAsia="仿宋_GB2312" w:cs="仿宋_GB2312"/>
          <w:color w:val="000000"/>
          <w:sz w:val="32"/>
          <w:szCs w:val="32"/>
        </w:rPr>
        <w:t>.</w:t>
      </w:r>
      <w:r>
        <w:rPr>
          <w:rFonts w:hint="eastAsia" w:ascii="仿宋_GB2312" w:hAnsi="仿宋_GB2312" w:eastAsia="仿宋_GB2312" w:cs="仿宋_GB2312"/>
          <w:color w:val="000000"/>
          <w:sz w:val="32"/>
          <w:szCs w:val="32"/>
        </w:rPr>
        <w:t>临时键合粘结层材料：玻璃化转变温度＞120℃，杨氏模量＞90MPa，热膨胀系数＜2</w:t>
      </w:r>
      <w:r>
        <w:rPr>
          <w:rFonts w:ascii="Arial" w:hAnsi="Arial" w:eastAsia="仿宋_GB2312" w:cs="Arial"/>
          <w:color w:val="000000"/>
          <w:sz w:val="32"/>
          <w:szCs w:val="32"/>
        </w:rPr>
        <w:t>×</w:t>
      </w:r>
      <w:r>
        <w:rPr>
          <w:rFonts w:hint="eastAsia" w:ascii="仿宋_GB2312" w:hAnsi="仿宋_GB2312" w:eastAsia="仿宋_GB2312" w:cs="仿宋_GB2312"/>
          <w:color w:val="000000"/>
          <w:sz w:val="32"/>
          <w:szCs w:val="32"/>
        </w:rPr>
        <w:t>10</w:t>
      </w:r>
      <w:r>
        <w:rPr>
          <w:rFonts w:hint="eastAsia" w:ascii="仿宋_GB2312" w:hAnsi="仿宋_GB2312" w:eastAsia="仿宋_GB2312" w:cs="仿宋_GB2312"/>
          <w:color w:val="000000"/>
          <w:sz w:val="32"/>
          <w:szCs w:val="32"/>
          <w:vertAlign w:val="superscript"/>
        </w:rPr>
        <w:t>-4</w:t>
      </w:r>
      <w:r>
        <w:rPr>
          <w:rFonts w:hint="eastAsia" w:ascii="仿宋_GB2312" w:hAnsi="仿宋_GB2312" w:eastAsia="仿宋_GB2312" w:cs="仿宋_GB2312"/>
          <w:color w:val="000000"/>
          <w:sz w:val="32"/>
          <w:szCs w:val="32"/>
        </w:rPr>
        <w:t>℃</w:t>
      </w:r>
      <w:r>
        <w:rPr>
          <w:rFonts w:hint="eastAsia" w:ascii="仿宋_GB2312" w:hAnsi="仿宋_GB2312" w:eastAsia="仿宋_GB2312" w:cs="仿宋_GB2312"/>
          <w:color w:val="000000"/>
          <w:sz w:val="32"/>
          <w:szCs w:val="32"/>
          <w:vertAlign w:val="superscript"/>
        </w:rPr>
        <w:t>-1</w:t>
      </w:r>
      <w:r>
        <w:rPr>
          <w:rFonts w:hint="eastAsia" w:ascii="仿宋_GB2312" w:hAnsi="仿宋_GB2312" w:eastAsia="仿宋_GB2312" w:cs="仿宋_GB2312"/>
          <w:color w:val="000000"/>
          <w:sz w:val="32"/>
          <w:szCs w:val="32"/>
        </w:rPr>
        <w:t>，失重温度＞390℃（5wt%）；</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3</w:t>
      </w:r>
      <w:r>
        <w:rPr>
          <w:rFonts w:ascii="仿宋_GB2312" w:hAnsi="仿宋_GB2312" w:eastAsia="仿宋_GB2312" w:cs="仿宋_GB2312"/>
          <w:color w:val="000000"/>
          <w:sz w:val="32"/>
          <w:szCs w:val="32"/>
        </w:rPr>
        <w:t>.</w:t>
      </w:r>
      <w:r>
        <w:rPr>
          <w:rFonts w:hint="eastAsia" w:ascii="仿宋_GB2312" w:hAnsi="仿宋_GB2312" w:eastAsia="仿宋_GB2312" w:cs="仿宋_GB2312"/>
          <w:color w:val="000000"/>
          <w:sz w:val="32"/>
          <w:szCs w:val="32"/>
        </w:rPr>
        <w:t>工艺性能：键合温度≤230℃，晶圆键合总厚度变化≤10</w:t>
      </w:r>
      <w:r>
        <w:rPr>
          <w:rFonts w:hint="eastAsia" w:ascii="微软雅黑" w:hAnsi="微软雅黑" w:eastAsia="微软雅黑" w:cs="微软雅黑"/>
          <w:color w:val="000000"/>
          <w:sz w:val="32"/>
          <w:szCs w:val="32"/>
        </w:rPr>
        <w:t>μ</w:t>
      </w:r>
      <w:r>
        <w:rPr>
          <w:rFonts w:hint="eastAsia" w:ascii="仿宋_GB2312" w:hAnsi="仿宋_GB2312" w:eastAsia="仿宋_GB2312" w:cs="仿宋_GB2312"/>
          <w:color w:val="000000"/>
          <w:sz w:val="32"/>
          <w:szCs w:val="32"/>
        </w:rPr>
        <w:t>m，翘曲≤1.5mm，键合后无空洞、无气泡、无分层。</w:t>
      </w:r>
    </w:p>
    <w:p>
      <w:p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四、组织方式：公开竞争</w:t>
      </w:r>
    </w:p>
    <w:p>
      <w:p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五、资助方式：中期评估式资助</w:t>
      </w:r>
    </w:p>
    <w:p>
      <w:p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六、资助金额：不超过600万元</w:t>
      </w:r>
    </w:p>
    <w:p>
      <w:p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七、项目实施期限：3年</w:t>
      </w:r>
    </w:p>
    <w:p>
      <w:p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八、有关情况说明：无</w:t>
      </w:r>
    </w:p>
    <w:p>
      <w:pPr>
        <w:rPr>
          <w:rFonts w:ascii="仿宋_GB2312" w:hAnsi="仿宋_GB2312" w:eastAsia="仿宋_GB2312" w:cs="仿宋_GB2312"/>
          <w:sz w:val="32"/>
          <w:szCs w:val="32"/>
        </w:rPr>
      </w:pPr>
    </w:p>
    <w:p>
      <w:pPr>
        <w:pStyle w:val="2"/>
        <w:ind w:firstLine="210"/>
      </w:pPr>
    </w:p>
    <w:p>
      <w:pPr>
        <w:rPr>
          <w:rFonts w:ascii="宋体" w:hAnsi="宋体" w:cs="宋体"/>
          <w:b/>
          <w:bCs/>
          <w:sz w:val="44"/>
          <w:szCs w:val="44"/>
        </w:rPr>
      </w:pPr>
      <w:r>
        <w:rPr>
          <w:rFonts w:hint="eastAsia" w:ascii="宋体" w:hAnsi="宋体" w:cs="宋体"/>
          <w:b/>
          <w:bCs/>
          <w:sz w:val="44"/>
          <w:szCs w:val="44"/>
        </w:rPr>
        <w:br w:type="page"/>
      </w:r>
    </w:p>
    <w:p>
      <w:pPr>
        <w:spacing w:line="560" w:lineRule="exact"/>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重2023</w:t>
      </w:r>
      <w:r>
        <w:rPr>
          <w:rFonts w:hint="eastAsia" w:ascii="方正小标宋简体" w:hAnsi="方正小标宋简体" w:eastAsia="方正小标宋简体" w:cs="方正小标宋简体"/>
          <w:sz w:val="44"/>
          <w:szCs w:val="44"/>
          <w:lang w:val="en"/>
        </w:rPr>
        <w:t>N</w:t>
      </w:r>
      <w:r>
        <w:rPr>
          <w:rFonts w:hint="eastAsia" w:ascii="方正小标宋简体" w:hAnsi="方正小标宋简体" w:eastAsia="方正小标宋简体" w:cs="方正小标宋简体"/>
          <w:sz w:val="44"/>
          <w:szCs w:val="44"/>
        </w:rPr>
        <w:t xml:space="preserve"> 导热凝胶材料关键技术研发</w:t>
      </w:r>
    </w:p>
    <w:p>
      <w:pPr>
        <w:spacing w:line="560" w:lineRule="exact"/>
        <w:ind w:firstLine="883" w:firstLineChars="200"/>
        <w:jc w:val="center"/>
        <w:rPr>
          <w:rFonts w:ascii="宋体" w:hAnsi="宋体" w:cs="宋体"/>
          <w:b/>
          <w:bCs/>
          <w:sz w:val="44"/>
          <w:szCs w:val="44"/>
        </w:rPr>
      </w:pPr>
    </w:p>
    <w:p>
      <w:pPr>
        <w:spacing w:line="560" w:lineRule="exact"/>
        <w:ind w:firstLine="640" w:firstLineChars="200"/>
        <w:rPr>
          <w:rFonts w:ascii="黑体" w:hAnsi="黑体" w:eastAsia="黑体" w:cs="黑体"/>
          <w:sz w:val="32"/>
          <w:szCs w:val="22"/>
        </w:rPr>
      </w:pPr>
      <w:r>
        <w:rPr>
          <w:rFonts w:hint="eastAsia" w:ascii="黑体" w:hAnsi="黑体" w:eastAsia="黑体" w:cs="黑体"/>
          <w:sz w:val="32"/>
          <w:szCs w:val="22"/>
        </w:rPr>
        <w:t>一、专项：战略电子材料-集成电路关键制程材料</w:t>
      </w:r>
    </w:p>
    <w:p>
      <w:pPr>
        <w:spacing w:line="560" w:lineRule="exact"/>
        <w:ind w:firstLine="640" w:firstLineChars="200"/>
        <w:rPr>
          <w:rFonts w:ascii="黑体" w:hAnsi="黑体" w:eastAsia="黑体" w:cs="黑体"/>
          <w:sz w:val="32"/>
          <w:szCs w:val="32"/>
        </w:rPr>
      </w:pPr>
      <w:r>
        <w:rPr>
          <w:rFonts w:hint="eastAsia" w:ascii="黑体" w:hAnsi="黑体" w:eastAsia="黑体" w:cs="黑体"/>
          <w:sz w:val="32"/>
          <w:szCs w:val="22"/>
        </w:rPr>
        <w:t>二、主要研发内容：</w:t>
      </w:r>
    </w:p>
    <w:p>
      <w:pPr>
        <w:spacing w:line="560" w:lineRule="exact"/>
        <w:ind w:firstLine="640" w:firstLineChars="200"/>
        <w:rPr>
          <w:rFonts w:ascii="楷体_GB2312" w:hAnsi="楷体_GB2312" w:eastAsia="楷体_GB2312" w:cs="楷体_GB2312"/>
          <w:sz w:val="32"/>
          <w:szCs w:val="32"/>
        </w:rPr>
      </w:pPr>
      <w:r>
        <w:rPr>
          <w:rFonts w:hint="eastAsia" w:ascii="楷体_GB2312" w:hAnsi="楷体_GB2312" w:eastAsia="楷体_GB2312" w:cs="楷体_GB2312"/>
          <w:sz w:val="32"/>
          <w:szCs w:val="32"/>
        </w:rPr>
        <w:t>（一）高导热无机填料级配及改性技术研究；</w:t>
      </w:r>
    </w:p>
    <w:p>
      <w:pPr>
        <w:spacing w:line="560" w:lineRule="exact"/>
        <w:ind w:firstLine="640" w:firstLineChars="200"/>
        <w:rPr>
          <w:rFonts w:ascii="楷体_GB2312" w:hAnsi="楷体_GB2312" w:eastAsia="楷体_GB2312" w:cs="楷体_GB2312"/>
          <w:sz w:val="32"/>
          <w:szCs w:val="32"/>
        </w:rPr>
      </w:pPr>
      <w:r>
        <w:rPr>
          <w:rFonts w:hint="eastAsia" w:ascii="楷体_GB2312" w:hAnsi="楷体_GB2312" w:eastAsia="楷体_GB2312" w:cs="楷体_GB2312"/>
          <w:sz w:val="32"/>
          <w:szCs w:val="32"/>
        </w:rPr>
        <w:t>（二）特种硅油的分子设计与合成研究；</w:t>
      </w:r>
    </w:p>
    <w:p>
      <w:pPr>
        <w:spacing w:line="560" w:lineRule="exact"/>
        <w:ind w:firstLine="640" w:firstLineChars="200"/>
        <w:rPr>
          <w:rFonts w:ascii="楷体_GB2312" w:hAnsi="楷体_GB2312" w:eastAsia="楷体_GB2312" w:cs="楷体_GB2312"/>
          <w:sz w:val="32"/>
          <w:szCs w:val="32"/>
        </w:rPr>
      </w:pPr>
      <w:r>
        <w:rPr>
          <w:rFonts w:hint="eastAsia" w:ascii="楷体_GB2312" w:hAnsi="楷体_GB2312" w:eastAsia="楷体_GB2312" w:cs="楷体_GB2312"/>
          <w:sz w:val="32"/>
          <w:szCs w:val="32"/>
        </w:rPr>
        <w:t>（三）建立导热凝胶配方数据库；</w:t>
      </w:r>
    </w:p>
    <w:p>
      <w:pPr>
        <w:spacing w:line="560" w:lineRule="exact"/>
        <w:ind w:firstLine="640" w:firstLineChars="200"/>
        <w:rPr>
          <w:rFonts w:ascii="楷体_GB2312" w:hAnsi="楷体_GB2312" w:eastAsia="楷体_GB2312" w:cs="楷体_GB2312"/>
          <w:sz w:val="32"/>
          <w:szCs w:val="32"/>
        </w:rPr>
      </w:pPr>
      <w:r>
        <w:rPr>
          <w:rFonts w:hint="eastAsia" w:ascii="楷体_GB2312" w:hAnsi="楷体_GB2312" w:eastAsia="楷体_GB2312" w:cs="楷体_GB2312"/>
          <w:sz w:val="32"/>
          <w:szCs w:val="32"/>
        </w:rPr>
        <w:t>（四）TIM1导热凝胶的制备技术开发及应用。</w:t>
      </w:r>
    </w:p>
    <w:p>
      <w:pPr>
        <w:spacing w:line="560" w:lineRule="exact"/>
        <w:ind w:firstLine="640" w:firstLineChars="200"/>
        <w:rPr>
          <w:rFonts w:ascii="黑体" w:hAnsi="黑体" w:eastAsia="黑体" w:cs="黑体"/>
          <w:sz w:val="32"/>
          <w:szCs w:val="22"/>
        </w:rPr>
      </w:pPr>
      <w:r>
        <w:rPr>
          <w:rFonts w:hint="eastAsia" w:ascii="黑体" w:hAnsi="黑体" w:eastAsia="黑体" w:cs="黑体"/>
          <w:sz w:val="32"/>
          <w:szCs w:val="22"/>
        </w:rPr>
        <w:t>三、考核指标：</w:t>
      </w:r>
    </w:p>
    <w:p>
      <w:pPr>
        <w:widowControl/>
        <w:spacing w:line="560" w:lineRule="exact"/>
        <w:ind w:firstLine="640" w:firstLineChars="200"/>
        <w:jc w:val="left"/>
        <w:rPr>
          <w:rFonts w:ascii="仿宋_GB2312" w:hAnsi="仿宋_GB2312" w:eastAsia="仿宋_GB2312" w:cs="仿宋_GB2312"/>
          <w:color w:val="000000"/>
          <w:sz w:val="32"/>
          <w:szCs w:val="32"/>
        </w:rPr>
      </w:pPr>
      <w:r>
        <w:rPr>
          <w:rFonts w:hint="eastAsia" w:ascii="楷体_GB2312" w:hAnsi="楷体_GB2312" w:eastAsia="楷体_GB2312" w:cs="楷体_GB2312"/>
          <w:sz w:val="32"/>
          <w:szCs w:val="32"/>
        </w:rPr>
        <w:t>（一）经济指标：</w:t>
      </w:r>
      <w:r>
        <w:rPr>
          <w:rFonts w:hint="eastAsia" w:ascii="仿宋_GB2312" w:hAnsi="仿宋_GB2312" w:eastAsia="仿宋_GB2312" w:cs="仿宋_GB2312"/>
          <w:sz w:val="32"/>
        </w:rPr>
        <w:t>实现销售收入≥1200万元。</w:t>
      </w:r>
    </w:p>
    <w:p>
      <w:pPr>
        <w:spacing w:line="560" w:lineRule="exact"/>
        <w:ind w:firstLine="640" w:firstLineChars="200"/>
        <w:rPr>
          <w:rFonts w:ascii="仿宋_GB2312" w:hAnsi="仿宋_GB2312" w:eastAsia="仿宋_GB2312" w:cs="仿宋_GB2312"/>
          <w:color w:val="000000"/>
          <w:sz w:val="32"/>
          <w:szCs w:val="32"/>
        </w:rPr>
      </w:pPr>
      <w:r>
        <w:rPr>
          <w:rFonts w:hint="eastAsia" w:ascii="楷体_GB2312" w:hAnsi="楷体_GB2312" w:eastAsia="楷体_GB2312" w:cs="楷体_GB2312"/>
          <w:sz w:val="32"/>
          <w:szCs w:val="32"/>
        </w:rPr>
        <w:t>（二）学术指标：</w:t>
      </w:r>
      <w:r>
        <w:rPr>
          <w:rFonts w:hint="eastAsia" w:ascii="仿宋_GB2312" w:hAnsi="仿宋_GB2312" w:eastAsia="仿宋_GB2312" w:cs="仿宋_GB2312"/>
          <w:sz w:val="32"/>
          <w:szCs w:val="32"/>
        </w:rPr>
        <w:t>申请专利≥7件，其中发明专利≥3件。</w:t>
      </w:r>
    </w:p>
    <w:p>
      <w:pPr>
        <w:spacing w:line="560" w:lineRule="exact"/>
        <w:ind w:firstLine="640" w:firstLineChars="200"/>
        <w:rPr>
          <w:rFonts w:ascii="楷体_GB2312" w:hAnsi="楷体_GB2312" w:eastAsia="楷体_GB2312" w:cs="楷体_GB2312"/>
          <w:sz w:val="32"/>
          <w:szCs w:val="32"/>
        </w:rPr>
      </w:pPr>
      <w:r>
        <w:rPr>
          <w:rFonts w:hint="eastAsia" w:ascii="楷体_GB2312" w:hAnsi="楷体_GB2312" w:eastAsia="楷体_GB2312" w:cs="楷体_GB2312"/>
          <w:sz w:val="32"/>
          <w:szCs w:val="32"/>
        </w:rPr>
        <w:t>（三）技术指标：</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1.导热系数：≥8W·m</w:t>
      </w:r>
      <w:r>
        <w:rPr>
          <w:rFonts w:hint="eastAsia" w:ascii="仿宋_GB2312" w:hAnsi="仿宋_GB2312" w:eastAsia="仿宋_GB2312" w:cs="仿宋_GB2312"/>
          <w:color w:val="000000"/>
          <w:sz w:val="32"/>
          <w:szCs w:val="32"/>
          <w:vertAlign w:val="superscript"/>
        </w:rPr>
        <w:t>-1</w:t>
      </w:r>
      <w:r>
        <w:rPr>
          <w:rFonts w:hint="eastAsia" w:ascii="仿宋_GB2312" w:hAnsi="仿宋_GB2312" w:eastAsia="仿宋_GB2312" w:cs="仿宋_GB2312"/>
          <w:color w:val="000000"/>
          <w:sz w:val="32"/>
          <w:szCs w:val="32"/>
        </w:rPr>
        <w:t>·K</w:t>
      </w:r>
      <w:r>
        <w:rPr>
          <w:rFonts w:hint="eastAsia" w:ascii="仿宋_GB2312" w:hAnsi="仿宋_GB2312" w:eastAsia="仿宋_GB2312" w:cs="仿宋_GB2312"/>
          <w:color w:val="000000"/>
          <w:sz w:val="32"/>
          <w:szCs w:val="32"/>
          <w:vertAlign w:val="superscript"/>
        </w:rPr>
        <w:t>-1</w:t>
      </w:r>
      <w:r>
        <w:rPr>
          <w:rFonts w:hint="eastAsia" w:ascii="仿宋_GB2312" w:hAnsi="仿宋_GB2312" w:eastAsia="仿宋_GB2312" w:cs="仿宋_GB2312"/>
          <w:color w:val="000000"/>
          <w:sz w:val="32"/>
          <w:szCs w:val="32"/>
        </w:rPr>
        <w:t>（依据ASTM D5470）；</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2</w:t>
      </w:r>
      <w:r>
        <w:rPr>
          <w:rFonts w:ascii="仿宋_GB2312" w:hAnsi="仿宋_GB2312" w:eastAsia="仿宋_GB2312" w:cs="仿宋_GB2312"/>
          <w:color w:val="000000"/>
          <w:sz w:val="32"/>
          <w:szCs w:val="32"/>
        </w:rPr>
        <w:t>.</w:t>
      </w:r>
      <w:r>
        <w:rPr>
          <w:rFonts w:hint="eastAsia" w:ascii="仿宋_GB2312" w:hAnsi="仿宋_GB2312" w:eastAsia="仿宋_GB2312" w:cs="仿宋_GB2312"/>
          <w:color w:val="000000"/>
          <w:sz w:val="32"/>
          <w:szCs w:val="32"/>
        </w:rPr>
        <w:t>热阻：≤0.08℃·cm</w:t>
      </w:r>
      <w:r>
        <w:rPr>
          <w:rFonts w:hint="eastAsia" w:ascii="仿宋_GB2312" w:hAnsi="仿宋_GB2312" w:eastAsia="仿宋_GB2312" w:cs="仿宋_GB2312"/>
          <w:color w:val="000000"/>
          <w:sz w:val="32"/>
          <w:szCs w:val="32"/>
          <w:vertAlign w:val="superscript"/>
        </w:rPr>
        <w:t>2</w:t>
      </w:r>
      <w:r>
        <w:rPr>
          <w:rFonts w:hint="eastAsia" w:ascii="仿宋_GB2312" w:hAnsi="仿宋_GB2312" w:eastAsia="仿宋_GB2312" w:cs="仿宋_GB2312"/>
          <w:color w:val="000000"/>
          <w:sz w:val="32"/>
          <w:szCs w:val="32"/>
        </w:rPr>
        <w:t>·W</w:t>
      </w:r>
      <w:r>
        <w:rPr>
          <w:rFonts w:hint="eastAsia" w:ascii="仿宋_GB2312" w:hAnsi="仿宋_GB2312" w:eastAsia="仿宋_GB2312" w:cs="仿宋_GB2312"/>
          <w:color w:val="000000"/>
          <w:sz w:val="32"/>
          <w:szCs w:val="32"/>
          <w:vertAlign w:val="superscript"/>
        </w:rPr>
        <w:t>-1</w:t>
      </w:r>
      <w:r>
        <w:rPr>
          <w:rFonts w:hint="eastAsia" w:ascii="仿宋_GB2312" w:hAnsi="仿宋_GB2312" w:eastAsia="仿宋_GB2312" w:cs="仿宋_GB2312"/>
          <w:color w:val="000000"/>
          <w:sz w:val="32"/>
          <w:szCs w:val="32"/>
        </w:rPr>
        <w:t>（依据ASTM D5470）；</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3</w:t>
      </w:r>
      <w:r>
        <w:rPr>
          <w:rFonts w:ascii="仿宋_GB2312" w:hAnsi="仿宋_GB2312" w:eastAsia="仿宋_GB2312" w:cs="仿宋_GB2312"/>
          <w:color w:val="000000"/>
          <w:sz w:val="32"/>
          <w:szCs w:val="32"/>
        </w:rPr>
        <w:t>.</w:t>
      </w:r>
      <w:r>
        <w:rPr>
          <w:rFonts w:hint="eastAsia" w:ascii="仿宋_GB2312" w:hAnsi="仿宋_GB2312" w:eastAsia="仿宋_GB2312" w:cs="仿宋_GB2312"/>
          <w:color w:val="000000"/>
          <w:sz w:val="32"/>
          <w:szCs w:val="32"/>
        </w:rPr>
        <w:t>填料最大粒径：≤25μm；</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4.粘度：100</w:t>
      </w:r>
      <w:r>
        <w:rPr>
          <w:rFonts w:ascii="Arial" w:hAnsi="Arial" w:eastAsia="仿宋_GB2312" w:cs="Arial"/>
          <w:color w:val="000000"/>
          <w:sz w:val="32"/>
          <w:szCs w:val="32"/>
        </w:rPr>
        <w:t>~</w:t>
      </w:r>
      <w:r>
        <w:rPr>
          <w:rFonts w:hint="eastAsia" w:ascii="仿宋_GB2312" w:hAnsi="仿宋_GB2312" w:eastAsia="仿宋_GB2312" w:cs="仿宋_GB2312"/>
          <w:color w:val="000000"/>
          <w:sz w:val="32"/>
          <w:szCs w:val="32"/>
        </w:rPr>
        <w:t>400Pa·S（剪切速率10 s</w:t>
      </w:r>
      <w:r>
        <w:rPr>
          <w:rFonts w:hint="eastAsia" w:ascii="仿宋_GB2312" w:hAnsi="仿宋_GB2312" w:eastAsia="仿宋_GB2312" w:cs="仿宋_GB2312"/>
          <w:color w:val="000000"/>
          <w:sz w:val="32"/>
          <w:szCs w:val="32"/>
          <w:vertAlign w:val="superscript"/>
        </w:rPr>
        <w:t>-1</w:t>
      </w:r>
      <w:r>
        <w:rPr>
          <w:rFonts w:hint="eastAsia" w:ascii="仿宋_GB2312" w:hAnsi="仿宋_GB2312" w:eastAsia="仿宋_GB2312" w:cs="仿宋_GB2312"/>
          <w:color w:val="000000"/>
          <w:sz w:val="32"/>
          <w:szCs w:val="32"/>
        </w:rPr>
        <w:t>，25℃）；</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5.硬度：40</w:t>
      </w:r>
      <w:r>
        <w:rPr>
          <w:rFonts w:hint="eastAsia" w:ascii="Arial" w:hAnsi="Arial" w:eastAsia="仿宋_GB2312" w:cs="Arial"/>
          <w:color w:val="000000"/>
          <w:sz w:val="32"/>
          <w:szCs w:val="32"/>
        </w:rPr>
        <w:t>~</w:t>
      </w:r>
      <w:r>
        <w:rPr>
          <w:rFonts w:hint="eastAsia" w:ascii="仿宋_GB2312" w:hAnsi="仿宋_GB2312" w:eastAsia="仿宋_GB2312" w:cs="仿宋_GB2312"/>
          <w:color w:val="000000"/>
          <w:sz w:val="32"/>
          <w:szCs w:val="32"/>
        </w:rPr>
        <w:t>60(邵氏硬度S</w:t>
      </w:r>
      <w:r>
        <w:rPr>
          <w:rFonts w:ascii="仿宋_GB2312" w:hAnsi="仿宋_GB2312" w:eastAsia="仿宋_GB2312" w:cs="仿宋_GB2312"/>
          <w:color w:val="000000"/>
          <w:sz w:val="32"/>
          <w:szCs w:val="32"/>
        </w:rPr>
        <w:t>hore00</w:t>
      </w:r>
      <w:r>
        <w:rPr>
          <w:rFonts w:hint="eastAsia" w:ascii="仿宋_GB2312" w:hAnsi="仿宋_GB2312" w:eastAsia="仿宋_GB2312" w:cs="仿宋_GB2312"/>
          <w:color w:val="000000"/>
          <w:sz w:val="32"/>
          <w:szCs w:val="32"/>
        </w:rPr>
        <w:t>)；</w:t>
      </w:r>
    </w:p>
    <w:p>
      <w:pPr>
        <w:spacing w:line="560" w:lineRule="exact"/>
        <w:ind w:firstLine="640" w:firstLineChars="200"/>
        <w:rPr>
          <w:highlight w:val="cyan"/>
        </w:rPr>
      </w:pPr>
      <w:r>
        <w:rPr>
          <w:rFonts w:hint="eastAsia" w:ascii="仿宋_GB2312" w:hAnsi="仿宋_GB2312" w:eastAsia="仿宋_GB2312" w:cs="仿宋_GB2312"/>
          <w:color w:val="000000"/>
          <w:sz w:val="32"/>
          <w:szCs w:val="32"/>
        </w:rPr>
        <w:t>6.可靠性:高低温循环老化试验(-40</w:t>
      </w:r>
      <w:r>
        <w:rPr>
          <w:rFonts w:hint="eastAsia" w:ascii="CESI仿宋-GB13000" w:hAnsi="CESI仿宋-GB13000" w:eastAsia="CESI仿宋-GB13000" w:cs="CESI仿宋-GB13000"/>
          <w:color w:val="000000"/>
          <w:sz w:val="32"/>
          <w:szCs w:val="32"/>
        </w:rPr>
        <w:t>~</w:t>
      </w:r>
      <w:r>
        <w:rPr>
          <w:rFonts w:hint="eastAsia" w:ascii="仿宋_GB2312" w:hAnsi="仿宋_GB2312" w:eastAsia="仿宋_GB2312" w:cs="仿宋_GB2312"/>
          <w:color w:val="000000"/>
          <w:sz w:val="32"/>
          <w:szCs w:val="32"/>
        </w:rPr>
        <w:t>125℃，1000次)、高温存储试验（125℃，1000小时）、高温高湿试验(85℃，湿度85%，1000h），热阻增加≤15%，无变粉失效现象、无明显分层及开裂失效问题。</w:t>
      </w:r>
    </w:p>
    <w:p>
      <w:pPr>
        <w:ind w:firstLine="640" w:firstLineChars="200"/>
        <w:rPr>
          <w:rFonts w:ascii="黑体" w:hAnsi="黑体" w:eastAsia="黑体"/>
          <w:sz w:val="32"/>
          <w:szCs w:val="32"/>
        </w:rPr>
      </w:pPr>
      <w:r>
        <w:rPr>
          <w:rFonts w:hint="eastAsia" w:ascii="黑体" w:hAnsi="黑体" w:eastAsia="黑体"/>
          <w:sz w:val="32"/>
          <w:szCs w:val="32"/>
        </w:rPr>
        <w:t>四、组织方式：公开竞争</w:t>
      </w:r>
    </w:p>
    <w:p>
      <w:pPr>
        <w:ind w:firstLine="640" w:firstLineChars="200"/>
        <w:rPr>
          <w:rFonts w:ascii="黑体" w:hAnsi="黑体" w:eastAsia="黑体"/>
          <w:sz w:val="32"/>
          <w:szCs w:val="32"/>
        </w:rPr>
      </w:pPr>
      <w:r>
        <w:rPr>
          <w:rFonts w:hint="eastAsia" w:ascii="黑体" w:hAnsi="黑体" w:eastAsia="黑体"/>
          <w:sz w:val="32"/>
          <w:szCs w:val="32"/>
        </w:rPr>
        <w:t>五、资助方式：中期评估式资助</w:t>
      </w:r>
    </w:p>
    <w:p>
      <w:pPr>
        <w:ind w:firstLine="640" w:firstLineChars="200"/>
        <w:rPr>
          <w:rFonts w:ascii="黑体" w:hAnsi="黑体" w:eastAsia="黑体"/>
          <w:sz w:val="32"/>
          <w:szCs w:val="32"/>
        </w:rPr>
      </w:pPr>
      <w:r>
        <w:rPr>
          <w:rFonts w:hint="eastAsia" w:ascii="黑体" w:hAnsi="黑体" w:eastAsia="黑体"/>
          <w:sz w:val="32"/>
          <w:szCs w:val="32"/>
        </w:rPr>
        <w:t>六、资助金额：不超过600万元</w:t>
      </w:r>
    </w:p>
    <w:p>
      <w:pPr>
        <w:ind w:firstLine="640" w:firstLineChars="200"/>
        <w:rPr>
          <w:rFonts w:ascii="黑体" w:hAnsi="黑体" w:eastAsia="黑体"/>
          <w:sz w:val="32"/>
          <w:szCs w:val="32"/>
        </w:rPr>
      </w:pPr>
      <w:r>
        <w:rPr>
          <w:rFonts w:hint="eastAsia" w:ascii="黑体" w:hAnsi="黑体" w:eastAsia="黑体"/>
          <w:sz w:val="32"/>
          <w:szCs w:val="32"/>
        </w:rPr>
        <w:t>七、项目实施期限：3年</w:t>
      </w:r>
    </w:p>
    <w:p>
      <w:pPr>
        <w:ind w:firstLine="640" w:firstLineChars="200"/>
        <w:rPr>
          <w:rFonts w:ascii="宋体" w:hAnsi="宋体" w:cs="宋体"/>
          <w:b/>
          <w:bCs/>
          <w:sz w:val="44"/>
          <w:szCs w:val="44"/>
        </w:rPr>
      </w:pPr>
      <w:r>
        <w:rPr>
          <w:rFonts w:hint="eastAsia" w:ascii="黑体" w:hAnsi="黑体" w:eastAsia="黑体"/>
          <w:sz w:val="32"/>
          <w:szCs w:val="32"/>
        </w:rPr>
        <w:t>八、有关情况说明：无</w:t>
      </w:r>
      <w:r>
        <w:rPr>
          <w:rFonts w:hint="eastAsia" w:ascii="宋体" w:hAnsi="宋体" w:cs="宋体"/>
          <w:b/>
          <w:bCs/>
          <w:sz w:val="44"/>
          <w:szCs w:val="44"/>
        </w:rPr>
        <w:br w:type="page"/>
      </w:r>
    </w:p>
    <w:p>
      <w:pPr>
        <w:spacing w:line="560" w:lineRule="exact"/>
        <w:jc w:val="center"/>
        <w:rPr>
          <w:rFonts w:ascii="宋体" w:hAnsi="宋体" w:cs="宋体"/>
          <w:b/>
          <w:bCs/>
          <w:sz w:val="44"/>
          <w:szCs w:val="44"/>
        </w:rPr>
      </w:pPr>
      <w:r>
        <w:rPr>
          <w:rFonts w:hint="eastAsia" w:ascii="方正小标宋简体" w:hAnsi="方正小标宋简体" w:eastAsia="方正小标宋简体" w:cs="方正小标宋简体"/>
          <w:sz w:val="44"/>
          <w:szCs w:val="44"/>
        </w:rPr>
        <w:t>重2023</w:t>
      </w:r>
      <w:r>
        <w:rPr>
          <w:rFonts w:hint="eastAsia" w:ascii="方正小标宋简体" w:hAnsi="方正小标宋简体" w:eastAsia="方正小标宋简体" w:cs="方正小标宋简体"/>
          <w:sz w:val="44"/>
          <w:szCs w:val="44"/>
          <w:lang w:val="en"/>
        </w:rPr>
        <w:t>N</w:t>
      </w:r>
      <w:r>
        <w:rPr>
          <w:rFonts w:hint="eastAsia" w:ascii="方正小标宋简体" w:hAnsi="方正小标宋简体" w:eastAsia="方正小标宋简体" w:cs="方正小标宋简体"/>
          <w:sz w:val="44"/>
          <w:szCs w:val="44"/>
        </w:rPr>
        <w:t xml:space="preserve">  </w:t>
      </w:r>
      <w:r>
        <w:rPr>
          <w:rFonts w:hint="eastAsia" w:ascii="宋体" w:hAnsi="宋体" w:cs="宋体"/>
          <w:b/>
          <w:bCs/>
          <w:sz w:val="44"/>
          <w:szCs w:val="44"/>
        </w:rPr>
        <w:t>5G基站用天线振子材料关键技术研发</w:t>
      </w:r>
    </w:p>
    <w:p>
      <w:pPr>
        <w:pStyle w:val="2"/>
        <w:ind w:firstLine="210"/>
      </w:pPr>
    </w:p>
    <w:p>
      <w:pPr>
        <w:spacing w:line="560" w:lineRule="exact"/>
        <w:ind w:firstLine="640" w:firstLineChars="200"/>
        <w:rPr>
          <w:rFonts w:ascii="黑体" w:hAnsi="黑体" w:eastAsia="黑体" w:cs="黑体"/>
          <w:sz w:val="32"/>
          <w:szCs w:val="22"/>
        </w:rPr>
      </w:pPr>
      <w:r>
        <w:rPr>
          <w:rFonts w:hint="eastAsia" w:ascii="黑体" w:hAnsi="黑体" w:eastAsia="黑体" w:cs="黑体"/>
          <w:sz w:val="32"/>
          <w:szCs w:val="22"/>
        </w:rPr>
        <w:t>一、专项：战略电子材料-通讯技术关键材料</w:t>
      </w:r>
    </w:p>
    <w:p>
      <w:pPr>
        <w:spacing w:line="560" w:lineRule="exact"/>
        <w:ind w:firstLine="640" w:firstLineChars="200"/>
        <w:rPr>
          <w:rFonts w:ascii="黑体" w:hAnsi="黑体" w:eastAsia="黑体" w:cs="黑体"/>
          <w:sz w:val="32"/>
          <w:szCs w:val="32"/>
        </w:rPr>
      </w:pPr>
      <w:r>
        <w:rPr>
          <w:rFonts w:hint="eastAsia" w:ascii="黑体" w:hAnsi="黑体" w:eastAsia="黑体" w:cs="黑体"/>
          <w:sz w:val="32"/>
          <w:szCs w:val="22"/>
        </w:rPr>
        <w:t>二、主要研发内容：</w:t>
      </w:r>
    </w:p>
    <w:p>
      <w:pPr>
        <w:spacing w:line="560" w:lineRule="exact"/>
        <w:ind w:firstLine="640" w:firstLineChars="200"/>
        <w:rPr>
          <w:rFonts w:ascii="楷体_GB2312" w:hAnsi="楷体_GB2312" w:eastAsia="楷体_GB2312" w:cs="楷体_GB2312"/>
          <w:sz w:val="32"/>
          <w:szCs w:val="32"/>
        </w:rPr>
      </w:pPr>
      <w:r>
        <w:rPr>
          <w:rFonts w:hint="eastAsia" w:ascii="楷体_GB2312" w:hAnsi="楷体_GB2312" w:eastAsia="楷体_GB2312" w:cs="楷体_GB2312"/>
          <w:sz w:val="32"/>
          <w:szCs w:val="32"/>
        </w:rPr>
        <w:t>（一）PPO催化剂及树脂的理论计算及设计合成研究；</w:t>
      </w:r>
    </w:p>
    <w:p>
      <w:pPr>
        <w:spacing w:line="560" w:lineRule="exact"/>
        <w:ind w:firstLine="640" w:firstLineChars="200"/>
        <w:rPr>
          <w:rFonts w:ascii="楷体_GB2312" w:hAnsi="楷体_GB2312" w:eastAsia="楷体_GB2312" w:cs="楷体_GB2312"/>
          <w:sz w:val="32"/>
          <w:szCs w:val="32"/>
        </w:rPr>
      </w:pPr>
      <w:r>
        <w:rPr>
          <w:rFonts w:hint="eastAsia" w:ascii="楷体_GB2312" w:hAnsi="楷体_GB2312" w:eastAsia="楷体_GB2312" w:cs="楷体_GB2312"/>
          <w:sz w:val="32"/>
          <w:szCs w:val="32"/>
        </w:rPr>
        <w:t>（二） 低介电玻纤表面改性及PPO+GF复合技术研究；</w:t>
      </w:r>
    </w:p>
    <w:p>
      <w:pPr>
        <w:spacing w:line="560" w:lineRule="exact"/>
        <w:ind w:firstLine="640" w:firstLineChars="200"/>
        <w:rPr>
          <w:rFonts w:ascii="楷体_GB2312" w:hAnsi="楷体_GB2312" w:eastAsia="楷体_GB2312" w:cs="楷体_GB2312"/>
          <w:sz w:val="32"/>
          <w:szCs w:val="32"/>
        </w:rPr>
      </w:pPr>
      <w:r>
        <w:rPr>
          <w:rFonts w:hint="eastAsia" w:ascii="楷体_GB2312" w:hAnsi="楷体_GB2312" w:eastAsia="楷体_GB2312" w:cs="楷体_GB2312"/>
          <w:sz w:val="32"/>
          <w:szCs w:val="32"/>
        </w:rPr>
        <w:t>（三）天线振子的注塑成形及高效PPO表面金属化研究；</w:t>
      </w:r>
    </w:p>
    <w:p>
      <w:pPr>
        <w:spacing w:line="560" w:lineRule="exact"/>
        <w:ind w:firstLine="640" w:firstLineChars="200"/>
        <w:rPr>
          <w:rFonts w:ascii="楷体_GB2312" w:hAnsi="楷体_GB2312" w:eastAsia="楷体_GB2312" w:cs="楷体_GB2312"/>
          <w:sz w:val="32"/>
          <w:szCs w:val="32"/>
        </w:rPr>
      </w:pPr>
      <w:r>
        <w:rPr>
          <w:rFonts w:hint="eastAsia" w:ascii="楷体_GB2312" w:hAnsi="楷体_GB2312" w:eastAsia="楷体_GB2312" w:cs="楷体_GB2312"/>
          <w:sz w:val="32"/>
          <w:szCs w:val="32"/>
        </w:rPr>
        <w:t>（四）PPO+GF阵列天线及一体化AAU基站设备研发。</w:t>
      </w:r>
    </w:p>
    <w:p>
      <w:pPr>
        <w:spacing w:line="560" w:lineRule="exact"/>
        <w:ind w:firstLine="640" w:firstLineChars="200"/>
        <w:rPr>
          <w:rFonts w:ascii="黑体" w:hAnsi="黑体" w:eastAsia="黑体" w:cs="黑体"/>
          <w:sz w:val="32"/>
          <w:szCs w:val="22"/>
        </w:rPr>
      </w:pPr>
      <w:r>
        <w:rPr>
          <w:rFonts w:hint="eastAsia" w:ascii="黑体" w:hAnsi="黑体" w:eastAsia="黑体" w:cs="黑体"/>
          <w:sz w:val="32"/>
          <w:szCs w:val="22"/>
        </w:rPr>
        <w:t>三、考核指标：</w:t>
      </w:r>
    </w:p>
    <w:p>
      <w:pPr>
        <w:widowControl/>
        <w:spacing w:line="560" w:lineRule="exact"/>
        <w:ind w:firstLine="640" w:firstLineChars="200"/>
        <w:jc w:val="left"/>
        <w:rPr>
          <w:rFonts w:ascii="仿宋_GB2312" w:hAnsi="仿宋_GB2312" w:eastAsia="仿宋_GB2312" w:cs="仿宋_GB2312"/>
          <w:color w:val="000000"/>
          <w:sz w:val="32"/>
          <w:szCs w:val="32"/>
        </w:rPr>
      </w:pPr>
      <w:r>
        <w:rPr>
          <w:rFonts w:hint="eastAsia" w:ascii="楷体_GB2312" w:hAnsi="楷体_GB2312" w:eastAsia="楷体_GB2312" w:cs="楷体_GB2312"/>
          <w:sz w:val="32"/>
          <w:szCs w:val="32"/>
        </w:rPr>
        <w:t>（一）经济指标：</w:t>
      </w:r>
      <w:r>
        <w:rPr>
          <w:rFonts w:hint="eastAsia" w:ascii="仿宋_GB2312" w:hAnsi="仿宋_GB2312" w:eastAsia="仿宋_GB2312" w:cs="仿宋_GB2312"/>
          <w:sz w:val="32"/>
        </w:rPr>
        <w:t>实现销售收入≥1200万元。</w:t>
      </w:r>
    </w:p>
    <w:p>
      <w:pPr>
        <w:spacing w:line="560" w:lineRule="exact"/>
        <w:ind w:firstLine="640" w:firstLineChars="200"/>
        <w:rPr>
          <w:rFonts w:ascii="仿宋_GB2312" w:hAnsi="仿宋_GB2312" w:eastAsia="仿宋_GB2312" w:cs="仿宋_GB2312"/>
          <w:color w:val="000000"/>
          <w:sz w:val="32"/>
          <w:szCs w:val="32"/>
        </w:rPr>
      </w:pPr>
      <w:r>
        <w:rPr>
          <w:rFonts w:hint="eastAsia" w:ascii="楷体_GB2312" w:hAnsi="楷体_GB2312" w:eastAsia="楷体_GB2312" w:cs="楷体_GB2312"/>
          <w:sz w:val="32"/>
          <w:szCs w:val="32"/>
        </w:rPr>
        <w:t>（二）学术指标：</w:t>
      </w:r>
      <w:r>
        <w:rPr>
          <w:rFonts w:hint="eastAsia" w:ascii="仿宋_GB2312" w:hAnsi="仿宋_GB2312" w:eastAsia="仿宋_GB2312" w:cs="仿宋_GB2312"/>
          <w:sz w:val="32"/>
          <w:szCs w:val="32"/>
        </w:rPr>
        <w:t>申请专利≥7件，其中发明专利≥3件。</w:t>
      </w:r>
    </w:p>
    <w:p>
      <w:pPr>
        <w:spacing w:line="560" w:lineRule="exact"/>
        <w:ind w:firstLine="640" w:firstLineChars="200"/>
        <w:rPr>
          <w:rFonts w:ascii="楷体_GB2312" w:hAnsi="楷体_GB2312" w:eastAsia="楷体_GB2312" w:cs="楷体_GB2312"/>
          <w:sz w:val="32"/>
          <w:szCs w:val="32"/>
        </w:rPr>
      </w:pPr>
      <w:r>
        <w:rPr>
          <w:rFonts w:hint="eastAsia" w:ascii="楷体_GB2312" w:hAnsi="楷体_GB2312" w:eastAsia="楷体_GB2312" w:cs="楷体_GB2312"/>
          <w:sz w:val="32"/>
          <w:szCs w:val="32"/>
        </w:rPr>
        <w:t>（三）技术指标：</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1.PPO+GF材料：介电常数4.0±0.15（</w:t>
      </w:r>
      <w:r>
        <w:rPr>
          <w:rFonts w:hint="eastAsia" w:ascii="华文仿宋" w:hAnsi="华文仿宋" w:eastAsia="华文仿宋" w:cs="华文仿宋"/>
          <w:color w:val="000000"/>
          <w:sz w:val="32"/>
          <w:szCs w:val="32"/>
        </w:rPr>
        <w:t>@</w:t>
      </w:r>
      <w:r>
        <w:rPr>
          <w:rFonts w:hint="eastAsia" w:ascii="仿宋_GB2312" w:hAnsi="仿宋_GB2312" w:eastAsia="仿宋_GB2312" w:cs="仿宋_GB2312"/>
          <w:color w:val="000000"/>
          <w:sz w:val="32"/>
          <w:szCs w:val="32"/>
        </w:rPr>
        <w:t>10GHz）；介电损耗角正切值≤0.005（</w:t>
      </w:r>
      <w:r>
        <w:rPr>
          <w:rFonts w:hint="eastAsia" w:ascii="华文仿宋" w:hAnsi="华文仿宋" w:eastAsia="华文仿宋" w:cs="华文仿宋"/>
          <w:color w:val="000000"/>
          <w:sz w:val="32"/>
          <w:szCs w:val="32"/>
        </w:rPr>
        <w:t>@</w:t>
      </w:r>
      <w:r>
        <w:rPr>
          <w:rFonts w:hint="eastAsia" w:ascii="仿宋_GB2312" w:hAnsi="仿宋_GB2312" w:eastAsia="仿宋_GB2312" w:cs="仿宋_GB2312"/>
          <w:color w:val="000000"/>
          <w:sz w:val="32"/>
          <w:szCs w:val="32"/>
        </w:rPr>
        <w:t>10GHz）；密度≤1.55±0.05 g·cm</w:t>
      </w:r>
      <w:r>
        <w:rPr>
          <w:rFonts w:hint="eastAsia" w:ascii="仿宋_GB2312" w:hAnsi="仿宋_GB2312" w:eastAsia="仿宋_GB2312" w:cs="仿宋_GB2312"/>
          <w:color w:val="000000"/>
          <w:sz w:val="32"/>
          <w:szCs w:val="32"/>
          <w:vertAlign w:val="superscript"/>
        </w:rPr>
        <w:t>-3</w:t>
      </w:r>
      <w:r>
        <w:rPr>
          <w:rFonts w:hint="eastAsia" w:ascii="仿宋_GB2312" w:hAnsi="仿宋_GB2312" w:eastAsia="仿宋_GB2312" w:cs="仿宋_GB2312"/>
          <w:color w:val="000000"/>
          <w:sz w:val="32"/>
          <w:szCs w:val="32"/>
        </w:rPr>
        <w:t>；热变形温度≥150℃；阻燃等级≥HB；</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2</w:t>
      </w:r>
      <w:r>
        <w:rPr>
          <w:rFonts w:ascii="仿宋_GB2312" w:hAnsi="仿宋_GB2312" w:eastAsia="仿宋_GB2312" w:cs="仿宋_GB2312"/>
          <w:color w:val="000000"/>
          <w:sz w:val="32"/>
          <w:szCs w:val="32"/>
        </w:rPr>
        <w:t>.</w:t>
      </w:r>
      <w:r>
        <w:rPr>
          <w:rFonts w:hint="eastAsia" w:ascii="仿宋_GB2312" w:hAnsi="仿宋_GB2312" w:eastAsia="仿宋_GB2312" w:cs="仿宋_GB2312"/>
          <w:color w:val="000000"/>
          <w:sz w:val="32"/>
          <w:szCs w:val="32"/>
        </w:rPr>
        <w:t>PPO+GF天线振子表面金属结合力测试等级4B以上；</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3.天线工作频率3400</w:t>
      </w:r>
      <w:r>
        <w:rPr>
          <w:rFonts w:ascii="Arial" w:hAnsi="Arial" w:eastAsia="仿宋_GB2312" w:cs="Arial"/>
          <w:color w:val="000000"/>
          <w:sz w:val="32"/>
          <w:szCs w:val="32"/>
        </w:rPr>
        <w:t>~</w:t>
      </w:r>
      <w:r>
        <w:rPr>
          <w:rFonts w:hint="eastAsia" w:ascii="仿宋_GB2312" w:hAnsi="仿宋_GB2312" w:eastAsia="仿宋_GB2312" w:cs="仿宋_GB2312"/>
          <w:color w:val="000000"/>
          <w:sz w:val="32"/>
          <w:szCs w:val="32"/>
        </w:rPr>
        <w:t>3600 MHz/6725</w:t>
      </w:r>
      <w:r>
        <w:rPr>
          <w:rFonts w:hint="eastAsia" w:ascii="Arial" w:hAnsi="Arial" w:eastAsia="仿宋_GB2312" w:cs="Arial"/>
          <w:color w:val="000000"/>
          <w:sz w:val="32"/>
          <w:szCs w:val="32"/>
        </w:rPr>
        <w:t>~</w:t>
      </w:r>
      <w:r>
        <w:rPr>
          <w:rFonts w:hint="eastAsia" w:ascii="仿宋_GB2312" w:hAnsi="仿宋_GB2312" w:eastAsia="仿宋_GB2312" w:cs="仿宋_GB2312"/>
          <w:color w:val="000000"/>
          <w:sz w:val="32"/>
          <w:szCs w:val="32"/>
        </w:rPr>
        <w:t>7125 M</w:t>
      </w:r>
      <w:r>
        <w:rPr>
          <w:rFonts w:ascii="仿宋_GB2312" w:hAnsi="仿宋_GB2312" w:eastAsia="仿宋_GB2312" w:cs="仿宋_GB2312"/>
          <w:color w:val="000000"/>
          <w:sz w:val="32"/>
          <w:szCs w:val="32"/>
        </w:rPr>
        <w:t>H</w:t>
      </w:r>
      <w:r>
        <w:rPr>
          <w:rFonts w:hint="eastAsia" w:ascii="仿宋_GB2312" w:hAnsi="仿宋_GB2312" w:eastAsia="仿宋_GB2312" w:cs="仿宋_GB2312"/>
          <w:color w:val="000000"/>
          <w:sz w:val="32"/>
          <w:szCs w:val="32"/>
        </w:rPr>
        <w:t>z；端口驻波≤1.8；隔离度≥16dB；天线波束增益≥21dBi。</w:t>
      </w:r>
    </w:p>
    <w:p>
      <w:pPr>
        <w:ind w:firstLine="640" w:firstLineChars="200"/>
        <w:rPr>
          <w:rFonts w:ascii="黑体" w:hAnsi="黑体" w:eastAsia="黑体"/>
          <w:sz w:val="32"/>
          <w:szCs w:val="32"/>
        </w:rPr>
      </w:pPr>
      <w:r>
        <w:rPr>
          <w:rFonts w:hint="eastAsia" w:ascii="黑体" w:hAnsi="黑体" w:eastAsia="黑体"/>
          <w:sz w:val="32"/>
          <w:szCs w:val="32"/>
        </w:rPr>
        <w:t>四、组织方式：公开竞争</w:t>
      </w:r>
    </w:p>
    <w:p>
      <w:pPr>
        <w:ind w:firstLine="640" w:firstLineChars="200"/>
        <w:rPr>
          <w:rFonts w:ascii="黑体" w:hAnsi="黑体" w:eastAsia="黑体"/>
          <w:sz w:val="32"/>
          <w:szCs w:val="32"/>
        </w:rPr>
      </w:pPr>
      <w:r>
        <w:rPr>
          <w:rFonts w:hint="eastAsia" w:ascii="黑体" w:hAnsi="黑体" w:eastAsia="黑体"/>
          <w:sz w:val="32"/>
          <w:szCs w:val="32"/>
        </w:rPr>
        <w:t>五、资助方式：中期评估式资助</w:t>
      </w:r>
    </w:p>
    <w:p>
      <w:pPr>
        <w:ind w:firstLine="640" w:firstLineChars="200"/>
        <w:rPr>
          <w:rFonts w:ascii="黑体" w:hAnsi="黑体" w:eastAsia="黑体"/>
          <w:sz w:val="32"/>
          <w:szCs w:val="32"/>
        </w:rPr>
      </w:pPr>
      <w:r>
        <w:rPr>
          <w:rFonts w:hint="eastAsia" w:ascii="黑体" w:hAnsi="黑体" w:eastAsia="黑体"/>
          <w:sz w:val="32"/>
          <w:szCs w:val="32"/>
        </w:rPr>
        <w:t>六、资助金额：不超过600万元</w:t>
      </w:r>
    </w:p>
    <w:p>
      <w:pPr>
        <w:ind w:firstLine="640" w:firstLineChars="200"/>
        <w:rPr>
          <w:rFonts w:ascii="黑体" w:hAnsi="黑体" w:eastAsia="黑体"/>
          <w:sz w:val="32"/>
          <w:szCs w:val="32"/>
        </w:rPr>
      </w:pPr>
      <w:r>
        <w:rPr>
          <w:rFonts w:hint="eastAsia" w:ascii="黑体" w:hAnsi="黑体" w:eastAsia="黑体"/>
          <w:sz w:val="32"/>
          <w:szCs w:val="32"/>
        </w:rPr>
        <w:t>七、项目实施期限：3年</w:t>
      </w:r>
    </w:p>
    <w:p>
      <w:pPr>
        <w:rPr>
          <w:rFonts w:ascii="宋体" w:hAnsi="宋体" w:cs="宋体"/>
          <w:b/>
          <w:bCs/>
          <w:sz w:val="44"/>
          <w:szCs w:val="44"/>
        </w:rPr>
      </w:pPr>
      <w:r>
        <w:rPr>
          <w:rFonts w:hint="eastAsia" w:ascii="黑体" w:hAnsi="黑体" w:eastAsia="黑体"/>
          <w:sz w:val="32"/>
          <w:szCs w:val="32"/>
        </w:rPr>
        <w:t>八、有关情况说明：无</w:t>
      </w:r>
      <w:r>
        <w:rPr>
          <w:rFonts w:hint="eastAsia" w:ascii="宋体" w:hAnsi="宋体" w:cs="宋体"/>
          <w:b/>
          <w:bCs/>
          <w:sz w:val="44"/>
          <w:szCs w:val="44"/>
        </w:rPr>
        <w:br w:type="page"/>
      </w:r>
    </w:p>
    <w:p>
      <w:pPr>
        <w:spacing w:line="560" w:lineRule="exact"/>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重2023</w:t>
      </w:r>
      <w:r>
        <w:rPr>
          <w:rFonts w:hint="eastAsia" w:ascii="方正小标宋简体" w:hAnsi="方正小标宋简体" w:eastAsia="方正小标宋简体" w:cs="方正小标宋简体"/>
          <w:sz w:val="44"/>
          <w:szCs w:val="44"/>
          <w:lang w:val="en"/>
        </w:rPr>
        <w:t>N</w:t>
      </w:r>
      <w:r>
        <w:rPr>
          <w:rFonts w:hint="eastAsia" w:ascii="方正小标宋简体" w:hAnsi="方正小标宋简体" w:eastAsia="方正小标宋简体" w:cs="方正小标宋简体"/>
          <w:sz w:val="44"/>
          <w:szCs w:val="44"/>
        </w:rPr>
        <w:t xml:space="preserve">  8英寸导电型4H碳化硅衬底制备关键技术研发</w:t>
      </w:r>
    </w:p>
    <w:p>
      <w:pPr>
        <w:pStyle w:val="2"/>
        <w:ind w:firstLine="210"/>
      </w:pPr>
    </w:p>
    <w:p>
      <w:pPr>
        <w:numPr>
          <w:ilvl w:val="0"/>
          <w:numId w:val="161"/>
        </w:numPr>
        <w:spacing w:line="560" w:lineRule="exact"/>
        <w:ind w:firstLine="640" w:firstLineChars="200"/>
        <w:rPr>
          <w:rFonts w:ascii="黑体" w:hAnsi="黑体" w:eastAsia="黑体" w:cs="黑体"/>
          <w:sz w:val="32"/>
          <w:szCs w:val="22"/>
        </w:rPr>
      </w:pPr>
      <w:r>
        <w:rPr>
          <w:rFonts w:hint="eastAsia" w:ascii="黑体" w:hAnsi="黑体" w:eastAsia="黑体" w:cs="黑体"/>
          <w:sz w:val="32"/>
          <w:szCs w:val="22"/>
        </w:rPr>
        <w:t>专项：战略电子材料-集成电路关键制程材料</w:t>
      </w:r>
    </w:p>
    <w:p>
      <w:pPr>
        <w:numPr>
          <w:ilvl w:val="0"/>
          <w:numId w:val="161"/>
        </w:numPr>
        <w:spacing w:line="560" w:lineRule="exact"/>
        <w:ind w:firstLine="640" w:firstLineChars="200"/>
        <w:rPr>
          <w:rFonts w:ascii="黑体" w:hAnsi="黑体" w:eastAsia="黑体" w:cs="黑体"/>
          <w:sz w:val="32"/>
          <w:szCs w:val="22"/>
        </w:rPr>
      </w:pPr>
      <w:r>
        <w:rPr>
          <w:rFonts w:hint="eastAsia" w:ascii="黑体" w:hAnsi="黑体" w:eastAsia="黑体" w:cs="黑体"/>
          <w:sz w:val="32"/>
          <w:szCs w:val="22"/>
        </w:rPr>
        <w:t>主要研发内容：</w:t>
      </w:r>
    </w:p>
    <w:p>
      <w:pPr>
        <w:spacing w:line="560" w:lineRule="exact"/>
        <w:ind w:firstLine="640" w:firstLineChars="200"/>
        <w:rPr>
          <w:rFonts w:ascii="CESI楷体-GB2312" w:hAnsi="CESI楷体-GB2312" w:eastAsia="CESI楷体-GB2312" w:cs="CESI楷体-GB2312"/>
          <w:sz w:val="32"/>
          <w:szCs w:val="22"/>
        </w:rPr>
      </w:pPr>
      <w:r>
        <w:rPr>
          <w:rFonts w:hint="eastAsia" w:ascii="CESI楷体-GB2312" w:hAnsi="CESI楷体-GB2312" w:eastAsia="CESI楷体-GB2312" w:cs="CESI楷体-GB2312"/>
          <w:sz w:val="32"/>
          <w:szCs w:val="22"/>
        </w:rPr>
        <w:t>（一）8英寸碳化硅晶体生长及缺陷控制工艺研究；</w:t>
      </w:r>
    </w:p>
    <w:p>
      <w:pPr>
        <w:spacing w:line="560" w:lineRule="exact"/>
        <w:ind w:firstLine="640" w:firstLineChars="200"/>
        <w:rPr>
          <w:rFonts w:ascii="CESI楷体-GB2312" w:hAnsi="CESI楷体-GB2312" w:eastAsia="CESI楷体-GB2312" w:cs="CESI楷体-GB2312"/>
          <w:sz w:val="32"/>
          <w:szCs w:val="22"/>
        </w:rPr>
      </w:pPr>
      <w:r>
        <w:rPr>
          <w:rFonts w:hint="eastAsia" w:ascii="CESI楷体-GB2312" w:hAnsi="CESI楷体-GB2312" w:eastAsia="CESI楷体-GB2312" w:cs="CESI楷体-GB2312"/>
          <w:sz w:val="32"/>
          <w:szCs w:val="22"/>
        </w:rPr>
        <w:t>（二）8英寸碳化硅晶体切割工艺开发；</w:t>
      </w:r>
    </w:p>
    <w:p>
      <w:pPr>
        <w:spacing w:line="560" w:lineRule="exact"/>
        <w:ind w:firstLine="640" w:firstLineChars="200"/>
        <w:rPr>
          <w:rFonts w:ascii="CESI楷体-GB2312" w:hAnsi="CESI楷体-GB2312" w:eastAsia="CESI楷体-GB2312" w:cs="CESI楷体-GB2312"/>
          <w:sz w:val="32"/>
          <w:szCs w:val="22"/>
        </w:rPr>
      </w:pPr>
      <w:r>
        <w:rPr>
          <w:rFonts w:hint="eastAsia" w:ascii="CESI楷体-GB2312" w:hAnsi="CESI楷体-GB2312" w:eastAsia="CESI楷体-GB2312" w:cs="CESI楷体-GB2312"/>
          <w:sz w:val="32"/>
          <w:szCs w:val="22"/>
        </w:rPr>
        <w:t>（三）8英寸碳化硅晶体研磨、抛光及衬底表面处理工艺开发。</w:t>
      </w:r>
    </w:p>
    <w:p>
      <w:pPr>
        <w:spacing w:line="560" w:lineRule="exact"/>
        <w:ind w:firstLine="640" w:firstLineChars="200"/>
        <w:rPr>
          <w:rFonts w:ascii="黑体" w:hAnsi="黑体" w:eastAsia="黑体" w:cs="黑体"/>
          <w:sz w:val="32"/>
          <w:szCs w:val="22"/>
        </w:rPr>
      </w:pPr>
      <w:r>
        <w:rPr>
          <w:rFonts w:hint="eastAsia" w:ascii="黑体" w:hAnsi="黑体" w:eastAsia="黑体" w:cs="黑体"/>
          <w:sz w:val="32"/>
          <w:szCs w:val="22"/>
        </w:rPr>
        <w:t>三、考核指标：</w:t>
      </w:r>
    </w:p>
    <w:p>
      <w:pPr>
        <w:spacing w:line="560" w:lineRule="exact"/>
        <w:ind w:firstLine="640" w:firstLineChars="200"/>
        <w:rPr>
          <w:rFonts w:ascii="仿宋_GB2312" w:hAnsi="仿宋_GB2312" w:eastAsia="仿宋_GB2312" w:cs="仿宋_GB2312"/>
          <w:color w:val="000000"/>
          <w:sz w:val="32"/>
          <w:szCs w:val="32"/>
        </w:rPr>
      </w:pPr>
      <w:r>
        <w:rPr>
          <w:rFonts w:hint="eastAsia" w:ascii="CESI楷体-GB2312" w:hAnsi="CESI楷体-GB2312" w:eastAsia="CESI楷体-GB2312" w:cs="CESI楷体-GB2312"/>
          <w:sz w:val="32"/>
          <w:szCs w:val="22"/>
        </w:rPr>
        <w:t>（一）经济指标</w:t>
      </w:r>
      <w:r>
        <w:rPr>
          <w:rFonts w:hint="eastAsia" w:ascii="CESI楷体-GB2312" w:hAnsi="CESI楷体-GB2312" w:eastAsia="CESI楷体-GB2312" w:cs="CESI楷体-GB2312"/>
          <w:sz w:val="32"/>
          <w:szCs w:val="22"/>
          <w:lang w:val="en"/>
        </w:rPr>
        <w:t>：</w:t>
      </w:r>
      <w:r>
        <w:rPr>
          <w:rFonts w:hint="eastAsia" w:ascii="仿宋_GB2312" w:hAnsi="仿宋_GB2312" w:eastAsia="仿宋_GB2312" w:cs="仿宋_GB2312"/>
          <w:sz w:val="32"/>
        </w:rPr>
        <w:t>实现销售收入（或实现量产应用）≥1200万元。</w:t>
      </w:r>
    </w:p>
    <w:p>
      <w:pPr>
        <w:spacing w:line="560" w:lineRule="exact"/>
        <w:ind w:firstLine="640" w:firstLineChars="200"/>
        <w:rPr>
          <w:rFonts w:ascii="仿宋_GB2312" w:hAnsi="仿宋_GB2312" w:eastAsia="仿宋_GB2312" w:cs="仿宋_GB2312"/>
          <w:color w:val="000000"/>
          <w:sz w:val="32"/>
          <w:szCs w:val="32"/>
        </w:rPr>
      </w:pPr>
      <w:r>
        <w:rPr>
          <w:rFonts w:hint="eastAsia" w:ascii="CESI楷体-GB2312" w:hAnsi="CESI楷体-GB2312" w:eastAsia="CESI楷体-GB2312" w:cs="CESI楷体-GB2312"/>
          <w:sz w:val="32"/>
          <w:szCs w:val="22"/>
        </w:rPr>
        <w:t>（二）学术指标：</w:t>
      </w:r>
      <w:r>
        <w:rPr>
          <w:rFonts w:hint="eastAsia" w:ascii="仿宋_GB2312" w:hAnsi="仿宋_GB2312" w:eastAsia="仿宋_GB2312" w:cs="仿宋_GB2312"/>
          <w:sz w:val="32"/>
          <w:szCs w:val="32"/>
        </w:rPr>
        <w:t>申请专利≥</w:t>
      </w:r>
      <w:r>
        <w:rPr>
          <w:rFonts w:ascii="仿宋_GB2312" w:hAnsi="仿宋_GB2312" w:eastAsia="仿宋_GB2312" w:cs="仿宋_GB2312"/>
          <w:sz w:val="32"/>
          <w:szCs w:val="32"/>
          <w:lang w:val="en"/>
        </w:rPr>
        <w:t>7</w:t>
      </w:r>
      <w:r>
        <w:rPr>
          <w:rFonts w:hint="eastAsia" w:ascii="仿宋_GB2312" w:hAnsi="仿宋_GB2312" w:eastAsia="仿宋_GB2312" w:cs="仿宋_GB2312"/>
          <w:sz w:val="32"/>
          <w:szCs w:val="32"/>
        </w:rPr>
        <w:t>件，其中发明专利≥</w:t>
      </w:r>
      <w:r>
        <w:rPr>
          <w:rFonts w:ascii="仿宋_GB2312" w:hAnsi="仿宋_GB2312" w:eastAsia="仿宋_GB2312" w:cs="仿宋_GB2312"/>
          <w:sz w:val="32"/>
          <w:szCs w:val="32"/>
          <w:lang w:val="en"/>
        </w:rPr>
        <w:t>3</w:t>
      </w:r>
      <w:r>
        <w:rPr>
          <w:rFonts w:hint="eastAsia" w:ascii="仿宋_GB2312" w:hAnsi="仿宋_GB2312" w:eastAsia="仿宋_GB2312" w:cs="仿宋_GB2312"/>
          <w:sz w:val="32"/>
          <w:szCs w:val="32"/>
        </w:rPr>
        <w:t>件。</w:t>
      </w:r>
    </w:p>
    <w:p>
      <w:pPr>
        <w:spacing w:line="560" w:lineRule="exact"/>
        <w:ind w:firstLine="640" w:firstLineChars="200"/>
        <w:rPr>
          <w:rFonts w:ascii="CESI楷体-GB2312" w:hAnsi="CESI楷体-GB2312" w:eastAsia="CESI楷体-GB2312" w:cs="CESI楷体-GB2312"/>
          <w:sz w:val="32"/>
          <w:szCs w:val="22"/>
        </w:rPr>
      </w:pPr>
      <w:r>
        <w:rPr>
          <w:rFonts w:hint="eastAsia" w:ascii="CESI楷体-GB2312" w:hAnsi="CESI楷体-GB2312" w:eastAsia="CESI楷体-GB2312" w:cs="CESI楷体-GB2312"/>
          <w:sz w:val="32"/>
          <w:szCs w:val="22"/>
        </w:rPr>
        <w:t>（三）技术指标：</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1.8英寸碳化硅衬底微管缺陷密度≤0.2个·cm</w:t>
      </w:r>
      <w:r>
        <w:rPr>
          <w:rFonts w:hint="eastAsia" w:ascii="仿宋_GB2312" w:hAnsi="仿宋_GB2312" w:eastAsia="仿宋_GB2312" w:cs="仿宋_GB2312"/>
          <w:color w:val="000000"/>
          <w:sz w:val="32"/>
          <w:szCs w:val="32"/>
          <w:vertAlign w:val="superscript"/>
        </w:rPr>
        <w:t>-2</w:t>
      </w:r>
      <w:r>
        <w:rPr>
          <w:rFonts w:hint="eastAsia" w:ascii="仿宋_GB2312" w:hAnsi="仿宋_GB2312" w:eastAsia="仿宋_GB2312" w:cs="仿宋_GB2312"/>
          <w:color w:val="000000"/>
          <w:sz w:val="32"/>
          <w:szCs w:val="32"/>
        </w:rPr>
        <w:t>；电阻率0.015-0.024Ω·cm；</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2</w:t>
      </w:r>
      <w:r>
        <w:rPr>
          <w:rFonts w:ascii="仿宋_GB2312" w:hAnsi="仿宋_GB2312" w:eastAsia="仿宋_GB2312" w:cs="仿宋_GB2312"/>
          <w:color w:val="000000"/>
          <w:sz w:val="32"/>
          <w:szCs w:val="32"/>
        </w:rPr>
        <w:t>.</w:t>
      </w:r>
      <w:r>
        <w:rPr>
          <w:rFonts w:hint="eastAsia" w:ascii="仿宋_GB2312" w:hAnsi="仿宋_GB2312" w:eastAsia="仿宋_GB2312" w:cs="仿宋_GB2312"/>
          <w:color w:val="000000"/>
          <w:sz w:val="32"/>
          <w:szCs w:val="32"/>
        </w:rPr>
        <w:t>8英寸碳化硅衬底表面粗糙度（Ra）≤0.15nm(10μm</w:t>
      </w:r>
      <w:r>
        <w:rPr>
          <w:rFonts w:ascii="Arial" w:hAnsi="Arial" w:eastAsia="仿宋_GB2312" w:cs="Arial"/>
          <w:color w:val="000000"/>
          <w:sz w:val="32"/>
          <w:szCs w:val="32"/>
        </w:rPr>
        <w:t>×</w:t>
      </w:r>
      <w:r>
        <w:rPr>
          <w:rFonts w:hint="eastAsia" w:ascii="仿宋_GB2312" w:hAnsi="仿宋_GB2312" w:eastAsia="仿宋_GB2312" w:cs="仿宋_GB2312"/>
          <w:color w:val="000000"/>
          <w:sz w:val="32"/>
          <w:szCs w:val="32"/>
        </w:rPr>
        <w:t>10μm)；翘曲度（Warp）≤40μm；弯曲度（|Bow|）≤25μm；总厚度变化（TTV）≤8μm；局部厚度变化（LTV）≤4μm；</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3.8英寸碳化硅衬底半高宽≤45弧秒（测试方法XRD）；</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4</w:t>
      </w:r>
      <w:r>
        <w:rPr>
          <w:rFonts w:ascii="仿宋_GB2312" w:hAnsi="仿宋_GB2312" w:eastAsia="仿宋_GB2312" w:cs="仿宋_GB2312"/>
          <w:color w:val="000000"/>
          <w:sz w:val="32"/>
          <w:szCs w:val="32"/>
        </w:rPr>
        <w:t>.</w:t>
      </w:r>
      <w:r>
        <w:rPr>
          <w:rFonts w:hint="eastAsia" w:ascii="仿宋_GB2312" w:hAnsi="仿宋_GB2312" w:eastAsia="仿宋_GB2312" w:cs="仿宋_GB2312"/>
          <w:color w:val="000000"/>
          <w:sz w:val="32"/>
          <w:szCs w:val="32"/>
        </w:rPr>
        <w:t>8英寸碳化硅衬底可用面积≥95%。</w:t>
      </w:r>
    </w:p>
    <w:p>
      <w:pPr>
        <w:ind w:firstLine="640" w:firstLineChars="200"/>
        <w:rPr>
          <w:rFonts w:ascii="黑体" w:hAnsi="黑体" w:eastAsia="黑体"/>
          <w:sz w:val="32"/>
          <w:szCs w:val="32"/>
        </w:rPr>
      </w:pPr>
      <w:r>
        <w:rPr>
          <w:rFonts w:hint="eastAsia" w:ascii="黑体" w:hAnsi="黑体" w:eastAsia="黑体"/>
          <w:sz w:val="32"/>
          <w:szCs w:val="32"/>
        </w:rPr>
        <w:t>四、组织方式：公开竞争</w:t>
      </w:r>
    </w:p>
    <w:p>
      <w:pPr>
        <w:ind w:firstLine="640" w:firstLineChars="200"/>
        <w:rPr>
          <w:rFonts w:ascii="黑体" w:hAnsi="黑体" w:eastAsia="黑体"/>
          <w:sz w:val="32"/>
          <w:szCs w:val="32"/>
        </w:rPr>
      </w:pPr>
      <w:r>
        <w:rPr>
          <w:rFonts w:hint="eastAsia" w:ascii="黑体" w:hAnsi="黑体" w:eastAsia="黑体"/>
          <w:sz w:val="32"/>
          <w:szCs w:val="32"/>
        </w:rPr>
        <w:t>五、资助方式：中期评估式资助</w:t>
      </w:r>
    </w:p>
    <w:p>
      <w:pPr>
        <w:ind w:firstLine="640" w:firstLineChars="200"/>
        <w:rPr>
          <w:rFonts w:ascii="黑体" w:hAnsi="黑体" w:eastAsia="黑体"/>
          <w:sz w:val="32"/>
          <w:szCs w:val="32"/>
        </w:rPr>
      </w:pPr>
      <w:r>
        <w:rPr>
          <w:rFonts w:hint="eastAsia" w:ascii="黑体" w:hAnsi="黑体" w:eastAsia="黑体"/>
          <w:sz w:val="32"/>
          <w:szCs w:val="32"/>
        </w:rPr>
        <w:t>六、资助金额：不超过600万元</w:t>
      </w:r>
    </w:p>
    <w:p>
      <w:pPr>
        <w:ind w:firstLine="640" w:firstLineChars="200"/>
        <w:rPr>
          <w:rFonts w:ascii="黑体" w:hAnsi="黑体" w:eastAsia="黑体"/>
          <w:sz w:val="32"/>
          <w:szCs w:val="32"/>
        </w:rPr>
      </w:pPr>
      <w:r>
        <w:rPr>
          <w:rFonts w:hint="eastAsia" w:ascii="黑体" w:hAnsi="黑体" w:eastAsia="黑体"/>
          <w:sz w:val="32"/>
          <w:szCs w:val="32"/>
        </w:rPr>
        <w:t>七、项目实施期限：3年</w:t>
      </w:r>
    </w:p>
    <w:p>
      <w:pPr>
        <w:pStyle w:val="2"/>
        <w:ind w:firstLine="640" w:firstLineChars="200"/>
        <w:jc w:val="both"/>
        <w:rPr>
          <w:rFonts w:ascii="CESI仿宋-GB2312" w:hAnsi="CESI仿宋-GB2312" w:eastAsia="CESI仿宋-GB2312" w:cs="CESI仿宋-GB2312"/>
          <w:sz w:val="32"/>
          <w:szCs w:val="32"/>
        </w:rPr>
      </w:pPr>
      <w:r>
        <w:rPr>
          <w:rFonts w:hint="eastAsia" w:ascii="黑体" w:hAnsi="黑体" w:eastAsia="黑体"/>
          <w:sz w:val="32"/>
          <w:szCs w:val="32"/>
        </w:rPr>
        <w:t>八、有关情况说明：无</w:t>
      </w:r>
    </w:p>
    <w:p>
      <w:pPr>
        <w:rPr>
          <w:rFonts w:ascii="CESI仿宋-GB2312" w:hAnsi="CESI仿宋-GB2312" w:eastAsia="CESI仿宋-GB2312" w:cs="CESI仿宋-GB2312"/>
          <w:sz w:val="32"/>
          <w:szCs w:val="32"/>
        </w:rPr>
      </w:pPr>
    </w:p>
    <w:p>
      <w:pPr>
        <w:pStyle w:val="2"/>
        <w:ind w:firstLine="320"/>
        <w:rPr>
          <w:rFonts w:ascii="CESI仿宋-GB2312" w:hAnsi="CESI仿宋-GB2312" w:eastAsia="CESI仿宋-GB2312" w:cs="CESI仿宋-GB2312"/>
          <w:sz w:val="32"/>
          <w:szCs w:val="32"/>
        </w:rPr>
      </w:pPr>
    </w:p>
    <w:p>
      <w:pPr>
        <w:rPr>
          <w:rFonts w:ascii="CESI仿宋-GB2312" w:hAnsi="CESI仿宋-GB2312" w:eastAsia="CESI仿宋-GB2312" w:cs="CESI仿宋-GB2312"/>
          <w:sz w:val="32"/>
          <w:szCs w:val="32"/>
        </w:rPr>
      </w:pPr>
    </w:p>
    <w:p>
      <w:pPr>
        <w:pStyle w:val="2"/>
        <w:ind w:firstLine="320"/>
        <w:rPr>
          <w:rFonts w:ascii="CESI仿宋-GB2312" w:hAnsi="CESI仿宋-GB2312" w:eastAsia="CESI仿宋-GB2312" w:cs="CESI仿宋-GB2312"/>
          <w:sz w:val="32"/>
          <w:szCs w:val="32"/>
        </w:rPr>
      </w:pPr>
    </w:p>
    <w:p>
      <w:pPr>
        <w:rPr>
          <w:rFonts w:ascii="CESI仿宋-GB2312" w:hAnsi="CESI仿宋-GB2312" w:eastAsia="CESI仿宋-GB2312" w:cs="CESI仿宋-GB2312"/>
          <w:sz w:val="32"/>
          <w:szCs w:val="32"/>
        </w:rPr>
      </w:pPr>
    </w:p>
    <w:p>
      <w:pPr>
        <w:pStyle w:val="2"/>
        <w:ind w:firstLine="320"/>
        <w:rPr>
          <w:rFonts w:ascii="CESI仿宋-GB2312" w:hAnsi="CESI仿宋-GB2312" w:eastAsia="CESI仿宋-GB2312" w:cs="CESI仿宋-GB2312"/>
          <w:sz w:val="32"/>
          <w:szCs w:val="32"/>
        </w:rPr>
      </w:pPr>
    </w:p>
    <w:p>
      <w:pPr>
        <w:rPr>
          <w:rFonts w:ascii="CESI仿宋-GB2312" w:hAnsi="CESI仿宋-GB2312" w:eastAsia="CESI仿宋-GB2312" w:cs="CESI仿宋-GB2312"/>
          <w:sz w:val="32"/>
          <w:szCs w:val="32"/>
        </w:rPr>
      </w:pPr>
    </w:p>
    <w:p>
      <w:pPr>
        <w:pStyle w:val="2"/>
        <w:ind w:firstLine="320"/>
        <w:rPr>
          <w:rFonts w:ascii="CESI仿宋-GB2312" w:hAnsi="CESI仿宋-GB2312" w:eastAsia="CESI仿宋-GB2312" w:cs="CESI仿宋-GB2312"/>
          <w:sz w:val="32"/>
          <w:szCs w:val="32"/>
        </w:rPr>
      </w:pPr>
    </w:p>
    <w:p>
      <w:pPr>
        <w:rPr>
          <w:rFonts w:ascii="CESI仿宋-GB2312" w:hAnsi="CESI仿宋-GB2312" w:eastAsia="CESI仿宋-GB2312" w:cs="CESI仿宋-GB2312"/>
          <w:sz w:val="32"/>
          <w:szCs w:val="32"/>
        </w:rPr>
      </w:pPr>
    </w:p>
    <w:p>
      <w:pPr>
        <w:pStyle w:val="2"/>
        <w:ind w:firstLine="320"/>
        <w:rPr>
          <w:rFonts w:ascii="CESI仿宋-GB2312" w:hAnsi="CESI仿宋-GB2312" w:eastAsia="CESI仿宋-GB2312" w:cs="CESI仿宋-GB2312"/>
          <w:sz w:val="32"/>
          <w:szCs w:val="32"/>
        </w:rPr>
      </w:pPr>
    </w:p>
    <w:p>
      <w:pPr>
        <w:rPr>
          <w:rFonts w:ascii="CESI仿宋-GB2312" w:hAnsi="CESI仿宋-GB2312" w:eastAsia="CESI仿宋-GB2312" w:cs="CESI仿宋-GB2312"/>
          <w:sz w:val="32"/>
          <w:szCs w:val="32"/>
        </w:rPr>
      </w:pPr>
    </w:p>
    <w:p>
      <w:pPr>
        <w:pStyle w:val="2"/>
        <w:ind w:firstLine="320"/>
        <w:rPr>
          <w:rFonts w:ascii="CESI仿宋-GB2312" w:hAnsi="CESI仿宋-GB2312" w:eastAsia="CESI仿宋-GB2312" w:cs="CESI仿宋-GB2312"/>
          <w:sz w:val="32"/>
          <w:szCs w:val="32"/>
        </w:rPr>
      </w:pPr>
    </w:p>
    <w:p>
      <w:r>
        <w:br w:type="page"/>
      </w:r>
    </w:p>
    <w:p>
      <w:pPr>
        <w:pStyle w:val="2"/>
        <w:ind w:firstLine="210"/>
      </w:pPr>
    </w:p>
    <w:p>
      <w:pPr>
        <w:spacing w:line="560" w:lineRule="exact"/>
        <w:ind w:firstLine="880" w:firstLineChars="200"/>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重2023</w:t>
      </w:r>
      <w:r>
        <w:rPr>
          <w:rFonts w:hint="default" w:ascii="方正小标宋简体" w:hAnsi="方正小标宋简体" w:eastAsia="方正小标宋简体" w:cs="方正小标宋简体"/>
          <w:sz w:val="44"/>
          <w:szCs w:val="44"/>
          <w:lang w:val="en-US"/>
        </w:rPr>
        <w:t>N</w:t>
      </w:r>
      <w:r>
        <w:rPr>
          <w:rFonts w:hint="eastAsia" w:ascii="方正小标宋简体" w:hAnsi="方正小标宋简体" w:eastAsia="方正小标宋简体" w:cs="方正小标宋简体"/>
          <w:sz w:val="44"/>
          <w:szCs w:val="44"/>
        </w:rPr>
        <w:t xml:space="preserve"> 高热密度两相均温材料关键技术研发</w:t>
      </w:r>
    </w:p>
    <w:p>
      <w:pPr>
        <w:pStyle w:val="2"/>
        <w:ind w:firstLine="210"/>
      </w:pPr>
    </w:p>
    <w:p>
      <w:pPr>
        <w:spacing w:line="560" w:lineRule="exact"/>
        <w:ind w:firstLine="640" w:firstLineChars="200"/>
        <w:rPr>
          <w:rFonts w:ascii="黑体" w:hAnsi="黑体" w:eastAsia="黑体" w:cs="黑体"/>
          <w:sz w:val="32"/>
          <w:szCs w:val="22"/>
        </w:rPr>
      </w:pPr>
      <w:r>
        <w:rPr>
          <w:rFonts w:hint="eastAsia" w:ascii="黑体" w:hAnsi="黑体" w:eastAsia="黑体" w:cs="黑体"/>
          <w:sz w:val="32"/>
          <w:szCs w:val="22"/>
        </w:rPr>
        <w:t>一、专项：战略电子材料-通讯技术关键材料</w:t>
      </w:r>
    </w:p>
    <w:p>
      <w:pPr>
        <w:spacing w:line="560" w:lineRule="exact"/>
        <w:ind w:firstLine="640" w:firstLineChars="200"/>
        <w:rPr>
          <w:rFonts w:ascii="黑体" w:hAnsi="黑体" w:eastAsia="黑体" w:cs="黑体"/>
          <w:sz w:val="32"/>
          <w:szCs w:val="32"/>
        </w:rPr>
      </w:pPr>
      <w:r>
        <w:rPr>
          <w:rFonts w:hint="eastAsia" w:ascii="黑体" w:hAnsi="黑体" w:eastAsia="黑体" w:cs="黑体"/>
          <w:sz w:val="32"/>
          <w:szCs w:val="22"/>
        </w:rPr>
        <w:t>二、主要研发内容：</w:t>
      </w:r>
    </w:p>
    <w:p>
      <w:pPr>
        <w:spacing w:line="560" w:lineRule="exact"/>
        <w:ind w:firstLine="640" w:firstLineChars="200"/>
        <w:rPr>
          <w:rFonts w:ascii="CESI楷体-GB2312" w:hAnsi="CESI楷体-GB2312" w:eastAsia="CESI楷体-GB2312" w:cs="CESI楷体-GB2312"/>
          <w:sz w:val="32"/>
          <w:szCs w:val="22"/>
        </w:rPr>
      </w:pPr>
      <w:r>
        <w:rPr>
          <w:rFonts w:hint="eastAsia" w:ascii="CESI楷体-GB2312" w:hAnsi="CESI楷体-GB2312" w:eastAsia="CESI楷体-GB2312" w:cs="CESI楷体-GB2312"/>
          <w:sz w:val="32"/>
          <w:szCs w:val="22"/>
        </w:rPr>
        <w:t>（一）高性能散热膜制备及蒸发/沸腾传热机理及强化方法研究；</w:t>
      </w:r>
    </w:p>
    <w:p>
      <w:pPr>
        <w:spacing w:line="560" w:lineRule="exact"/>
        <w:ind w:firstLine="640" w:firstLineChars="200"/>
        <w:rPr>
          <w:rFonts w:ascii="CESI楷体-GB2312" w:hAnsi="CESI楷体-GB2312" w:eastAsia="CESI楷体-GB2312" w:cs="CESI楷体-GB2312"/>
          <w:sz w:val="32"/>
          <w:szCs w:val="22"/>
        </w:rPr>
      </w:pPr>
      <w:r>
        <w:rPr>
          <w:rFonts w:hint="eastAsia" w:ascii="CESI楷体-GB2312" w:hAnsi="CESI楷体-GB2312" w:eastAsia="CESI楷体-GB2312" w:cs="CESI楷体-GB2312"/>
          <w:sz w:val="32"/>
          <w:szCs w:val="22"/>
        </w:rPr>
        <w:t>（二）基于多尺度表面结构传热机理及强化方法研究；</w:t>
      </w:r>
    </w:p>
    <w:p>
      <w:pPr>
        <w:spacing w:line="560" w:lineRule="exact"/>
        <w:ind w:firstLine="640" w:firstLineChars="200"/>
        <w:rPr>
          <w:rFonts w:ascii="CESI楷体-GB2312" w:hAnsi="CESI楷体-GB2312" w:eastAsia="CESI楷体-GB2312" w:cs="CESI楷体-GB2312"/>
          <w:color w:val="000000"/>
          <w:sz w:val="32"/>
          <w:szCs w:val="32"/>
        </w:rPr>
      </w:pPr>
      <w:r>
        <w:rPr>
          <w:rFonts w:hint="eastAsia" w:ascii="CESI楷体-GB2312" w:hAnsi="CESI楷体-GB2312" w:eastAsia="CESI楷体-GB2312" w:cs="CESI楷体-GB2312"/>
          <w:color w:val="000000"/>
          <w:sz w:val="32"/>
          <w:szCs w:val="32"/>
        </w:rPr>
        <w:t>（三）</w:t>
      </w:r>
      <w:r>
        <w:rPr>
          <w:rFonts w:hint="eastAsia" w:ascii="CESI楷体-GB2312" w:hAnsi="CESI楷体-GB2312" w:eastAsia="CESI楷体-GB2312" w:cs="CESI楷体-GB2312"/>
          <w:sz w:val="32"/>
          <w:szCs w:val="22"/>
        </w:rPr>
        <w:t>高热密度两相均温器件研发；</w:t>
      </w:r>
    </w:p>
    <w:p>
      <w:pPr>
        <w:spacing w:line="560" w:lineRule="exact"/>
        <w:ind w:firstLine="640" w:firstLineChars="200"/>
        <w:rPr>
          <w:rFonts w:ascii="CESI楷体-GB2312" w:hAnsi="CESI楷体-GB2312" w:eastAsia="CESI楷体-GB2312" w:cs="CESI楷体-GB2312"/>
          <w:color w:val="000000"/>
          <w:sz w:val="32"/>
          <w:szCs w:val="32"/>
        </w:rPr>
      </w:pPr>
      <w:r>
        <w:rPr>
          <w:rFonts w:hint="eastAsia" w:ascii="CESI楷体-GB2312" w:hAnsi="CESI楷体-GB2312" w:eastAsia="CESI楷体-GB2312" w:cs="CESI楷体-GB2312"/>
          <w:color w:val="000000"/>
          <w:sz w:val="32"/>
          <w:szCs w:val="32"/>
        </w:rPr>
        <w:t>（四）</w:t>
      </w:r>
      <w:r>
        <w:rPr>
          <w:rFonts w:hint="eastAsia" w:ascii="CESI楷体-GB2312" w:hAnsi="CESI楷体-GB2312" w:eastAsia="CESI楷体-GB2312" w:cs="CESI楷体-GB2312"/>
          <w:sz w:val="32"/>
          <w:szCs w:val="22"/>
        </w:rPr>
        <w:t>高热密度两相均温器件生产工艺及可靠性研究。</w:t>
      </w:r>
    </w:p>
    <w:p>
      <w:pPr>
        <w:spacing w:line="560" w:lineRule="exact"/>
        <w:ind w:firstLine="640" w:firstLineChars="200"/>
        <w:rPr>
          <w:rFonts w:ascii="黑体" w:hAnsi="黑体" w:eastAsia="黑体" w:cs="黑体"/>
          <w:sz w:val="32"/>
          <w:szCs w:val="22"/>
        </w:rPr>
      </w:pPr>
      <w:r>
        <w:rPr>
          <w:rFonts w:hint="eastAsia" w:ascii="黑体" w:hAnsi="黑体" w:eastAsia="黑体" w:cs="黑体"/>
          <w:sz w:val="32"/>
          <w:szCs w:val="22"/>
        </w:rPr>
        <w:t>三、考核指标：</w:t>
      </w:r>
    </w:p>
    <w:p>
      <w:pPr>
        <w:widowControl/>
        <w:spacing w:line="560" w:lineRule="exact"/>
        <w:ind w:firstLine="640" w:firstLineChars="200"/>
        <w:jc w:val="left"/>
        <w:rPr>
          <w:rFonts w:ascii="仿宋_GB2312" w:hAnsi="仿宋_GB2312" w:eastAsia="仿宋_GB2312" w:cs="仿宋_GB2312"/>
          <w:sz w:val="32"/>
        </w:rPr>
      </w:pPr>
      <w:r>
        <w:rPr>
          <w:rFonts w:hint="eastAsia" w:ascii="CESI楷体-GB2312" w:hAnsi="CESI楷体-GB2312" w:eastAsia="CESI楷体-GB2312" w:cs="CESI楷体-GB2312"/>
          <w:sz w:val="32"/>
          <w:szCs w:val="22"/>
        </w:rPr>
        <w:t>（一）经济指标：</w:t>
      </w:r>
      <w:r>
        <w:rPr>
          <w:rFonts w:hint="eastAsia" w:ascii="仿宋_GB2312" w:hAnsi="仿宋_GB2312" w:eastAsia="仿宋_GB2312" w:cs="仿宋_GB2312"/>
          <w:sz w:val="32"/>
        </w:rPr>
        <w:t>实现销售收入（或实现量产应用）≥</w:t>
      </w:r>
      <w:r>
        <w:rPr>
          <w:rFonts w:ascii="仿宋_GB2312" w:hAnsi="仿宋_GB2312" w:eastAsia="仿宋_GB2312" w:cs="仿宋_GB2312"/>
          <w:sz w:val="32"/>
          <w:lang w:val="en"/>
        </w:rPr>
        <w:t>400</w:t>
      </w:r>
      <w:r>
        <w:rPr>
          <w:rFonts w:hint="eastAsia" w:ascii="仿宋_GB2312" w:hAnsi="仿宋_GB2312" w:eastAsia="仿宋_GB2312" w:cs="仿宋_GB2312"/>
          <w:sz w:val="32"/>
          <w:lang w:val="en"/>
        </w:rPr>
        <w:t>万元</w:t>
      </w:r>
      <w:r>
        <w:rPr>
          <w:rFonts w:hint="eastAsia" w:ascii="仿宋_GB2312" w:hAnsi="仿宋_GB2312" w:eastAsia="仿宋_GB2312" w:cs="仿宋_GB2312"/>
          <w:sz w:val="32"/>
        </w:rPr>
        <w:t>；</w:t>
      </w:r>
    </w:p>
    <w:p>
      <w:pPr>
        <w:spacing w:line="560" w:lineRule="exact"/>
        <w:ind w:firstLine="640" w:firstLineChars="200"/>
        <w:rPr>
          <w:rFonts w:ascii="仿宋_GB2312" w:hAnsi="仿宋_GB2312" w:eastAsia="仿宋_GB2312" w:cs="仿宋_GB2312"/>
          <w:color w:val="000000"/>
          <w:sz w:val="32"/>
          <w:szCs w:val="32"/>
          <w:lang w:val="en"/>
        </w:rPr>
      </w:pPr>
      <w:r>
        <w:rPr>
          <w:rFonts w:hint="eastAsia" w:ascii="CESI楷体-GB2312" w:hAnsi="CESI楷体-GB2312" w:eastAsia="CESI楷体-GB2312" w:cs="CESI楷体-GB2312"/>
          <w:sz w:val="32"/>
          <w:szCs w:val="22"/>
        </w:rPr>
        <w:t>（二）学术指标：</w:t>
      </w:r>
      <w:r>
        <w:rPr>
          <w:rFonts w:hint="eastAsia" w:ascii="仿宋_GB2312" w:hAnsi="仿宋_GB2312" w:eastAsia="仿宋_GB2312" w:cs="仿宋_GB2312"/>
          <w:sz w:val="32"/>
          <w:szCs w:val="32"/>
        </w:rPr>
        <w:t>申请专利≥</w:t>
      </w:r>
      <w:r>
        <w:rPr>
          <w:rFonts w:ascii="仿宋_GB2312" w:hAnsi="仿宋_GB2312" w:eastAsia="仿宋_GB2312" w:cs="仿宋_GB2312"/>
          <w:sz w:val="32"/>
          <w:szCs w:val="32"/>
          <w:lang w:val="en"/>
        </w:rPr>
        <w:t>2</w:t>
      </w:r>
      <w:r>
        <w:rPr>
          <w:rFonts w:hint="eastAsia" w:ascii="仿宋_GB2312" w:hAnsi="仿宋_GB2312" w:eastAsia="仿宋_GB2312" w:cs="仿宋_GB2312"/>
          <w:sz w:val="32"/>
          <w:szCs w:val="32"/>
        </w:rPr>
        <w:t>件，其中实用新型专利≥</w:t>
      </w:r>
      <w:r>
        <w:rPr>
          <w:rFonts w:ascii="仿宋_GB2312" w:hAnsi="仿宋_GB2312" w:eastAsia="仿宋_GB2312" w:cs="仿宋_GB2312"/>
          <w:sz w:val="32"/>
          <w:szCs w:val="32"/>
          <w:lang w:val="en"/>
        </w:rPr>
        <w:t>1</w:t>
      </w:r>
      <w:r>
        <w:rPr>
          <w:rFonts w:hint="eastAsia" w:ascii="仿宋_GB2312" w:hAnsi="仿宋_GB2312" w:eastAsia="仿宋_GB2312" w:cs="仿宋_GB2312"/>
          <w:sz w:val="32"/>
          <w:szCs w:val="32"/>
        </w:rPr>
        <w:t>件。</w:t>
      </w:r>
    </w:p>
    <w:p>
      <w:pPr>
        <w:spacing w:line="560" w:lineRule="exact"/>
        <w:ind w:firstLine="640" w:firstLineChars="200"/>
        <w:rPr>
          <w:rFonts w:ascii="CESI楷体-GB2312" w:hAnsi="CESI楷体-GB2312" w:eastAsia="CESI楷体-GB2312" w:cs="CESI楷体-GB2312"/>
          <w:sz w:val="32"/>
          <w:szCs w:val="22"/>
        </w:rPr>
      </w:pPr>
      <w:r>
        <w:rPr>
          <w:rFonts w:hint="eastAsia" w:ascii="CESI楷体-GB2312" w:hAnsi="CESI楷体-GB2312" w:eastAsia="CESI楷体-GB2312" w:cs="CESI楷体-GB2312"/>
          <w:sz w:val="32"/>
          <w:szCs w:val="22"/>
        </w:rPr>
        <w:t>（三）技术指标：</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1.高密度两相散热用微纳米材料孔隙率＞</w:t>
      </w:r>
      <w:r>
        <w:rPr>
          <w:rFonts w:hint="default" w:ascii="仿宋_GB2312" w:hAnsi="仿宋_GB2312" w:eastAsia="仿宋_GB2312" w:cs="仿宋_GB2312"/>
          <w:color w:val="000000"/>
          <w:sz w:val="32"/>
          <w:szCs w:val="32"/>
          <w:u w:val="single"/>
          <w:lang w:val="en"/>
        </w:rPr>
        <w:t>_____</w:t>
      </w:r>
      <w:r>
        <w:rPr>
          <w:rFonts w:hint="eastAsia" w:ascii="仿宋_GB2312" w:hAnsi="仿宋_GB2312" w:eastAsia="仿宋_GB2312" w:cs="仿宋_GB2312"/>
          <w:color w:val="000000"/>
          <w:sz w:val="32"/>
          <w:szCs w:val="32"/>
        </w:rPr>
        <w:t>，有效毛细孔径</w:t>
      </w:r>
      <w:r>
        <w:rPr>
          <w:rFonts w:hint="default" w:ascii="仿宋_GB2312" w:hAnsi="仿宋_GB2312" w:eastAsia="仿宋_GB2312" w:cs="仿宋_GB2312"/>
          <w:color w:val="000000"/>
          <w:sz w:val="32"/>
          <w:szCs w:val="32"/>
          <w:u w:val="single"/>
          <w:lang w:val="en"/>
        </w:rPr>
        <w:t>_____</w:t>
      </w:r>
      <w:r>
        <w:rPr>
          <w:rFonts w:hint="eastAsia" w:ascii="仿宋_GB2312" w:hAnsi="仿宋_GB2312" w:eastAsia="仿宋_GB2312" w:cs="仿宋_GB2312"/>
          <w:color w:val="000000"/>
          <w:sz w:val="32"/>
          <w:szCs w:val="32"/>
        </w:rPr>
        <w:t>um；</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2.电绝缘两相散热材料沸点</w:t>
      </w:r>
      <w:r>
        <w:rPr>
          <w:rFonts w:hint="eastAsia" w:ascii="仿宋_GB2312" w:hAnsi="仿宋_GB2312" w:eastAsia="仿宋_GB2312" w:cs="仿宋_GB2312"/>
          <w:color w:val="000000"/>
          <w:sz w:val="32"/>
          <w:szCs w:val="32"/>
          <w:u w:val="single"/>
        </w:rPr>
        <w:t>_____</w:t>
      </w:r>
      <w:r>
        <w:rPr>
          <w:rFonts w:hint="eastAsia" w:ascii="仿宋_GB2312" w:hAnsi="仿宋_GB2312" w:eastAsia="仿宋_GB2312" w:cs="仿宋_GB2312"/>
          <w:color w:val="000000"/>
          <w:sz w:val="32"/>
          <w:szCs w:val="32"/>
        </w:rPr>
        <w:t>℃，汽化潜热＞</w:t>
      </w:r>
      <w:r>
        <w:rPr>
          <w:rFonts w:hint="default" w:ascii="仿宋_GB2312" w:hAnsi="仿宋_GB2312" w:eastAsia="仿宋_GB2312" w:cs="仿宋_GB2312"/>
          <w:color w:val="000000"/>
          <w:sz w:val="32"/>
          <w:szCs w:val="32"/>
          <w:u w:val="single"/>
          <w:lang w:val="en"/>
        </w:rPr>
        <w:t>_____</w:t>
      </w:r>
      <w:r>
        <w:rPr>
          <w:rFonts w:hint="eastAsia" w:ascii="仿宋_GB2312" w:hAnsi="仿宋_GB2312" w:eastAsia="仿宋_GB2312" w:cs="仿宋_GB2312"/>
          <w:color w:val="000000"/>
          <w:sz w:val="32"/>
          <w:szCs w:val="32"/>
        </w:rPr>
        <w:t>kJ·kg</w:t>
      </w:r>
      <w:r>
        <w:rPr>
          <w:rFonts w:hint="eastAsia" w:ascii="仿宋_GB2312" w:hAnsi="仿宋_GB2312" w:eastAsia="仿宋_GB2312" w:cs="仿宋_GB2312"/>
          <w:color w:val="000000"/>
          <w:sz w:val="32"/>
          <w:szCs w:val="32"/>
          <w:vertAlign w:val="superscript"/>
        </w:rPr>
        <w:t>-1</w:t>
      </w:r>
      <w:r>
        <w:rPr>
          <w:rFonts w:hint="eastAsia" w:ascii="仿宋_GB2312" w:hAnsi="仿宋_GB2312" w:eastAsia="仿宋_GB2312" w:cs="仿宋_GB2312"/>
          <w:color w:val="000000"/>
          <w:sz w:val="32"/>
          <w:szCs w:val="32"/>
        </w:rPr>
        <w:t>，介电常数＜</w:t>
      </w:r>
      <w:r>
        <w:rPr>
          <w:rFonts w:hint="default" w:ascii="仿宋_GB2312" w:hAnsi="仿宋_GB2312" w:eastAsia="仿宋_GB2312" w:cs="仿宋_GB2312"/>
          <w:color w:val="000000"/>
          <w:sz w:val="32"/>
          <w:szCs w:val="32"/>
          <w:u w:val="single"/>
          <w:lang w:val="en"/>
        </w:rPr>
        <w:t>_____</w:t>
      </w:r>
      <w:r>
        <w:rPr>
          <w:rFonts w:hint="eastAsia" w:ascii="仿宋_GB2312" w:hAnsi="仿宋_GB2312" w:eastAsia="仿宋_GB2312" w:cs="仿宋_GB2312"/>
          <w:color w:val="000000"/>
          <w:sz w:val="32"/>
          <w:szCs w:val="32"/>
        </w:rPr>
        <w:t>；</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3.高密度两相传热部件：热流密度</w:t>
      </w:r>
      <w:r>
        <w:rPr>
          <w:rFonts w:hint="eastAsia" w:ascii="Arial" w:hAnsi="Arial" w:eastAsia="仿宋_GB2312" w:cs="Arial"/>
          <w:color w:val="000000"/>
          <w:sz w:val="32"/>
          <w:szCs w:val="32"/>
        </w:rPr>
        <w:t>≥</w:t>
      </w:r>
      <w:r>
        <w:rPr>
          <w:rFonts w:hint="default" w:ascii="仿宋_GB2312" w:hAnsi="仿宋_GB2312" w:eastAsia="仿宋_GB2312" w:cs="仿宋_GB2312"/>
          <w:color w:val="000000"/>
          <w:sz w:val="32"/>
          <w:szCs w:val="32"/>
          <w:u w:val="single"/>
          <w:lang w:val="en"/>
        </w:rPr>
        <w:t>_____</w:t>
      </w:r>
      <w:r>
        <w:rPr>
          <w:rFonts w:hint="eastAsia" w:ascii="仿宋_GB2312" w:hAnsi="仿宋_GB2312" w:eastAsia="仿宋_GB2312" w:cs="仿宋_GB2312"/>
          <w:color w:val="000000"/>
          <w:sz w:val="32"/>
          <w:szCs w:val="32"/>
        </w:rPr>
        <w:t xml:space="preserve"> W·cm</w:t>
      </w:r>
      <w:r>
        <w:rPr>
          <w:rFonts w:hint="eastAsia" w:ascii="仿宋_GB2312" w:hAnsi="仿宋_GB2312" w:eastAsia="仿宋_GB2312" w:cs="仿宋_GB2312"/>
          <w:color w:val="000000"/>
          <w:sz w:val="32"/>
          <w:szCs w:val="32"/>
          <w:vertAlign w:val="superscript"/>
        </w:rPr>
        <w:t>2</w:t>
      </w:r>
      <w:r>
        <w:rPr>
          <w:rFonts w:hint="eastAsia" w:ascii="仿宋_GB2312" w:hAnsi="仿宋_GB2312" w:eastAsia="仿宋_GB2312" w:cs="仿宋_GB2312"/>
          <w:color w:val="000000"/>
          <w:sz w:val="32"/>
          <w:szCs w:val="32"/>
        </w:rPr>
        <w:t>；</w:t>
      </w:r>
    </w:p>
    <w:p>
      <w:pPr>
        <w:spacing w:line="560" w:lineRule="exact"/>
        <w:ind w:firstLine="640" w:firstLineChars="200"/>
      </w:pPr>
      <w:r>
        <w:rPr>
          <w:rFonts w:hint="eastAsia" w:ascii="仿宋_GB2312" w:hAnsi="仿宋_GB2312" w:eastAsia="仿宋_GB2312" w:cs="仿宋_GB2312"/>
          <w:color w:val="000000"/>
          <w:sz w:val="32"/>
          <w:szCs w:val="32"/>
        </w:rPr>
        <w:t>4.铝基均温板热阻</w:t>
      </w:r>
      <w:r>
        <w:rPr>
          <w:rFonts w:hint="eastAsia" w:ascii="Arial" w:hAnsi="Arial" w:eastAsia="仿宋_GB2312" w:cs="Arial"/>
          <w:color w:val="000000"/>
          <w:sz w:val="32"/>
          <w:szCs w:val="32"/>
        </w:rPr>
        <w:t>≤</w:t>
      </w:r>
      <w:r>
        <w:rPr>
          <w:rFonts w:hint="default" w:ascii="仿宋_GB2312" w:hAnsi="仿宋_GB2312" w:eastAsia="仿宋_GB2312" w:cs="仿宋_GB2312"/>
          <w:color w:val="000000"/>
          <w:sz w:val="32"/>
          <w:szCs w:val="32"/>
          <w:u w:val="single"/>
          <w:lang w:val="en"/>
        </w:rPr>
        <w:t>_____</w:t>
      </w:r>
      <w:r>
        <w:rPr>
          <w:rFonts w:hint="eastAsia" w:ascii="仿宋_GB2312" w:hAnsi="仿宋_GB2312" w:eastAsia="仿宋_GB2312" w:cs="仿宋_GB2312"/>
          <w:color w:val="000000"/>
          <w:sz w:val="32"/>
          <w:szCs w:val="32"/>
        </w:rPr>
        <w:t xml:space="preserve"> K·W</w:t>
      </w:r>
      <w:r>
        <w:rPr>
          <w:rFonts w:hint="eastAsia" w:ascii="仿宋_GB2312" w:hAnsi="仿宋_GB2312" w:eastAsia="仿宋_GB2312" w:cs="仿宋_GB2312"/>
          <w:color w:val="000000"/>
          <w:sz w:val="32"/>
          <w:szCs w:val="32"/>
          <w:vertAlign w:val="superscript"/>
        </w:rPr>
        <w:t>-1</w:t>
      </w:r>
      <w:r>
        <w:rPr>
          <w:rFonts w:hint="eastAsia" w:ascii="仿宋_GB2312" w:hAnsi="仿宋_GB2312" w:eastAsia="仿宋_GB2312" w:cs="仿宋_GB2312"/>
          <w:color w:val="000000"/>
          <w:sz w:val="32"/>
          <w:szCs w:val="32"/>
        </w:rPr>
        <w:t>，铝基重力热虹吸热阻</w:t>
      </w:r>
      <w:r>
        <w:rPr>
          <w:rFonts w:hint="eastAsia" w:ascii="Arial" w:hAnsi="Arial" w:eastAsia="仿宋_GB2312" w:cs="Arial"/>
          <w:color w:val="000000"/>
          <w:sz w:val="32"/>
          <w:szCs w:val="32"/>
        </w:rPr>
        <w:t>≤</w:t>
      </w:r>
      <w:r>
        <w:rPr>
          <w:rFonts w:hint="default" w:ascii="仿宋_GB2312" w:hAnsi="仿宋_GB2312" w:eastAsia="仿宋_GB2312" w:cs="仿宋_GB2312"/>
          <w:color w:val="000000"/>
          <w:sz w:val="32"/>
          <w:szCs w:val="32"/>
          <w:u w:val="single"/>
          <w:lang w:val="en"/>
        </w:rPr>
        <w:t>_____</w:t>
      </w:r>
      <w:r>
        <w:rPr>
          <w:rFonts w:hint="eastAsia" w:ascii="仿宋_GB2312" w:hAnsi="仿宋_GB2312" w:eastAsia="仿宋_GB2312" w:cs="仿宋_GB2312"/>
          <w:color w:val="000000"/>
          <w:sz w:val="32"/>
          <w:szCs w:val="32"/>
        </w:rPr>
        <w:t xml:space="preserve"> K·W</w:t>
      </w:r>
      <w:r>
        <w:rPr>
          <w:rFonts w:hint="eastAsia" w:ascii="仿宋_GB2312" w:hAnsi="仿宋_GB2312" w:eastAsia="仿宋_GB2312" w:cs="仿宋_GB2312"/>
          <w:color w:val="000000"/>
          <w:sz w:val="32"/>
          <w:szCs w:val="32"/>
          <w:vertAlign w:val="superscript"/>
        </w:rPr>
        <w:t>-1</w:t>
      </w:r>
      <w:r>
        <w:rPr>
          <w:rFonts w:hint="eastAsia" w:ascii="仿宋_GB2312" w:hAnsi="仿宋_GB2312" w:eastAsia="仿宋_GB2312" w:cs="仿宋_GB2312"/>
          <w:color w:val="000000"/>
          <w:sz w:val="32"/>
          <w:szCs w:val="32"/>
        </w:rPr>
        <w:t>。</w:t>
      </w:r>
    </w:p>
    <w:p>
      <w:pPr>
        <w:ind w:firstLine="640" w:firstLineChars="200"/>
        <w:rPr>
          <w:rFonts w:ascii="黑体" w:hAnsi="黑体" w:eastAsia="黑体"/>
          <w:sz w:val="32"/>
          <w:szCs w:val="32"/>
        </w:rPr>
      </w:pPr>
      <w:r>
        <w:rPr>
          <w:rFonts w:hint="eastAsia" w:ascii="黑体" w:hAnsi="黑体" w:eastAsia="黑体"/>
          <w:sz w:val="32"/>
          <w:szCs w:val="32"/>
        </w:rPr>
        <w:t>四、组织方式：公开竞争</w:t>
      </w:r>
    </w:p>
    <w:p>
      <w:pPr>
        <w:ind w:firstLine="640" w:firstLineChars="200"/>
        <w:rPr>
          <w:rFonts w:ascii="黑体" w:hAnsi="黑体" w:eastAsia="黑体"/>
          <w:sz w:val="32"/>
          <w:szCs w:val="32"/>
        </w:rPr>
      </w:pPr>
      <w:r>
        <w:rPr>
          <w:rFonts w:hint="eastAsia" w:ascii="黑体" w:hAnsi="黑体" w:eastAsia="黑体"/>
          <w:sz w:val="32"/>
          <w:szCs w:val="32"/>
        </w:rPr>
        <w:t>五、资助方式：中期评估式资助</w:t>
      </w:r>
    </w:p>
    <w:p>
      <w:pPr>
        <w:ind w:firstLine="640" w:firstLineChars="200"/>
        <w:rPr>
          <w:rFonts w:ascii="黑体" w:hAnsi="黑体" w:eastAsia="黑体"/>
          <w:sz w:val="32"/>
          <w:szCs w:val="32"/>
        </w:rPr>
      </w:pPr>
      <w:r>
        <w:rPr>
          <w:rFonts w:hint="eastAsia" w:ascii="黑体" w:hAnsi="黑体" w:eastAsia="黑体"/>
          <w:sz w:val="32"/>
          <w:szCs w:val="32"/>
        </w:rPr>
        <w:t>六、资助金额：不超过200万元</w:t>
      </w:r>
    </w:p>
    <w:p>
      <w:pPr>
        <w:ind w:firstLine="640" w:firstLineChars="200"/>
        <w:rPr>
          <w:rFonts w:ascii="黑体" w:hAnsi="黑体" w:eastAsia="黑体"/>
          <w:sz w:val="32"/>
          <w:szCs w:val="32"/>
        </w:rPr>
      </w:pPr>
      <w:r>
        <w:rPr>
          <w:rFonts w:hint="eastAsia" w:ascii="黑体" w:hAnsi="黑体" w:eastAsia="黑体"/>
          <w:sz w:val="32"/>
          <w:szCs w:val="32"/>
        </w:rPr>
        <w:t>七、项目实施期限：2年</w:t>
      </w:r>
    </w:p>
    <w:p>
      <w:pPr>
        <w:ind w:firstLine="640" w:firstLineChars="200"/>
        <w:rPr>
          <w:rFonts w:ascii="黑体" w:hAnsi="黑体" w:eastAsia="黑体"/>
          <w:sz w:val="32"/>
          <w:szCs w:val="32"/>
        </w:rPr>
      </w:pPr>
      <w:r>
        <w:rPr>
          <w:rFonts w:hint="eastAsia" w:ascii="黑体" w:hAnsi="黑体" w:eastAsia="黑体"/>
          <w:sz w:val="32"/>
          <w:szCs w:val="32"/>
        </w:rPr>
        <w:t>八、有关情况说明：无</w:t>
      </w:r>
    </w:p>
    <w:p>
      <w:pPr>
        <w:rPr>
          <w:rFonts w:ascii="宋体" w:hAnsi="宋体" w:cs="宋体"/>
          <w:b/>
          <w:bCs/>
          <w:sz w:val="44"/>
          <w:szCs w:val="44"/>
        </w:rPr>
      </w:pPr>
      <w:r>
        <w:rPr>
          <w:rFonts w:hint="eastAsia" w:ascii="宋体" w:hAnsi="宋体" w:cs="宋体"/>
          <w:b/>
          <w:bCs/>
          <w:sz w:val="44"/>
          <w:szCs w:val="44"/>
        </w:rPr>
        <w:br w:type="page"/>
      </w:r>
    </w:p>
    <w:p>
      <w:pPr>
        <w:spacing w:line="560" w:lineRule="exact"/>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重2023</w:t>
      </w:r>
      <w:r>
        <w:rPr>
          <w:rFonts w:hint="default" w:ascii="方正小标宋简体" w:hAnsi="方正小标宋简体" w:eastAsia="方正小标宋简体" w:cs="方正小标宋简体"/>
          <w:sz w:val="44"/>
          <w:szCs w:val="44"/>
          <w:lang w:val="en-US"/>
        </w:rPr>
        <w:t>N</w:t>
      </w:r>
      <w:r>
        <w:rPr>
          <w:rFonts w:hint="eastAsia" w:ascii="方正小标宋简体" w:hAnsi="方正小标宋简体" w:eastAsia="方正小标宋简体" w:cs="方正小标宋简体"/>
          <w:sz w:val="44"/>
          <w:szCs w:val="44"/>
        </w:rPr>
        <w:t xml:space="preserve"> 光刻胶显影液关键技术研发</w:t>
      </w:r>
    </w:p>
    <w:p>
      <w:pPr>
        <w:spacing w:line="560" w:lineRule="exact"/>
        <w:ind w:firstLine="883" w:firstLineChars="200"/>
        <w:jc w:val="center"/>
        <w:rPr>
          <w:rFonts w:ascii="宋体" w:hAnsi="宋体" w:cs="宋体"/>
          <w:b/>
          <w:bCs/>
          <w:sz w:val="44"/>
          <w:szCs w:val="44"/>
        </w:rPr>
      </w:pPr>
    </w:p>
    <w:p>
      <w:pPr>
        <w:spacing w:line="560" w:lineRule="exact"/>
        <w:ind w:firstLine="640" w:firstLineChars="200"/>
        <w:rPr>
          <w:rFonts w:ascii="黑体" w:hAnsi="黑体" w:eastAsia="黑体" w:cs="黑体"/>
          <w:sz w:val="32"/>
          <w:szCs w:val="22"/>
        </w:rPr>
      </w:pPr>
      <w:r>
        <w:rPr>
          <w:rFonts w:hint="eastAsia" w:ascii="黑体" w:hAnsi="黑体" w:eastAsia="黑体" w:cs="黑体"/>
          <w:sz w:val="32"/>
          <w:szCs w:val="22"/>
        </w:rPr>
        <w:t>一、专项：战略电子材料-集成电路关键制程材料</w:t>
      </w:r>
    </w:p>
    <w:p>
      <w:pPr>
        <w:spacing w:line="560" w:lineRule="exact"/>
        <w:ind w:firstLine="640" w:firstLineChars="200"/>
        <w:rPr>
          <w:rFonts w:ascii="黑体" w:hAnsi="黑体" w:eastAsia="黑体" w:cs="黑体"/>
          <w:sz w:val="32"/>
          <w:szCs w:val="32"/>
        </w:rPr>
      </w:pPr>
      <w:r>
        <w:rPr>
          <w:rFonts w:hint="eastAsia" w:ascii="黑体" w:hAnsi="黑体" w:eastAsia="黑体" w:cs="黑体"/>
          <w:sz w:val="32"/>
          <w:szCs w:val="22"/>
        </w:rPr>
        <w:t>二、主要研发内容：</w:t>
      </w:r>
    </w:p>
    <w:p>
      <w:pPr>
        <w:spacing w:line="560" w:lineRule="exact"/>
        <w:ind w:firstLine="640" w:firstLineChars="200"/>
        <w:rPr>
          <w:rFonts w:ascii="CESI楷体-GB2312" w:hAnsi="CESI楷体-GB2312" w:eastAsia="CESI楷体-GB2312" w:cs="CESI楷体-GB2312"/>
          <w:sz w:val="32"/>
          <w:szCs w:val="22"/>
        </w:rPr>
      </w:pPr>
      <w:r>
        <w:rPr>
          <w:rFonts w:hint="eastAsia" w:ascii="CESI楷体-GB2312" w:hAnsi="CESI楷体-GB2312" w:eastAsia="CESI楷体-GB2312" w:cs="CESI楷体-GB2312"/>
          <w:sz w:val="32"/>
          <w:szCs w:val="22"/>
        </w:rPr>
        <w:t>（一）高效率和高精度显影液配方研究；</w:t>
      </w:r>
    </w:p>
    <w:p>
      <w:pPr>
        <w:spacing w:line="560" w:lineRule="exact"/>
        <w:ind w:firstLine="640" w:firstLineChars="200"/>
        <w:rPr>
          <w:rFonts w:ascii="CESI楷体-GB2312" w:hAnsi="CESI楷体-GB2312" w:eastAsia="CESI楷体-GB2312" w:cs="CESI楷体-GB2312"/>
          <w:sz w:val="32"/>
          <w:szCs w:val="22"/>
        </w:rPr>
      </w:pPr>
      <w:r>
        <w:rPr>
          <w:rFonts w:hint="eastAsia" w:ascii="CESI楷体-GB2312" w:hAnsi="CESI楷体-GB2312" w:eastAsia="CESI楷体-GB2312" w:cs="CESI楷体-GB2312"/>
          <w:sz w:val="32"/>
          <w:szCs w:val="22"/>
        </w:rPr>
        <w:t>（二）高纯度功能性显影液的提纯、包装工艺开发；</w:t>
      </w:r>
    </w:p>
    <w:p>
      <w:pPr>
        <w:spacing w:line="560" w:lineRule="exact"/>
        <w:ind w:firstLine="640" w:firstLineChars="200"/>
        <w:rPr>
          <w:rFonts w:ascii="CESI楷体-GB2312" w:hAnsi="CESI楷体-GB2312" w:eastAsia="CESI楷体-GB2312" w:cs="CESI楷体-GB2312"/>
        </w:rPr>
      </w:pPr>
      <w:r>
        <w:rPr>
          <w:rFonts w:hint="eastAsia" w:ascii="CESI楷体-GB2312" w:hAnsi="CESI楷体-GB2312" w:eastAsia="CESI楷体-GB2312" w:cs="CESI楷体-GB2312"/>
          <w:sz w:val="32"/>
          <w:szCs w:val="22"/>
        </w:rPr>
        <w:t>（三）高纯度功能性显影液在晶圆中应用与适配性研究。</w:t>
      </w:r>
    </w:p>
    <w:p>
      <w:pPr>
        <w:spacing w:line="560" w:lineRule="exact"/>
        <w:ind w:firstLine="640" w:firstLineChars="200"/>
        <w:rPr>
          <w:rFonts w:ascii="仿宋_GB2312" w:hAnsi="仿宋_GB2312" w:eastAsia="仿宋_GB2312" w:cs="仿宋_GB2312"/>
          <w:b/>
          <w:bCs/>
          <w:sz w:val="32"/>
          <w:szCs w:val="22"/>
        </w:rPr>
      </w:pPr>
      <w:r>
        <w:rPr>
          <w:rFonts w:hint="eastAsia" w:ascii="黑体" w:hAnsi="黑体" w:eastAsia="黑体" w:cs="黑体"/>
          <w:sz w:val="32"/>
          <w:szCs w:val="22"/>
        </w:rPr>
        <w:t>三、考核指标</w:t>
      </w:r>
      <w:r>
        <w:rPr>
          <w:rFonts w:ascii="仿宋_GB2312" w:hAnsi="仿宋_GB2312" w:eastAsia="仿宋_GB2312" w:cs="仿宋_GB2312"/>
          <w:b/>
          <w:bCs/>
          <w:sz w:val="32"/>
          <w:szCs w:val="22"/>
        </w:rPr>
        <w:t>：</w:t>
      </w:r>
    </w:p>
    <w:p>
      <w:pPr>
        <w:widowControl/>
        <w:spacing w:line="560" w:lineRule="exact"/>
        <w:ind w:firstLine="640" w:firstLineChars="200"/>
        <w:jc w:val="left"/>
        <w:rPr>
          <w:rFonts w:ascii="仿宋_GB2312" w:hAnsi="仿宋_GB2312" w:eastAsia="仿宋_GB2312" w:cs="仿宋_GB2312"/>
          <w:color w:val="000000"/>
          <w:sz w:val="32"/>
          <w:szCs w:val="32"/>
        </w:rPr>
      </w:pPr>
      <w:r>
        <w:rPr>
          <w:rFonts w:hint="eastAsia" w:ascii="CESI楷体-GB2312" w:hAnsi="CESI楷体-GB2312" w:eastAsia="CESI楷体-GB2312" w:cs="CESI楷体-GB2312"/>
          <w:sz w:val="32"/>
          <w:szCs w:val="22"/>
        </w:rPr>
        <w:t>（一）经济指标：</w:t>
      </w:r>
      <w:r>
        <w:rPr>
          <w:rFonts w:hint="eastAsia" w:ascii="仿宋_GB2312" w:hAnsi="仿宋_GB2312" w:eastAsia="仿宋_GB2312" w:cs="仿宋_GB2312"/>
          <w:sz w:val="32"/>
        </w:rPr>
        <w:t>实现销售收入≥4</w:t>
      </w:r>
      <w:r>
        <w:rPr>
          <w:rFonts w:ascii="仿宋_GB2312" w:hAnsi="仿宋_GB2312" w:eastAsia="仿宋_GB2312" w:cs="仿宋_GB2312"/>
          <w:sz w:val="32"/>
          <w:lang w:val="en"/>
        </w:rPr>
        <w:t>00</w:t>
      </w:r>
      <w:r>
        <w:rPr>
          <w:rFonts w:hint="eastAsia" w:ascii="仿宋_GB2312" w:hAnsi="仿宋_GB2312" w:eastAsia="仿宋_GB2312" w:cs="仿宋_GB2312"/>
          <w:sz w:val="32"/>
          <w:lang w:val="en"/>
        </w:rPr>
        <w:t>万元。</w:t>
      </w:r>
    </w:p>
    <w:p>
      <w:pPr>
        <w:spacing w:line="560" w:lineRule="exact"/>
        <w:ind w:firstLine="640" w:firstLineChars="200"/>
        <w:rPr>
          <w:rFonts w:ascii="仿宋_GB2312" w:hAnsi="仿宋_GB2312" w:eastAsia="仿宋_GB2312" w:cs="仿宋_GB2312"/>
          <w:color w:val="000000"/>
          <w:sz w:val="32"/>
          <w:szCs w:val="32"/>
        </w:rPr>
      </w:pPr>
      <w:r>
        <w:rPr>
          <w:rFonts w:hint="eastAsia" w:ascii="CESI楷体-GB2312" w:hAnsi="CESI楷体-GB2312" w:eastAsia="CESI楷体-GB2312" w:cs="CESI楷体-GB2312"/>
          <w:sz w:val="32"/>
          <w:szCs w:val="22"/>
        </w:rPr>
        <w:t>（二）学术指标：</w:t>
      </w:r>
      <w:r>
        <w:rPr>
          <w:rStyle w:val="11"/>
          <w:rFonts w:hint="eastAsia"/>
        </w:rPr>
        <w:t>申请专利≥2件，其中实用新型专利≥1件。</w:t>
      </w:r>
    </w:p>
    <w:p>
      <w:pPr>
        <w:widowControl/>
        <w:spacing w:line="560" w:lineRule="exact"/>
        <w:ind w:firstLine="640" w:firstLineChars="200"/>
        <w:jc w:val="left"/>
        <w:rPr>
          <w:rFonts w:ascii="CESI楷体-GB2312" w:hAnsi="CESI楷体-GB2312" w:eastAsia="CESI楷体-GB2312" w:cs="CESI楷体-GB2312"/>
          <w:sz w:val="32"/>
          <w:szCs w:val="22"/>
        </w:rPr>
      </w:pPr>
      <w:r>
        <w:rPr>
          <w:rFonts w:hint="eastAsia" w:ascii="CESI楷体-GB2312" w:hAnsi="CESI楷体-GB2312" w:eastAsia="CESI楷体-GB2312" w:cs="CESI楷体-GB2312"/>
          <w:sz w:val="32"/>
          <w:szCs w:val="22"/>
        </w:rPr>
        <w:t>（三）技术指标：</w:t>
      </w:r>
    </w:p>
    <w:p>
      <w:pPr>
        <w:spacing w:line="560" w:lineRule="exact"/>
        <w:ind w:firstLine="640" w:firstLineChars="200"/>
        <w:rPr>
          <w:rFonts w:ascii="仿宋_GB2312" w:hAnsi="仿宋_GB2312" w:eastAsia="仿宋_GB2312" w:cs="仿宋_GB2312"/>
          <w:color w:val="000000"/>
          <w:sz w:val="32"/>
          <w:szCs w:val="32"/>
          <w:lang w:val="en"/>
        </w:rPr>
      </w:pPr>
      <w:r>
        <w:rPr>
          <w:rFonts w:hint="eastAsia" w:ascii="仿宋_GB2312" w:hAnsi="仿宋_GB2312" w:eastAsia="仿宋_GB2312" w:cs="仿宋_GB2312"/>
          <w:color w:val="000000"/>
          <w:sz w:val="32"/>
          <w:szCs w:val="32"/>
        </w:rPr>
        <w:t>1.色度</w:t>
      </w:r>
      <w:r>
        <w:rPr>
          <w:rFonts w:hint="eastAsia" w:ascii="Arial" w:hAnsi="Arial" w:eastAsia="仿宋_GB2312" w:cs="Arial"/>
          <w:color w:val="000000"/>
          <w:sz w:val="32"/>
          <w:szCs w:val="32"/>
        </w:rPr>
        <w:t>≤</w:t>
      </w:r>
      <w:r>
        <w:rPr>
          <w:rFonts w:hint="default" w:ascii="仿宋_GB2312" w:hAnsi="仿宋_GB2312" w:eastAsia="仿宋_GB2312" w:cs="仿宋_GB2312"/>
          <w:color w:val="000000"/>
          <w:sz w:val="32"/>
          <w:szCs w:val="32"/>
          <w:u w:val="single"/>
          <w:lang w:val="en"/>
        </w:rPr>
        <w:t>_____</w:t>
      </w:r>
      <w:r>
        <w:rPr>
          <w:rFonts w:hint="eastAsia" w:ascii="仿宋_GB2312" w:hAnsi="仿宋_GB2312" w:eastAsia="仿宋_GB2312" w:cs="仿宋_GB2312"/>
          <w:color w:val="000000"/>
          <w:sz w:val="32"/>
          <w:szCs w:val="32"/>
        </w:rPr>
        <w:t>；浊度</w:t>
      </w:r>
      <w:r>
        <w:rPr>
          <w:rFonts w:hint="eastAsia" w:ascii="Arial" w:hAnsi="Arial" w:eastAsia="仿宋_GB2312" w:cs="Arial"/>
          <w:color w:val="000000"/>
          <w:sz w:val="32"/>
          <w:szCs w:val="32"/>
        </w:rPr>
        <w:t>≤</w:t>
      </w:r>
      <w:r>
        <w:rPr>
          <w:rFonts w:hint="default" w:ascii="仿宋_GB2312" w:hAnsi="仿宋_GB2312" w:eastAsia="仿宋_GB2312" w:cs="仿宋_GB2312"/>
          <w:color w:val="000000"/>
          <w:sz w:val="32"/>
          <w:szCs w:val="32"/>
          <w:u w:val="single"/>
          <w:lang w:val="en"/>
        </w:rPr>
        <w:t>_____</w:t>
      </w:r>
      <w:r>
        <w:rPr>
          <w:rFonts w:hint="eastAsia" w:ascii="仿宋_GB2312" w:hAnsi="仿宋_GB2312" w:eastAsia="仿宋_GB2312" w:cs="仿宋_GB2312"/>
          <w:color w:val="000000"/>
          <w:sz w:val="32"/>
          <w:szCs w:val="32"/>
        </w:rPr>
        <w:t>；总碱度</w:t>
      </w:r>
      <w:r>
        <w:rPr>
          <w:rFonts w:hint="default" w:ascii="仿宋_GB2312" w:hAnsi="仿宋_GB2312" w:eastAsia="仿宋_GB2312" w:cs="仿宋_GB2312"/>
          <w:color w:val="000000"/>
          <w:sz w:val="32"/>
          <w:szCs w:val="32"/>
          <w:u w:val="single"/>
          <w:lang w:val="en"/>
        </w:rPr>
        <w:t>_____</w:t>
      </w:r>
      <w:r>
        <w:rPr>
          <w:rFonts w:hint="eastAsia" w:ascii="仿宋_GB2312" w:hAnsi="仿宋_GB2312" w:eastAsia="仿宋_GB2312" w:cs="仿宋_GB2312"/>
          <w:color w:val="000000"/>
          <w:sz w:val="32"/>
          <w:szCs w:val="32"/>
        </w:rPr>
        <w:t>mol L</w:t>
      </w:r>
      <w:r>
        <w:rPr>
          <w:rFonts w:hint="eastAsia" w:ascii="仿宋_GB2312" w:hAnsi="仿宋_GB2312" w:eastAsia="仿宋_GB2312" w:cs="仿宋_GB2312"/>
          <w:color w:val="000000"/>
          <w:sz w:val="32"/>
          <w:szCs w:val="32"/>
          <w:vertAlign w:val="superscript"/>
        </w:rPr>
        <w:t>-1</w:t>
      </w:r>
      <w:r>
        <w:rPr>
          <w:rFonts w:hint="eastAsia" w:ascii="仿宋_GB2312" w:hAnsi="仿宋_GB2312" w:eastAsia="仿宋_GB2312" w:cs="仿宋_GB2312"/>
          <w:color w:val="000000"/>
          <w:sz w:val="32"/>
          <w:szCs w:val="32"/>
        </w:rPr>
        <w:t>；</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2</w:t>
      </w:r>
      <w:r>
        <w:rPr>
          <w:rFonts w:ascii="仿宋_GB2312" w:hAnsi="仿宋_GB2312" w:eastAsia="仿宋_GB2312" w:cs="仿宋_GB2312"/>
          <w:color w:val="000000"/>
          <w:sz w:val="32"/>
          <w:szCs w:val="32"/>
        </w:rPr>
        <w:t>.</w:t>
      </w:r>
      <w:r>
        <w:rPr>
          <w:rFonts w:hint="eastAsia" w:ascii="仿宋_GB2312" w:hAnsi="仿宋_GB2312" w:eastAsia="仿宋_GB2312" w:cs="仿宋_GB2312"/>
          <w:color w:val="000000"/>
          <w:sz w:val="32"/>
          <w:szCs w:val="32"/>
        </w:rPr>
        <w:t>Na、K、Ca等金属杂质含量＜</w:t>
      </w:r>
      <w:r>
        <w:rPr>
          <w:rFonts w:hint="default" w:ascii="仿宋_GB2312" w:hAnsi="仿宋_GB2312" w:eastAsia="仿宋_GB2312" w:cs="仿宋_GB2312"/>
          <w:color w:val="000000"/>
          <w:sz w:val="32"/>
          <w:szCs w:val="32"/>
          <w:u w:val="single"/>
          <w:lang w:val="en"/>
        </w:rPr>
        <w:t>_____</w:t>
      </w:r>
      <w:r>
        <w:rPr>
          <w:rFonts w:hint="eastAsia" w:ascii="仿宋_GB2312" w:hAnsi="仿宋_GB2312" w:eastAsia="仿宋_GB2312" w:cs="仿宋_GB2312"/>
          <w:color w:val="000000"/>
          <w:sz w:val="32"/>
          <w:szCs w:val="32"/>
        </w:rPr>
        <w:t>μg·</w:t>
      </w:r>
      <w:r>
        <w:rPr>
          <w:rFonts w:ascii="仿宋_GB2312" w:hAnsi="仿宋_GB2312" w:eastAsia="仿宋_GB2312" w:cs="仿宋_GB2312"/>
          <w:color w:val="000000"/>
          <w:sz w:val="32"/>
          <w:szCs w:val="32"/>
        </w:rPr>
        <w:t>kg</w:t>
      </w:r>
      <w:r>
        <w:rPr>
          <w:rFonts w:hint="eastAsia" w:ascii="仿宋_GB2312" w:hAnsi="仿宋_GB2312" w:eastAsia="仿宋_GB2312" w:cs="仿宋_GB2312"/>
          <w:color w:val="000000"/>
          <w:sz w:val="32"/>
          <w:szCs w:val="32"/>
          <w:vertAlign w:val="superscript"/>
        </w:rPr>
        <w:t>-1</w:t>
      </w:r>
      <w:r>
        <w:rPr>
          <w:rFonts w:hint="eastAsia" w:ascii="仿宋_GB2312" w:hAnsi="仿宋_GB2312" w:eastAsia="仿宋_GB2312" w:cs="仿宋_GB2312"/>
          <w:color w:val="000000"/>
          <w:sz w:val="32"/>
          <w:szCs w:val="32"/>
        </w:rPr>
        <w:t>，碳酸盐含量＜</w:t>
      </w:r>
      <w:r>
        <w:rPr>
          <w:rFonts w:hint="default" w:ascii="仿宋_GB2312" w:hAnsi="仿宋_GB2312" w:eastAsia="仿宋_GB2312" w:cs="仿宋_GB2312"/>
          <w:color w:val="000000"/>
          <w:sz w:val="32"/>
          <w:szCs w:val="32"/>
          <w:u w:val="single"/>
          <w:lang w:val="en"/>
        </w:rPr>
        <w:t>_____</w:t>
      </w:r>
      <w:r>
        <w:rPr>
          <w:rFonts w:hint="eastAsia" w:ascii="仿宋_GB2312" w:hAnsi="仿宋_GB2312" w:eastAsia="仿宋_GB2312" w:cs="仿宋_GB2312"/>
          <w:color w:val="000000"/>
          <w:sz w:val="32"/>
          <w:szCs w:val="32"/>
        </w:rPr>
        <w:t>mg·k</w:t>
      </w:r>
      <w:r>
        <w:rPr>
          <w:rFonts w:ascii="仿宋_GB2312" w:hAnsi="仿宋_GB2312" w:eastAsia="仿宋_GB2312" w:cs="仿宋_GB2312"/>
          <w:color w:val="000000"/>
          <w:sz w:val="32"/>
          <w:szCs w:val="32"/>
        </w:rPr>
        <w:t>g</w:t>
      </w:r>
      <w:r>
        <w:rPr>
          <w:rFonts w:hint="eastAsia" w:ascii="仿宋_GB2312" w:hAnsi="仿宋_GB2312" w:eastAsia="仿宋_GB2312" w:cs="仿宋_GB2312"/>
          <w:color w:val="000000"/>
          <w:sz w:val="32"/>
          <w:szCs w:val="32"/>
          <w:vertAlign w:val="superscript"/>
        </w:rPr>
        <w:t>-1</w:t>
      </w:r>
      <w:r>
        <w:rPr>
          <w:rFonts w:hint="eastAsia" w:ascii="仿宋_GB2312" w:hAnsi="仿宋_GB2312" w:eastAsia="仿宋_GB2312" w:cs="仿宋_GB2312"/>
          <w:color w:val="000000"/>
          <w:sz w:val="32"/>
          <w:szCs w:val="32"/>
        </w:rPr>
        <w:t>，粒径</w:t>
      </w:r>
      <w:r>
        <w:rPr>
          <w:rFonts w:hint="default" w:ascii="仿宋_GB2312" w:hAnsi="仿宋_GB2312" w:eastAsia="仿宋_GB2312" w:cs="仿宋_GB2312"/>
          <w:color w:val="000000"/>
          <w:sz w:val="32"/>
          <w:szCs w:val="32"/>
          <w:u w:val="single"/>
          <w:lang w:val="en"/>
        </w:rPr>
        <w:t>_____</w:t>
      </w:r>
      <w:r>
        <w:rPr>
          <w:rFonts w:hint="eastAsia" w:ascii="仿宋_GB2312" w:hAnsi="仿宋_GB2312" w:eastAsia="仿宋_GB2312" w:cs="仿宋_GB2312"/>
          <w:color w:val="000000"/>
          <w:sz w:val="32"/>
          <w:szCs w:val="32"/>
        </w:rPr>
        <w:t>μm以上的颗粒物数量＜</w:t>
      </w:r>
      <w:r>
        <w:rPr>
          <w:rFonts w:hint="default" w:ascii="仿宋_GB2312" w:hAnsi="仿宋_GB2312" w:eastAsia="仿宋_GB2312" w:cs="仿宋_GB2312"/>
          <w:color w:val="000000"/>
          <w:sz w:val="32"/>
          <w:szCs w:val="32"/>
          <w:lang w:val="en"/>
        </w:rPr>
        <w:t>_____</w:t>
      </w:r>
      <w:r>
        <w:rPr>
          <w:rFonts w:hint="eastAsia" w:ascii="仿宋_GB2312" w:hAnsi="仿宋_GB2312" w:eastAsia="仿宋_GB2312" w:cs="仿宋_GB2312"/>
          <w:color w:val="000000"/>
          <w:sz w:val="32"/>
          <w:szCs w:val="32"/>
        </w:rPr>
        <w:t>pcs·mL</w:t>
      </w:r>
      <w:r>
        <w:rPr>
          <w:rFonts w:hint="eastAsia" w:ascii="仿宋_GB2312" w:hAnsi="仿宋_GB2312" w:eastAsia="仿宋_GB2312" w:cs="仿宋_GB2312"/>
          <w:color w:val="000000"/>
          <w:sz w:val="32"/>
          <w:szCs w:val="32"/>
          <w:vertAlign w:val="superscript"/>
        </w:rPr>
        <w:t>-1</w:t>
      </w:r>
      <w:r>
        <w:rPr>
          <w:rFonts w:hint="eastAsia" w:ascii="仿宋_GB2312" w:hAnsi="仿宋_GB2312" w:eastAsia="仿宋_GB2312" w:cs="仿宋_GB2312"/>
          <w:color w:val="000000"/>
          <w:sz w:val="32"/>
          <w:szCs w:val="32"/>
        </w:rPr>
        <w:t>。</w:t>
      </w:r>
    </w:p>
    <w:p>
      <w:pPr>
        <w:ind w:firstLine="640" w:firstLineChars="200"/>
        <w:rPr>
          <w:rFonts w:ascii="黑体" w:hAnsi="黑体" w:eastAsia="黑体"/>
          <w:sz w:val="32"/>
          <w:szCs w:val="32"/>
        </w:rPr>
      </w:pPr>
      <w:r>
        <w:rPr>
          <w:rFonts w:hint="eastAsia" w:ascii="黑体" w:hAnsi="黑体" w:eastAsia="黑体"/>
          <w:sz w:val="32"/>
          <w:szCs w:val="32"/>
        </w:rPr>
        <w:t>四、组织方式：公开竞争</w:t>
      </w:r>
    </w:p>
    <w:p>
      <w:pPr>
        <w:ind w:firstLine="640" w:firstLineChars="200"/>
        <w:rPr>
          <w:rFonts w:ascii="黑体" w:hAnsi="黑体" w:eastAsia="黑体"/>
          <w:sz w:val="32"/>
          <w:szCs w:val="32"/>
        </w:rPr>
      </w:pPr>
      <w:r>
        <w:rPr>
          <w:rFonts w:hint="eastAsia" w:ascii="黑体" w:hAnsi="黑体" w:eastAsia="黑体"/>
          <w:sz w:val="32"/>
          <w:szCs w:val="32"/>
        </w:rPr>
        <w:t>五、资助方式：中期评估式资助</w:t>
      </w:r>
    </w:p>
    <w:p>
      <w:pPr>
        <w:ind w:firstLine="640" w:firstLineChars="200"/>
        <w:rPr>
          <w:rFonts w:ascii="黑体" w:hAnsi="黑体" w:eastAsia="黑体"/>
          <w:sz w:val="32"/>
          <w:szCs w:val="32"/>
        </w:rPr>
      </w:pPr>
      <w:r>
        <w:rPr>
          <w:rFonts w:hint="eastAsia" w:ascii="黑体" w:hAnsi="黑体" w:eastAsia="黑体"/>
          <w:sz w:val="32"/>
          <w:szCs w:val="32"/>
        </w:rPr>
        <w:t>六、资助金额：不超过200万元</w:t>
      </w:r>
    </w:p>
    <w:p>
      <w:pPr>
        <w:ind w:firstLine="640" w:firstLineChars="200"/>
        <w:rPr>
          <w:rFonts w:ascii="黑体" w:hAnsi="黑体" w:eastAsia="黑体"/>
          <w:sz w:val="32"/>
          <w:szCs w:val="32"/>
        </w:rPr>
      </w:pPr>
      <w:r>
        <w:rPr>
          <w:rFonts w:hint="eastAsia" w:ascii="黑体" w:hAnsi="黑体" w:eastAsia="黑体"/>
          <w:sz w:val="32"/>
          <w:szCs w:val="32"/>
        </w:rPr>
        <w:t>七、项目实施期限：2年</w:t>
      </w:r>
    </w:p>
    <w:p>
      <w:pPr>
        <w:ind w:firstLine="640" w:firstLineChars="200"/>
        <w:rPr>
          <w:rFonts w:ascii="黑体" w:hAnsi="黑体" w:eastAsia="黑体"/>
          <w:sz w:val="32"/>
          <w:szCs w:val="32"/>
        </w:rPr>
      </w:pPr>
      <w:r>
        <w:rPr>
          <w:rFonts w:hint="eastAsia" w:ascii="黑体" w:hAnsi="黑体" w:eastAsia="黑体"/>
          <w:sz w:val="32"/>
          <w:szCs w:val="32"/>
        </w:rPr>
        <w:t>八、有关情况说明：无</w:t>
      </w:r>
    </w:p>
    <w:p>
      <w:pPr>
        <w:pStyle w:val="2"/>
        <w:ind w:firstLine="210"/>
      </w:pPr>
    </w:p>
    <w:p>
      <w:pPr>
        <w:rPr>
          <w:rFonts w:ascii="宋体" w:hAnsi="宋体" w:cs="宋体"/>
          <w:b/>
          <w:bCs/>
          <w:sz w:val="44"/>
          <w:szCs w:val="44"/>
        </w:rPr>
      </w:pPr>
      <w:r>
        <w:rPr>
          <w:rFonts w:hint="eastAsia" w:ascii="宋体" w:hAnsi="宋体" w:cs="宋体"/>
          <w:b/>
          <w:bCs/>
          <w:sz w:val="44"/>
          <w:szCs w:val="44"/>
        </w:rPr>
        <w:br w:type="page"/>
      </w:r>
    </w:p>
    <w:p>
      <w:pPr>
        <w:spacing w:line="560" w:lineRule="exact"/>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重2023</w:t>
      </w:r>
      <w:r>
        <w:rPr>
          <w:rFonts w:hint="default" w:ascii="方正小标宋简体" w:hAnsi="方正小标宋简体" w:eastAsia="方正小标宋简体" w:cs="方正小标宋简体"/>
          <w:sz w:val="44"/>
          <w:szCs w:val="44"/>
          <w:lang w:val="en-US"/>
        </w:rPr>
        <w:t>N</w:t>
      </w:r>
      <w:r>
        <w:rPr>
          <w:rFonts w:hint="eastAsia" w:ascii="方正小标宋简体" w:hAnsi="方正小标宋简体" w:eastAsia="方正小标宋简体" w:cs="方正小标宋简体"/>
          <w:sz w:val="44"/>
          <w:szCs w:val="44"/>
        </w:rPr>
        <w:t xml:space="preserve">  多波段光谱调控热辐射散热材料关键技术研发</w:t>
      </w:r>
    </w:p>
    <w:p>
      <w:pPr>
        <w:pStyle w:val="2"/>
        <w:ind w:firstLine="210"/>
      </w:pPr>
    </w:p>
    <w:p>
      <w:pPr>
        <w:numPr>
          <w:ilvl w:val="0"/>
          <w:numId w:val="162"/>
        </w:numPr>
        <w:spacing w:line="560" w:lineRule="exact"/>
        <w:ind w:firstLine="640" w:firstLineChars="200"/>
        <w:rPr>
          <w:rFonts w:ascii="黑体" w:hAnsi="黑体" w:eastAsia="黑体" w:cs="黑体"/>
          <w:sz w:val="32"/>
          <w:szCs w:val="22"/>
        </w:rPr>
      </w:pPr>
      <w:r>
        <w:rPr>
          <w:rFonts w:hint="eastAsia" w:ascii="黑体" w:hAnsi="黑体" w:eastAsia="黑体" w:cs="黑体"/>
          <w:sz w:val="32"/>
          <w:szCs w:val="22"/>
        </w:rPr>
        <w:t>专项：战略电子材料-通讯技术关键材料</w:t>
      </w:r>
    </w:p>
    <w:p>
      <w:pPr>
        <w:numPr>
          <w:ilvl w:val="0"/>
          <w:numId w:val="162"/>
        </w:numPr>
        <w:spacing w:line="560" w:lineRule="exact"/>
        <w:ind w:firstLine="640" w:firstLineChars="200"/>
        <w:rPr>
          <w:rFonts w:ascii="黑体" w:hAnsi="黑体" w:eastAsia="黑体" w:cs="黑体"/>
          <w:sz w:val="32"/>
          <w:szCs w:val="22"/>
        </w:rPr>
      </w:pPr>
      <w:r>
        <w:rPr>
          <w:rFonts w:hint="eastAsia" w:ascii="黑体" w:hAnsi="黑体" w:eastAsia="黑体" w:cs="黑体"/>
          <w:sz w:val="32"/>
          <w:szCs w:val="22"/>
        </w:rPr>
        <w:t>主要研发内容：</w:t>
      </w:r>
    </w:p>
    <w:p>
      <w:pPr>
        <w:spacing w:line="560" w:lineRule="exact"/>
        <w:ind w:firstLine="640" w:firstLineChars="200"/>
        <w:rPr>
          <w:rFonts w:ascii="CESI楷体-GB2312" w:hAnsi="CESI楷体-GB2312" w:eastAsia="CESI楷体-GB2312" w:cs="CESI楷体-GB2312"/>
          <w:sz w:val="32"/>
          <w:szCs w:val="22"/>
        </w:rPr>
      </w:pPr>
      <w:r>
        <w:rPr>
          <w:rFonts w:hint="eastAsia" w:ascii="CESI楷体-GB2312" w:hAnsi="CESI楷体-GB2312" w:eastAsia="CESI楷体-GB2312" w:cs="CESI楷体-GB2312"/>
          <w:sz w:val="32"/>
          <w:szCs w:val="22"/>
        </w:rPr>
        <w:t>（一）热辐射散热材料仿真模拟及设计研究；</w:t>
      </w:r>
    </w:p>
    <w:p>
      <w:pPr>
        <w:spacing w:line="560" w:lineRule="exact"/>
        <w:ind w:firstLine="640" w:firstLineChars="200"/>
        <w:rPr>
          <w:rFonts w:ascii="CESI楷体-GB2312" w:hAnsi="CESI楷体-GB2312" w:eastAsia="CESI楷体-GB2312" w:cs="CESI楷体-GB2312"/>
          <w:sz w:val="32"/>
          <w:szCs w:val="22"/>
        </w:rPr>
      </w:pPr>
      <w:r>
        <w:rPr>
          <w:rFonts w:hint="eastAsia" w:ascii="CESI楷体-GB2312" w:hAnsi="CESI楷体-GB2312" w:eastAsia="CESI楷体-GB2312" w:cs="CESI楷体-GB2312"/>
          <w:sz w:val="32"/>
          <w:szCs w:val="22"/>
        </w:rPr>
        <w:t>（二）反射型热辐射散热复合材料开发；</w:t>
      </w:r>
    </w:p>
    <w:p>
      <w:pPr>
        <w:spacing w:line="560" w:lineRule="exact"/>
        <w:ind w:firstLine="640" w:firstLineChars="200"/>
        <w:rPr>
          <w:rFonts w:ascii="CESI楷体-GB2312" w:hAnsi="CESI楷体-GB2312" w:eastAsia="CESI楷体-GB2312" w:cs="CESI楷体-GB2312"/>
          <w:sz w:val="32"/>
          <w:szCs w:val="22"/>
        </w:rPr>
      </w:pPr>
      <w:r>
        <w:rPr>
          <w:rFonts w:hint="eastAsia" w:ascii="CESI楷体-GB2312" w:hAnsi="CESI楷体-GB2312" w:eastAsia="CESI楷体-GB2312" w:cs="CESI楷体-GB2312"/>
          <w:sz w:val="32"/>
          <w:szCs w:val="22"/>
        </w:rPr>
        <w:t>（三）透射型热辐射散热复合材料开发。</w:t>
      </w:r>
    </w:p>
    <w:p>
      <w:pPr>
        <w:spacing w:line="560" w:lineRule="exact"/>
        <w:ind w:firstLine="640" w:firstLineChars="200"/>
        <w:rPr>
          <w:rFonts w:ascii="黑体" w:hAnsi="黑体" w:eastAsia="黑体" w:cs="黑体"/>
          <w:sz w:val="32"/>
          <w:szCs w:val="22"/>
        </w:rPr>
      </w:pPr>
      <w:r>
        <w:rPr>
          <w:rFonts w:hint="eastAsia" w:ascii="黑体" w:hAnsi="黑体" w:eastAsia="黑体" w:cs="黑体"/>
          <w:sz w:val="32"/>
          <w:szCs w:val="22"/>
        </w:rPr>
        <w:t>三、考核指标：</w:t>
      </w:r>
    </w:p>
    <w:p>
      <w:pPr>
        <w:spacing w:line="560" w:lineRule="exact"/>
        <w:ind w:firstLine="640" w:firstLineChars="200"/>
        <w:rPr>
          <w:rFonts w:ascii="仿宋_GB2312" w:hAnsi="仿宋_GB2312" w:eastAsia="仿宋_GB2312" w:cs="仿宋_GB2312"/>
          <w:sz w:val="32"/>
        </w:rPr>
      </w:pPr>
      <w:r>
        <w:rPr>
          <w:rFonts w:hint="eastAsia" w:ascii="CESI楷体-GB2312" w:hAnsi="CESI楷体-GB2312" w:eastAsia="CESI楷体-GB2312" w:cs="CESI楷体-GB2312"/>
          <w:sz w:val="32"/>
          <w:szCs w:val="22"/>
        </w:rPr>
        <w:t>（一）经济指标</w:t>
      </w:r>
      <w:r>
        <w:rPr>
          <w:rFonts w:hint="eastAsia" w:ascii="CESI楷体-GB2312" w:hAnsi="CESI楷体-GB2312" w:eastAsia="CESI楷体-GB2312" w:cs="CESI楷体-GB2312"/>
          <w:sz w:val="32"/>
          <w:szCs w:val="22"/>
          <w:lang w:val="en"/>
        </w:rPr>
        <w:t>：</w:t>
      </w:r>
      <w:r>
        <w:rPr>
          <w:rFonts w:hint="eastAsia" w:ascii="仿宋_GB2312" w:hAnsi="仿宋_GB2312" w:eastAsia="仿宋_GB2312" w:cs="仿宋_GB2312"/>
          <w:sz w:val="32"/>
        </w:rPr>
        <w:t>实现销售收入（或实现量产应用）≥400万元。</w:t>
      </w:r>
    </w:p>
    <w:p>
      <w:pPr>
        <w:spacing w:line="560" w:lineRule="exact"/>
        <w:ind w:left="638" w:leftChars="304"/>
        <w:rPr>
          <w:rFonts w:ascii="仿宋_GB2312" w:hAnsi="仿宋_GB2312" w:eastAsia="仿宋_GB2312" w:cs="仿宋_GB2312"/>
          <w:color w:val="000000"/>
          <w:sz w:val="32"/>
          <w:szCs w:val="32"/>
        </w:rPr>
      </w:pPr>
      <w:r>
        <w:rPr>
          <w:rFonts w:hint="eastAsia" w:ascii="CESI楷体-GB2312" w:hAnsi="CESI楷体-GB2312" w:eastAsia="CESI楷体-GB2312" w:cs="CESI楷体-GB2312"/>
          <w:sz w:val="32"/>
          <w:szCs w:val="22"/>
        </w:rPr>
        <w:t>（二）学术指标：</w:t>
      </w:r>
      <w:r>
        <w:rPr>
          <w:rStyle w:val="11"/>
          <w:rFonts w:hint="eastAsia"/>
        </w:rPr>
        <w:t>申请专利≥2件，其中发明专利≥1件。</w:t>
      </w:r>
      <w:r>
        <w:rPr>
          <w:rFonts w:hint="eastAsia" w:ascii="CESI楷体-GB2312" w:hAnsi="CESI楷体-GB2312" w:eastAsia="CESI楷体-GB2312" w:cs="CESI楷体-GB2312"/>
          <w:sz w:val="32"/>
          <w:szCs w:val="22"/>
        </w:rPr>
        <w:t>（三）技术指标：</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w:t>
      </w:r>
      <w:r>
        <w:rPr>
          <w:rFonts w:hint="eastAsia" w:ascii="仿宋_GB2312" w:hAnsi="仿宋_GB2312" w:eastAsia="仿宋_GB2312" w:cs="仿宋_GB2312"/>
          <w:sz w:val="32"/>
          <w:szCs w:val="22"/>
        </w:rPr>
        <w:t>反射型热辐射散热材料：</w:t>
      </w:r>
      <w:r>
        <w:rPr>
          <w:rFonts w:hint="eastAsia" w:ascii="仿宋_GB2312" w:hAnsi="仿宋_GB2312" w:eastAsia="仿宋_GB2312" w:cs="仿宋_GB2312"/>
          <w:sz w:val="32"/>
          <w:szCs w:val="32"/>
        </w:rPr>
        <w:t>反射率≥</w:t>
      </w:r>
      <w:r>
        <w:rPr>
          <w:rFonts w:hint="default" w:ascii="仿宋_GB2312" w:hAnsi="仿宋_GB2312" w:eastAsia="仿宋_GB2312" w:cs="仿宋_GB2312"/>
          <w:sz w:val="32"/>
          <w:szCs w:val="32"/>
          <w:u w:val="single"/>
          <w:lang w:val="en"/>
        </w:rPr>
        <w:t>_____</w:t>
      </w:r>
      <w:r>
        <w:rPr>
          <w:rFonts w:hint="eastAsia" w:ascii="仿宋_GB2312" w:hAnsi="仿宋_GB2312" w:eastAsia="仿宋_GB2312" w:cs="仿宋_GB2312"/>
          <w:sz w:val="32"/>
          <w:szCs w:val="32"/>
        </w:rPr>
        <w:t>（波长0.3</w:t>
      </w:r>
      <w:r>
        <w:rPr>
          <w:rFonts w:ascii="Arial" w:hAnsi="Arial" w:eastAsia="仿宋_GB2312" w:cs="Arial"/>
          <w:sz w:val="32"/>
          <w:szCs w:val="32"/>
        </w:rPr>
        <w:t>~</w:t>
      </w:r>
      <w:r>
        <w:rPr>
          <w:rFonts w:hint="eastAsia" w:ascii="仿宋_GB2312" w:hAnsi="仿宋_GB2312" w:eastAsia="仿宋_GB2312" w:cs="仿宋_GB2312"/>
          <w:sz w:val="32"/>
          <w:szCs w:val="32"/>
        </w:rPr>
        <w:t>2.5um），发射率≥</w:t>
      </w:r>
      <w:r>
        <w:rPr>
          <w:rFonts w:hint="default" w:ascii="仿宋_GB2312" w:hAnsi="仿宋_GB2312" w:eastAsia="仿宋_GB2312" w:cs="仿宋_GB2312"/>
          <w:sz w:val="32"/>
          <w:szCs w:val="32"/>
          <w:u w:val="single"/>
          <w:lang w:val="en"/>
        </w:rPr>
        <w:t>_____</w:t>
      </w:r>
      <w:r>
        <w:rPr>
          <w:rFonts w:hint="eastAsia" w:ascii="仿宋_GB2312" w:hAnsi="仿宋_GB2312" w:eastAsia="仿宋_GB2312" w:cs="仿宋_GB2312"/>
          <w:sz w:val="32"/>
          <w:szCs w:val="32"/>
        </w:rPr>
        <w:t>（波长8</w:t>
      </w:r>
      <w:r>
        <w:rPr>
          <w:rFonts w:hint="eastAsia" w:ascii="Arial" w:hAnsi="Arial" w:eastAsia="仿宋_GB2312" w:cs="Arial"/>
          <w:sz w:val="32"/>
          <w:szCs w:val="32"/>
        </w:rPr>
        <w:t>~</w:t>
      </w:r>
      <w:r>
        <w:rPr>
          <w:rFonts w:hint="eastAsia" w:ascii="仿宋_GB2312" w:hAnsi="仿宋_GB2312" w:eastAsia="仿宋_GB2312" w:cs="仿宋_GB2312"/>
          <w:sz w:val="32"/>
          <w:szCs w:val="32"/>
        </w:rPr>
        <w:t>13um），杨氏模量≥</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GPa，断裂伸长率≥</w:t>
      </w:r>
      <w:r>
        <w:rPr>
          <w:rFonts w:hint="default" w:ascii="仿宋_GB2312" w:hAnsi="仿宋_GB2312" w:eastAsia="仿宋_GB2312" w:cs="仿宋_GB2312"/>
          <w:sz w:val="32"/>
          <w:szCs w:val="32"/>
          <w:u w:val="single"/>
          <w:lang w:val="en"/>
        </w:rPr>
        <w:t>_____</w:t>
      </w:r>
      <w:r>
        <w:rPr>
          <w:rFonts w:hint="eastAsia" w:ascii="仿宋_GB2312" w:hAnsi="仿宋_GB2312" w:eastAsia="仿宋_GB2312" w:cs="仿宋_GB2312"/>
          <w:sz w:val="32"/>
          <w:szCs w:val="32"/>
        </w:rPr>
        <w:t>%；</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22"/>
        </w:rPr>
        <w:t>2.透射型热辐射散热材料：透过</w:t>
      </w:r>
      <w:r>
        <w:rPr>
          <w:rFonts w:hint="eastAsia" w:ascii="仿宋_GB2312" w:hAnsi="仿宋_GB2312" w:eastAsia="仿宋_GB2312" w:cs="仿宋_GB2312"/>
          <w:sz w:val="32"/>
          <w:szCs w:val="32"/>
        </w:rPr>
        <w:t>率≥</w:t>
      </w:r>
      <w:r>
        <w:rPr>
          <w:rFonts w:hint="default" w:ascii="仿宋_GB2312" w:hAnsi="仿宋_GB2312" w:eastAsia="仿宋_GB2312" w:cs="仿宋_GB2312"/>
          <w:sz w:val="32"/>
          <w:szCs w:val="32"/>
          <w:u w:val="single"/>
          <w:lang w:val="en"/>
        </w:rPr>
        <w:t>_____</w:t>
      </w:r>
      <w:r>
        <w:rPr>
          <w:rFonts w:hint="eastAsia" w:ascii="仿宋_GB2312" w:hAnsi="仿宋_GB2312" w:eastAsia="仿宋_GB2312" w:cs="仿宋_GB2312"/>
          <w:sz w:val="32"/>
          <w:szCs w:val="32"/>
        </w:rPr>
        <w:t>（波长0.38</w:t>
      </w:r>
      <w:r>
        <w:rPr>
          <w:rFonts w:hint="eastAsia" w:ascii="CESI仿宋-GB13000" w:hAnsi="CESI仿宋-GB13000" w:eastAsia="CESI仿宋-GB13000" w:cs="CESI仿宋-GB13000"/>
          <w:sz w:val="32"/>
          <w:szCs w:val="32"/>
        </w:rPr>
        <w:t>~</w:t>
      </w:r>
      <w:r>
        <w:rPr>
          <w:rFonts w:hint="eastAsia" w:ascii="仿宋_GB2312" w:hAnsi="仿宋_GB2312" w:eastAsia="仿宋_GB2312" w:cs="仿宋_GB2312"/>
          <w:sz w:val="32"/>
          <w:szCs w:val="32"/>
        </w:rPr>
        <w:t>0.76um），反射率≥</w:t>
      </w:r>
      <w:r>
        <w:rPr>
          <w:rFonts w:hint="default" w:ascii="仿宋_GB2312" w:hAnsi="仿宋_GB2312" w:eastAsia="仿宋_GB2312" w:cs="仿宋_GB2312"/>
          <w:sz w:val="32"/>
          <w:szCs w:val="32"/>
          <w:u w:val="single"/>
          <w:lang w:val="en"/>
        </w:rPr>
        <w:t>_____</w:t>
      </w:r>
      <w:r>
        <w:rPr>
          <w:rFonts w:hint="eastAsia" w:ascii="仿宋_GB2312" w:hAnsi="仿宋_GB2312" w:eastAsia="仿宋_GB2312" w:cs="仿宋_GB2312"/>
          <w:sz w:val="32"/>
          <w:szCs w:val="32"/>
        </w:rPr>
        <w:t>（波长0.9</w:t>
      </w:r>
      <w:r>
        <w:rPr>
          <w:rFonts w:hint="eastAsia" w:ascii="CESI仿宋-GB13000" w:hAnsi="CESI仿宋-GB13000" w:eastAsia="CESI仿宋-GB13000" w:cs="CESI仿宋-GB13000"/>
          <w:sz w:val="32"/>
          <w:szCs w:val="32"/>
        </w:rPr>
        <w:t>~</w:t>
      </w:r>
      <w:r>
        <w:rPr>
          <w:rFonts w:hint="eastAsia" w:ascii="仿宋_GB2312" w:hAnsi="仿宋_GB2312" w:eastAsia="仿宋_GB2312" w:cs="仿宋_GB2312"/>
          <w:sz w:val="32"/>
          <w:szCs w:val="32"/>
        </w:rPr>
        <w:t>1.1um），杨氏模量≥</w:t>
      </w:r>
      <w:r>
        <w:rPr>
          <w:rFonts w:hint="default" w:ascii="仿宋_GB2312" w:hAnsi="仿宋_GB2312" w:eastAsia="仿宋_GB2312" w:cs="仿宋_GB2312"/>
          <w:sz w:val="32"/>
          <w:szCs w:val="32"/>
          <w:u w:val="single"/>
          <w:lang w:val="en"/>
        </w:rPr>
        <w:t>_____</w:t>
      </w:r>
      <w:r>
        <w:rPr>
          <w:rFonts w:hint="eastAsia" w:ascii="仿宋_GB2312" w:hAnsi="仿宋_GB2312" w:eastAsia="仿宋_GB2312" w:cs="仿宋_GB2312"/>
          <w:sz w:val="32"/>
          <w:szCs w:val="32"/>
        </w:rPr>
        <w:t>GPa，断裂伸长率≥</w:t>
      </w:r>
      <w:r>
        <w:rPr>
          <w:rFonts w:hint="default" w:ascii="仿宋_GB2312" w:hAnsi="仿宋_GB2312" w:eastAsia="仿宋_GB2312" w:cs="仿宋_GB2312"/>
          <w:sz w:val="32"/>
          <w:szCs w:val="32"/>
          <w:u w:val="single"/>
          <w:lang w:val="en"/>
        </w:rPr>
        <w:t>_____</w:t>
      </w:r>
      <w:r>
        <w:rPr>
          <w:rFonts w:hint="eastAsia" w:ascii="仿宋_GB2312" w:hAnsi="仿宋_GB2312" w:eastAsia="仿宋_GB2312" w:cs="仿宋_GB2312"/>
          <w:sz w:val="32"/>
          <w:szCs w:val="32"/>
        </w:rPr>
        <w:t>%；</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3.热辐射散热材料在实际应用场景下温度降低</w:t>
      </w:r>
      <w:r>
        <w:rPr>
          <w:rFonts w:hint="default" w:ascii="仿宋_GB2312" w:hAnsi="仿宋_GB2312" w:eastAsia="仿宋_GB2312" w:cs="仿宋_GB2312"/>
          <w:color w:val="000000"/>
          <w:sz w:val="32"/>
          <w:szCs w:val="32"/>
          <w:u w:val="single"/>
          <w:lang w:val="en"/>
        </w:rPr>
        <w:t>_____</w:t>
      </w:r>
      <w:r>
        <w:rPr>
          <w:rFonts w:hint="eastAsia" w:ascii="仿宋_GB2312" w:hAnsi="仿宋_GB2312" w:eastAsia="仿宋_GB2312" w:cs="仿宋_GB2312"/>
          <w:color w:val="000000"/>
          <w:sz w:val="32"/>
          <w:szCs w:val="32"/>
        </w:rPr>
        <w:t>℃。</w:t>
      </w:r>
    </w:p>
    <w:p>
      <w:pPr>
        <w:ind w:firstLine="640" w:firstLineChars="200"/>
        <w:rPr>
          <w:rFonts w:ascii="黑体" w:hAnsi="黑体" w:eastAsia="黑体"/>
          <w:sz w:val="32"/>
          <w:szCs w:val="32"/>
        </w:rPr>
      </w:pPr>
      <w:r>
        <w:rPr>
          <w:rFonts w:hint="eastAsia" w:ascii="黑体" w:hAnsi="黑体" w:eastAsia="黑体"/>
          <w:sz w:val="32"/>
          <w:szCs w:val="32"/>
        </w:rPr>
        <w:t>四、组织方式：公开竞争</w:t>
      </w:r>
    </w:p>
    <w:p>
      <w:pPr>
        <w:ind w:firstLine="640" w:firstLineChars="200"/>
        <w:rPr>
          <w:rFonts w:ascii="黑体" w:hAnsi="黑体" w:eastAsia="黑体"/>
          <w:sz w:val="32"/>
          <w:szCs w:val="32"/>
        </w:rPr>
      </w:pPr>
      <w:r>
        <w:rPr>
          <w:rFonts w:hint="eastAsia" w:ascii="黑体" w:hAnsi="黑体" w:eastAsia="黑体"/>
          <w:sz w:val="32"/>
          <w:szCs w:val="32"/>
        </w:rPr>
        <w:t>五、资助方式：中期评估式资助</w:t>
      </w:r>
    </w:p>
    <w:p>
      <w:pPr>
        <w:ind w:firstLine="640" w:firstLineChars="200"/>
        <w:rPr>
          <w:rFonts w:ascii="黑体" w:hAnsi="黑体" w:eastAsia="黑体"/>
          <w:sz w:val="32"/>
          <w:szCs w:val="32"/>
        </w:rPr>
      </w:pPr>
      <w:r>
        <w:rPr>
          <w:rFonts w:hint="eastAsia" w:ascii="黑体" w:hAnsi="黑体" w:eastAsia="黑体"/>
          <w:sz w:val="32"/>
          <w:szCs w:val="32"/>
        </w:rPr>
        <w:t>六、资助金额：不超过200万元</w:t>
      </w:r>
    </w:p>
    <w:p>
      <w:pPr>
        <w:ind w:firstLine="640" w:firstLineChars="200"/>
        <w:rPr>
          <w:rFonts w:ascii="黑体" w:hAnsi="黑体" w:eastAsia="黑体"/>
          <w:sz w:val="32"/>
          <w:szCs w:val="32"/>
        </w:rPr>
      </w:pPr>
      <w:r>
        <w:rPr>
          <w:rFonts w:hint="eastAsia" w:ascii="黑体" w:hAnsi="黑体" w:eastAsia="黑体"/>
          <w:sz w:val="32"/>
          <w:szCs w:val="32"/>
        </w:rPr>
        <w:t>七、项目实施期限：2年</w:t>
      </w:r>
    </w:p>
    <w:p>
      <w:pPr>
        <w:ind w:firstLine="640" w:firstLineChars="200"/>
        <w:rPr>
          <w:rFonts w:ascii="黑体" w:hAnsi="黑体" w:eastAsia="黑体"/>
          <w:sz w:val="32"/>
          <w:szCs w:val="32"/>
        </w:rPr>
      </w:pPr>
      <w:r>
        <w:rPr>
          <w:rFonts w:hint="eastAsia" w:ascii="黑体" w:hAnsi="黑体" w:eastAsia="黑体"/>
          <w:sz w:val="32"/>
          <w:szCs w:val="32"/>
        </w:rPr>
        <w:t>八、有关情况说明：无</w:t>
      </w:r>
    </w:p>
    <w:p>
      <w:pPr>
        <w:pStyle w:val="2"/>
        <w:ind w:firstLine="320"/>
        <w:rPr>
          <w:rFonts w:ascii="黑体" w:hAnsi="黑体" w:eastAsia="黑体"/>
          <w:sz w:val="32"/>
          <w:szCs w:val="32"/>
        </w:rPr>
      </w:pPr>
    </w:p>
    <w:p>
      <w:pPr>
        <w:rPr>
          <w:rFonts w:ascii="黑体" w:hAnsi="黑体" w:eastAsia="黑体"/>
          <w:sz w:val="32"/>
          <w:szCs w:val="32"/>
        </w:rPr>
      </w:pPr>
    </w:p>
    <w:p>
      <w:pPr>
        <w:pStyle w:val="2"/>
        <w:ind w:firstLine="320"/>
        <w:rPr>
          <w:rFonts w:ascii="黑体" w:hAnsi="黑体" w:eastAsia="黑体"/>
          <w:sz w:val="32"/>
          <w:szCs w:val="32"/>
        </w:rPr>
      </w:pPr>
    </w:p>
    <w:p>
      <w:pPr>
        <w:rPr>
          <w:rFonts w:ascii="黑体" w:hAnsi="黑体" w:eastAsia="黑体"/>
          <w:sz w:val="32"/>
          <w:szCs w:val="32"/>
        </w:rPr>
      </w:pPr>
    </w:p>
    <w:p>
      <w:pPr>
        <w:pStyle w:val="2"/>
        <w:ind w:firstLine="320"/>
        <w:rPr>
          <w:rFonts w:ascii="黑体" w:hAnsi="黑体" w:eastAsia="黑体"/>
          <w:sz w:val="32"/>
          <w:szCs w:val="32"/>
        </w:rPr>
      </w:pPr>
    </w:p>
    <w:p>
      <w:r>
        <w:rPr>
          <w:rFonts w:hint="eastAsia"/>
        </w:rPr>
        <w:br w:type="page"/>
      </w:r>
    </w:p>
    <w:p>
      <w:pPr>
        <w:pStyle w:val="2"/>
        <w:ind w:firstLine="210"/>
      </w:pPr>
    </w:p>
    <w:p>
      <w:pPr>
        <w:spacing w:line="560" w:lineRule="exact"/>
        <w:ind w:firstLine="880" w:firstLineChars="200"/>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重2023</w:t>
      </w:r>
      <w:r>
        <w:rPr>
          <w:rFonts w:hint="default" w:ascii="方正小标宋简体" w:hAnsi="方正小标宋简体" w:eastAsia="方正小标宋简体" w:cs="方正小标宋简体"/>
          <w:sz w:val="44"/>
          <w:szCs w:val="44"/>
          <w:lang w:val="en-US"/>
        </w:rPr>
        <w:t>N</w:t>
      </w:r>
      <w:r>
        <w:rPr>
          <w:rFonts w:hint="eastAsia" w:ascii="方正小标宋简体" w:hAnsi="方正小标宋简体" w:eastAsia="方正小标宋简体" w:cs="方正小标宋简体"/>
          <w:sz w:val="44"/>
          <w:szCs w:val="44"/>
        </w:rPr>
        <w:t xml:space="preserve"> 车规级芯片封装用锡膏关键技术研发</w:t>
      </w:r>
    </w:p>
    <w:p>
      <w:pPr>
        <w:pStyle w:val="2"/>
        <w:ind w:firstLine="210"/>
      </w:pPr>
    </w:p>
    <w:p>
      <w:pPr>
        <w:spacing w:line="560" w:lineRule="exact"/>
        <w:ind w:firstLine="640" w:firstLineChars="200"/>
        <w:rPr>
          <w:rFonts w:ascii="黑体" w:hAnsi="黑体" w:eastAsia="黑体" w:cs="黑体"/>
          <w:sz w:val="32"/>
          <w:szCs w:val="22"/>
        </w:rPr>
      </w:pPr>
      <w:r>
        <w:rPr>
          <w:rFonts w:hint="eastAsia" w:ascii="黑体" w:hAnsi="黑体" w:eastAsia="黑体" w:cs="黑体"/>
          <w:sz w:val="32"/>
          <w:szCs w:val="22"/>
        </w:rPr>
        <w:t>一、专项：战略电子材料-集成电路关键制程材料</w:t>
      </w:r>
    </w:p>
    <w:p>
      <w:pPr>
        <w:spacing w:line="560" w:lineRule="exact"/>
        <w:ind w:firstLine="640" w:firstLineChars="200"/>
        <w:rPr>
          <w:rFonts w:ascii="黑体" w:hAnsi="黑体" w:eastAsia="黑体" w:cs="黑体"/>
          <w:sz w:val="32"/>
          <w:szCs w:val="32"/>
        </w:rPr>
      </w:pPr>
      <w:r>
        <w:rPr>
          <w:rFonts w:hint="eastAsia" w:ascii="黑体" w:hAnsi="黑体" w:eastAsia="黑体" w:cs="黑体"/>
          <w:sz w:val="32"/>
          <w:szCs w:val="22"/>
        </w:rPr>
        <w:t>二、主要研发内容：</w:t>
      </w:r>
    </w:p>
    <w:p>
      <w:pPr>
        <w:spacing w:line="560" w:lineRule="exact"/>
        <w:ind w:firstLine="640" w:firstLineChars="200"/>
        <w:rPr>
          <w:rFonts w:ascii="CESI楷体-GB2312" w:hAnsi="CESI楷体-GB2312" w:eastAsia="CESI楷体-GB2312" w:cs="CESI楷体-GB2312"/>
          <w:sz w:val="32"/>
          <w:szCs w:val="22"/>
        </w:rPr>
      </w:pPr>
      <w:r>
        <w:rPr>
          <w:rFonts w:hint="eastAsia" w:ascii="CESI楷体-GB2312" w:hAnsi="CESI楷体-GB2312" w:eastAsia="CESI楷体-GB2312" w:cs="CESI楷体-GB2312"/>
          <w:sz w:val="32"/>
          <w:szCs w:val="22"/>
        </w:rPr>
        <w:t>（一）高可靠性锡银铜合金的成分设计及组织力学性能研究；</w:t>
      </w:r>
    </w:p>
    <w:p>
      <w:pPr>
        <w:spacing w:line="560" w:lineRule="exact"/>
        <w:ind w:firstLine="640" w:firstLineChars="200"/>
        <w:rPr>
          <w:rFonts w:ascii="CESI楷体-GB2312" w:hAnsi="CESI楷体-GB2312" w:eastAsia="CESI楷体-GB2312" w:cs="CESI楷体-GB2312"/>
          <w:sz w:val="32"/>
          <w:szCs w:val="22"/>
        </w:rPr>
      </w:pPr>
      <w:r>
        <w:rPr>
          <w:rFonts w:hint="eastAsia" w:ascii="CESI楷体-GB2312" w:hAnsi="CESI楷体-GB2312" w:eastAsia="CESI楷体-GB2312" w:cs="CESI楷体-GB2312"/>
          <w:sz w:val="32"/>
          <w:szCs w:val="22"/>
        </w:rPr>
        <w:t>（二）高可靠性助焊剂的配方设计及关键性能研究；</w:t>
      </w:r>
    </w:p>
    <w:p>
      <w:pPr>
        <w:spacing w:line="560" w:lineRule="exact"/>
        <w:ind w:firstLine="640" w:firstLineChars="200"/>
        <w:rPr>
          <w:rFonts w:ascii="CESI楷体-GB2312" w:hAnsi="CESI楷体-GB2312" w:eastAsia="CESI楷体-GB2312" w:cs="CESI楷体-GB2312"/>
          <w:color w:val="000000"/>
          <w:sz w:val="32"/>
          <w:szCs w:val="32"/>
        </w:rPr>
      </w:pPr>
      <w:r>
        <w:rPr>
          <w:rFonts w:hint="eastAsia" w:ascii="CESI楷体-GB2312" w:hAnsi="CESI楷体-GB2312" w:eastAsia="CESI楷体-GB2312" w:cs="CESI楷体-GB2312"/>
          <w:color w:val="000000"/>
          <w:sz w:val="32"/>
          <w:szCs w:val="32"/>
        </w:rPr>
        <w:t>（三）高可靠性锡膏的合成工艺及宏量制备技术开发；</w:t>
      </w:r>
    </w:p>
    <w:p>
      <w:pPr>
        <w:spacing w:line="560" w:lineRule="exact"/>
        <w:ind w:firstLine="640" w:firstLineChars="200"/>
        <w:rPr>
          <w:rFonts w:ascii="CESI楷体-GB2312" w:hAnsi="CESI楷体-GB2312" w:eastAsia="CESI楷体-GB2312" w:cs="CESI楷体-GB2312"/>
          <w:color w:val="000000"/>
          <w:sz w:val="32"/>
          <w:szCs w:val="32"/>
        </w:rPr>
      </w:pPr>
      <w:r>
        <w:rPr>
          <w:rFonts w:hint="eastAsia" w:ascii="CESI楷体-GB2312" w:hAnsi="CESI楷体-GB2312" w:eastAsia="CESI楷体-GB2312" w:cs="CESI楷体-GB2312"/>
          <w:color w:val="000000"/>
          <w:sz w:val="32"/>
          <w:szCs w:val="32"/>
        </w:rPr>
        <w:t>（四）高可靠性锡膏的芯片封装工艺、界面反应机理及车规级服役可靠性研究。</w:t>
      </w:r>
    </w:p>
    <w:p>
      <w:pPr>
        <w:spacing w:line="560" w:lineRule="exact"/>
        <w:ind w:firstLine="640" w:firstLineChars="200"/>
        <w:rPr>
          <w:rFonts w:ascii="黑体" w:hAnsi="黑体" w:eastAsia="黑体" w:cs="黑体"/>
          <w:sz w:val="32"/>
          <w:szCs w:val="22"/>
        </w:rPr>
      </w:pPr>
      <w:r>
        <w:rPr>
          <w:rFonts w:hint="eastAsia" w:ascii="黑体" w:hAnsi="黑体" w:eastAsia="黑体" w:cs="黑体"/>
          <w:sz w:val="32"/>
          <w:szCs w:val="22"/>
        </w:rPr>
        <w:t>三、考核指标：</w:t>
      </w:r>
    </w:p>
    <w:p>
      <w:pPr>
        <w:widowControl/>
        <w:spacing w:line="560" w:lineRule="exact"/>
        <w:ind w:firstLine="640" w:firstLineChars="200"/>
        <w:jc w:val="left"/>
        <w:rPr>
          <w:rFonts w:ascii="仿宋_GB2312" w:hAnsi="仿宋_GB2312" w:eastAsia="仿宋_GB2312" w:cs="仿宋_GB2312"/>
          <w:sz w:val="32"/>
        </w:rPr>
      </w:pPr>
      <w:r>
        <w:rPr>
          <w:rFonts w:hint="eastAsia" w:ascii="CESI楷体-GB2312" w:hAnsi="CESI楷体-GB2312" w:eastAsia="CESI楷体-GB2312" w:cs="CESI楷体-GB2312"/>
          <w:color w:val="000000"/>
          <w:sz w:val="32"/>
          <w:szCs w:val="32"/>
        </w:rPr>
        <w:t>（一）经济指标：</w:t>
      </w:r>
      <w:r>
        <w:rPr>
          <w:rFonts w:hint="eastAsia" w:ascii="仿宋_GB2312" w:hAnsi="仿宋_GB2312" w:eastAsia="仿宋_GB2312" w:cs="仿宋_GB2312"/>
          <w:sz w:val="32"/>
        </w:rPr>
        <w:t>实现销售收入（或实现量产应用）≥</w:t>
      </w:r>
      <w:r>
        <w:rPr>
          <w:rFonts w:ascii="仿宋_GB2312" w:hAnsi="仿宋_GB2312" w:eastAsia="仿宋_GB2312" w:cs="仿宋_GB2312"/>
          <w:sz w:val="32"/>
          <w:lang w:val="en"/>
        </w:rPr>
        <w:t>400</w:t>
      </w:r>
      <w:r>
        <w:rPr>
          <w:rFonts w:hint="eastAsia" w:ascii="仿宋_GB2312" w:hAnsi="仿宋_GB2312" w:eastAsia="仿宋_GB2312" w:cs="仿宋_GB2312"/>
          <w:sz w:val="32"/>
          <w:lang w:val="en"/>
        </w:rPr>
        <w:t>万元</w:t>
      </w:r>
      <w:r>
        <w:rPr>
          <w:rFonts w:hint="eastAsia" w:ascii="仿宋_GB2312" w:hAnsi="仿宋_GB2312" w:eastAsia="仿宋_GB2312" w:cs="仿宋_GB2312"/>
          <w:sz w:val="32"/>
        </w:rPr>
        <w:t>；</w:t>
      </w:r>
    </w:p>
    <w:p>
      <w:pPr>
        <w:spacing w:line="560" w:lineRule="exact"/>
        <w:ind w:firstLine="640" w:firstLineChars="200"/>
        <w:rPr>
          <w:rFonts w:ascii="仿宋_GB2312" w:hAnsi="仿宋_GB2312" w:eastAsia="仿宋_GB2312" w:cs="仿宋_GB2312"/>
          <w:color w:val="000000"/>
          <w:sz w:val="32"/>
          <w:szCs w:val="32"/>
          <w:lang w:val="en"/>
        </w:rPr>
      </w:pPr>
      <w:r>
        <w:rPr>
          <w:rFonts w:hint="eastAsia" w:ascii="CESI楷体-GB2312" w:hAnsi="CESI楷体-GB2312" w:eastAsia="CESI楷体-GB2312" w:cs="CESI楷体-GB2312"/>
          <w:color w:val="000000"/>
          <w:sz w:val="32"/>
          <w:szCs w:val="32"/>
        </w:rPr>
        <w:t>（二）学术指标：</w:t>
      </w:r>
      <w:r>
        <w:rPr>
          <w:rFonts w:hint="eastAsia" w:ascii="仿宋_GB2312" w:hAnsi="仿宋_GB2312" w:eastAsia="仿宋_GB2312" w:cs="仿宋_GB2312"/>
          <w:sz w:val="32"/>
          <w:szCs w:val="32"/>
        </w:rPr>
        <w:t>申请专利≥</w:t>
      </w:r>
      <w:r>
        <w:rPr>
          <w:rFonts w:ascii="仿宋_GB2312" w:hAnsi="仿宋_GB2312" w:eastAsia="仿宋_GB2312" w:cs="仿宋_GB2312"/>
          <w:sz w:val="32"/>
          <w:szCs w:val="32"/>
          <w:lang w:val="en"/>
        </w:rPr>
        <w:t>2</w:t>
      </w:r>
      <w:r>
        <w:rPr>
          <w:rFonts w:hint="eastAsia" w:ascii="仿宋_GB2312" w:hAnsi="仿宋_GB2312" w:eastAsia="仿宋_GB2312" w:cs="仿宋_GB2312"/>
          <w:sz w:val="32"/>
          <w:szCs w:val="32"/>
        </w:rPr>
        <w:t>件，其中实用新型专利≥</w:t>
      </w:r>
      <w:r>
        <w:rPr>
          <w:rFonts w:ascii="仿宋_GB2312" w:hAnsi="仿宋_GB2312" w:eastAsia="仿宋_GB2312" w:cs="仿宋_GB2312"/>
          <w:sz w:val="32"/>
          <w:szCs w:val="32"/>
          <w:lang w:val="en"/>
        </w:rPr>
        <w:t>1</w:t>
      </w:r>
      <w:r>
        <w:rPr>
          <w:rFonts w:hint="eastAsia" w:ascii="仿宋_GB2312" w:hAnsi="仿宋_GB2312" w:eastAsia="仿宋_GB2312" w:cs="仿宋_GB2312"/>
          <w:sz w:val="32"/>
          <w:szCs w:val="32"/>
        </w:rPr>
        <w:t>件。</w:t>
      </w:r>
    </w:p>
    <w:p>
      <w:pPr>
        <w:spacing w:line="560" w:lineRule="exact"/>
        <w:ind w:firstLine="640" w:firstLineChars="200"/>
        <w:rPr>
          <w:rFonts w:ascii="CESI楷体-GB2312" w:hAnsi="CESI楷体-GB2312" w:eastAsia="CESI楷体-GB2312" w:cs="CESI楷体-GB2312"/>
          <w:color w:val="000000"/>
          <w:sz w:val="32"/>
          <w:szCs w:val="32"/>
        </w:rPr>
      </w:pPr>
      <w:r>
        <w:rPr>
          <w:rFonts w:hint="eastAsia" w:ascii="CESI楷体-GB2312" w:hAnsi="CESI楷体-GB2312" w:eastAsia="CESI楷体-GB2312" w:cs="CESI楷体-GB2312"/>
          <w:color w:val="000000"/>
          <w:sz w:val="32"/>
          <w:szCs w:val="32"/>
        </w:rPr>
        <w:t>（三）技术指标：</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1.焊接空洞率（氮气+真空焊接）≤</w:t>
      </w:r>
      <w:r>
        <w:rPr>
          <w:rStyle w:val="11"/>
          <w:lang w:val="en"/>
        </w:rPr>
        <w:t>_____</w:t>
      </w:r>
      <w:r>
        <w:rPr>
          <w:rFonts w:hint="eastAsia" w:ascii="仿宋_GB2312" w:hAnsi="仿宋_GB2312" w:eastAsia="仿宋_GB2312" w:cs="仿宋_GB2312"/>
          <w:color w:val="000000"/>
          <w:sz w:val="32"/>
          <w:szCs w:val="32"/>
        </w:rPr>
        <w:t>；</w:t>
      </w:r>
    </w:p>
    <w:p>
      <w:pPr>
        <w:spacing w:line="560" w:lineRule="exact"/>
        <w:ind w:firstLine="640" w:firstLineChars="200"/>
        <w:rPr>
          <w:rFonts w:ascii="华文仿宋" w:hAnsi="华文仿宋" w:eastAsia="华文仿宋" w:cs="华文仿宋"/>
          <w:color w:val="000000"/>
          <w:sz w:val="32"/>
          <w:szCs w:val="32"/>
        </w:rPr>
      </w:pPr>
      <w:r>
        <w:rPr>
          <w:rFonts w:hint="eastAsia" w:ascii="仿宋_GB2312" w:hAnsi="仿宋_GB2312" w:eastAsia="仿宋_GB2312" w:cs="仿宋_GB2312"/>
          <w:color w:val="000000"/>
          <w:sz w:val="32"/>
          <w:szCs w:val="32"/>
        </w:rPr>
        <w:t>2</w:t>
      </w:r>
      <w:r>
        <w:rPr>
          <w:rFonts w:ascii="仿宋_GB2312" w:hAnsi="仿宋_GB2312" w:eastAsia="仿宋_GB2312" w:cs="仿宋_GB2312"/>
          <w:color w:val="000000"/>
          <w:sz w:val="32"/>
          <w:szCs w:val="32"/>
        </w:rPr>
        <w:t>.</w:t>
      </w:r>
      <w:r>
        <w:rPr>
          <w:rFonts w:hint="eastAsia" w:ascii="仿宋_GB2312" w:hAnsi="仿宋_GB2312" w:eastAsia="仿宋_GB2312" w:cs="仿宋_GB2312"/>
          <w:color w:val="000000"/>
          <w:sz w:val="32"/>
          <w:szCs w:val="32"/>
        </w:rPr>
        <w:t>表面绝缘电阻≥</w:t>
      </w:r>
      <w:r>
        <w:rPr>
          <w:rStyle w:val="11"/>
          <w:lang w:val="en"/>
        </w:rPr>
        <w:t>_____</w:t>
      </w:r>
      <w:r>
        <w:rPr>
          <w:rFonts w:hint="eastAsia" w:ascii="华文仿宋" w:hAnsi="华文仿宋" w:eastAsia="华文仿宋" w:cs="华文仿宋"/>
          <w:color w:val="000000"/>
          <w:sz w:val="32"/>
          <w:szCs w:val="32"/>
        </w:rPr>
        <w:t>Ω</w:t>
      </w:r>
      <w:r>
        <w:rPr>
          <w:rFonts w:hint="eastAsia" w:ascii="仿宋_GB2312" w:hAnsi="仿宋_GB2312" w:eastAsia="仿宋_GB2312" w:cs="仿宋_GB2312"/>
          <w:color w:val="000000"/>
          <w:sz w:val="32"/>
          <w:szCs w:val="32"/>
        </w:rPr>
        <w:t>（依据IPC-TM-650）；</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3</w:t>
      </w:r>
      <w:r>
        <w:rPr>
          <w:rFonts w:ascii="仿宋_GB2312" w:hAnsi="仿宋_GB2312" w:eastAsia="仿宋_GB2312" w:cs="仿宋_GB2312"/>
          <w:color w:val="000000"/>
          <w:sz w:val="32"/>
          <w:szCs w:val="32"/>
        </w:rPr>
        <w:t>.</w:t>
      </w:r>
      <w:r>
        <w:rPr>
          <w:rFonts w:hint="eastAsia" w:ascii="仿宋_GB2312" w:hAnsi="仿宋_GB2312" w:eastAsia="仿宋_GB2312" w:cs="仿宋_GB2312"/>
          <w:color w:val="000000"/>
          <w:sz w:val="32"/>
          <w:szCs w:val="32"/>
        </w:rPr>
        <w:t>卤化物含量≤</w:t>
      </w:r>
      <w:r>
        <w:rPr>
          <w:rStyle w:val="11"/>
          <w:lang w:val="en"/>
        </w:rPr>
        <w:t>_____</w:t>
      </w:r>
      <w:r>
        <w:rPr>
          <w:rFonts w:hint="eastAsia" w:ascii="仿宋_GB2312" w:hAnsi="仿宋_GB2312" w:eastAsia="仿宋_GB2312" w:cs="仿宋_GB2312"/>
          <w:color w:val="000000"/>
          <w:sz w:val="32"/>
          <w:szCs w:val="32"/>
        </w:rPr>
        <w:t>（依据IPC-TM-650）；</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4</w:t>
      </w:r>
      <w:r>
        <w:rPr>
          <w:rFonts w:ascii="仿宋_GB2312" w:hAnsi="仿宋_GB2312" w:eastAsia="仿宋_GB2312" w:cs="仿宋_GB2312"/>
          <w:color w:val="000000"/>
          <w:sz w:val="32"/>
          <w:szCs w:val="32"/>
        </w:rPr>
        <w:t>.</w:t>
      </w:r>
      <w:r>
        <w:rPr>
          <w:rFonts w:hint="eastAsia" w:ascii="仿宋_GB2312" w:hAnsi="仿宋_GB2312" w:eastAsia="仿宋_GB2312" w:cs="仿宋_GB2312"/>
          <w:color w:val="000000"/>
          <w:sz w:val="32"/>
          <w:szCs w:val="32"/>
        </w:rPr>
        <w:t>可靠性指标：</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（1）冷热冲击：通过冷热冲击测试后焊点无裂纹（-40</w:t>
      </w:r>
      <w:r>
        <w:rPr>
          <w:rFonts w:ascii="Arial" w:hAnsi="Arial" w:eastAsia="仿宋_GB2312" w:cs="Arial"/>
          <w:sz w:val="32"/>
          <w:szCs w:val="32"/>
        </w:rPr>
        <w:t>~</w:t>
      </w:r>
      <w:r>
        <w:rPr>
          <w:rFonts w:hint="eastAsia" w:ascii="仿宋_GB2312" w:hAnsi="仿宋_GB2312" w:eastAsia="仿宋_GB2312" w:cs="仿宋_GB2312"/>
          <w:sz w:val="32"/>
          <w:szCs w:val="32"/>
        </w:rPr>
        <w:t>125℃、温度转换时间＜15s、滞留时间30min、1000次）；机械冲击：通过机械冲击测试后焊点空洞率＜</w:t>
      </w:r>
      <w:r>
        <w:rPr>
          <w:rStyle w:val="11"/>
          <w:lang w:val="en"/>
        </w:rPr>
        <w:t>_____</w:t>
      </w:r>
      <w:r>
        <w:rPr>
          <w:rFonts w:hint="eastAsia" w:ascii="仿宋_GB2312" w:hAnsi="仿宋_GB2312" w:eastAsia="仿宋_GB2312" w:cs="仿宋_GB2312"/>
          <w:sz w:val="32"/>
          <w:szCs w:val="32"/>
        </w:rPr>
        <w:t>，无裂纹（半正弦脉冲50g，11ms，每个方向10次，共计60次）；</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（2）温度循环:</w:t>
      </w:r>
      <w:r>
        <w:rPr>
          <w:rStyle w:val="11"/>
          <w:lang w:val="en"/>
        </w:rPr>
        <w:t>_____</w:t>
      </w:r>
      <w:r>
        <w:rPr>
          <w:rFonts w:hint="eastAsia" w:ascii="仿宋_GB2312" w:hAnsi="仿宋_GB2312" w:eastAsia="仿宋_GB2312" w:cs="仿宋_GB2312"/>
          <w:sz w:val="32"/>
          <w:szCs w:val="32"/>
        </w:rPr>
        <w:t>℃、滞留时间</w:t>
      </w:r>
      <w:r>
        <w:rPr>
          <w:rStyle w:val="11"/>
          <w:lang w:val="en"/>
        </w:rPr>
        <w:t>_____</w:t>
      </w:r>
      <w:r>
        <w:rPr>
          <w:rFonts w:hint="eastAsia" w:ascii="仿宋_GB2312" w:hAnsi="仿宋_GB2312" w:eastAsia="仿宋_GB2312" w:cs="仿宋_GB2312"/>
          <w:sz w:val="32"/>
          <w:szCs w:val="32"/>
        </w:rPr>
        <w:t>、斜坡时间</w:t>
      </w:r>
      <w:r>
        <w:rPr>
          <w:rStyle w:val="11"/>
          <w:lang w:val="en"/>
        </w:rPr>
        <w:t>_____</w:t>
      </w:r>
      <w:r>
        <w:rPr>
          <w:rFonts w:hint="eastAsia" w:ascii="仿宋_GB2312" w:hAnsi="仿宋_GB2312" w:eastAsia="仿宋_GB2312" w:cs="仿宋_GB2312"/>
          <w:sz w:val="32"/>
          <w:szCs w:val="32"/>
        </w:rPr>
        <w:t>、1500次循环后焊点无裂纹；</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（3）机械振动：通过振动测试后焊点空洞率＜</w:t>
      </w:r>
      <w:r>
        <w:rPr>
          <w:rStyle w:val="11"/>
          <w:lang w:val="en"/>
        </w:rPr>
        <w:t>_____</w:t>
      </w:r>
      <w:r>
        <w:rPr>
          <w:rStyle w:val="11"/>
          <w:rFonts w:hint="eastAsia"/>
        </w:rPr>
        <w:t>%</w:t>
      </w:r>
      <w:r>
        <w:rPr>
          <w:rFonts w:hint="eastAsia" w:ascii="仿宋_GB2312" w:hAnsi="仿宋_GB2312" w:eastAsia="仿宋_GB2312" w:cs="仿宋_GB2312"/>
          <w:sz w:val="32"/>
          <w:szCs w:val="32"/>
        </w:rPr>
        <w:t>，无裂纹（正弦振动100</w:t>
      </w:r>
      <w:r>
        <w:rPr>
          <w:rFonts w:ascii="Arial" w:hAnsi="Arial" w:eastAsia="仿宋_GB2312" w:cs="Arial"/>
          <w:sz w:val="32"/>
          <w:szCs w:val="32"/>
        </w:rPr>
        <w:t>~</w:t>
      </w:r>
      <w:r>
        <w:rPr>
          <w:rFonts w:hint="eastAsia" w:ascii="仿宋_GB2312" w:hAnsi="仿宋_GB2312" w:eastAsia="仿宋_GB2312" w:cs="仿宋_GB2312"/>
          <w:sz w:val="32"/>
          <w:szCs w:val="32"/>
        </w:rPr>
        <w:t>440Hz，每个方向22h；随机振动，加速度有效值181 m</w:t>
      </w:r>
      <w:r>
        <w:rPr>
          <w:rFonts w:hint="eastAsia" w:ascii="仿宋_GB2312" w:hAnsi="仿宋_GB2312" w:eastAsia="仿宋_GB2312" w:cs="仿宋_GB2312"/>
          <w:color w:val="000000"/>
          <w:sz w:val="32"/>
          <w:szCs w:val="32"/>
        </w:rPr>
        <w:t>·</w:t>
      </w:r>
      <w:r>
        <w:rPr>
          <w:rFonts w:hint="eastAsia" w:ascii="仿宋_GB2312" w:hAnsi="仿宋_GB2312" w:eastAsia="仿宋_GB2312" w:cs="仿宋_GB2312"/>
          <w:sz w:val="32"/>
          <w:szCs w:val="32"/>
        </w:rPr>
        <w:t>s</w:t>
      </w:r>
      <w:r>
        <w:rPr>
          <w:rFonts w:hint="eastAsia" w:ascii="仿宋_GB2312" w:hAnsi="仿宋_GB2312" w:eastAsia="仿宋_GB2312" w:cs="仿宋_GB2312"/>
          <w:sz w:val="32"/>
          <w:szCs w:val="32"/>
          <w:vertAlign w:val="superscript"/>
        </w:rPr>
        <w:t>-2</w:t>
      </w:r>
      <w:r>
        <w:rPr>
          <w:rFonts w:hint="eastAsia" w:ascii="仿宋_GB2312" w:hAnsi="仿宋_GB2312" w:eastAsia="仿宋_GB2312" w:cs="仿宋_GB2312"/>
          <w:sz w:val="32"/>
          <w:szCs w:val="32"/>
        </w:rPr>
        <w:t>，每个方向22h，频率10</w:t>
      </w:r>
      <w:r>
        <w:rPr>
          <w:rFonts w:ascii="Arial" w:hAnsi="Arial" w:eastAsia="仿宋_GB2312" w:cs="Arial"/>
          <w:sz w:val="32"/>
          <w:szCs w:val="32"/>
        </w:rPr>
        <w:t>~</w:t>
      </w:r>
      <w:r>
        <w:rPr>
          <w:rFonts w:hint="eastAsia" w:ascii="仿宋_GB2312" w:hAnsi="仿宋_GB2312" w:eastAsia="仿宋_GB2312" w:cs="仿宋_GB2312"/>
          <w:sz w:val="32"/>
          <w:szCs w:val="32"/>
        </w:rPr>
        <w:t>2000Hz）。</w:t>
      </w:r>
    </w:p>
    <w:p>
      <w:pPr>
        <w:ind w:firstLine="640" w:firstLineChars="200"/>
        <w:rPr>
          <w:rFonts w:ascii="黑体" w:hAnsi="黑体" w:eastAsia="黑体"/>
          <w:sz w:val="32"/>
          <w:szCs w:val="32"/>
        </w:rPr>
      </w:pPr>
      <w:r>
        <w:rPr>
          <w:rFonts w:hint="eastAsia" w:ascii="黑体" w:hAnsi="黑体" w:eastAsia="黑体"/>
          <w:sz w:val="32"/>
          <w:szCs w:val="32"/>
        </w:rPr>
        <w:t>四、组织方式：公开竞争</w:t>
      </w:r>
    </w:p>
    <w:p>
      <w:pPr>
        <w:ind w:firstLine="640" w:firstLineChars="200"/>
        <w:rPr>
          <w:rFonts w:ascii="黑体" w:hAnsi="黑体" w:eastAsia="黑体"/>
          <w:sz w:val="32"/>
          <w:szCs w:val="32"/>
        </w:rPr>
      </w:pPr>
      <w:r>
        <w:rPr>
          <w:rFonts w:hint="eastAsia" w:ascii="黑体" w:hAnsi="黑体" w:eastAsia="黑体"/>
          <w:sz w:val="32"/>
          <w:szCs w:val="32"/>
        </w:rPr>
        <w:t>五、资助方式：中期评估式资助</w:t>
      </w:r>
    </w:p>
    <w:p>
      <w:pPr>
        <w:ind w:firstLine="640" w:firstLineChars="200"/>
        <w:rPr>
          <w:rFonts w:ascii="黑体" w:hAnsi="黑体" w:eastAsia="黑体"/>
          <w:sz w:val="32"/>
          <w:szCs w:val="32"/>
        </w:rPr>
      </w:pPr>
      <w:r>
        <w:rPr>
          <w:rFonts w:hint="eastAsia" w:ascii="黑体" w:hAnsi="黑体" w:eastAsia="黑体"/>
          <w:sz w:val="32"/>
          <w:szCs w:val="32"/>
        </w:rPr>
        <w:t>六、资助金额：不超过200万元</w:t>
      </w:r>
    </w:p>
    <w:p>
      <w:pPr>
        <w:ind w:firstLine="640" w:firstLineChars="200"/>
        <w:rPr>
          <w:rFonts w:ascii="黑体" w:hAnsi="黑体" w:eastAsia="黑体"/>
          <w:sz w:val="32"/>
          <w:szCs w:val="32"/>
        </w:rPr>
      </w:pPr>
      <w:r>
        <w:rPr>
          <w:rFonts w:hint="eastAsia" w:ascii="黑体" w:hAnsi="黑体" w:eastAsia="黑体"/>
          <w:sz w:val="32"/>
          <w:szCs w:val="32"/>
        </w:rPr>
        <w:t>七、项目实施期限：2年</w:t>
      </w:r>
    </w:p>
    <w:p>
      <w:pPr>
        <w:ind w:firstLine="640" w:firstLineChars="200"/>
      </w:pPr>
      <w:r>
        <w:rPr>
          <w:rFonts w:hint="eastAsia" w:ascii="黑体" w:hAnsi="黑体" w:eastAsia="黑体"/>
          <w:sz w:val="32"/>
          <w:szCs w:val="32"/>
        </w:rPr>
        <w:t>八、有关情况说明：无</w:t>
      </w:r>
    </w:p>
    <w:p>
      <w:pPr>
        <w:pStyle w:val="2"/>
        <w:ind w:firstLine="210"/>
      </w:pPr>
    </w:p>
    <w:p/>
    <w:p>
      <w:pPr>
        <w:rPr>
          <w:rFonts w:ascii="宋体" w:hAnsi="宋体" w:cs="宋体"/>
          <w:b/>
          <w:bCs/>
          <w:sz w:val="44"/>
          <w:szCs w:val="44"/>
        </w:rPr>
      </w:pPr>
      <w:r>
        <w:rPr>
          <w:rFonts w:hint="eastAsia" w:ascii="宋体" w:hAnsi="宋体" w:cs="宋体"/>
          <w:b/>
          <w:bCs/>
          <w:sz w:val="44"/>
          <w:szCs w:val="44"/>
        </w:rPr>
        <w:br w:type="page"/>
      </w:r>
    </w:p>
    <w:p>
      <w:pPr>
        <w:spacing w:line="560" w:lineRule="exact"/>
        <w:jc w:val="center"/>
        <w:rPr>
          <w:rFonts w:ascii="宋体" w:hAnsi="宋体" w:cs="宋体"/>
          <w:b/>
          <w:bCs/>
          <w:sz w:val="44"/>
          <w:szCs w:val="44"/>
        </w:rPr>
      </w:pPr>
      <w:r>
        <w:rPr>
          <w:rFonts w:hint="eastAsia" w:ascii="方正小标宋简体" w:hAnsi="方正小标宋简体" w:eastAsia="方正小标宋简体" w:cs="方正小标宋简体"/>
          <w:sz w:val="44"/>
          <w:szCs w:val="44"/>
        </w:rPr>
        <w:t>重2023</w:t>
      </w:r>
      <w:r>
        <w:rPr>
          <w:rFonts w:hint="default" w:ascii="方正小标宋简体" w:hAnsi="方正小标宋简体" w:eastAsia="方正小标宋简体" w:cs="方正小标宋简体"/>
          <w:sz w:val="44"/>
          <w:szCs w:val="44"/>
          <w:lang w:val="en-US"/>
        </w:rPr>
        <w:t>N</w:t>
      </w:r>
      <w:r>
        <w:rPr>
          <w:rFonts w:hint="eastAsia" w:ascii="方正小标宋简体" w:hAnsi="方正小标宋简体" w:eastAsia="方正小标宋简体" w:cs="方正小标宋简体"/>
          <w:sz w:val="44"/>
          <w:szCs w:val="44"/>
        </w:rPr>
        <w:t xml:space="preserve"> </w:t>
      </w:r>
      <w:r>
        <w:rPr>
          <w:rFonts w:hint="eastAsia" w:ascii="宋体" w:hAnsi="宋体" w:cs="宋体"/>
          <w:b/>
          <w:bCs/>
          <w:sz w:val="44"/>
          <w:szCs w:val="44"/>
        </w:rPr>
        <w:t>液晶阵列天线材料与器件关键技术研发</w:t>
      </w:r>
    </w:p>
    <w:p>
      <w:pPr>
        <w:pStyle w:val="2"/>
        <w:ind w:firstLine="210"/>
      </w:pPr>
    </w:p>
    <w:p>
      <w:pPr>
        <w:spacing w:line="560" w:lineRule="exact"/>
        <w:ind w:firstLine="640" w:firstLineChars="200"/>
        <w:rPr>
          <w:rFonts w:ascii="黑体" w:hAnsi="黑体" w:eastAsia="黑体" w:cs="黑体"/>
          <w:sz w:val="32"/>
          <w:szCs w:val="22"/>
        </w:rPr>
      </w:pPr>
      <w:r>
        <w:rPr>
          <w:rFonts w:hint="eastAsia" w:ascii="黑体" w:hAnsi="黑体" w:eastAsia="黑体" w:cs="黑体"/>
          <w:sz w:val="32"/>
          <w:szCs w:val="22"/>
        </w:rPr>
        <w:t>一、专项：战略电子材料-通讯技术关键材料</w:t>
      </w:r>
    </w:p>
    <w:p>
      <w:pPr>
        <w:spacing w:line="560" w:lineRule="exact"/>
        <w:ind w:firstLine="640" w:firstLineChars="200"/>
        <w:rPr>
          <w:rFonts w:ascii="黑体" w:hAnsi="黑体" w:eastAsia="黑体" w:cs="黑体"/>
          <w:sz w:val="32"/>
          <w:szCs w:val="32"/>
        </w:rPr>
      </w:pPr>
      <w:r>
        <w:rPr>
          <w:rFonts w:hint="eastAsia" w:ascii="黑体" w:hAnsi="黑体" w:eastAsia="黑体" w:cs="黑体"/>
          <w:sz w:val="32"/>
          <w:szCs w:val="22"/>
        </w:rPr>
        <w:t>二、主要研发内容：</w:t>
      </w:r>
    </w:p>
    <w:p>
      <w:pPr>
        <w:spacing w:line="560" w:lineRule="exact"/>
        <w:ind w:firstLine="640" w:firstLineChars="200"/>
        <w:rPr>
          <w:rFonts w:ascii="CESI楷体-GB2312" w:hAnsi="CESI楷体-GB2312" w:eastAsia="CESI楷体-GB2312" w:cs="CESI楷体-GB2312"/>
          <w:color w:val="000000"/>
          <w:sz w:val="32"/>
          <w:szCs w:val="32"/>
        </w:rPr>
      </w:pPr>
      <w:r>
        <w:rPr>
          <w:rFonts w:hint="eastAsia" w:ascii="CESI楷体-GB2312" w:hAnsi="CESI楷体-GB2312" w:eastAsia="CESI楷体-GB2312" w:cs="CESI楷体-GB2312"/>
          <w:color w:val="000000"/>
          <w:sz w:val="32"/>
          <w:szCs w:val="32"/>
        </w:rPr>
        <w:t>（一）液晶阵列天线材料和器件制备工艺与性能研究；</w:t>
      </w:r>
    </w:p>
    <w:p>
      <w:pPr>
        <w:spacing w:line="560" w:lineRule="exact"/>
        <w:ind w:firstLine="640" w:firstLineChars="200"/>
        <w:rPr>
          <w:rFonts w:ascii="CESI楷体-GB2312" w:hAnsi="CESI楷体-GB2312" w:eastAsia="CESI楷体-GB2312" w:cs="CESI楷体-GB2312"/>
          <w:color w:val="000000"/>
          <w:sz w:val="32"/>
          <w:szCs w:val="32"/>
        </w:rPr>
      </w:pPr>
      <w:r>
        <w:rPr>
          <w:rFonts w:hint="eastAsia" w:ascii="CESI楷体-GB2312" w:hAnsi="CESI楷体-GB2312" w:eastAsia="CESI楷体-GB2312" w:cs="CESI楷体-GB2312"/>
          <w:color w:val="000000"/>
          <w:sz w:val="32"/>
          <w:szCs w:val="32"/>
        </w:rPr>
        <w:t>（二）液晶阵列天线可调控特性研究；</w:t>
      </w:r>
    </w:p>
    <w:p>
      <w:pPr>
        <w:spacing w:line="560" w:lineRule="exact"/>
        <w:ind w:firstLine="640" w:firstLineChars="200"/>
        <w:rPr>
          <w:rFonts w:ascii="CESI楷体-GB2312" w:hAnsi="CESI楷体-GB2312" w:eastAsia="CESI楷体-GB2312" w:cs="CESI楷体-GB2312"/>
          <w:color w:val="000000"/>
          <w:sz w:val="32"/>
          <w:szCs w:val="32"/>
        </w:rPr>
      </w:pPr>
      <w:r>
        <w:rPr>
          <w:rFonts w:hint="eastAsia" w:ascii="CESI楷体-GB2312" w:hAnsi="CESI楷体-GB2312" w:eastAsia="CESI楷体-GB2312" w:cs="CESI楷体-GB2312"/>
          <w:color w:val="000000"/>
          <w:sz w:val="32"/>
          <w:szCs w:val="32"/>
        </w:rPr>
        <w:t>（三）液晶阵列天线系统信号处理技术开发。</w:t>
      </w:r>
    </w:p>
    <w:p>
      <w:pPr>
        <w:spacing w:line="560" w:lineRule="exact"/>
        <w:ind w:firstLine="640" w:firstLineChars="200"/>
        <w:rPr>
          <w:rFonts w:ascii="黑体" w:hAnsi="黑体" w:eastAsia="黑体" w:cs="黑体"/>
          <w:sz w:val="32"/>
          <w:szCs w:val="22"/>
        </w:rPr>
      </w:pPr>
      <w:r>
        <w:rPr>
          <w:rFonts w:hint="eastAsia" w:ascii="黑体" w:hAnsi="黑体" w:eastAsia="黑体" w:cs="黑体"/>
          <w:sz w:val="32"/>
          <w:szCs w:val="22"/>
        </w:rPr>
        <w:t>三、考核指标：</w:t>
      </w:r>
    </w:p>
    <w:p>
      <w:pPr>
        <w:widowControl/>
        <w:spacing w:line="560" w:lineRule="exact"/>
        <w:ind w:firstLine="640" w:firstLineChars="200"/>
        <w:jc w:val="left"/>
        <w:rPr>
          <w:rFonts w:ascii="仿宋_GB2312" w:hAnsi="仿宋_GB2312" w:eastAsia="仿宋_GB2312" w:cs="仿宋_GB2312"/>
          <w:sz w:val="32"/>
        </w:rPr>
      </w:pPr>
      <w:r>
        <w:rPr>
          <w:rFonts w:hint="eastAsia" w:ascii="CESI楷体-GB2312" w:hAnsi="CESI楷体-GB2312" w:eastAsia="CESI楷体-GB2312" w:cs="CESI楷体-GB2312"/>
          <w:color w:val="000000"/>
          <w:sz w:val="32"/>
          <w:szCs w:val="32"/>
        </w:rPr>
        <w:t>（一）经济指标：</w:t>
      </w:r>
      <w:r>
        <w:rPr>
          <w:rFonts w:hint="eastAsia" w:ascii="仿宋_GB2312" w:hAnsi="仿宋_GB2312" w:eastAsia="仿宋_GB2312" w:cs="仿宋_GB2312"/>
          <w:sz w:val="32"/>
        </w:rPr>
        <w:t>实现销售收入（或实现量产应用）≥</w:t>
      </w:r>
      <w:r>
        <w:rPr>
          <w:rFonts w:ascii="仿宋_GB2312" w:hAnsi="仿宋_GB2312" w:eastAsia="仿宋_GB2312" w:cs="仿宋_GB2312"/>
          <w:sz w:val="32"/>
          <w:lang w:val="en"/>
        </w:rPr>
        <w:t>400</w:t>
      </w:r>
      <w:r>
        <w:rPr>
          <w:rFonts w:hint="eastAsia" w:ascii="仿宋_GB2312" w:hAnsi="仿宋_GB2312" w:eastAsia="仿宋_GB2312" w:cs="仿宋_GB2312"/>
          <w:sz w:val="32"/>
          <w:lang w:val="en"/>
        </w:rPr>
        <w:t>万元</w:t>
      </w:r>
      <w:r>
        <w:rPr>
          <w:rFonts w:hint="eastAsia" w:ascii="仿宋_GB2312" w:hAnsi="仿宋_GB2312" w:eastAsia="仿宋_GB2312" w:cs="仿宋_GB2312"/>
          <w:sz w:val="32"/>
        </w:rPr>
        <w:t>；</w:t>
      </w:r>
    </w:p>
    <w:p>
      <w:pPr>
        <w:spacing w:line="560" w:lineRule="exact"/>
        <w:ind w:firstLine="640" w:firstLineChars="200"/>
        <w:rPr>
          <w:rFonts w:ascii="仿宋_GB2312" w:hAnsi="仿宋_GB2312" w:eastAsia="仿宋_GB2312" w:cs="仿宋_GB2312"/>
          <w:color w:val="000000"/>
          <w:sz w:val="32"/>
          <w:szCs w:val="32"/>
          <w:lang w:val="en"/>
        </w:rPr>
      </w:pPr>
      <w:r>
        <w:rPr>
          <w:rFonts w:hint="eastAsia" w:ascii="CESI楷体-GB2312" w:hAnsi="CESI楷体-GB2312" w:eastAsia="CESI楷体-GB2312" w:cs="CESI楷体-GB2312"/>
          <w:color w:val="000000"/>
          <w:sz w:val="32"/>
          <w:szCs w:val="32"/>
        </w:rPr>
        <w:t>（二）学术指标：</w:t>
      </w:r>
      <w:r>
        <w:rPr>
          <w:rFonts w:hint="eastAsia" w:ascii="仿宋_GB2312" w:hAnsi="仿宋_GB2312" w:eastAsia="仿宋_GB2312" w:cs="仿宋_GB2312"/>
          <w:sz w:val="32"/>
          <w:szCs w:val="32"/>
        </w:rPr>
        <w:t>申请专利≥</w:t>
      </w:r>
      <w:r>
        <w:rPr>
          <w:rFonts w:ascii="仿宋_GB2312" w:hAnsi="仿宋_GB2312" w:eastAsia="仿宋_GB2312" w:cs="仿宋_GB2312"/>
          <w:sz w:val="32"/>
          <w:szCs w:val="32"/>
          <w:lang w:val="en"/>
        </w:rPr>
        <w:t>2</w:t>
      </w:r>
      <w:r>
        <w:rPr>
          <w:rFonts w:hint="eastAsia" w:ascii="仿宋_GB2312" w:hAnsi="仿宋_GB2312" w:eastAsia="仿宋_GB2312" w:cs="仿宋_GB2312"/>
          <w:sz w:val="32"/>
          <w:szCs w:val="32"/>
        </w:rPr>
        <w:t>件，其中实用新型专利≥</w:t>
      </w:r>
      <w:r>
        <w:rPr>
          <w:rFonts w:ascii="仿宋_GB2312" w:hAnsi="仿宋_GB2312" w:eastAsia="仿宋_GB2312" w:cs="仿宋_GB2312"/>
          <w:sz w:val="32"/>
          <w:szCs w:val="32"/>
          <w:lang w:val="en"/>
        </w:rPr>
        <w:t>1</w:t>
      </w:r>
      <w:r>
        <w:rPr>
          <w:rFonts w:hint="eastAsia" w:ascii="仿宋_GB2312" w:hAnsi="仿宋_GB2312" w:eastAsia="仿宋_GB2312" w:cs="仿宋_GB2312"/>
          <w:sz w:val="32"/>
          <w:szCs w:val="32"/>
        </w:rPr>
        <w:t>件。</w:t>
      </w:r>
    </w:p>
    <w:p>
      <w:pPr>
        <w:spacing w:line="560" w:lineRule="exact"/>
        <w:ind w:firstLine="640" w:firstLineChars="200"/>
        <w:rPr>
          <w:rFonts w:ascii="CESI楷体-GB2312" w:hAnsi="CESI楷体-GB2312" w:eastAsia="CESI楷体-GB2312" w:cs="CESI楷体-GB2312"/>
          <w:color w:val="000000"/>
          <w:sz w:val="32"/>
          <w:szCs w:val="32"/>
        </w:rPr>
      </w:pPr>
      <w:r>
        <w:rPr>
          <w:rFonts w:hint="eastAsia" w:ascii="CESI楷体-GB2312" w:hAnsi="CESI楷体-GB2312" w:eastAsia="CESI楷体-GB2312" w:cs="CESI楷体-GB2312"/>
          <w:color w:val="000000"/>
          <w:sz w:val="32"/>
          <w:szCs w:val="32"/>
        </w:rPr>
        <w:t>（三）技术指标：</w:t>
      </w:r>
    </w:p>
    <w:p>
      <w:pPr>
        <w:spacing w:line="560" w:lineRule="exact"/>
        <w:ind w:left="958" w:leftChars="304" w:hanging="320" w:hangingChars="100"/>
        <w:rPr>
          <w:rFonts w:ascii="仿宋_GB2312" w:hAnsi="仿宋_GB2312" w:eastAsia="仿宋_GB2312" w:cs="仿宋_GB2312"/>
          <w:sz w:val="32"/>
          <w:szCs w:val="32"/>
        </w:rPr>
      </w:pPr>
      <w:r>
        <w:rPr>
          <w:rFonts w:hint="eastAsia" w:ascii="仿宋_GB2312" w:hAnsi="仿宋_GB2312" w:eastAsia="仿宋_GB2312" w:cs="仿宋_GB2312"/>
          <w:sz w:val="32"/>
          <w:szCs w:val="32"/>
        </w:rPr>
        <w:t>1.液晶材料：介电常数≤</w:t>
      </w:r>
      <w:r>
        <w:rPr>
          <w:rStyle w:val="11"/>
          <w:lang w:val="en"/>
        </w:rPr>
        <w:t>_____</w:t>
      </w:r>
      <w:r>
        <w:rPr>
          <w:rFonts w:hint="eastAsia" w:ascii="仿宋_GB2312" w:hAnsi="仿宋_GB2312" w:eastAsia="仿宋_GB2312" w:cs="仿宋_GB2312"/>
          <w:sz w:val="32"/>
          <w:szCs w:val="32"/>
        </w:rPr>
        <w:t>（</w:t>
      </w:r>
      <w:r>
        <w:rPr>
          <w:rFonts w:hint="eastAsia" w:ascii="CESI仿宋-GB13000" w:hAnsi="CESI仿宋-GB13000" w:eastAsia="CESI仿宋-GB13000" w:cs="CESI仿宋-GB13000"/>
          <w:sz w:val="32"/>
          <w:szCs w:val="32"/>
        </w:rPr>
        <w:t>@</w:t>
      </w:r>
      <w:r>
        <w:rPr>
          <w:rFonts w:hint="eastAsia" w:ascii="仿宋_GB2312" w:hAnsi="仿宋_GB2312" w:eastAsia="仿宋_GB2312" w:cs="仿宋_GB2312"/>
          <w:sz w:val="32"/>
          <w:szCs w:val="32"/>
        </w:rPr>
        <w:t>10GHz），介电损耗≤</w:t>
      </w:r>
      <w:r>
        <w:rPr>
          <w:rFonts w:hint="eastAsia" w:ascii="仿宋_GB2312" w:hAnsi="仿宋_GB2312" w:eastAsia="仿宋_GB2312" w:cs="仿宋_GB2312"/>
          <w:sz w:val="32"/>
          <w:szCs w:val="32"/>
          <w:u w:val="single"/>
        </w:rPr>
        <w:t xml:space="preserve"> </w:t>
      </w:r>
      <w:r>
        <w:rPr>
          <w:rStyle w:val="11"/>
          <w:lang w:val="en"/>
        </w:rPr>
        <w:t>_____</w:t>
      </w:r>
      <w:r>
        <w:rPr>
          <w:rFonts w:hint="eastAsia" w:ascii="仿宋_GB2312" w:hAnsi="仿宋_GB2312" w:eastAsia="仿宋_GB2312" w:cs="仿宋_GB2312"/>
          <w:sz w:val="32"/>
          <w:szCs w:val="32"/>
        </w:rPr>
        <w:t>（</w:t>
      </w:r>
      <w:r>
        <w:rPr>
          <w:rFonts w:hint="eastAsia" w:ascii="CESI仿宋-GB13000" w:hAnsi="CESI仿宋-GB13000" w:eastAsia="CESI仿宋-GB13000" w:cs="CESI仿宋-GB13000"/>
          <w:color w:val="000000"/>
          <w:sz w:val="32"/>
          <w:szCs w:val="32"/>
        </w:rPr>
        <w:t>@</w:t>
      </w:r>
      <w:r>
        <w:rPr>
          <w:rFonts w:hint="eastAsia" w:ascii="仿宋_GB2312" w:hAnsi="仿宋_GB2312" w:eastAsia="仿宋_GB2312" w:cs="仿宋_GB2312"/>
          <w:sz w:val="32"/>
          <w:szCs w:val="32"/>
        </w:rPr>
        <w:t>10GHz）；</w:t>
      </w:r>
    </w:p>
    <w:p>
      <w:pPr>
        <w:spacing w:line="56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2.天线：</w:t>
      </w:r>
      <w:r>
        <w:rPr>
          <w:rFonts w:ascii="仿宋_GB2312" w:hAnsi="仿宋_GB2312" w:eastAsia="仿宋_GB2312" w:cs="仿宋_GB2312"/>
          <w:sz w:val="32"/>
          <w:szCs w:val="32"/>
        </w:rPr>
        <w:t>4</w:t>
      </w:r>
      <w:r>
        <w:rPr>
          <w:rFonts w:ascii="Arial" w:hAnsi="Arial" w:eastAsia="仿宋_GB2312" w:cs="Arial"/>
          <w:sz w:val="32"/>
          <w:szCs w:val="32"/>
        </w:rPr>
        <w:t>×</w:t>
      </w:r>
      <w:r>
        <w:rPr>
          <w:rFonts w:ascii="仿宋_GB2312" w:hAnsi="仿宋_GB2312" w:eastAsia="仿宋_GB2312" w:cs="仿宋_GB2312"/>
          <w:sz w:val="32"/>
          <w:szCs w:val="32"/>
        </w:rPr>
        <w:t>4阵列增益</w:t>
      </w:r>
      <w:r>
        <w:rPr>
          <w:rFonts w:hint="eastAsia" w:ascii="仿宋_GB2312" w:hAnsi="仿宋_GB2312" w:eastAsia="仿宋_GB2312" w:cs="仿宋_GB2312"/>
          <w:sz w:val="32"/>
          <w:szCs w:val="32"/>
        </w:rPr>
        <w:t>＞</w:t>
      </w:r>
      <w:r>
        <w:rPr>
          <w:rStyle w:val="11"/>
          <w:lang w:val="en"/>
        </w:rPr>
        <w:t>_____</w:t>
      </w:r>
      <w:r>
        <w:rPr>
          <w:rFonts w:hint="eastAsia" w:ascii="仿宋_GB2312" w:hAnsi="仿宋_GB2312" w:eastAsia="仿宋_GB2312" w:cs="仿宋_GB2312"/>
          <w:sz w:val="32"/>
          <w:szCs w:val="32"/>
        </w:rPr>
        <w:t>；</w:t>
      </w:r>
      <w:r>
        <w:rPr>
          <w:rFonts w:ascii="仿宋_GB2312" w:hAnsi="仿宋_GB2312" w:eastAsia="仿宋_GB2312" w:cs="仿宋_GB2312"/>
          <w:sz w:val="32"/>
          <w:szCs w:val="32"/>
        </w:rPr>
        <w:t>扫描</w:t>
      </w:r>
      <w:r>
        <w:rPr>
          <w:rFonts w:hint="eastAsia" w:ascii="仿宋_GB2312" w:hAnsi="仿宋_GB2312" w:eastAsia="仿宋_GB2312" w:cs="仿宋_GB2312"/>
          <w:sz w:val="32"/>
          <w:szCs w:val="32"/>
        </w:rPr>
        <w:t>范</w:t>
      </w:r>
      <w:r>
        <w:rPr>
          <w:rFonts w:ascii="仿宋_GB2312" w:hAnsi="仿宋_GB2312" w:eastAsia="仿宋_GB2312" w:cs="仿宋_GB2312"/>
          <w:sz w:val="32"/>
          <w:szCs w:val="32"/>
        </w:rPr>
        <w:t>围</w:t>
      </w:r>
      <w:r>
        <w:rPr>
          <w:rFonts w:hint="eastAsia" w:ascii="仿宋_GB2312" w:hAnsi="仿宋_GB2312" w:eastAsia="仿宋_GB2312" w:cs="仿宋_GB2312"/>
          <w:sz w:val="32"/>
          <w:szCs w:val="32"/>
        </w:rPr>
        <w:t>：</w:t>
      </w:r>
      <w:r>
        <w:rPr>
          <w:rStyle w:val="11"/>
          <w:lang w:val="en"/>
        </w:rPr>
        <w:t>_____</w:t>
      </w:r>
      <w:r>
        <w:rPr>
          <w:rFonts w:hint="eastAsia" w:ascii="仿宋_GB2312" w:hAnsi="仿宋_GB2312" w:eastAsia="仿宋_GB2312" w:cs="仿宋_GB2312"/>
          <w:sz w:val="32"/>
          <w:szCs w:val="32"/>
        </w:rPr>
        <w:t>，</w:t>
      </w:r>
      <w:r>
        <w:rPr>
          <w:rFonts w:ascii="仿宋_GB2312" w:hAnsi="仿宋_GB2312" w:eastAsia="仿宋_GB2312" w:cs="仿宋_GB2312"/>
          <w:sz w:val="32"/>
          <w:szCs w:val="32"/>
        </w:rPr>
        <w:t>响应速度</w:t>
      </w:r>
      <w:r>
        <w:rPr>
          <w:rFonts w:hint="eastAsia" w:ascii="仿宋_GB2312" w:hAnsi="仿宋_GB2312" w:eastAsia="仿宋_GB2312" w:cs="仿宋_GB2312"/>
          <w:sz w:val="32"/>
          <w:szCs w:val="32"/>
        </w:rPr>
        <w:t>＜</w:t>
      </w:r>
      <w:r>
        <w:rPr>
          <w:rStyle w:val="11"/>
          <w:lang w:val="en"/>
        </w:rPr>
        <w:t>_____</w:t>
      </w:r>
      <w:r>
        <w:rPr>
          <w:rFonts w:ascii="仿宋_GB2312" w:hAnsi="仿宋_GB2312" w:eastAsia="仿宋_GB2312" w:cs="仿宋_GB2312"/>
          <w:sz w:val="32"/>
          <w:szCs w:val="32"/>
        </w:rPr>
        <w:t>ms，功耗</w:t>
      </w:r>
      <w:r>
        <w:rPr>
          <w:rFonts w:hint="eastAsia" w:ascii="仿宋_GB2312" w:hAnsi="仿宋_GB2312" w:eastAsia="仿宋_GB2312" w:cs="仿宋_GB2312"/>
          <w:sz w:val="32"/>
          <w:szCs w:val="32"/>
        </w:rPr>
        <w:t>＜</w:t>
      </w:r>
      <w:r>
        <w:rPr>
          <w:rStyle w:val="11"/>
          <w:lang w:val="en"/>
        </w:rPr>
        <w:t>_____</w:t>
      </w:r>
      <w:r>
        <w:rPr>
          <w:rFonts w:ascii="仿宋_GB2312" w:hAnsi="仿宋_GB2312" w:eastAsia="仿宋_GB2312" w:cs="仿宋_GB2312"/>
          <w:sz w:val="32"/>
          <w:szCs w:val="32"/>
        </w:rPr>
        <w:t>W</w:t>
      </w:r>
      <w:r>
        <w:rPr>
          <w:rFonts w:hint="eastAsia" w:ascii="仿宋_GB2312" w:hAnsi="仿宋_GB2312" w:eastAsia="仿宋_GB2312" w:cs="仿宋_GB2312"/>
          <w:sz w:val="32"/>
          <w:szCs w:val="32"/>
        </w:rPr>
        <w:t>，</w:t>
      </w:r>
      <w:r>
        <w:rPr>
          <w:rFonts w:ascii="仿宋_GB2312" w:hAnsi="仿宋_GB2312" w:eastAsia="仿宋_GB2312" w:cs="仿宋_GB2312"/>
          <w:sz w:val="32"/>
          <w:szCs w:val="32"/>
        </w:rPr>
        <w:t>尺寸长宽</w:t>
      </w:r>
      <w:r>
        <w:rPr>
          <w:rFonts w:hint="eastAsia" w:ascii="仿宋_GB2312" w:hAnsi="仿宋_GB2312" w:eastAsia="仿宋_GB2312" w:cs="仿宋_GB2312"/>
          <w:sz w:val="32"/>
          <w:szCs w:val="32"/>
        </w:rPr>
        <w:t>：</w:t>
      </w:r>
      <w:r>
        <w:rPr>
          <w:rStyle w:val="11"/>
          <w:lang w:val="en"/>
        </w:rPr>
        <w:t>____cm</w:t>
      </w:r>
      <w:r>
        <w:rPr>
          <w:rStyle w:val="11"/>
          <w:rFonts w:hint="eastAsia" w:ascii="微软雅黑" w:hAnsi="微软雅黑" w:eastAsia="微软雅黑"/>
          <w:lang w:val="en"/>
        </w:rPr>
        <w:t>ⅹ</w:t>
      </w:r>
      <w:r>
        <w:rPr>
          <w:rStyle w:val="11"/>
          <w:lang w:val="en"/>
        </w:rPr>
        <w:t>____cm</w:t>
      </w:r>
      <w:r>
        <w:rPr>
          <w:rFonts w:hint="eastAsia" w:ascii="仿宋_GB2312" w:hAnsi="仿宋_GB2312" w:eastAsia="仿宋_GB2312" w:cs="仿宋_GB2312"/>
          <w:sz w:val="32"/>
          <w:szCs w:val="32"/>
        </w:rPr>
        <w:t>，</w:t>
      </w:r>
      <w:r>
        <w:rPr>
          <w:rFonts w:ascii="仿宋_GB2312" w:hAnsi="仿宋_GB2312" w:eastAsia="仿宋_GB2312" w:cs="仿宋_GB2312"/>
          <w:sz w:val="32"/>
          <w:szCs w:val="32"/>
        </w:rPr>
        <w:t>厚度</w:t>
      </w:r>
      <w:r>
        <w:rPr>
          <w:rFonts w:hint="eastAsia" w:ascii="仿宋_GB2312" w:hAnsi="仿宋_GB2312" w:eastAsia="仿宋_GB2312" w:cs="仿宋_GB2312"/>
          <w:sz w:val="32"/>
          <w:szCs w:val="32"/>
        </w:rPr>
        <w:t>＜</w:t>
      </w:r>
      <w:r>
        <w:rPr>
          <w:rStyle w:val="11"/>
          <w:lang w:val="en"/>
        </w:rPr>
        <w:t>_____</w:t>
      </w:r>
      <w:r>
        <w:rPr>
          <w:rFonts w:ascii="仿宋_GB2312" w:hAnsi="仿宋_GB2312" w:eastAsia="仿宋_GB2312" w:cs="仿宋_GB2312"/>
          <w:sz w:val="32"/>
          <w:szCs w:val="32"/>
        </w:rPr>
        <w:t>mm</w:t>
      </w:r>
      <w:r>
        <w:rPr>
          <w:rFonts w:hint="eastAsia" w:ascii="仿宋_GB2312" w:hAnsi="仿宋_GB2312" w:eastAsia="仿宋_GB2312" w:cs="仿宋_GB2312"/>
          <w:sz w:val="32"/>
          <w:szCs w:val="32"/>
        </w:rPr>
        <w:t>。</w:t>
      </w:r>
    </w:p>
    <w:p>
      <w:pPr>
        <w:ind w:firstLine="640" w:firstLineChars="200"/>
        <w:rPr>
          <w:rFonts w:ascii="黑体" w:hAnsi="黑体" w:eastAsia="黑体"/>
          <w:sz w:val="32"/>
          <w:szCs w:val="32"/>
        </w:rPr>
      </w:pPr>
      <w:r>
        <w:rPr>
          <w:rFonts w:hint="eastAsia" w:ascii="黑体" w:hAnsi="黑体" w:eastAsia="黑体"/>
          <w:sz w:val="32"/>
          <w:szCs w:val="32"/>
        </w:rPr>
        <w:t>四、组织方式：公开竞争</w:t>
      </w:r>
    </w:p>
    <w:p>
      <w:pPr>
        <w:ind w:firstLine="640" w:firstLineChars="200"/>
        <w:rPr>
          <w:rFonts w:ascii="黑体" w:hAnsi="黑体" w:eastAsia="黑体"/>
          <w:sz w:val="32"/>
          <w:szCs w:val="32"/>
        </w:rPr>
      </w:pPr>
      <w:r>
        <w:rPr>
          <w:rFonts w:hint="eastAsia" w:ascii="黑体" w:hAnsi="黑体" w:eastAsia="黑体"/>
          <w:sz w:val="32"/>
          <w:szCs w:val="32"/>
        </w:rPr>
        <w:t>五、资助方式：中期评估式资助</w:t>
      </w:r>
    </w:p>
    <w:p>
      <w:pPr>
        <w:ind w:firstLine="640" w:firstLineChars="200"/>
        <w:rPr>
          <w:rFonts w:ascii="黑体" w:hAnsi="黑体" w:eastAsia="黑体"/>
          <w:sz w:val="32"/>
          <w:szCs w:val="32"/>
        </w:rPr>
      </w:pPr>
      <w:r>
        <w:rPr>
          <w:rFonts w:hint="eastAsia" w:ascii="黑体" w:hAnsi="黑体" w:eastAsia="黑体"/>
          <w:sz w:val="32"/>
          <w:szCs w:val="32"/>
        </w:rPr>
        <w:t>六、资助金额：不超过200万元</w:t>
      </w:r>
    </w:p>
    <w:p>
      <w:pPr>
        <w:ind w:firstLine="640" w:firstLineChars="200"/>
        <w:rPr>
          <w:rFonts w:ascii="黑体" w:hAnsi="黑体" w:eastAsia="黑体"/>
          <w:sz w:val="32"/>
          <w:szCs w:val="32"/>
        </w:rPr>
      </w:pPr>
      <w:r>
        <w:rPr>
          <w:rFonts w:hint="eastAsia" w:ascii="黑体" w:hAnsi="黑体" w:eastAsia="黑体"/>
          <w:sz w:val="32"/>
          <w:szCs w:val="32"/>
        </w:rPr>
        <w:t>七、项目实施期限：2年</w:t>
      </w:r>
    </w:p>
    <w:p>
      <w:pPr>
        <w:ind w:firstLine="640" w:firstLineChars="200"/>
      </w:pPr>
      <w:r>
        <w:rPr>
          <w:rFonts w:hint="eastAsia" w:ascii="黑体" w:hAnsi="黑体" w:eastAsia="黑体"/>
          <w:sz w:val="32"/>
          <w:szCs w:val="32"/>
        </w:rPr>
        <w:t>八、有关情况说明：无</w:t>
      </w:r>
    </w:p>
    <w:p>
      <w:pPr>
        <w:spacing w:line="560" w:lineRule="exact"/>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重2023</w:t>
      </w:r>
      <w:r>
        <w:rPr>
          <w:rFonts w:hint="default" w:ascii="方正小标宋简体" w:hAnsi="方正小标宋简体" w:eastAsia="方正小标宋简体" w:cs="方正小标宋简体"/>
          <w:sz w:val="44"/>
          <w:szCs w:val="44"/>
          <w:lang w:val="en-US"/>
        </w:rPr>
        <w:t>N</w:t>
      </w:r>
      <w:r>
        <w:rPr>
          <w:rFonts w:hint="eastAsia" w:ascii="方正小标宋简体" w:hAnsi="方正小标宋简体" w:eastAsia="方正小标宋简体" w:cs="方正小标宋简体"/>
          <w:sz w:val="44"/>
          <w:szCs w:val="44"/>
        </w:rPr>
        <w:t xml:space="preserve">  高频高速传输用特种覆铜板及PCB材料关键技术开发</w:t>
      </w:r>
    </w:p>
    <w:p>
      <w:pPr>
        <w:spacing w:line="560" w:lineRule="exact"/>
        <w:ind w:firstLine="643" w:firstLineChars="200"/>
        <w:rPr>
          <w:rFonts w:ascii="仿宋_GB2312" w:hAnsi="仿宋_GB2312" w:eastAsia="仿宋_GB2312" w:cs="仿宋_GB2312"/>
          <w:b/>
          <w:bCs/>
          <w:sz w:val="32"/>
          <w:szCs w:val="22"/>
        </w:rPr>
      </w:pPr>
    </w:p>
    <w:p>
      <w:pPr>
        <w:spacing w:line="560" w:lineRule="exact"/>
        <w:ind w:firstLine="640" w:firstLineChars="200"/>
        <w:rPr>
          <w:rFonts w:ascii="黑体" w:hAnsi="黑体" w:eastAsia="黑体" w:cs="黑体"/>
          <w:sz w:val="32"/>
          <w:szCs w:val="22"/>
        </w:rPr>
      </w:pPr>
      <w:r>
        <w:rPr>
          <w:rFonts w:hint="eastAsia" w:ascii="黑体" w:hAnsi="黑体" w:eastAsia="黑体" w:cs="黑体"/>
          <w:sz w:val="32"/>
          <w:szCs w:val="22"/>
        </w:rPr>
        <w:t>一、专项：战略电子材料专项-通讯技术关键材料</w:t>
      </w:r>
    </w:p>
    <w:p>
      <w:pPr>
        <w:spacing w:line="560" w:lineRule="exact"/>
        <w:ind w:firstLine="640" w:firstLineChars="200"/>
        <w:rPr>
          <w:rFonts w:ascii="黑体" w:hAnsi="黑体" w:eastAsia="黑体" w:cs="黑体"/>
          <w:sz w:val="32"/>
          <w:szCs w:val="32"/>
        </w:rPr>
      </w:pPr>
      <w:r>
        <w:rPr>
          <w:rFonts w:hint="eastAsia" w:ascii="黑体" w:hAnsi="黑体" w:eastAsia="黑体" w:cs="黑体"/>
          <w:sz w:val="32"/>
          <w:szCs w:val="22"/>
        </w:rPr>
        <w:t>二、主要研发内容：</w:t>
      </w:r>
    </w:p>
    <w:p>
      <w:pPr>
        <w:spacing w:line="560" w:lineRule="exact"/>
        <w:ind w:firstLine="640" w:firstLineChars="200"/>
        <w:rPr>
          <w:rFonts w:ascii="CESI楷体-GB2312" w:hAnsi="CESI楷体-GB2312" w:eastAsia="CESI楷体-GB2312" w:cs="CESI楷体-GB2312"/>
          <w:sz w:val="32"/>
          <w:szCs w:val="22"/>
        </w:rPr>
      </w:pPr>
      <w:r>
        <w:rPr>
          <w:rFonts w:hint="eastAsia" w:ascii="CESI楷体-GB2312" w:hAnsi="CESI楷体-GB2312" w:eastAsia="CESI楷体-GB2312" w:cs="CESI楷体-GB2312"/>
          <w:color w:val="000000"/>
          <w:sz w:val="32"/>
          <w:szCs w:val="32"/>
        </w:rPr>
        <w:t>（一）</w:t>
      </w:r>
      <w:r>
        <w:rPr>
          <w:rFonts w:hint="eastAsia" w:ascii="CESI楷体-GB2312" w:hAnsi="CESI楷体-GB2312" w:eastAsia="CESI楷体-GB2312" w:cs="CESI楷体-GB2312"/>
          <w:sz w:val="32"/>
          <w:szCs w:val="22"/>
        </w:rPr>
        <w:t>PTFE树脂组成设计及纳米陶瓷填料形貌控制技术；</w:t>
      </w:r>
    </w:p>
    <w:p>
      <w:pPr>
        <w:spacing w:line="560" w:lineRule="exact"/>
        <w:ind w:firstLine="640" w:firstLineChars="200"/>
        <w:rPr>
          <w:rFonts w:ascii="CESI楷体-GB2312" w:hAnsi="CESI楷体-GB2312" w:eastAsia="CESI楷体-GB2312" w:cs="CESI楷体-GB2312"/>
          <w:sz w:val="32"/>
          <w:szCs w:val="22"/>
        </w:rPr>
      </w:pPr>
      <w:r>
        <w:rPr>
          <w:rFonts w:hint="eastAsia" w:ascii="CESI楷体-GB2312" w:hAnsi="CESI楷体-GB2312" w:eastAsia="CESI楷体-GB2312" w:cs="CESI楷体-GB2312"/>
          <w:color w:val="000000"/>
          <w:sz w:val="32"/>
          <w:szCs w:val="32"/>
        </w:rPr>
        <w:t>（二）超低粗化铜箔粘结技术开发；</w:t>
      </w:r>
    </w:p>
    <w:p>
      <w:pPr>
        <w:spacing w:line="560" w:lineRule="exact"/>
        <w:ind w:firstLine="640" w:firstLineChars="200"/>
        <w:rPr>
          <w:rFonts w:ascii="CESI楷体-GB2312" w:hAnsi="CESI楷体-GB2312" w:eastAsia="CESI楷体-GB2312" w:cs="CESI楷体-GB2312"/>
          <w:color w:val="000000"/>
          <w:sz w:val="32"/>
          <w:szCs w:val="32"/>
        </w:rPr>
      </w:pPr>
      <w:r>
        <w:rPr>
          <w:rFonts w:hint="eastAsia" w:ascii="CESI楷体-GB2312" w:hAnsi="CESI楷体-GB2312" w:eastAsia="CESI楷体-GB2312" w:cs="CESI楷体-GB2312"/>
          <w:color w:val="000000"/>
          <w:sz w:val="32"/>
          <w:szCs w:val="32"/>
        </w:rPr>
        <w:t>（三）填料/铜箔/系列介电性能树脂体系界面改性；</w:t>
      </w:r>
    </w:p>
    <w:p>
      <w:pPr>
        <w:spacing w:line="560" w:lineRule="exact"/>
        <w:ind w:firstLine="640" w:firstLineChars="200"/>
        <w:rPr>
          <w:rFonts w:ascii="CESI楷体-GB2312" w:hAnsi="CESI楷体-GB2312" w:eastAsia="CESI楷体-GB2312" w:cs="CESI楷体-GB2312"/>
          <w:color w:val="000000"/>
          <w:sz w:val="32"/>
          <w:szCs w:val="32"/>
        </w:rPr>
      </w:pPr>
      <w:r>
        <w:rPr>
          <w:rFonts w:hint="eastAsia" w:ascii="CESI楷体-GB2312" w:hAnsi="CESI楷体-GB2312" w:eastAsia="CESI楷体-GB2312" w:cs="CESI楷体-GB2312"/>
          <w:color w:val="000000"/>
          <w:sz w:val="32"/>
          <w:szCs w:val="32"/>
        </w:rPr>
        <w:t>（四）特种电路板材料加工性能及使役可靠性研究。</w:t>
      </w:r>
    </w:p>
    <w:p>
      <w:pPr>
        <w:spacing w:line="560" w:lineRule="exact"/>
        <w:ind w:firstLine="640" w:firstLineChars="200"/>
        <w:rPr>
          <w:rFonts w:ascii="黑体" w:hAnsi="黑体" w:eastAsia="黑体" w:cs="黑体"/>
          <w:sz w:val="32"/>
          <w:szCs w:val="22"/>
        </w:rPr>
      </w:pPr>
      <w:r>
        <w:rPr>
          <w:rFonts w:hint="eastAsia" w:ascii="黑体" w:hAnsi="黑体" w:eastAsia="黑体" w:cs="黑体"/>
          <w:sz w:val="32"/>
          <w:szCs w:val="22"/>
        </w:rPr>
        <w:t>三、考核指标：</w:t>
      </w:r>
    </w:p>
    <w:p>
      <w:pPr>
        <w:widowControl/>
        <w:spacing w:line="560" w:lineRule="exact"/>
        <w:ind w:firstLine="640" w:firstLineChars="200"/>
        <w:jc w:val="left"/>
        <w:rPr>
          <w:rFonts w:ascii="仿宋_GB2312" w:hAnsi="仿宋_GB2312" w:eastAsia="仿宋_GB2312" w:cs="仿宋_GB2312"/>
          <w:sz w:val="32"/>
          <w:szCs w:val="22"/>
        </w:rPr>
      </w:pPr>
      <w:r>
        <w:rPr>
          <w:rFonts w:hint="eastAsia" w:ascii="CESI楷体-GB2312" w:hAnsi="CESI楷体-GB2312" w:eastAsia="CESI楷体-GB2312" w:cs="CESI楷体-GB2312"/>
          <w:color w:val="000000"/>
          <w:sz w:val="32"/>
          <w:szCs w:val="32"/>
        </w:rPr>
        <w:t>（一）经济指标：</w:t>
      </w:r>
      <w:r>
        <w:rPr>
          <w:rFonts w:hint="eastAsia" w:ascii="仿宋_GB2312" w:hAnsi="仿宋_GB2312" w:eastAsia="仿宋_GB2312" w:cs="仿宋_GB2312"/>
          <w:sz w:val="32"/>
        </w:rPr>
        <w:t>实现销售收入≥</w:t>
      </w:r>
      <w:r>
        <w:rPr>
          <w:rFonts w:ascii="仿宋_GB2312" w:hAnsi="仿宋_GB2312" w:eastAsia="仿宋_GB2312" w:cs="仿宋_GB2312"/>
          <w:sz w:val="32"/>
          <w:lang w:val="en"/>
        </w:rPr>
        <w:t>400</w:t>
      </w:r>
      <w:r>
        <w:rPr>
          <w:rFonts w:hint="eastAsia" w:ascii="仿宋_GB2312" w:hAnsi="仿宋_GB2312" w:eastAsia="仿宋_GB2312" w:cs="仿宋_GB2312"/>
          <w:sz w:val="32"/>
          <w:lang w:val="en"/>
        </w:rPr>
        <w:t>万元。</w:t>
      </w:r>
    </w:p>
    <w:p>
      <w:pPr>
        <w:spacing w:line="560" w:lineRule="exact"/>
        <w:ind w:firstLine="640" w:firstLineChars="200"/>
        <w:rPr>
          <w:rFonts w:ascii="仿宋_GB2312" w:hAnsi="仿宋_GB2312" w:eastAsia="仿宋_GB2312" w:cs="仿宋_GB2312"/>
          <w:color w:val="000000"/>
          <w:sz w:val="32"/>
          <w:szCs w:val="32"/>
          <w:lang w:val="en"/>
        </w:rPr>
      </w:pPr>
      <w:r>
        <w:rPr>
          <w:rFonts w:hint="eastAsia" w:ascii="CESI楷体-GB2312" w:hAnsi="CESI楷体-GB2312" w:eastAsia="CESI楷体-GB2312" w:cs="CESI楷体-GB2312"/>
          <w:color w:val="000000"/>
          <w:sz w:val="32"/>
          <w:szCs w:val="32"/>
        </w:rPr>
        <w:t>（二）学术指标：</w:t>
      </w:r>
      <w:r>
        <w:rPr>
          <w:rFonts w:hint="eastAsia" w:ascii="仿宋_GB2312" w:hAnsi="仿宋_GB2312" w:eastAsia="仿宋_GB2312" w:cs="仿宋_GB2312"/>
          <w:sz w:val="32"/>
          <w:szCs w:val="32"/>
        </w:rPr>
        <w:t>申请专利≥</w:t>
      </w:r>
      <w:r>
        <w:rPr>
          <w:rFonts w:ascii="仿宋_GB2312" w:hAnsi="仿宋_GB2312" w:eastAsia="仿宋_GB2312" w:cs="仿宋_GB2312"/>
          <w:sz w:val="32"/>
          <w:szCs w:val="32"/>
          <w:lang w:val="en"/>
        </w:rPr>
        <w:t>2</w:t>
      </w:r>
      <w:r>
        <w:rPr>
          <w:rFonts w:hint="eastAsia" w:ascii="仿宋_GB2312" w:hAnsi="仿宋_GB2312" w:eastAsia="仿宋_GB2312" w:cs="仿宋_GB2312"/>
          <w:sz w:val="32"/>
          <w:szCs w:val="32"/>
        </w:rPr>
        <w:t>件，其中实用新型专利≥</w:t>
      </w:r>
      <w:r>
        <w:rPr>
          <w:rFonts w:ascii="仿宋_GB2312" w:hAnsi="仿宋_GB2312" w:eastAsia="仿宋_GB2312" w:cs="仿宋_GB2312"/>
          <w:sz w:val="32"/>
          <w:szCs w:val="32"/>
          <w:lang w:val="en"/>
        </w:rPr>
        <w:t>1</w:t>
      </w:r>
      <w:r>
        <w:rPr>
          <w:rFonts w:hint="eastAsia" w:ascii="仿宋_GB2312" w:hAnsi="仿宋_GB2312" w:eastAsia="仿宋_GB2312" w:cs="仿宋_GB2312"/>
          <w:sz w:val="32"/>
          <w:szCs w:val="32"/>
        </w:rPr>
        <w:t>件</w:t>
      </w:r>
      <w:r>
        <w:rPr>
          <w:rFonts w:hint="eastAsia" w:ascii="仿宋_GB2312" w:hAnsi="仿宋_GB2312" w:eastAsia="仿宋_GB2312" w:cs="仿宋_GB2312"/>
          <w:sz w:val="32"/>
          <w:szCs w:val="32"/>
          <w:lang w:val="en"/>
        </w:rPr>
        <w:t>。</w:t>
      </w:r>
    </w:p>
    <w:p>
      <w:pPr>
        <w:spacing w:line="560" w:lineRule="exact"/>
        <w:ind w:firstLine="640" w:firstLineChars="200"/>
        <w:rPr>
          <w:rFonts w:ascii="CESI楷体-GB2312" w:hAnsi="CESI楷体-GB2312" w:eastAsia="CESI楷体-GB2312" w:cs="CESI楷体-GB2312"/>
          <w:color w:val="000000"/>
          <w:sz w:val="32"/>
          <w:szCs w:val="32"/>
        </w:rPr>
      </w:pPr>
      <w:r>
        <w:rPr>
          <w:rFonts w:hint="eastAsia" w:ascii="CESI楷体-GB2312" w:hAnsi="CESI楷体-GB2312" w:eastAsia="CESI楷体-GB2312" w:cs="CESI楷体-GB2312"/>
          <w:color w:val="000000"/>
          <w:sz w:val="32"/>
          <w:szCs w:val="32"/>
        </w:rPr>
        <w:t>（三）技术指标：</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1.电学性能：介电常数</w:t>
      </w:r>
      <w:r>
        <w:rPr>
          <w:rStyle w:val="11"/>
          <w:lang w:val="en"/>
        </w:rPr>
        <w:t>_____</w:t>
      </w:r>
      <w:r>
        <w:rPr>
          <w:rFonts w:hint="eastAsia" w:ascii="仿宋_GB2312" w:hAnsi="仿宋_GB2312" w:eastAsia="仿宋_GB2312" w:cs="仿宋_GB2312"/>
          <w:color w:val="000000"/>
          <w:sz w:val="32"/>
          <w:szCs w:val="32"/>
        </w:rPr>
        <w:t>；介电损耗≤</w:t>
      </w:r>
      <w:r>
        <w:rPr>
          <w:rStyle w:val="11"/>
          <w:lang w:val="en"/>
        </w:rPr>
        <w:t>_____</w:t>
      </w:r>
      <w:r>
        <w:rPr>
          <w:rFonts w:hint="eastAsia" w:ascii="仿宋_GB2312" w:hAnsi="仿宋_GB2312" w:eastAsia="仿宋_GB2312" w:cs="仿宋_GB2312"/>
          <w:color w:val="000000"/>
          <w:sz w:val="32"/>
          <w:szCs w:val="32"/>
        </w:rPr>
        <w:t>(</w:t>
      </w:r>
      <w:r>
        <w:rPr>
          <w:rFonts w:hint="eastAsia" w:ascii="CESI仿宋-GB13000" w:hAnsi="CESI仿宋-GB13000" w:eastAsia="CESI仿宋-GB13000" w:cs="CESI仿宋-GB13000"/>
          <w:color w:val="000000"/>
          <w:sz w:val="32"/>
          <w:szCs w:val="32"/>
        </w:rPr>
        <w:t>@</w:t>
      </w:r>
      <w:r>
        <w:rPr>
          <w:rFonts w:hint="eastAsia" w:ascii="仿宋_GB2312" w:hAnsi="仿宋_GB2312" w:eastAsia="仿宋_GB2312" w:cs="仿宋_GB2312"/>
          <w:color w:val="000000"/>
          <w:sz w:val="32"/>
          <w:szCs w:val="32"/>
        </w:rPr>
        <w:t>10 GHz，20℃)；</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2.理化性能：吸水率≤</w:t>
      </w:r>
      <w:r>
        <w:rPr>
          <w:rStyle w:val="11"/>
          <w:lang w:val="en"/>
        </w:rPr>
        <w:t>_____</w:t>
      </w:r>
      <w:r>
        <w:rPr>
          <w:rFonts w:hint="eastAsia" w:ascii="仿宋_GB2312" w:hAnsi="仿宋_GB2312" w:eastAsia="仿宋_GB2312" w:cs="仿宋_GB2312"/>
          <w:color w:val="000000"/>
          <w:sz w:val="32"/>
          <w:szCs w:val="32"/>
        </w:rPr>
        <w:t>%；剥离强度＞</w:t>
      </w:r>
      <w:r>
        <w:rPr>
          <w:rStyle w:val="11"/>
          <w:lang w:val="en"/>
        </w:rPr>
        <w:t>_____</w:t>
      </w:r>
      <w:r>
        <w:rPr>
          <w:rFonts w:hint="eastAsia" w:ascii="仿宋_GB2312" w:hAnsi="仿宋_GB2312" w:eastAsia="仿宋_GB2312" w:cs="仿宋_GB2312"/>
          <w:color w:val="000000"/>
          <w:sz w:val="32"/>
          <w:szCs w:val="32"/>
        </w:rPr>
        <w:t>N·mm</w:t>
      </w:r>
      <w:r>
        <w:rPr>
          <w:rFonts w:hint="eastAsia" w:ascii="仿宋_GB2312" w:hAnsi="仿宋_GB2312" w:eastAsia="仿宋_GB2312" w:cs="仿宋_GB2312"/>
          <w:color w:val="000000"/>
          <w:sz w:val="32"/>
          <w:szCs w:val="32"/>
          <w:vertAlign w:val="superscript"/>
        </w:rPr>
        <w:t>-1</w:t>
      </w:r>
      <w:r>
        <w:rPr>
          <w:rFonts w:hint="eastAsia" w:ascii="仿宋_GB2312" w:hAnsi="仿宋_GB2312" w:eastAsia="仿宋_GB2312" w:cs="仿宋_GB2312"/>
          <w:color w:val="000000"/>
          <w:sz w:val="32"/>
          <w:szCs w:val="32"/>
        </w:rPr>
        <w:t>；热导率＞</w:t>
      </w:r>
      <w:r>
        <w:rPr>
          <w:rStyle w:val="11"/>
          <w:lang w:val="en"/>
        </w:rPr>
        <w:t>_____</w:t>
      </w:r>
      <w:r>
        <w:rPr>
          <w:rFonts w:hint="eastAsia" w:ascii="仿宋_GB2312" w:hAnsi="仿宋_GB2312" w:eastAsia="仿宋_GB2312" w:cs="仿宋_GB2312"/>
          <w:color w:val="000000"/>
          <w:sz w:val="32"/>
          <w:szCs w:val="32"/>
        </w:rPr>
        <w:t xml:space="preserve"> W℃</w:t>
      </w:r>
      <w:r>
        <w:rPr>
          <w:rFonts w:hint="eastAsia" w:ascii="仿宋_GB2312" w:hAnsi="仿宋_GB2312" w:eastAsia="仿宋_GB2312" w:cs="仿宋_GB2312"/>
          <w:color w:val="000000"/>
          <w:sz w:val="32"/>
          <w:szCs w:val="32"/>
          <w:vertAlign w:val="superscript"/>
        </w:rPr>
        <w:t>-1</w:t>
      </w:r>
      <w:r>
        <w:rPr>
          <w:rFonts w:hint="eastAsia" w:ascii="仿宋_GB2312" w:hAnsi="仿宋_GB2312" w:eastAsia="仿宋_GB2312" w:cs="仿宋_GB2312"/>
          <w:color w:val="000000"/>
          <w:sz w:val="32"/>
          <w:szCs w:val="32"/>
        </w:rPr>
        <w:t>·m</w:t>
      </w:r>
      <w:r>
        <w:rPr>
          <w:rFonts w:hint="eastAsia" w:ascii="仿宋_GB2312" w:hAnsi="仿宋_GB2312" w:eastAsia="仿宋_GB2312" w:cs="仿宋_GB2312"/>
          <w:color w:val="000000"/>
          <w:sz w:val="32"/>
          <w:szCs w:val="32"/>
          <w:vertAlign w:val="superscript"/>
        </w:rPr>
        <w:t>-1</w:t>
      </w:r>
      <w:r>
        <w:rPr>
          <w:rFonts w:hint="eastAsia" w:ascii="仿宋_GB2312" w:hAnsi="仿宋_GB2312" w:eastAsia="仿宋_GB2312" w:cs="仿宋_GB2312"/>
          <w:color w:val="000000"/>
          <w:sz w:val="32"/>
          <w:szCs w:val="32"/>
        </w:rPr>
        <w:t>(50℃，100psi)；热膨胀系数</w:t>
      </w:r>
      <w:r>
        <w:rPr>
          <w:rStyle w:val="11"/>
          <w:lang w:val="en"/>
        </w:rPr>
        <w:t>_____</w:t>
      </w:r>
      <w:r>
        <w:rPr>
          <w:rStyle w:val="11"/>
          <w:rFonts w:hint="eastAsia"/>
          <w:lang w:val="en"/>
        </w:rPr>
        <w:t>℃</w:t>
      </w:r>
      <w:r>
        <w:rPr>
          <w:rStyle w:val="11"/>
          <w:vertAlign w:val="superscript"/>
          <w:lang w:val="en"/>
        </w:rPr>
        <w:t>-1</w:t>
      </w:r>
      <w:r>
        <w:rPr>
          <w:rFonts w:hint="eastAsia" w:ascii="仿宋_GB2312" w:hAnsi="仿宋_GB2312" w:eastAsia="仿宋_GB2312" w:cs="仿宋_GB2312"/>
          <w:color w:val="000000"/>
          <w:sz w:val="32"/>
          <w:szCs w:val="32"/>
        </w:rPr>
        <w:t>；热分解温度≥</w:t>
      </w:r>
      <w:r>
        <w:rPr>
          <w:rStyle w:val="11"/>
          <w:lang w:val="en"/>
        </w:rPr>
        <w:t>_____</w:t>
      </w:r>
      <w:r>
        <w:rPr>
          <w:rFonts w:hint="eastAsia" w:ascii="仿宋_GB2312" w:hAnsi="仿宋_GB2312" w:eastAsia="仿宋_GB2312" w:cs="仿宋_GB2312"/>
          <w:color w:val="000000"/>
          <w:sz w:val="32"/>
          <w:szCs w:val="32"/>
        </w:rPr>
        <w:t>℃（失重5%）；样品阻燃性符合</w:t>
      </w:r>
      <w:r>
        <w:rPr>
          <w:rStyle w:val="11"/>
          <w:lang w:val="en"/>
        </w:rPr>
        <w:t>_____</w:t>
      </w:r>
      <w:r>
        <w:rPr>
          <w:rFonts w:hint="eastAsia" w:ascii="仿宋_GB2312" w:hAnsi="仿宋_GB2312" w:eastAsia="仿宋_GB2312" w:cs="仿宋_GB2312"/>
          <w:color w:val="000000"/>
          <w:sz w:val="32"/>
          <w:szCs w:val="32"/>
        </w:rPr>
        <w:t>要求；</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3. 板材性能：层间对准度(6-8层板):</w:t>
      </w:r>
      <w:r>
        <w:rPr>
          <w:rStyle w:val="11"/>
          <w:lang w:val="en"/>
        </w:rPr>
        <w:t>_____</w:t>
      </w:r>
      <w:r>
        <w:rPr>
          <w:rFonts w:hint="eastAsia" w:ascii="仿宋_GB2312" w:hAnsi="仿宋_GB2312" w:eastAsia="仿宋_GB2312" w:cs="仿宋_GB2312"/>
          <w:color w:val="000000"/>
          <w:sz w:val="32"/>
          <w:szCs w:val="32"/>
        </w:rPr>
        <w:t>mil；通过热应力测试后无分层、爆板现象（288℃，10s，3次）。</w:t>
      </w:r>
    </w:p>
    <w:p>
      <w:pPr>
        <w:ind w:firstLine="640" w:firstLineChars="200"/>
        <w:rPr>
          <w:rFonts w:ascii="黑体" w:hAnsi="黑体" w:eastAsia="黑体"/>
          <w:sz w:val="32"/>
          <w:szCs w:val="32"/>
        </w:rPr>
      </w:pPr>
      <w:r>
        <w:rPr>
          <w:rFonts w:hint="eastAsia" w:ascii="黑体" w:hAnsi="黑体" w:eastAsia="黑体"/>
          <w:sz w:val="32"/>
          <w:szCs w:val="32"/>
        </w:rPr>
        <w:t>四、组织方式：公开竞争</w:t>
      </w:r>
    </w:p>
    <w:p>
      <w:pPr>
        <w:ind w:firstLine="640" w:firstLineChars="200"/>
        <w:rPr>
          <w:rFonts w:ascii="黑体" w:hAnsi="黑体" w:eastAsia="黑体"/>
          <w:sz w:val="32"/>
          <w:szCs w:val="32"/>
        </w:rPr>
      </w:pPr>
      <w:r>
        <w:rPr>
          <w:rFonts w:hint="eastAsia" w:ascii="黑体" w:hAnsi="黑体" w:eastAsia="黑体"/>
          <w:sz w:val="32"/>
          <w:szCs w:val="32"/>
        </w:rPr>
        <w:t>五、资助方式：中期评估式资助</w:t>
      </w:r>
    </w:p>
    <w:p>
      <w:pPr>
        <w:ind w:firstLine="640" w:firstLineChars="200"/>
        <w:rPr>
          <w:rFonts w:ascii="黑体" w:hAnsi="黑体" w:eastAsia="黑体"/>
          <w:sz w:val="32"/>
          <w:szCs w:val="32"/>
        </w:rPr>
      </w:pPr>
      <w:r>
        <w:rPr>
          <w:rFonts w:hint="eastAsia" w:ascii="黑体" w:hAnsi="黑体" w:eastAsia="黑体"/>
          <w:sz w:val="32"/>
          <w:szCs w:val="32"/>
        </w:rPr>
        <w:t>六、资助金额：不超过200万元</w:t>
      </w:r>
    </w:p>
    <w:p>
      <w:pPr>
        <w:ind w:firstLine="640" w:firstLineChars="200"/>
        <w:rPr>
          <w:rFonts w:ascii="黑体" w:hAnsi="黑体" w:eastAsia="黑体"/>
          <w:sz w:val="32"/>
          <w:szCs w:val="32"/>
        </w:rPr>
      </w:pPr>
      <w:r>
        <w:rPr>
          <w:rFonts w:hint="eastAsia" w:ascii="黑体" w:hAnsi="黑体" w:eastAsia="黑体"/>
          <w:sz w:val="32"/>
          <w:szCs w:val="32"/>
        </w:rPr>
        <w:t>七、项目实施期限：2年</w:t>
      </w:r>
    </w:p>
    <w:p>
      <w:pPr>
        <w:ind w:firstLine="640" w:firstLineChars="200"/>
        <w:rPr>
          <w:rFonts w:ascii="仿宋_GB2312" w:hAnsi="仿宋_GB2312" w:eastAsia="仿宋_GB2312" w:cs="仿宋_GB2312"/>
          <w:sz w:val="32"/>
          <w:szCs w:val="32"/>
        </w:rPr>
      </w:pPr>
      <w:r>
        <w:rPr>
          <w:rFonts w:hint="eastAsia" w:ascii="黑体" w:hAnsi="黑体" w:eastAsia="黑体"/>
          <w:sz w:val="32"/>
          <w:szCs w:val="32"/>
        </w:rPr>
        <w:t>八、有关情况说明：无</w:t>
      </w:r>
    </w:p>
    <w:p>
      <w:pPr>
        <w:rPr>
          <w:rFonts w:ascii="宋体" w:hAnsi="宋体" w:cs="宋体"/>
          <w:b/>
          <w:bCs/>
          <w:sz w:val="44"/>
          <w:szCs w:val="44"/>
        </w:rPr>
      </w:pPr>
      <w:r>
        <w:rPr>
          <w:rFonts w:hint="eastAsia" w:ascii="宋体" w:hAnsi="宋体" w:cs="宋体"/>
          <w:b/>
          <w:bCs/>
          <w:sz w:val="44"/>
          <w:szCs w:val="44"/>
        </w:rPr>
        <w:br w:type="page"/>
      </w:r>
    </w:p>
    <w:p>
      <w:pPr>
        <w:spacing w:line="560" w:lineRule="exact"/>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重2023</w:t>
      </w:r>
      <w:r>
        <w:rPr>
          <w:rFonts w:hint="default" w:ascii="方正小标宋简体" w:hAnsi="方正小标宋简体" w:eastAsia="方正小标宋简体" w:cs="方正小标宋简体"/>
          <w:sz w:val="44"/>
          <w:szCs w:val="44"/>
          <w:lang w:val="en-US"/>
        </w:rPr>
        <w:t>N</w:t>
      </w:r>
      <w:r>
        <w:rPr>
          <w:rFonts w:hint="eastAsia" w:ascii="方正小标宋简体" w:hAnsi="方正小标宋简体" w:eastAsia="方正小标宋简体" w:cs="方正小标宋简体"/>
          <w:sz w:val="44"/>
          <w:szCs w:val="44"/>
        </w:rPr>
        <w:t xml:space="preserve"> 低温共烧陶瓷用金电子浆料制备关键技术研发</w:t>
      </w:r>
    </w:p>
    <w:p>
      <w:pPr>
        <w:spacing w:line="560" w:lineRule="exact"/>
        <w:ind w:firstLine="883" w:firstLineChars="200"/>
        <w:rPr>
          <w:rFonts w:ascii="宋体" w:hAnsi="宋体" w:cs="宋体"/>
          <w:b/>
          <w:bCs/>
          <w:sz w:val="44"/>
          <w:szCs w:val="44"/>
        </w:rPr>
      </w:pPr>
    </w:p>
    <w:p>
      <w:pPr>
        <w:spacing w:line="560" w:lineRule="exact"/>
        <w:ind w:firstLine="640" w:firstLineChars="200"/>
        <w:rPr>
          <w:rFonts w:ascii="黑体" w:hAnsi="黑体" w:eastAsia="黑体" w:cs="黑体"/>
          <w:sz w:val="32"/>
          <w:szCs w:val="22"/>
        </w:rPr>
      </w:pPr>
      <w:r>
        <w:rPr>
          <w:rFonts w:hint="eastAsia" w:ascii="黑体" w:hAnsi="黑体" w:eastAsia="黑体" w:cs="黑体"/>
          <w:sz w:val="32"/>
          <w:szCs w:val="22"/>
        </w:rPr>
        <w:t>一、专项：战略电子材料专项-通讯技术关键材料</w:t>
      </w:r>
    </w:p>
    <w:p>
      <w:pPr>
        <w:spacing w:line="560" w:lineRule="exact"/>
        <w:ind w:firstLine="640" w:firstLineChars="200"/>
        <w:rPr>
          <w:rFonts w:ascii="黑体" w:hAnsi="黑体" w:eastAsia="黑体" w:cs="黑体"/>
          <w:sz w:val="32"/>
          <w:szCs w:val="32"/>
        </w:rPr>
      </w:pPr>
      <w:r>
        <w:rPr>
          <w:rFonts w:hint="eastAsia" w:ascii="黑体" w:hAnsi="黑体" w:eastAsia="黑体" w:cs="黑体"/>
          <w:sz w:val="32"/>
          <w:szCs w:val="22"/>
        </w:rPr>
        <w:t>二、主要研发内容：</w:t>
      </w:r>
    </w:p>
    <w:p>
      <w:pPr>
        <w:spacing w:line="560" w:lineRule="exact"/>
        <w:ind w:firstLine="640" w:firstLineChars="200"/>
        <w:rPr>
          <w:rFonts w:ascii="CESI楷体-GB2312" w:hAnsi="CESI楷体-GB2312" w:eastAsia="CESI楷体-GB2312" w:cs="CESI楷体-GB2312"/>
          <w:sz w:val="32"/>
          <w:szCs w:val="22"/>
        </w:rPr>
      </w:pPr>
      <w:r>
        <w:rPr>
          <w:rFonts w:hint="eastAsia" w:ascii="CESI楷体-GB2312" w:hAnsi="CESI楷体-GB2312" w:eastAsia="CESI楷体-GB2312" w:cs="CESI楷体-GB2312"/>
          <w:sz w:val="32"/>
          <w:szCs w:val="22"/>
        </w:rPr>
        <w:t>（一）微米级球形金粉的制备和粒径形貌控制研究；</w:t>
      </w:r>
    </w:p>
    <w:p>
      <w:pPr>
        <w:spacing w:line="560" w:lineRule="exact"/>
        <w:ind w:firstLine="640" w:firstLineChars="200"/>
        <w:rPr>
          <w:rFonts w:ascii="CESI楷体-GB2312" w:hAnsi="CESI楷体-GB2312" w:eastAsia="CESI楷体-GB2312" w:cs="CESI楷体-GB2312"/>
          <w:sz w:val="32"/>
          <w:szCs w:val="22"/>
        </w:rPr>
      </w:pPr>
      <w:r>
        <w:rPr>
          <w:rFonts w:hint="eastAsia" w:ascii="CESI楷体-GB2312" w:hAnsi="CESI楷体-GB2312" w:eastAsia="CESI楷体-GB2312" w:cs="CESI楷体-GB2312"/>
          <w:color w:val="000000"/>
          <w:sz w:val="32"/>
          <w:szCs w:val="32"/>
        </w:rPr>
        <w:t>（二）匹配国内外主流生带共烧的玻璃体系开发；</w:t>
      </w:r>
    </w:p>
    <w:p>
      <w:pPr>
        <w:spacing w:line="560" w:lineRule="exact"/>
        <w:ind w:firstLine="640" w:firstLineChars="200"/>
        <w:rPr>
          <w:rFonts w:ascii="CESI楷体-GB2312" w:hAnsi="CESI楷体-GB2312" w:eastAsia="CESI楷体-GB2312" w:cs="CESI楷体-GB2312"/>
          <w:color w:val="000000"/>
          <w:sz w:val="32"/>
          <w:szCs w:val="32"/>
        </w:rPr>
      </w:pPr>
      <w:r>
        <w:rPr>
          <w:rFonts w:hint="eastAsia" w:ascii="CESI楷体-GB2312" w:hAnsi="CESI楷体-GB2312" w:eastAsia="CESI楷体-GB2312" w:cs="CESI楷体-GB2312"/>
          <w:color w:val="000000"/>
          <w:sz w:val="32"/>
          <w:szCs w:val="32"/>
        </w:rPr>
        <w:t>（三）实现高分辨丝网印刷的有机载体开发。</w:t>
      </w:r>
    </w:p>
    <w:p>
      <w:pPr>
        <w:spacing w:line="560" w:lineRule="exact"/>
        <w:ind w:firstLine="640" w:firstLineChars="200"/>
        <w:rPr>
          <w:rFonts w:ascii="黑体" w:hAnsi="黑体" w:eastAsia="黑体" w:cs="黑体"/>
          <w:sz w:val="32"/>
          <w:szCs w:val="22"/>
        </w:rPr>
      </w:pPr>
      <w:r>
        <w:rPr>
          <w:rFonts w:hint="eastAsia" w:ascii="黑体" w:hAnsi="黑体" w:eastAsia="黑体" w:cs="黑体"/>
          <w:sz w:val="32"/>
          <w:szCs w:val="22"/>
        </w:rPr>
        <w:t>三、考核指标：</w:t>
      </w:r>
    </w:p>
    <w:p>
      <w:pPr>
        <w:spacing w:line="560" w:lineRule="exact"/>
        <w:ind w:firstLine="640" w:firstLineChars="200"/>
        <w:rPr>
          <w:rFonts w:ascii="仿宋_GB2312" w:hAnsi="仿宋_GB2312" w:eastAsia="仿宋_GB2312" w:cs="仿宋_GB2312"/>
          <w:sz w:val="32"/>
          <w:szCs w:val="22"/>
        </w:rPr>
      </w:pPr>
      <w:r>
        <w:rPr>
          <w:rFonts w:hint="eastAsia" w:ascii="CESI楷体-GB2312" w:hAnsi="CESI楷体-GB2312" w:eastAsia="CESI楷体-GB2312" w:cs="CESI楷体-GB2312"/>
          <w:color w:val="000000"/>
          <w:sz w:val="32"/>
          <w:szCs w:val="32"/>
        </w:rPr>
        <w:t>（一）经济指标：</w:t>
      </w:r>
      <w:r>
        <w:rPr>
          <w:rFonts w:hint="eastAsia" w:ascii="仿宋_GB2312" w:hAnsi="仿宋_GB2312" w:eastAsia="仿宋_GB2312" w:cs="仿宋_GB2312"/>
          <w:sz w:val="32"/>
        </w:rPr>
        <w:t>实现销售收入≥</w:t>
      </w:r>
      <w:r>
        <w:rPr>
          <w:rFonts w:ascii="仿宋_GB2312" w:hAnsi="仿宋_GB2312" w:eastAsia="仿宋_GB2312" w:cs="仿宋_GB2312"/>
          <w:sz w:val="32"/>
          <w:lang w:val="en"/>
        </w:rPr>
        <w:t>400</w:t>
      </w:r>
      <w:r>
        <w:rPr>
          <w:rFonts w:hint="eastAsia" w:ascii="仿宋_GB2312" w:hAnsi="仿宋_GB2312" w:eastAsia="仿宋_GB2312" w:cs="仿宋_GB2312"/>
          <w:sz w:val="32"/>
          <w:lang w:val="en"/>
        </w:rPr>
        <w:t>万元</w:t>
      </w:r>
      <w:r>
        <w:rPr>
          <w:rFonts w:hint="eastAsia" w:ascii="仿宋_GB2312" w:hAnsi="仿宋_GB2312" w:eastAsia="仿宋_GB2312" w:cs="仿宋_GB2312"/>
          <w:sz w:val="32"/>
          <w:szCs w:val="22"/>
        </w:rPr>
        <w:t>。</w:t>
      </w:r>
    </w:p>
    <w:p>
      <w:pPr>
        <w:spacing w:line="560" w:lineRule="exact"/>
        <w:ind w:firstLine="640" w:firstLineChars="200"/>
        <w:rPr>
          <w:rFonts w:ascii="仿宋_GB2312" w:hAnsi="仿宋_GB2312" w:eastAsia="仿宋_GB2312" w:cs="仿宋_GB2312"/>
          <w:color w:val="000000"/>
          <w:sz w:val="32"/>
          <w:szCs w:val="32"/>
        </w:rPr>
      </w:pPr>
      <w:r>
        <w:rPr>
          <w:rFonts w:hint="eastAsia" w:ascii="CESI楷体-GB2312" w:hAnsi="CESI楷体-GB2312" w:eastAsia="CESI楷体-GB2312" w:cs="CESI楷体-GB2312"/>
          <w:color w:val="000000"/>
          <w:sz w:val="32"/>
          <w:szCs w:val="32"/>
        </w:rPr>
        <w:t>（二）学术指标：</w:t>
      </w:r>
      <w:r>
        <w:rPr>
          <w:rFonts w:hint="eastAsia" w:ascii="仿宋_GB2312" w:hAnsi="仿宋_GB2312" w:eastAsia="仿宋_GB2312" w:cs="仿宋_GB2312"/>
          <w:sz w:val="32"/>
          <w:szCs w:val="32"/>
        </w:rPr>
        <w:t>申请专利≥2件，其中实用新型专利≥1件。</w:t>
      </w:r>
    </w:p>
    <w:p>
      <w:pPr>
        <w:spacing w:line="560" w:lineRule="exact"/>
        <w:ind w:firstLine="640" w:firstLineChars="200"/>
        <w:rPr>
          <w:rFonts w:ascii="CESI楷体-GB2312" w:hAnsi="CESI楷体-GB2312" w:eastAsia="CESI楷体-GB2312" w:cs="CESI楷体-GB2312"/>
          <w:color w:val="000000"/>
          <w:sz w:val="32"/>
          <w:szCs w:val="32"/>
        </w:rPr>
      </w:pPr>
      <w:r>
        <w:rPr>
          <w:rFonts w:hint="eastAsia" w:ascii="CESI楷体-GB2312" w:hAnsi="CESI楷体-GB2312" w:eastAsia="CESI楷体-GB2312" w:cs="CESI楷体-GB2312"/>
          <w:color w:val="000000"/>
          <w:sz w:val="32"/>
          <w:szCs w:val="32"/>
        </w:rPr>
        <w:t>（三）技术指标：</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1.金粉：球形金粉A粒径</w:t>
      </w:r>
      <w:r>
        <w:rPr>
          <w:rStyle w:val="11"/>
          <w:lang w:val="en"/>
        </w:rPr>
        <w:t>______</w:t>
      </w:r>
      <w:r>
        <w:rPr>
          <w:rFonts w:hint="eastAsia" w:ascii="仿宋_GB2312" w:hAnsi="仿宋_GB2312" w:eastAsia="仿宋_GB2312" w:cs="仿宋_GB2312"/>
          <w:color w:val="000000"/>
          <w:sz w:val="32"/>
          <w:szCs w:val="32"/>
        </w:rPr>
        <w:t>μm＜D50＜</w:t>
      </w:r>
      <w:r>
        <w:rPr>
          <w:rStyle w:val="11"/>
          <w:lang w:val="en"/>
        </w:rPr>
        <w:t>______</w:t>
      </w:r>
      <w:r>
        <w:rPr>
          <w:rFonts w:hint="eastAsia" w:ascii="仿宋_GB2312" w:hAnsi="仿宋_GB2312" w:eastAsia="仿宋_GB2312" w:cs="仿宋_GB2312"/>
          <w:color w:val="000000"/>
          <w:sz w:val="32"/>
          <w:szCs w:val="32"/>
        </w:rPr>
        <w:t>μm，D99＜</w:t>
      </w:r>
      <w:r>
        <w:rPr>
          <w:rStyle w:val="11"/>
          <w:lang w:val="en"/>
        </w:rPr>
        <w:t>______</w:t>
      </w:r>
      <w:r>
        <w:rPr>
          <w:rFonts w:hint="eastAsia" w:ascii="仿宋_GB2312" w:hAnsi="仿宋_GB2312" w:eastAsia="仿宋_GB2312" w:cs="仿宋_GB2312"/>
          <w:color w:val="000000"/>
          <w:sz w:val="32"/>
          <w:szCs w:val="32"/>
        </w:rPr>
        <w:t>μm；球形金粉B粒径：</w:t>
      </w:r>
      <w:r>
        <w:rPr>
          <w:rStyle w:val="11"/>
          <w:lang w:val="en"/>
        </w:rPr>
        <w:t>______</w:t>
      </w:r>
      <w:r>
        <w:rPr>
          <w:rFonts w:hint="eastAsia" w:ascii="仿宋_GB2312" w:hAnsi="仿宋_GB2312" w:eastAsia="仿宋_GB2312" w:cs="仿宋_GB2312"/>
          <w:color w:val="000000"/>
          <w:sz w:val="32"/>
          <w:szCs w:val="32"/>
        </w:rPr>
        <w:t>μm＜D50＜</w:t>
      </w:r>
      <w:r>
        <w:rPr>
          <w:rStyle w:val="11"/>
          <w:lang w:val="en"/>
        </w:rPr>
        <w:t>______</w:t>
      </w:r>
      <w:r>
        <w:rPr>
          <w:rFonts w:hint="eastAsia" w:ascii="仿宋_GB2312" w:hAnsi="仿宋_GB2312" w:eastAsia="仿宋_GB2312" w:cs="仿宋_GB2312"/>
          <w:color w:val="000000"/>
          <w:sz w:val="32"/>
          <w:szCs w:val="32"/>
        </w:rPr>
        <w:t>μm，D99＜</w:t>
      </w:r>
      <w:r>
        <w:rPr>
          <w:rStyle w:val="11"/>
          <w:lang w:val="en"/>
        </w:rPr>
        <w:t>______</w:t>
      </w:r>
      <w:r>
        <w:rPr>
          <w:rFonts w:hint="eastAsia" w:ascii="仿宋_GB2312" w:hAnsi="仿宋_GB2312" w:eastAsia="仿宋_GB2312" w:cs="仿宋_GB2312"/>
          <w:color w:val="000000"/>
          <w:sz w:val="32"/>
          <w:szCs w:val="32"/>
        </w:rPr>
        <w:t>μm；</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2.浆料：固含量</w:t>
      </w:r>
      <w:r>
        <w:rPr>
          <w:rStyle w:val="11"/>
          <w:lang w:val="en"/>
        </w:rPr>
        <w:t>______</w:t>
      </w:r>
      <w:r>
        <w:rPr>
          <w:rFonts w:hint="eastAsia" w:ascii="仿宋_GB2312" w:hAnsi="仿宋_GB2312" w:eastAsia="仿宋_GB2312" w:cs="仿宋_GB2312"/>
          <w:color w:val="000000"/>
          <w:sz w:val="32"/>
          <w:szCs w:val="32"/>
        </w:rPr>
        <w:t>%，粘度</w:t>
      </w:r>
      <w:r>
        <w:rPr>
          <w:rStyle w:val="11"/>
          <w:lang w:val="en"/>
        </w:rPr>
        <w:t>______</w:t>
      </w:r>
      <w:r>
        <w:rPr>
          <w:rFonts w:hint="eastAsia" w:ascii="仿宋_GB2312" w:hAnsi="仿宋_GB2312" w:eastAsia="仿宋_GB2312" w:cs="仿宋_GB2312"/>
          <w:color w:val="000000"/>
          <w:sz w:val="32"/>
          <w:szCs w:val="32"/>
        </w:rPr>
        <w:t>Pa·s(10rpm)；膜线分辨率(线宽/间距)</w:t>
      </w:r>
      <w:r>
        <w:rPr>
          <w:rStyle w:val="11"/>
          <w:lang w:val="en"/>
        </w:rPr>
        <w:t>______</w:t>
      </w:r>
      <w:r>
        <w:rPr>
          <w:rFonts w:hint="eastAsia" w:ascii="仿宋_GB2312" w:hAnsi="仿宋_GB2312" w:eastAsia="仿宋_GB2312" w:cs="仿宋_GB2312"/>
          <w:color w:val="000000"/>
          <w:sz w:val="32"/>
          <w:szCs w:val="32"/>
        </w:rPr>
        <w:t>μm，烧结后膜厚</w:t>
      </w:r>
      <w:r>
        <w:rPr>
          <w:rStyle w:val="11"/>
          <w:lang w:val="en"/>
        </w:rPr>
        <w:t>______</w:t>
      </w:r>
      <w:r>
        <w:rPr>
          <w:rFonts w:hint="eastAsia" w:ascii="仿宋_GB2312" w:hAnsi="仿宋_GB2312" w:eastAsia="仿宋_GB2312" w:cs="仿宋_GB2312"/>
          <w:color w:val="000000"/>
          <w:sz w:val="32"/>
          <w:szCs w:val="32"/>
        </w:rPr>
        <w:t>μm；烧结后膜层电阻率＜</w:t>
      </w:r>
      <w:r>
        <w:rPr>
          <w:rStyle w:val="11"/>
          <w:lang w:val="en"/>
        </w:rPr>
        <w:t>______</w:t>
      </w:r>
      <w:r>
        <w:rPr>
          <w:rFonts w:hint="eastAsia" w:ascii="仿宋_GB2312" w:hAnsi="仿宋_GB2312" w:eastAsia="仿宋_GB2312" w:cs="仿宋_GB2312"/>
          <w:color w:val="000000"/>
          <w:sz w:val="32"/>
          <w:szCs w:val="32"/>
        </w:rPr>
        <w:t>mΩ·sq</w:t>
      </w:r>
      <w:r>
        <w:rPr>
          <w:rFonts w:hint="eastAsia" w:ascii="仿宋_GB2312" w:hAnsi="仿宋_GB2312" w:eastAsia="仿宋_GB2312" w:cs="仿宋_GB2312"/>
          <w:color w:val="000000"/>
          <w:sz w:val="32"/>
          <w:szCs w:val="32"/>
          <w:vertAlign w:val="superscript"/>
        </w:rPr>
        <w:t>-1</w:t>
      </w:r>
      <w:r>
        <w:rPr>
          <w:rFonts w:hint="eastAsia" w:ascii="仿宋_GB2312" w:hAnsi="仿宋_GB2312" w:eastAsia="仿宋_GB2312" w:cs="仿宋_GB2312"/>
          <w:color w:val="000000"/>
          <w:sz w:val="32"/>
          <w:szCs w:val="32"/>
        </w:rPr>
        <w:t>；</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3.填孔金浆：固含量</w:t>
      </w:r>
      <w:r>
        <w:rPr>
          <w:rStyle w:val="11"/>
          <w:lang w:val="en"/>
        </w:rPr>
        <w:t>______</w:t>
      </w:r>
      <w:r>
        <w:rPr>
          <w:rFonts w:hint="eastAsia" w:ascii="仿宋_GB2312" w:hAnsi="仿宋_GB2312" w:eastAsia="仿宋_GB2312" w:cs="仿宋_GB2312"/>
          <w:color w:val="000000"/>
          <w:sz w:val="32"/>
          <w:szCs w:val="32"/>
        </w:rPr>
        <w:t>%，粘度</w:t>
      </w:r>
      <w:r>
        <w:rPr>
          <w:rStyle w:val="11"/>
          <w:lang w:val="en"/>
        </w:rPr>
        <w:t>______</w:t>
      </w:r>
      <w:r>
        <w:rPr>
          <w:rFonts w:hint="eastAsia" w:ascii="仿宋_GB2312" w:hAnsi="仿宋_GB2312" w:eastAsia="仿宋_GB2312" w:cs="仿宋_GB2312"/>
          <w:color w:val="000000"/>
          <w:sz w:val="32"/>
          <w:szCs w:val="32"/>
        </w:rPr>
        <w:t>Pa</w:t>
      </w:r>
      <w:r>
        <w:rPr>
          <w:rFonts w:hint="eastAsia" w:ascii="微软雅黑" w:hAnsi="微软雅黑" w:eastAsia="微软雅黑" w:cs="微软雅黑"/>
          <w:color w:val="000000"/>
          <w:sz w:val="32"/>
          <w:szCs w:val="32"/>
        </w:rPr>
        <w:t>∙</w:t>
      </w:r>
      <w:r>
        <w:rPr>
          <w:rFonts w:ascii="仿宋_GB2312" w:hAnsi="仿宋_GB2312" w:eastAsia="仿宋_GB2312" w:cs="仿宋_GB2312"/>
          <w:color w:val="000000"/>
          <w:sz w:val="32"/>
          <w:szCs w:val="32"/>
        </w:rPr>
        <w:t>s</w:t>
      </w:r>
      <w:r>
        <w:rPr>
          <w:rFonts w:hint="eastAsia" w:ascii="仿宋_GB2312" w:hAnsi="仿宋_GB2312" w:eastAsia="仿宋_GB2312" w:cs="仿宋_GB2312"/>
          <w:color w:val="000000"/>
          <w:sz w:val="32"/>
          <w:szCs w:val="32"/>
        </w:rPr>
        <w:t>(10rpm）；膜线分辨率(线宽/间距)</w:t>
      </w:r>
      <w:r>
        <w:rPr>
          <w:rStyle w:val="11"/>
          <w:lang w:val="en"/>
        </w:rPr>
        <w:t>______</w:t>
      </w:r>
      <w:r>
        <w:rPr>
          <w:rFonts w:hint="eastAsia" w:ascii="仿宋_GB2312" w:hAnsi="仿宋_GB2312" w:eastAsia="仿宋_GB2312" w:cs="仿宋_GB2312"/>
          <w:color w:val="000000"/>
          <w:sz w:val="32"/>
          <w:szCs w:val="32"/>
        </w:rPr>
        <w:t>μm，烧结后膜层电阻率＜</w:t>
      </w:r>
      <w:r>
        <w:rPr>
          <w:rStyle w:val="11"/>
          <w:lang w:val="en"/>
        </w:rPr>
        <w:t>______</w:t>
      </w:r>
      <w:r>
        <w:rPr>
          <w:rFonts w:hint="eastAsia" w:ascii="仿宋_GB2312" w:hAnsi="仿宋_GB2312" w:eastAsia="仿宋_GB2312" w:cs="仿宋_GB2312"/>
          <w:color w:val="000000"/>
          <w:sz w:val="32"/>
          <w:szCs w:val="32"/>
        </w:rPr>
        <w:t>mΩ sq</w:t>
      </w:r>
      <w:r>
        <w:rPr>
          <w:rFonts w:hint="eastAsia" w:ascii="仿宋_GB2312" w:hAnsi="仿宋_GB2312" w:eastAsia="仿宋_GB2312" w:cs="仿宋_GB2312"/>
          <w:color w:val="000000"/>
          <w:sz w:val="32"/>
          <w:szCs w:val="32"/>
          <w:vertAlign w:val="superscript"/>
        </w:rPr>
        <w:t>-1</w:t>
      </w:r>
      <w:r>
        <w:rPr>
          <w:rFonts w:hint="eastAsia" w:ascii="仿宋_GB2312" w:hAnsi="仿宋_GB2312" w:eastAsia="仿宋_GB2312" w:cs="仿宋_GB2312"/>
          <w:color w:val="000000"/>
          <w:sz w:val="32"/>
          <w:szCs w:val="32"/>
        </w:rPr>
        <w:t>。</w:t>
      </w:r>
    </w:p>
    <w:p>
      <w:pPr>
        <w:ind w:firstLine="640" w:firstLineChars="200"/>
        <w:rPr>
          <w:rFonts w:ascii="黑体" w:hAnsi="黑体" w:eastAsia="黑体"/>
          <w:sz w:val="32"/>
          <w:szCs w:val="32"/>
        </w:rPr>
      </w:pPr>
      <w:r>
        <w:rPr>
          <w:rFonts w:hint="eastAsia" w:ascii="黑体" w:hAnsi="黑体" w:eastAsia="黑体"/>
          <w:sz w:val="32"/>
          <w:szCs w:val="32"/>
        </w:rPr>
        <w:t>四、组织方式：公开竞争</w:t>
      </w:r>
    </w:p>
    <w:p>
      <w:pPr>
        <w:ind w:firstLine="640" w:firstLineChars="200"/>
        <w:rPr>
          <w:rFonts w:ascii="黑体" w:hAnsi="黑体" w:eastAsia="黑体"/>
          <w:sz w:val="32"/>
          <w:szCs w:val="32"/>
        </w:rPr>
      </w:pPr>
      <w:r>
        <w:rPr>
          <w:rFonts w:hint="eastAsia" w:ascii="黑体" w:hAnsi="黑体" w:eastAsia="黑体"/>
          <w:sz w:val="32"/>
          <w:szCs w:val="32"/>
        </w:rPr>
        <w:t>五、资助方式：中期评估式资助</w:t>
      </w:r>
    </w:p>
    <w:p>
      <w:pPr>
        <w:ind w:firstLine="640" w:firstLineChars="200"/>
        <w:rPr>
          <w:rFonts w:ascii="黑体" w:hAnsi="黑体" w:eastAsia="黑体"/>
          <w:sz w:val="32"/>
          <w:szCs w:val="32"/>
        </w:rPr>
      </w:pPr>
      <w:r>
        <w:rPr>
          <w:rFonts w:hint="eastAsia" w:ascii="黑体" w:hAnsi="黑体" w:eastAsia="黑体"/>
          <w:sz w:val="32"/>
          <w:szCs w:val="32"/>
        </w:rPr>
        <w:t>六、资助金额：不超过200万元</w:t>
      </w:r>
    </w:p>
    <w:p>
      <w:pPr>
        <w:ind w:firstLine="640" w:firstLineChars="200"/>
        <w:rPr>
          <w:rFonts w:ascii="黑体" w:hAnsi="黑体" w:eastAsia="黑体"/>
          <w:sz w:val="32"/>
          <w:szCs w:val="32"/>
        </w:rPr>
      </w:pPr>
      <w:r>
        <w:rPr>
          <w:rFonts w:hint="eastAsia" w:ascii="黑体" w:hAnsi="黑体" w:eastAsia="黑体"/>
          <w:sz w:val="32"/>
          <w:szCs w:val="32"/>
        </w:rPr>
        <w:t>七、项目实施期限：2年</w:t>
      </w:r>
    </w:p>
    <w:p>
      <w:pPr>
        <w:ind w:firstLine="640" w:firstLineChars="200"/>
        <w:rPr>
          <w:rFonts w:ascii="仿宋_GB2312" w:hAnsi="仿宋_GB2312" w:eastAsia="仿宋_GB2312" w:cs="仿宋_GB2312"/>
          <w:sz w:val="32"/>
          <w:szCs w:val="32"/>
        </w:rPr>
      </w:pPr>
      <w:r>
        <w:rPr>
          <w:rFonts w:hint="eastAsia" w:ascii="黑体" w:hAnsi="黑体" w:eastAsia="黑体"/>
          <w:sz w:val="32"/>
          <w:szCs w:val="32"/>
        </w:rPr>
        <w:t>八、有关情况说明：无</w:t>
      </w:r>
    </w:p>
    <w:p>
      <w:pPr>
        <w:spacing w:line="560" w:lineRule="exact"/>
        <w:ind w:firstLine="640" w:firstLineChars="200"/>
        <w:rPr>
          <w:rFonts w:ascii="仿宋_GB2312" w:hAnsi="仿宋_GB2312" w:eastAsia="仿宋_GB2312" w:cs="仿宋_GB2312"/>
          <w:sz w:val="32"/>
          <w:szCs w:val="32"/>
        </w:rPr>
      </w:pPr>
    </w:p>
    <w:p>
      <w:pPr>
        <w:rPr>
          <w:rFonts w:ascii="宋体" w:hAnsi="宋体" w:cs="宋体"/>
          <w:b/>
          <w:bCs/>
          <w:sz w:val="44"/>
          <w:szCs w:val="44"/>
        </w:rPr>
      </w:pPr>
    </w:p>
    <w:p>
      <w:pPr>
        <w:pStyle w:val="2"/>
        <w:rPr>
          <w:rFonts w:ascii="宋体" w:hAnsi="宋体" w:cs="宋体"/>
          <w:b/>
          <w:bCs/>
          <w:sz w:val="44"/>
          <w:szCs w:val="44"/>
        </w:rPr>
      </w:pPr>
    </w:p>
    <w:p>
      <w:pPr>
        <w:rPr>
          <w:rFonts w:ascii="宋体" w:hAnsi="宋体" w:cs="宋体"/>
          <w:b/>
          <w:bCs/>
          <w:sz w:val="44"/>
          <w:szCs w:val="44"/>
        </w:rPr>
      </w:pPr>
    </w:p>
    <w:p>
      <w:pPr>
        <w:pStyle w:val="2"/>
        <w:rPr>
          <w:rFonts w:ascii="宋体" w:hAnsi="宋体" w:cs="宋体"/>
          <w:b/>
          <w:bCs/>
          <w:sz w:val="44"/>
          <w:szCs w:val="44"/>
        </w:rPr>
      </w:pPr>
    </w:p>
    <w:p>
      <w:pPr>
        <w:rPr>
          <w:rFonts w:ascii="宋体" w:hAnsi="宋体" w:cs="宋体"/>
          <w:b/>
          <w:bCs/>
          <w:sz w:val="44"/>
          <w:szCs w:val="44"/>
        </w:rPr>
      </w:pPr>
    </w:p>
    <w:p>
      <w:pPr>
        <w:pStyle w:val="2"/>
        <w:rPr>
          <w:rFonts w:ascii="宋体" w:hAnsi="宋体" w:cs="宋体"/>
          <w:b/>
          <w:bCs/>
          <w:sz w:val="44"/>
          <w:szCs w:val="44"/>
        </w:rPr>
      </w:pPr>
    </w:p>
    <w:p>
      <w:pPr>
        <w:rPr>
          <w:rFonts w:ascii="宋体" w:hAnsi="宋体" w:cs="宋体"/>
          <w:b/>
          <w:bCs/>
          <w:sz w:val="44"/>
          <w:szCs w:val="44"/>
        </w:rPr>
      </w:pPr>
    </w:p>
    <w:p>
      <w:pPr>
        <w:pStyle w:val="2"/>
        <w:rPr>
          <w:rFonts w:ascii="宋体" w:hAnsi="宋体" w:cs="宋体"/>
          <w:b/>
          <w:bCs/>
          <w:sz w:val="44"/>
          <w:szCs w:val="44"/>
        </w:rPr>
      </w:pPr>
    </w:p>
    <w:p>
      <w:pPr>
        <w:rPr>
          <w:rFonts w:ascii="宋体" w:hAnsi="宋体" w:cs="宋体"/>
          <w:b/>
          <w:bCs/>
          <w:sz w:val="44"/>
          <w:szCs w:val="44"/>
        </w:rPr>
      </w:pPr>
    </w:p>
    <w:p>
      <w:pPr>
        <w:pStyle w:val="2"/>
        <w:rPr>
          <w:rFonts w:ascii="宋体" w:hAnsi="宋体" w:cs="宋体"/>
          <w:b/>
          <w:bCs/>
          <w:sz w:val="44"/>
          <w:szCs w:val="44"/>
        </w:rPr>
      </w:pPr>
    </w:p>
    <w:p>
      <w:pPr>
        <w:rPr>
          <w:rFonts w:ascii="宋体" w:hAnsi="宋体" w:cs="宋体"/>
          <w:b/>
          <w:bCs/>
          <w:sz w:val="44"/>
          <w:szCs w:val="44"/>
        </w:rPr>
      </w:pPr>
    </w:p>
    <w:p>
      <w:pPr>
        <w:pStyle w:val="2"/>
        <w:rPr>
          <w:rFonts w:ascii="宋体" w:hAnsi="宋体" w:cs="宋体"/>
          <w:b/>
          <w:bCs/>
          <w:sz w:val="44"/>
          <w:szCs w:val="44"/>
        </w:rPr>
      </w:pPr>
    </w:p>
    <w:p>
      <w:pPr>
        <w:rPr>
          <w:rFonts w:ascii="宋体" w:hAnsi="宋体" w:cs="宋体"/>
          <w:b/>
          <w:bCs/>
          <w:sz w:val="44"/>
          <w:szCs w:val="44"/>
        </w:rPr>
      </w:pPr>
    </w:p>
    <w:p>
      <w:pPr>
        <w:spacing w:line="560" w:lineRule="exact"/>
        <w:jc w:val="center"/>
        <w:rPr>
          <w:rFonts w:ascii="宋体" w:hAnsi="宋体" w:cs="宋体"/>
          <w:b/>
          <w:bCs/>
          <w:sz w:val="44"/>
          <w:szCs w:val="44"/>
        </w:rPr>
      </w:pPr>
      <w:r>
        <w:rPr>
          <w:rFonts w:hint="eastAsia" w:ascii="方正小标宋简体" w:hAnsi="方正小标宋简体" w:eastAsia="方正小标宋简体" w:cs="方正小标宋简体"/>
          <w:sz w:val="44"/>
          <w:szCs w:val="44"/>
        </w:rPr>
        <w:t>重2023</w:t>
      </w:r>
      <w:r>
        <w:rPr>
          <w:rFonts w:hint="default" w:ascii="方正小标宋简体" w:hAnsi="方正小标宋简体" w:eastAsia="方正小标宋简体" w:cs="方正小标宋简体"/>
          <w:sz w:val="44"/>
          <w:szCs w:val="44"/>
          <w:lang w:val="en-US"/>
        </w:rPr>
        <w:t>N</w:t>
      </w:r>
      <w:r>
        <w:rPr>
          <w:rFonts w:hint="eastAsia" w:ascii="方正小标宋简体" w:hAnsi="方正小标宋简体" w:eastAsia="方正小标宋简体" w:cs="方正小标宋简体"/>
          <w:sz w:val="44"/>
          <w:szCs w:val="44"/>
        </w:rPr>
        <w:t xml:space="preserve"> </w:t>
      </w:r>
      <w:r>
        <w:rPr>
          <w:rFonts w:ascii="方正小标宋简体" w:hAnsi="方正小标宋简体" w:eastAsia="方正小标宋简体" w:cs="方正小标宋简体"/>
          <w:sz w:val="44"/>
          <w:szCs w:val="44"/>
          <w:lang w:val="en"/>
        </w:rPr>
        <w:t xml:space="preserve"> </w:t>
      </w:r>
      <w:r>
        <w:rPr>
          <w:rFonts w:hint="eastAsia" w:ascii="宋体" w:hAnsi="宋体" w:cs="宋体"/>
          <w:b/>
          <w:bCs/>
          <w:sz w:val="44"/>
          <w:szCs w:val="44"/>
        </w:rPr>
        <w:t>膜式氧合器用中空纤维膜关键技术研发</w:t>
      </w:r>
    </w:p>
    <w:p>
      <w:pPr>
        <w:spacing w:line="560" w:lineRule="exact"/>
        <w:jc w:val="center"/>
        <w:rPr>
          <w:rFonts w:ascii="宋体" w:hAnsi="宋体" w:cs="宋体"/>
          <w:b/>
          <w:bCs/>
          <w:sz w:val="44"/>
          <w:szCs w:val="44"/>
        </w:rPr>
      </w:pPr>
    </w:p>
    <w:p>
      <w:pPr>
        <w:spacing w:line="560" w:lineRule="exact"/>
        <w:ind w:firstLine="640" w:firstLineChars="200"/>
        <w:rPr>
          <w:rFonts w:ascii="黑体" w:hAnsi="黑体" w:eastAsia="黑体" w:cs="黑体"/>
          <w:sz w:val="32"/>
          <w:szCs w:val="22"/>
        </w:rPr>
      </w:pPr>
      <w:r>
        <w:rPr>
          <w:rFonts w:hint="eastAsia" w:ascii="黑体" w:hAnsi="黑体" w:eastAsia="黑体" w:cs="黑体"/>
          <w:sz w:val="32"/>
          <w:szCs w:val="22"/>
        </w:rPr>
        <w:t>一、专项：先进生物医用材料-血液净化材料</w:t>
      </w:r>
    </w:p>
    <w:p>
      <w:pPr>
        <w:spacing w:line="560" w:lineRule="exact"/>
        <w:ind w:firstLine="640" w:firstLineChars="200"/>
        <w:rPr>
          <w:rFonts w:ascii="黑体" w:hAnsi="黑体" w:eastAsia="黑体" w:cs="黑体"/>
          <w:sz w:val="32"/>
          <w:szCs w:val="32"/>
        </w:rPr>
      </w:pPr>
      <w:r>
        <w:rPr>
          <w:rFonts w:hint="eastAsia" w:ascii="黑体" w:hAnsi="黑体" w:eastAsia="黑体" w:cs="黑体"/>
          <w:sz w:val="32"/>
          <w:szCs w:val="22"/>
        </w:rPr>
        <w:t>二、主要研发内容：</w:t>
      </w:r>
    </w:p>
    <w:p>
      <w:pPr>
        <w:spacing w:line="560" w:lineRule="exact"/>
        <w:ind w:firstLine="640" w:firstLineChars="200"/>
        <w:rPr>
          <w:rFonts w:ascii="CESI楷体-GB2312" w:hAnsi="CESI楷体-GB2312" w:eastAsia="CESI楷体-GB2312" w:cs="CESI楷体-GB2312"/>
          <w:sz w:val="32"/>
          <w:szCs w:val="22"/>
        </w:rPr>
      </w:pPr>
      <w:r>
        <w:rPr>
          <w:rFonts w:hint="eastAsia" w:ascii="CESI楷体-GB2312" w:hAnsi="CESI楷体-GB2312" w:eastAsia="CESI楷体-GB2312" w:cs="CESI楷体-GB2312"/>
          <w:sz w:val="32"/>
          <w:szCs w:val="22"/>
        </w:rPr>
        <w:t>（一）膜式氧合器用中空纤维膜的成分及工艺研发；</w:t>
      </w:r>
    </w:p>
    <w:p>
      <w:pPr>
        <w:spacing w:line="560" w:lineRule="exact"/>
        <w:ind w:firstLine="640" w:firstLineChars="200"/>
        <w:rPr>
          <w:rFonts w:ascii="CESI楷体-GB2312" w:hAnsi="CESI楷体-GB2312" w:eastAsia="CESI楷体-GB2312" w:cs="CESI楷体-GB2312"/>
          <w:sz w:val="32"/>
          <w:szCs w:val="22"/>
        </w:rPr>
      </w:pPr>
      <w:r>
        <w:rPr>
          <w:rFonts w:hint="eastAsia" w:ascii="CESI楷体-GB2312" w:hAnsi="CESI楷体-GB2312" w:eastAsia="CESI楷体-GB2312" w:cs="CESI楷体-GB2312"/>
          <w:sz w:val="32"/>
          <w:szCs w:val="22"/>
        </w:rPr>
        <w:t>（二）膜式氧合器用中空纤维膜专用装备研发；</w:t>
      </w:r>
    </w:p>
    <w:p>
      <w:pPr>
        <w:spacing w:line="560" w:lineRule="exact"/>
        <w:ind w:firstLine="640" w:firstLineChars="200"/>
        <w:rPr>
          <w:rFonts w:ascii="CESI楷体-GB2312" w:hAnsi="CESI楷体-GB2312" w:eastAsia="CESI楷体-GB2312" w:cs="CESI楷体-GB2312"/>
          <w:color w:val="000000"/>
          <w:sz w:val="32"/>
          <w:szCs w:val="32"/>
        </w:rPr>
      </w:pPr>
      <w:r>
        <w:rPr>
          <w:rFonts w:hint="eastAsia" w:ascii="CESI楷体-GB2312" w:hAnsi="CESI楷体-GB2312" w:eastAsia="CESI楷体-GB2312" w:cs="CESI楷体-GB2312"/>
          <w:color w:val="000000"/>
          <w:sz w:val="32"/>
          <w:szCs w:val="32"/>
        </w:rPr>
        <w:t>（三）</w:t>
      </w:r>
      <w:r>
        <w:rPr>
          <w:rFonts w:hint="eastAsia" w:ascii="CESI楷体-GB2312" w:hAnsi="CESI楷体-GB2312" w:eastAsia="CESI楷体-GB2312" w:cs="CESI楷体-GB2312"/>
          <w:sz w:val="32"/>
          <w:szCs w:val="22"/>
        </w:rPr>
        <w:t>膜式氧合器用中空纤维膜改性涂层研发；</w:t>
      </w:r>
    </w:p>
    <w:p>
      <w:pPr>
        <w:spacing w:line="560" w:lineRule="exact"/>
        <w:ind w:firstLine="640" w:firstLineChars="200"/>
        <w:rPr>
          <w:rFonts w:ascii="CESI楷体-GB2312" w:hAnsi="CESI楷体-GB2312" w:eastAsia="CESI楷体-GB2312" w:cs="CESI楷体-GB2312"/>
          <w:color w:val="000000"/>
          <w:sz w:val="32"/>
          <w:szCs w:val="32"/>
        </w:rPr>
      </w:pPr>
      <w:r>
        <w:rPr>
          <w:rFonts w:hint="eastAsia" w:ascii="CESI楷体-GB2312" w:hAnsi="CESI楷体-GB2312" w:eastAsia="CESI楷体-GB2312" w:cs="CESI楷体-GB2312"/>
          <w:color w:val="000000"/>
          <w:sz w:val="32"/>
          <w:szCs w:val="32"/>
        </w:rPr>
        <w:t>（四）膜式氧合器用中空纤维膜的临床性能评价。</w:t>
      </w:r>
    </w:p>
    <w:p>
      <w:pPr>
        <w:spacing w:line="560" w:lineRule="exact"/>
        <w:ind w:firstLine="640" w:firstLineChars="200"/>
        <w:rPr>
          <w:rFonts w:ascii="黑体" w:hAnsi="黑体" w:eastAsia="黑体" w:cs="黑体"/>
          <w:sz w:val="32"/>
          <w:szCs w:val="22"/>
        </w:rPr>
      </w:pPr>
      <w:r>
        <w:rPr>
          <w:rFonts w:hint="eastAsia" w:ascii="黑体" w:hAnsi="黑体" w:eastAsia="黑体" w:cs="黑体"/>
          <w:sz w:val="32"/>
          <w:szCs w:val="22"/>
        </w:rPr>
        <w:t>三、考核指标：</w:t>
      </w:r>
    </w:p>
    <w:p>
      <w:pPr>
        <w:spacing w:line="560" w:lineRule="exact"/>
        <w:ind w:firstLine="640" w:firstLineChars="200"/>
        <w:rPr>
          <w:rFonts w:ascii="仿宋_GB2312" w:hAnsi="仿宋_GB2312" w:eastAsia="仿宋_GB2312" w:cs="仿宋_GB2312"/>
          <w:color w:val="000000"/>
          <w:sz w:val="32"/>
          <w:szCs w:val="32"/>
        </w:rPr>
      </w:pPr>
      <w:r>
        <w:rPr>
          <w:rFonts w:hint="eastAsia" w:ascii="CESI楷体-GB2312" w:hAnsi="CESI楷体-GB2312" w:eastAsia="CESI楷体-GB2312" w:cs="CESI楷体-GB2312"/>
          <w:sz w:val="32"/>
          <w:szCs w:val="22"/>
        </w:rPr>
        <w:t>（一）经济指标：</w:t>
      </w:r>
      <w:r>
        <w:rPr>
          <w:rFonts w:hint="eastAsia" w:ascii="仿宋_GB2312" w:hAnsi="仿宋_GB2312" w:eastAsia="仿宋_GB2312" w:cs="仿宋_GB2312"/>
          <w:sz w:val="32"/>
          <w:szCs w:val="22"/>
        </w:rPr>
        <w:t>实现中空纤维膜</w:t>
      </w:r>
      <w:r>
        <w:rPr>
          <w:rFonts w:hint="eastAsia" w:ascii="仿宋_GB2312" w:hAnsi="仿宋_GB2312" w:eastAsia="仿宋_GB2312" w:cs="仿宋_GB2312"/>
          <w:color w:val="000000"/>
          <w:sz w:val="32"/>
          <w:szCs w:val="32"/>
        </w:rPr>
        <w:t>材料量产及其在膜式氧合器配套应用</w:t>
      </w:r>
      <w:r>
        <w:rPr>
          <w:rFonts w:hint="eastAsia" w:ascii="仿宋_GB2312" w:hAnsi="仿宋_GB2312" w:eastAsia="仿宋_GB2312" w:cs="仿宋_GB2312"/>
          <w:sz w:val="32"/>
          <w:szCs w:val="32"/>
        </w:rPr>
        <w:t>≥</w:t>
      </w:r>
      <w:r>
        <w:rPr>
          <w:rFonts w:hint="eastAsia" w:ascii="仿宋_GB2312" w:hAnsi="仿宋_GB2312" w:eastAsia="仿宋_GB2312" w:cs="仿宋_GB2312"/>
          <w:color w:val="000000"/>
          <w:sz w:val="32"/>
          <w:szCs w:val="32"/>
        </w:rPr>
        <w:t>500台。</w:t>
      </w:r>
    </w:p>
    <w:p>
      <w:pPr>
        <w:spacing w:line="560" w:lineRule="exact"/>
        <w:ind w:firstLine="640" w:firstLineChars="200"/>
        <w:rPr>
          <w:rFonts w:ascii="仿宋_GB2312" w:hAnsi="仿宋_GB2312" w:eastAsia="仿宋_GB2312" w:cs="仿宋_GB2312"/>
          <w:color w:val="000000"/>
          <w:sz w:val="32"/>
          <w:szCs w:val="32"/>
        </w:rPr>
      </w:pPr>
      <w:r>
        <w:rPr>
          <w:rFonts w:hint="eastAsia" w:ascii="CESI楷体-GB2312" w:hAnsi="CESI楷体-GB2312" w:eastAsia="CESI楷体-GB2312" w:cs="CESI楷体-GB2312"/>
          <w:sz w:val="32"/>
          <w:szCs w:val="22"/>
        </w:rPr>
        <w:t>（二）学术指标：</w:t>
      </w:r>
      <w:r>
        <w:rPr>
          <w:rFonts w:hint="eastAsia" w:ascii="仿宋_GB2312" w:hAnsi="仿宋_GB2312" w:eastAsia="仿宋_GB2312" w:cs="仿宋_GB2312"/>
          <w:sz w:val="32"/>
          <w:szCs w:val="32"/>
        </w:rPr>
        <w:t>申请专利≥10件，其中发明专利≥5件。</w:t>
      </w:r>
    </w:p>
    <w:p>
      <w:pPr>
        <w:spacing w:line="560" w:lineRule="exact"/>
        <w:ind w:firstLine="640" w:firstLineChars="200"/>
        <w:rPr>
          <w:rFonts w:ascii="CESI楷体-GB2312" w:hAnsi="CESI楷体-GB2312" w:eastAsia="CESI楷体-GB2312" w:cs="CESI楷体-GB2312"/>
          <w:sz w:val="32"/>
          <w:szCs w:val="22"/>
        </w:rPr>
      </w:pPr>
      <w:r>
        <w:rPr>
          <w:rFonts w:hint="eastAsia" w:ascii="CESI楷体-GB2312" w:hAnsi="CESI楷体-GB2312" w:eastAsia="CESI楷体-GB2312" w:cs="CESI楷体-GB2312"/>
          <w:sz w:val="32"/>
          <w:szCs w:val="22"/>
        </w:rPr>
        <w:t>（三）技术指标：</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1.纤维膜氮气通量范围0.2</w:t>
      </w:r>
      <w:r>
        <w:rPr>
          <w:rFonts w:hint="eastAsia" w:ascii="CESI仿宋-GB13000" w:hAnsi="CESI仿宋-GB13000" w:eastAsia="CESI仿宋-GB13000" w:cs="CESI仿宋-GB13000"/>
          <w:sz w:val="32"/>
          <w:szCs w:val="32"/>
        </w:rPr>
        <w:t>~</w:t>
      </w:r>
      <w:r>
        <w:rPr>
          <w:rFonts w:hint="eastAsia" w:ascii="仿宋_GB2312" w:hAnsi="仿宋_GB2312" w:eastAsia="仿宋_GB2312" w:cs="仿宋_GB2312"/>
          <w:sz w:val="32"/>
          <w:szCs w:val="32"/>
        </w:rPr>
        <w:t>10 mL</w:t>
      </w:r>
      <w:r>
        <w:rPr>
          <w:rFonts w:hint="eastAsia" w:ascii="仿宋_GB2312" w:hAnsi="仿宋_GB2312" w:eastAsia="仿宋_GB2312" w:cs="仿宋_GB2312"/>
          <w:color w:val="000000"/>
          <w:sz w:val="32"/>
          <w:szCs w:val="32"/>
        </w:rPr>
        <w:t>·</w:t>
      </w:r>
      <w:r>
        <w:rPr>
          <w:rFonts w:hint="eastAsia" w:ascii="仿宋_GB2312" w:hAnsi="仿宋_GB2312" w:eastAsia="仿宋_GB2312" w:cs="仿宋_GB2312"/>
          <w:sz w:val="32"/>
          <w:szCs w:val="32"/>
        </w:rPr>
        <w:t>cm</w:t>
      </w:r>
      <w:r>
        <w:rPr>
          <w:rFonts w:hint="eastAsia" w:ascii="仿宋_GB2312" w:hAnsi="仿宋_GB2312" w:eastAsia="仿宋_GB2312" w:cs="仿宋_GB2312"/>
          <w:sz w:val="32"/>
          <w:szCs w:val="32"/>
          <w:vertAlign w:val="superscript"/>
        </w:rPr>
        <w:t>-2</w:t>
      </w:r>
      <w:r>
        <w:rPr>
          <w:rFonts w:hint="eastAsia" w:ascii="仿宋_GB2312" w:hAnsi="仿宋_GB2312" w:eastAsia="仿宋_GB2312" w:cs="仿宋_GB2312"/>
          <w:color w:val="000000"/>
          <w:sz w:val="32"/>
          <w:szCs w:val="32"/>
        </w:rPr>
        <w:t>·</w:t>
      </w:r>
      <w:r>
        <w:rPr>
          <w:rFonts w:hint="eastAsia" w:ascii="仿宋_GB2312" w:hAnsi="仿宋_GB2312" w:eastAsia="仿宋_GB2312" w:cs="仿宋_GB2312"/>
          <w:sz w:val="32"/>
          <w:szCs w:val="32"/>
        </w:rPr>
        <w:t>min</w:t>
      </w:r>
      <w:r>
        <w:rPr>
          <w:rFonts w:hint="eastAsia" w:ascii="仿宋_GB2312" w:hAnsi="仿宋_GB2312" w:eastAsia="仿宋_GB2312" w:cs="仿宋_GB2312"/>
          <w:sz w:val="32"/>
          <w:szCs w:val="32"/>
          <w:vertAlign w:val="superscript"/>
        </w:rPr>
        <w:t>-1</w:t>
      </w:r>
      <w:r>
        <w:rPr>
          <w:rFonts w:hint="eastAsia" w:ascii="仿宋_GB2312" w:hAnsi="仿宋_GB2312" w:eastAsia="仿宋_GB2312" w:cs="仿宋_GB2312"/>
          <w:color w:val="000000"/>
          <w:sz w:val="32"/>
          <w:szCs w:val="32"/>
        </w:rPr>
        <w:t>·</w:t>
      </w:r>
      <w:r>
        <w:rPr>
          <w:rFonts w:hint="eastAsia" w:ascii="仿宋_GB2312" w:hAnsi="仿宋_GB2312" w:eastAsia="仿宋_GB2312" w:cs="仿宋_GB2312"/>
          <w:sz w:val="32"/>
          <w:szCs w:val="32"/>
        </w:rPr>
        <w:t>bar</w:t>
      </w:r>
      <w:r>
        <w:rPr>
          <w:rFonts w:hint="eastAsia" w:ascii="仿宋_GB2312" w:hAnsi="仿宋_GB2312" w:eastAsia="仿宋_GB2312" w:cs="仿宋_GB2312"/>
          <w:sz w:val="32"/>
          <w:szCs w:val="32"/>
          <w:vertAlign w:val="superscript"/>
        </w:rPr>
        <w:t>-1</w:t>
      </w:r>
      <w:r>
        <w:rPr>
          <w:rFonts w:hint="eastAsia" w:ascii="仿宋_GB2312" w:hAnsi="仿宋_GB2312" w:eastAsia="仿宋_GB2312" w:cs="仿宋_GB2312"/>
          <w:sz w:val="32"/>
          <w:szCs w:val="32"/>
        </w:rPr>
        <w:t>；</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2.纤维膜的断裂强力≥60cN（厘牛），断裂伸长率≥60%（依据ISO5079-25020标准）；</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纤维膜外爆破压力≥0.2MPa，内爆破压力≥0.35MPa；</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4</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膜式氧合器的最大血流量7 L</w:t>
      </w:r>
      <w:r>
        <w:rPr>
          <w:rFonts w:hint="eastAsia" w:ascii="仿宋_GB2312" w:hAnsi="仿宋_GB2312" w:eastAsia="仿宋_GB2312" w:cs="仿宋_GB2312"/>
          <w:color w:val="000000"/>
          <w:sz w:val="32"/>
          <w:szCs w:val="32"/>
        </w:rPr>
        <w:t>·</w:t>
      </w:r>
      <w:r>
        <w:rPr>
          <w:rFonts w:hint="eastAsia" w:ascii="仿宋_GB2312" w:hAnsi="仿宋_GB2312" w:eastAsia="仿宋_GB2312" w:cs="仿宋_GB2312"/>
          <w:sz w:val="32"/>
          <w:szCs w:val="32"/>
        </w:rPr>
        <w:t>min</w:t>
      </w:r>
      <w:r>
        <w:rPr>
          <w:rFonts w:hint="eastAsia" w:ascii="仿宋_GB2312" w:hAnsi="仿宋_GB2312" w:eastAsia="仿宋_GB2312" w:cs="仿宋_GB2312"/>
          <w:sz w:val="32"/>
          <w:szCs w:val="32"/>
          <w:vertAlign w:val="superscript"/>
        </w:rPr>
        <w:t>-1</w:t>
      </w:r>
      <w:r>
        <w:rPr>
          <w:rFonts w:hint="eastAsia" w:ascii="仿宋_GB2312" w:hAnsi="仿宋_GB2312" w:eastAsia="仿宋_GB2312" w:cs="仿宋_GB2312"/>
          <w:sz w:val="32"/>
          <w:szCs w:val="32"/>
        </w:rPr>
        <w:t>，氧气交换率≥45 mL</w:t>
      </w:r>
      <w:r>
        <w:rPr>
          <w:rFonts w:hint="eastAsia" w:ascii="仿宋_GB2312" w:hAnsi="仿宋_GB2312" w:eastAsia="仿宋_GB2312" w:cs="仿宋_GB2312"/>
          <w:color w:val="000000"/>
          <w:sz w:val="32"/>
          <w:szCs w:val="32"/>
        </w:rPr>
        <w:t>·</w:t>
      </w:r>
      <w:r>
        <w:rPr>
          <w:rFonts w:hint="eastAsia" w:ascii="仿宋_GB2312" w:hAnsi="仿宋_GB2312" w:eastAsia="仿宋_GB2312" w:cs="仿宋_GB2312"/>
          <w:sz w:val="32"/>
          <w:szCs w:val="32"/>
        </w:rPr>
        <w:t>min</w:t>
      </w:r>
      <w:r>
        <w:rPr>
          <w:rFonts w:hint="eastAsia" w:ascii="仿宋_GB2312" w:hAnsi="仿宋_GB2312" w:eastAsia="仿宋_GB2312" w:cs="仿宋_GB2312"/>
          <w:sz w:val="32"/>
          <w:szCs w:val="32"/>
          <w:vertAlign w:val="superscript"/>
        </w:rPr>
        <w:t>-1</w:t>
      </w:r>
      <w:r>
        <w:rPr>
          <w:rFonts w:hint="eastAsia" w:ascii="仿宋_GB2312" w:hAnsi="仿宋_GB2312" w:eastAsia="仿宋_GB2312" w:cs="仿宋_GB2312"/>
          <w:sz w:val="32"/>
          <w:szCs w:val="32"/>
        </w:rPr>
        <w:t>，二氧化碳交换率≥38 mL</w:t>
      </w:r>
      <w:r>
        <w:rPr>
          <w:rFonts w:hint="eastAsia" w:ascii="仿宋_GB2312" w:hAnsi="仿宋_GB2312" w:eastAsia="仿宋_GB2312" w:cs="仿宋_GB2312"/>
          <w:color w:val="000000"/>
          <w:sz w:val="32"/>
          <w:szCs w:val="32"/>
        </w:rPr>
        <w:t>·</w:t>
      </w:r>
      <w:r>
        <w:rPr>
          <w:rFonts w:hint="eastAsia" w:ascii="仿宋_GB2312" w:hAnsi="仿宋_GB2312" w:eastAsia="仿宋_GB2312" w:cs="仿宋_GB2312"/>
          <w:sz w:val="32"/>
          <w:szCs w:val="32"/>
        </w:rPr>
        <w:t>min</w:t>
      </w:r>
      <w:r>
        <w:rPr>
          <w:rFonts w:hint="eastAsia" w:ascii="仿宋_GB2312" w:hAnsi="仿宋_GB2312" w:eastAsia="仿宋_GB2312" w:cs="仿宋_GB2312"/>
          <w:sz w:val="32"/>
          <w:szCs w:val="32"/>
          <w:vertAlign w:val="superscript"/>
        </w:rPr>
        <w:t>-1</w:t>
      </w:r>
      <w:r>
        <w:rPr>
          <w:rFonts w:hint="eastAsia" w:ascii="仿宋_GB2312" w:hAnsi="仿宋_GB2312" w:eastAsia="仿宋_GB2312" w:cs="仿宋_GB2312"/>
          <w:sz w:val="32"/>
          <w:szCs w:val="32"/>
        </w:rPr>
        <w:t>，膜式氧合器预充量≤300mL，膜有效寿命≥3天。</w:t>
      </w:r>
    </w:p>
    <w:p>
      <w:pPr>
        <w:spacing w:line="560" w:lineRule="exact"/>
        <w:ind w:firstLine="640" w:firstLineChars="200"/>
        <w:rPr>
          <w:rFonts w:ascii="黑体" w:hAnsi="黑体" w:eastAsia="黑体" w:cs="黑体"/>
          <w:sz w:val="32"/>
          <w:szCs w:val="32"/>
        </w:rPr>
      </w:pPr>
      <w:r>
        <w:rPr>
          <w:rFonts w:hint="eastAsia" w:ascii="黑体" w:hAnsi="黑体" w:eastAsia="黑体"/>
          <w:sz w:val="32"/>
          <w:szCs w:val="32"/>
        </w:rPr>
        <w:t>四、组织方式：</w:t>
      </w:r>
      <w:r>
        <w:rPr>
          <w:rFonts w:hint="eastAsia" w:ascii="黑体" w:hAnsi="黑体" w:eastAsia="黑体" w:cs="黑体"/>
          <w:sz w:val="32"/>
          <w:szCs w:val="32"/>
        </w:rPr>
        <w:t>公开竞争</w:t>
      </w:r>
    </w:p>
    <w:p>
      <w:p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五、资助方式：里程碑式资助</w:t>
      </w:r>
    </w:p>
    <w:p>
      <w:p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六、资助金额：不超过1500万元</w:t>
      </w:r>
    </w:p>
    <w:p>
      <w:p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七、项目实施期限：3年</w:t>
      </w:r>
    </w:p>
    <w:p>
      <w:p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八、有关情况说明：无</w:t>
      </w:r>
    </w:p>
    <w:p>
      <w:pPr>
        <w:spacing w:line="560" w:lineRule="exact"/>
        <w:ind w:firstLine="640" w:firstLineChars="200"/>
        <w:rPr>
          <w:rFonts w:ascii="仿宋_GB2312" w:hAnsi="仿宋_GB2312" w:eastAsia="仿宋_GB2312" w:cs="仿宋_GB2312"/>
          <w:sz w:val="32"/>
          <w:szCs w:val="32"/>
        </w:rPr>
      </w:pPr>
    </w:p>
    <w:p>
      <w:pPr>
        <w:rPr>
          <w:rFonts w:ascii="宋体" w:hAnsi="宋体" w:cs="宋体"/>
          <w:b/>
          <w:bCs/>
          <w:sz w:val="44"/>
          <w:szCs w:val="44"/>
        </w:rPr>
      </w:pPr>
      <w:r>
        <w:rPr>
          <w:rFonts w:hint="eastAsia" w:ascii="宋体" w:hAnsi="宋体" w:cs="宋体"/>
          <w:b/>
          <w:bCs/>
          <w:sz w:val="44"/>
          <w:szCs w:val="44"/>
        </w:rPr>
        <w:br w:type="page"/>
      </w:r>
    </w:p>
    <w:p>
      <w:pPr>
        <w:spacing w:line="560" w:lineRule="exact"/>
        <w:jc w:val="center"/>
        <w:rPr>
          <w:rFonts w:hint="eastAsia" w:ascii="方正小标宋简体" w:hAnsi="方正小标宋简体" w:eastAsia="方正小标宋简体" w:cs="方正小标宋简体"/>
          <w:b w:val="0"/>
          <w:bCs w:val="0"/>
          <w:sz w:val="44"/>
          <w:szCs w:val="44"/>
        </w:rPr>
      </w:pPr>
      <w:r>
        <w:rPr>
          <w:rFonts w:hint="eastAsia" w:ascii="方正小标宋简体" w:hAnsi="方正小标宋简体" w:eastAsia="方正小标宋简体" w:cs="方正小标宋简体"/>
          <w:b w:val="0"/>
          <w:bCs w:val="0"/>
          <w:sz w:val="44"/>
          <w:szCs w:val="44"/>
        </w:rPr>
        <w:t>重2023</w:t>
      </w:r>
      <w:r>
        <w:rPr>
          <w:rFonts w:hint="eastAsia" w:ascii="方正小标宋简体" w:hAnsi="方正小标宋简体" w:eastAsia="方正小标宋简体" w:cs="方正小标宋简体"/>
          <w:b w:val="0"/>
          <w:bCs w:val="0"/>
          <w:sz w:val="44"/>
          <w:szCs w:val="44"/>
          <w:lang w:val="en"/>
        </w:rPr>
        <w:t>N</w:t>
      </w:r>
      <w:r>
        <w:rPr>
          <w:rFonts w:hint="eastAsia" w:ascii="方正小标宋简体" w:hAnsi="方正小标宋简体" w:eastAsia="方正小标宋简体" w:cs="方正小标宋简体"/>
          <w:b w:val="0"/>
          <w:bCs w:val="0"/>
          <w:sz w:val="44"/>
          <w:szCs w:val="44"/>
        </w:rPr>
        <w:t xml:space="preserve"> 生物活性可降解骨修复材料关键技术研发</w:t>
      </w:r>
    </w:p>
    <w:p>
      <w:pPr>
        <w:spacing w:line="560" w:lineRule="exact"/>
        <w:jc w:val="center"/>
        <w:rPr>
          <w:rFonts w:ascii="宋体" w:hAnsi="宋体" w:cs="宋体"/>
          <w:b/>
          <w:bCs/>
          <w:sz w:val="44"/>
          <w:szCs w:val="44"/>
        </w:rPr>
      </w:pPr>
    </w:p>
    <w:p>
      <w:pPr>
        <w:spacing w:line="560" w:lineRule="exact"/>
        <w:ind w:firstLine="640" w:firstLineChars="200"/>
        <w:rPr>
          <w:rFonts w:ascii="黑体" w:hAnsi="黑体" w:eastAsia="黑体" w:cs="黑体"/>
          <w:sz w:val="32"/>
          <w:szCs w:val="22"/>
        </w:rPr>
      </w:pPr>
      <w:r>
        <w:rPr>
          <w:rFonts w:hint="eastAsia" w:ascii="黑体" w:hAnsi="黑体" w:eastAsia="黑体" w:cs="黑体"/>
          <w:sz w:val="32"/>
          <w:szCs w:val="22"/>
        </w:rPr>
        <w:t>一、专项：先进生物医用材料-骨骼系统修复材料</w:t>
      </w:r>
    </w:p>
    <w:p>
      <w:pPr>
        <w:spacing w:line="560" w:lineRule="exact"/>
        <w:ind w:firstLine="640" w:firstLineChars="200"/>
        <w:rPr>
          <w:rFonts w:ascii="黑体" w:hAnsi="黑体" w:eastAsia="黑体" w:cs="黑体"/>
          <w:sz w:val="32"/>
          <w:szCs w:val="32"/>
        </w:rPr>
      </w:pPr>
      <w:r>
        <w:rPr>
          <w:rFonts w:hint="eastAsia" w:ascii="黑体" w:hAnsi="黑体" w:eastAsia="黑体" w:cs="黑体"/>
          <w:sz w:val="32"/>
          <w:szCs w:val="22"/>
        </w:rPr>
        <w:t>二、主要研发内容：</w:t>
      </w:r>
    </w:p>
    <w:p>
      <w:pPr>
        <w:spacing w:line="560" w:lineRule="exact"/>
        <w:ind w:firstLine="640" w:firstLineChars="200"/>
        <w:rPr>
          <w:rFonts w:ascii="CESI楷体-GB2312" w:hAnsi="CESI楷体-GB2312" w:eastAsia="CESI楷体-GB2312" w:cs="CESI楷体-GB2312"/>
          <w:sz w:val="32"/>
          <w:szCs w:val="22"/>
        </w:rPr>
      </w:pPr>
      <w:r>
        <w:rPr>
          <w:rFonts w:hint="eastAsia" w:ascii="CESI楷体-GB2312" w:hAnsi="CESI楷体-GB2312" w:eastAsia="CESI楷体-GB2312" w:cs="CESI楷体-GB2312"/>
          <w:sz w:val="32"/>
          <w:szCs w:val="22"/>
        </w:rPr>
        <w:t>（一）活性成分掺杂可降解聚合物骨修复材料研发；</w:t>
      </w:r>
    </w:p>
    <w:p>
      <w:pPr>
        <w:spacing w:line="560" w:lineRule="exact"/>
        <w:ind w:firstLine="640" w:firstLineChars="200"/>
        <w:rPr>
          <w:rFonts w:ascii="CESI楷体-GB2312" w:hAnsi="CESI楷体-GB2312" w:eastAsia="CESI楷体-GB2312" w:cs="CESI楷体-GB2312"/>
          <w:sz w:val="32"/>
          <w:szCs w:val="22"/>
        </w:rPr>
      </w:pPr>
      <w:r>
        <w:rPr>
          <w:rFonts w:hint="eastAsia" w:ascii="CESI楷体-GB2312" w:hAnsi="CESI楷体-GB2312" w:eastAsia="CESI楷体-GB2312" w:cs="CESI楷体-GB2312"/>
          <w:sz w:val="32"/>
          <w:szCs w:val="22"/>
        </w:rPr>
        <w:t>（二）仿生多孔结构骨修复材料可控制备技术研发；</w:t>
      </w:r>
    </w:p>
    <w:p>
      <w:pPr>
        <w:spacing w:line="560" w:lineRule="exact"/>
        <w:ind w:firstLine="640" w:firstLineChars="200"/>
        <w:rPr>
          <w:rFonts w:ascii="CESI楷体-GB2312" w:hAnsi="CESI楷体-GB2312" w:eastAsia="CESI楷体-GB2312" w:cs="CESI楷体-GB2312"/>
          <w:sz w:val="32"/>
          <w:szCs w:val="22"/>
        </w:rPr>
      </w:pPr>
      <w:r>
        <w:rPr>
          <w:rFonts w:hint="eastAsia" w:ascii="CESI楷体-GB2312" w:hAnsi="CESI楷体-GB2312" w:eastAsia="CESI楷体-GB2312" w:cs="CESI楷体-GB2312"/>
          <w:sz w:val="32"/>
          <w:szCs w:val="22"/>
        </w:rPr>
        <w:t>（三）骨修复材料生物安全性及有效性研究；</w:t>
      </w:r>
    </w:p>
    <w:p>
      <w:pPr>
        <w:spacing w:line="560" w:lineRule="exact"/>
        <w:ind w:firstLine="640" w:firstLineChars="200"/>
        <w:rPr>
          <w:rFonts w:ascii="CESI楷体-GB2312" w:hAnsi="CESI楷体-GB2312" w:eastAsia="CESI楷体-GB2312" w:cs="CESI楷体-GB2312"/>
          <w:sz w:val="32"/>
          <w:szCs w:val="22"/>
        </w:rPr>
      </w:pPr>
      <w:r>
        <w:rPr>
          <w:rFonts w:hint="eastAsia" w:ascii="CESI楷体-GB2312" w:hAnsi="CESI楷体-GB2312" w:eastAsia="CESI楷体-GB2312" w:cs="CESI楷体-GB2312"/>
          <w:sz w:val="32"/>
          <w:szCs w:val="22"/>
        </w:rPr>
        <w:t>（四）生物活性可降解多孔性骨修复材料临床评价研究。</w:t>
      </w:r>
    </w:p>
    <w:p>
      <w:pPr>
        <w:spacing w:line="560" w:lineRule="exact"/>
        <w:ind w:firstLine="640" w:firstLineChars="200"/>
        <w:rPr>
          <w:rFonts w:ascii="黑体" w:hAnsi="黑体" w:eastAsia="黑体" w:cs="黑体"/>
          <w:sz w:val="32"/>
          <w:szCs w:val="22"/>
        </w:rPr>
      </w:pPr>
      <w:r>
        <w:rPr>
          <w:rFonts w:hint="eastAsia" w:ascii="黑体" w:hAnsi="黑体" w:eastAsia="黑体" w:cs="黑体"/>
          <w:sz w:val="32"/>
          <w:szCs w:val="22"/>
        </w:rPr>
        <w:t>三、考核指标：</w:t>
      </w:r>
    </w:p>
    <w:p>
      <w:pPr>
        <w:spacing w:line="560" w:lineRule="exact"/>
        <w:ind w:firstLine="640" w:firstLineChars="200"/>
        <w:rPr>
          <w:rFonts w:ascii="仿宋_GB2312" w:hAnsi="仿宋_GB2312" w:eastAsia="仿宋_GB2312" w:cs="仿宋_GB2312"/>
          <w:sz w:val="32"/>
          <w:szCs w:val="22"/>
        </w:rPr>
      </w:pPr>
      <w:r>
        <w:rPr>
          <w:rFonts w:hint="eastAsia" w:ascii="CESI楷体-GB2312" w:hAnsi="CESI楷体-GB2312" w:eastAsia="CESI楷体-GB2312" w:cs="CESI楷体-GB2312"/>
          <w:sz w:val="32"/>
          <w:szCs w:val="22"/>
        </w:rPr>
        <w:t>（一）经济指标：</w:t>
      </w:r>
      <w:r>
        <w:rPr>
          <w:rFonts w:hint="eastAsia" w:ascii="仿宋_GB2312" w:hAnsi="仿宋_GB2312" w:eastAsia="仿宋_GB2312" w:cs="仿宋_GB2312"/>
          <w:sz w:val="32"/>
          <w:szCs w:val="22"/>
        </w:rPr>
        <w:t>实现销售收入（或实现量产应用）≥1200万元。</w:t>
      </w:r>
    </w:p>
    <w:p>
      <w:pPr>
        <w:spacing w:line="560" w:lineRule="exact"/>
        <w:ind w:firstLine="640" w:firstLineChars="200"/>
        <w:rPr>
          <w:rFonts w:ascii="仿宋_GB2312" w:hAnsi="仿宋_GB2312" w:eastAsia="仿宋_GB2312" w:cs="仿宋_GB2312"/>
          <w:color w:val="000000"/>
          <w:sz w:val="32"/>
          <w:szCs w:val="32"/>
        </w:rPr>
      </w:pPr>
      <w:r>
        <w:rPr>
          <w:rFonts w:hint="eastAsia" w:ascii="CESI楷体-GB2312" w:hAnsi="CESI楷体-GB2312" w:eastAsia="CESI楷体-GB2312" w:cs="CESI楷体-GB2312"/>
          <w:sz w:val="32"/>
          <w:szCs w:val="22"/>
        </w:rPr>
        <w:t>（二）学术指标：</w:t>
      </w:r>
      <w:r>
        <w:rPr>
          <w:rFonts w:hint="eastAsia" w:ascii="仿宋_GB2312" w:hAnsi="仿宋_GB2312" w:eastAsia="仿宋_GB2312" w:cs="仿宋_GB2312"/>
          <w:sz w:val="32"/>
          <w:szCs w:val="32"/>
        </w:rPr>
        <w:t>申请专利≥7件，其中发明专利≥3件。</w:t>
      </w:r>
    </w:p>
    <w:p>
      <w:pPr>
        <w:spacing w:line="560" w:lineRule="exact"/>
        <w:ind w:firstLine="640" w:firstLineChars="200"/>
        <w:rPr>
          <w:rFonts w:ascii="CESI楷体-GB2312" w:hAnsi="CESI楷体-GB2312" w:eastAsia="CESI楷体-GB2312" w:cs="CESI楷体-GB2312"/>
          <w:sz w:val="32"/>
          <w:szCs w:val="22"/>
        </w:rPr>
      </w:pPr>
      <w:r>
        <w:rPr>
          <w:rFonts w:hint="eastAsia" w:ascii="CESI楷体-GB2312" w:hAnsi="CESI楷体-GB2312" w:eastAsia="CESI楷体-GB2312" w:cs="CESI楷体-GB2312"/>
          <w:sz w:val="32"/>
          <w:szCs w:val="22"/>
        </w:rPr>
        <w:t>（三）技术指标：</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1.骨修复材料活性成分含量≥10%，体外释放周期≥28周，在模拟体液浸泡52周降解率≥90%；</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2.多孔性骨支架孔径为300</w:t>
      </w:r>
      <w:r>
        <w:rPr>
          <w:rFonts w:ascii="Times New Roman" w:hAnsi="Times New Roman" w:eastAsia="仿宋_GB2312"/>
          <w:color w:val="000000"/>
          <w:sz w:val="32"/>
          <w:szCs w:val="32"/>
        </w:rPr>
        <w:t>~</w:t>
      </w:r>
      <w:r>
        <w:rPr>
          <w:rFonts w:hint="eastAsia" w:ascii="仿宋_GB2312" w:hAnsi="仿宋_GB2312" w:eastAsia="仿宋_GB2312" w:cs="仿宋_GB2312"/>
          <w:color w:val="000000"/>
          <w:sz w:val="32"/>
          <w:szCs w:val="32"/>
        </w:rPr>
        <w:t>600</w:t>
      </w:r>
      <w:r>
        <w:rPr>
          <w:rFonts w:hint="eastAsia" w:ascii="华文仿宋" w:hAnsi="华文仿宋" w:eastAsia="华文仿宋" w:cs="华文仿宋"/>
          <w:color w:val="000000"/>
          <w:sz w:val="32"/>
          <w:szCs w:val="32"/>
        </w:rPr>
        <w:t>μ</w:t>
      </w:r>
      <w:r>
        <w:rPr>
          <w:rFonts w:hint="eastAsia" w:ascii="仿宋_GB2312" w:hAnsi="仿宋_GB2312" w:eastAsia="仿宋_GB2312" w:cs="仿宋_GB2312"/>
          <w:color w:val="000000"/>
          <w:sz w:val="32"/>
          <w:szCs w:val="32"/>
        </w:rPr>
        <w:t>m，孔隙率≥60%，压缩强度≥2.0MPa；</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3</w:t>
      </w:r>
      <w:r>
        <w:rPr>
          <w:rFonts w:ascii="仿宋_GB2312" w:hAnsi="仿宋_GB2312" w:eastAsia="仿宋_GB2312" w:cs="仿宋_GB2312"/>
          <w:color w:val="000000"/>
          <w:sz w:val="32"/>
          <w:szCs w:val="32"/>
        </w:rPr>
        <w:t>.</w:t>
      </w:r>
      <w:r>
        <w:rPr>
          <w:rFonts w:hint="eastAsia" w:ascii="仿宋_GB2312" w:hAnsi="仿宋_GB2312" w:eastAsia="仿宋_GB2312" w:cs="仿宋_GB2312"/>
          <w:color w:val="000000"/>
          <w:sz w:val="32"/>
          <w:szCs w:val="32"/>
        </w:rPr>
        <w:t>支架体内植骨融合周期</w:t>
      </w:r>
      <w:r>
        <w:rPr>
          <w:rFonts w:hint="eastAsia" w:ascii="仿宋_GB2312" w:hAnsi="仿宋_GB2312" w:eastAsia="仿宋_GB2312" w:cs="仿宋_GB2312"/>
          <w:sz w:val="32"/>
          <w:szCs w:val="32"/>
        </w:rPr>
        <w:t>≤</w:t>
      </w:r>
      <w:r>
        <w:rPr>
          <w:rFonts w:hint="eastAsia" w:ascii="仿宋_GB2312" w:hAnsi="仿宋_GB2312" w:eastAsia="仿宋_GB2312" w:cs="仿宋_GB2312"/>
          <w:color w:val="000000"/>
          <w:sz w:val="32"/>
          <w:szCs w:val="32"/>
        </w:rPr>
        <w:t>24周；</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4.取得</w:t>
      </w:r>
      <w:r>
        <w:rPr>
          <w:rFonts w:hint="eastAsia" w:ascii="仿宋_GB2312" w:hAnsi="仿宋_GB2312" w:eastAsia="仿宋_GB2312" w:cs="仿宋_GB2312"/>
          <w:sz w:val="32"/>
          <w:szCs w:val="22"/>
        </w:rPr>
        <w:t>生物活性可降解</w:t>
      </w:r>
      <w:r>
        <w:rPr>
          <w:rFonts w:hint="eastAsia" w:ascii="仿宋_GB2312" w:hAnsi="仿宋_GB2312" w:eastAsia="仿宋_GB2312" w:cs="仿宋_GB2312"/>
          <w:color w:val="000000"/>
          <w:sz w:val="32"/>
          <w:szCs w:val="32"/>
        </w:rPr>
        <w:t>多孔性骨支架三类医疗器械产品注册证1项。</w:t>
      </w:r>
    </w:p>
    <w:p>
      <w:p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四、组织方式：公开竞争</w:t>
      </w:r>
    </w:p>
    <w:p>
      <w:p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五、资助方式：中期评估式资助</w:t>
      </w:r>
    </w:p>
    <w:p>
      <w:p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六、资助金额：不超过</w:t>
      </w:r>
      <w:r>
        <w:rPr>
          <w:rFonts w:hint="eastAsia" w:ascii="黑体" w:hAnsi="黑体" w:eastAsia="黑体" w:cs="黑体"/>
          <w:sz w:val="32"/>
          <w:szCs w:val="32"/>
          <w:lang w:val="en-US" w:eastAsia="zh-CN"/>
        </w:rPr>
        <w:t>8</w:t>
      </w:r>
      <w:r>
        <w:rPr>
          <w:rFonts w:hint="eastAsia" w:ascii="黑体" w:hAnsi="黑体" w:eastAsia="黑体" w:cs="黑体"/>
          <w:sz w:val="32"/>
          <w:szCs w:val="32"/>
        </w:rPr>
        <w:t>00万元</w:t>
      </w:r>
    </w:p>
    <w:p>
      <w:p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七、项目实施期限：3年</w:t>
      </w:r>
    </w:p>
    <w:p>
      <w:p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八、有关情况说明：无</w:t>
      </w:r>
    </w:p>
    <w:p>
      <w:pPr>
        <w:spacing w:line="560" w:lineRule="exact"/>
        <w:ind w:firstLine="640" w:firstLineChars="200"/>
        <w:rPr>
          <w:rFonts w:ascii="仿宋_GB2312" w:hAnsi="仿宋_GB2312" w:eastAsia="仿宋_GB2312" w:cs="仿宋_GB2312"/>
          <w:sz w:val="32"/>
          <w:szCs w:val="32"/>
        </w:rPr>
      </w:pPr>
    </w:p>
    <w:p>
      <w:pPr>
        <w:rPr>
          <w:rFonts w:ascii="宋体" w:hAnsi="宋体" w:cs="宋体"/>
          <w:b/>
          <w:bCs/>
          <w:sz w:val="44"/>
          <w:szCs w:val="44"/>
        </w:rPr>
      </w:pPr>
      <w:r>
        <w:rPr>
          <w:rFonts w:hint="eastAsia" w:ascii="宋体" w:hAnsi="宋体" w:cs="宋体"/>
          <w:b/>
          <w:bCs/>
          <w:sz w:val="44"/>
          <w:szCs w:val="44"/>
        </w:rPr>
        <w:br w:type="page"/>
      </w:r>
    </w:p>
    <w:p>
      <w:pPr>
        <w:spacing w:line="560" w:lineRule="exact"/>
        <w:jc w:val="center"/>
        <w:rPr>
          <w:rFonts w:ascii="宋体" w:hAnsi="宋体" w:cs="宋体"/>
          <w:b/>
          <w:bCs/>
          <w:sz w:val="44"/>
          <w:szCs w:val="44"/>
          <w:lang w:val="en"/>
        </w:rPr>
      </w:pPr>
      <w:r>
        <w:rPr>
          <w:rFonts w:hint="eastAsia" w:ascii="方正小标宋简体" w:hAnsi="方正小标宋简体" w:eastAsia="方正小标宋简体" w:cs="方正小标宋简体"/>
          <w:sz w:val="44"/>
          <w:szCs w:val="44"/>
        </w:rPr>
        <w:t>重2023</w:t>
      </w:r>
      <w:r>
        <w:rPr>
          <w:rFonts w:hint="eastAsia" w:ascii="方正小标宋简体" w:hAnsi="方正小标宋简体" w:eastAsia="方正小标宋简体" w:cs="方正小标宋简体"/>
          <w:sz w:val="44"/>
          <w:szCs w:val="44"/>
          <w:lang w:val="en"/>
        </w:rPr>
        <w:t>N</w:t>
      </w:r>
      <w:r>
        <w:rPr>
          <w:rFonts w:hint="eastAsia" w:ascii="方正小标宋简体" w:hAnsi="方正小标宋简体" w:eastAsia="方正小标宋简体" w:cs="方正小标宋简体"/>
          <w:sz w:val="44"/>
          <w:szCs w:val="44"/>
        </w:rPr>
        <w:t xml:space="preserve"> </w:t>
      </w:r>
      <w:r>
        <w:rPr>
          <w:rFonts w:hint="eastAsia" w:ascii="宋体" w:hAnsi="宋体" w:cs="宋体"/>
          <w:b/>
          <w:bCs/>
          <w:sz w:val="44"/>
          <w:szCs w:val="44"/>
        </w:rPr>
        <w:t>仿生人工角膜用I型胶原蛋白材料关键技术研发</w:t>
      </w:r>
    </w:p>
    <w:p>
      <w:pPr>
        <w:spacing w:line="560" w:lineRule="exact"/>
        <w:ind w:firstLine="883" w:firstLineChars="200"/>
        <w:jc w:val="center"/>
        <w:rPr>
          <w:rFonts w:ascii="宋体" w:hAnsi="宋体" w:cs="宋体"/>
          <w:b/>
          <w:bCs/>
          <w:sz w:val="44"/>
          <w:szCs w:val="44"/>
        </w:rPr>
      </w:pPr>
    </w:p>
    <w:p>
      <w:pPr>
        <w:spacing w:line="560" w:lineRule="exact"/>
        <w:ind w:firstLine="640" w:firstLineChars="200"/>
        <w:rPr>
          <w:rFonts w:ascii="黑体" w:hAnsi="黑体" w:eastAsia="黑体" w:cs="黑体"/>
          <w:sz w:val="32"/>
          <w:szCs w:val="22"/>
          <w:lang w:val="en"/>
        </w:rPr>
      </w:pPr>
      <w:r>
        <w:rPr>
          <w:rFonts w:hint="eastAsia" w:ascii="黑体" w:hAnsi="黑体" w:eastAsia="黑体" w:cs="黑体"/>
          <w:sz w:val="32"/>
          <w:szCs w:val="22"/>
        </w:rPr>
        <w:t>一、专项：先进生物医用材料-眼科材料</w:t>
      </w:r>
    </w:p>
    <w:p>
      <w:pPr>
        <w:spacing w:line="560" w:lineRule="exact"/>
        <w:ind w:firstLine="640" w:firstLineChars="200"/>
        <w:rPr>
          <w:rFonts w:ascii="黑体" w:hAnsi="黑体" w:eastAsia="黑体" w:cs="黑体"/>
          <w:sz w:val="32"/>
          <w:szCs w:val="32"/>
        </w:rPr>
      </w:pPr>
      <w:r>
        <w:rPr>
          <w:rFonts w:hint="eastAsia" w:ascii="黑体" w:hAnsi="黑体" w:eastAsia="黑体" w:cs="黑体"/>
          <w:sz w:val="32"/>
          <w:szCs w:val="22"/>
        </w:rPr>
        <w:t>二、主要研发内容：</w:t>
      </w:r>
    </w:p>
    <w:p>
      <w:pPr>
        <w:spacing w:line="560" w:lineRule="exact"/>
        <w:ind w:firstLine="640" w:firstLineChars="200"/>
        <w:rPr>
          <w:rFonts w:ascii="CESI楷体-GB2312" w:hAnsi="CESI楷体-GB2312" w:eastAsia="CESI楷体-GB2312" w:cs="CESI楷体-GB2312"/>
          <w:sz w:val="32"/>
          <w:szCs w:val="22"/>
        </w:rPr>
      </w:pPr>
      <w:r>
        <w:rPr>
          <w:rFonts w:hint="eastAsia" w:ascii="CESI楷体-GB2312" w:hAnsi="CESI楷体-GB2312" w:eastAsia="CESI楷体-GB2312" w:cs="CESI楷体-GB2312"/>
          <w:sz w:val="32"/>
          <w:szCs w:val="22"/>
        </w:rPr>
        <w:t>（一）人工角膜用I型胶原蛋白溶液研发；</w:t>
      </w:r>
    </w:p>
    <w:p>
      <w:pPr>
        <w:spacing w:line="560" w:lineRule="exact"/>
        <w:ind w:firstLine="640" w:firstLineChars="200"/>
        <w:rPr>
          <w:rFonts w:ascii="CESI楷体-GB2312" w:hAnsi="CESI楷体-GB2312" w:eastAsia="CESI楷体-GB2312" w:cs="CESI楷体-GB2312"/>
          <w:sz w:val="32"/>
          <w:szCs w:val="22"/>
        </w:rPr>
      </w:pPr>
      <w:r>
        <w:rPr>
          <w:rFonts w:hint="eastAsia" w:ascii="CESI楷体-GB2312" w:hAnsi="CESI楷体-GB2312" w:eastAsia="CESI楷体-GB2312" w:cs="CESI楷体-GB2312"/>
          <w:sz w:val="32"/>
          <w:szCs w:val="22"/>
        </w:rPr>
        <w:t>（二）胶原纤维尺寸精细化调控工艺研发；</w:t>
      </w:r>
    </w:p>
    <w:p>
      <w:pPr>
        <w:spacing w:line="560" w:lineRule="exact"/>
        <w:ind w:firstLine="640" w:firstLineChars="200"/>
        <w:rPr>
          <w:rFonts w:ascii="CESI楷体-GB2312" w:hAnsi="CESI楷体-GB2312" w:eastAsia="CESI楷体-GB2312" w:cs="CESI楷体-GB2312"/>
          <w:sz w:val="32"/>
          <w:szCs w:val="22"/>
        </w:rPr>
      </w:pPr>
      <w:r>
        <w:rPr>
          <w:rFonts w:hint="eastAsia" w:ascii="CESI楷体-GB2312" w:hAnsi="CESI楷体-GB2312" w:eastAsia="CESI楷体-GB2312" w:cs="CESI楷体-GB2312"/>
          <w:sz w:val="32"/>
          <w:szCs w:val="22"/>
        </w:rPr>
        <w:t>（三）胶原纤维板层结构调控技术研发；</w:t>
      </w:r>
    </w:p>
    <w:p>
      <w:pPr>
        <w:spacing w:line="560" w:lineRule="exact"/>
        <w:ind w:firstLine="640" w:firstLineChars="200"/>
        <w:rPr>
          <w:rFonts w:ascii="CESI楷体-GB2312" w:hAnsi="CESI楷体-GB2312" w:eastAsia="CESI楷体-GB2312" w:cs="CESI楷体-GB2312"/>
          <w:sz w:val="32"/>
          <w:szCs w:val="22"/>
        </w:rPr>
      </w:pPr>
      <w:r>
        <w:rPr>
          <w:rFonts w:hint="eastAsia" w:ascii="CESI楷体-GB2312" w:hAnsi="CESI楷体-GB2312" w:eastAsia="CESI楷体-GB2312" w:cs="CESI楷体-GB2312"/>
          <w:sz w:val="32"/>
          <w:szCs w:val="22"/>
        </w:rPr>
        <w:t>（四）仿生人工角膜生物学性能评价。</w:t>
      </w:r>
    </w:p>
    <w:p>
      <w:pPr>
        <w:spacing w:line="560" w:lineRule="exact"/>
        <w:ind w:firstLine="640" w:firstLineChars="200"/>
        <w:rPr>
          <w:rFonts w:ascii="黑体" w:hAnsi="黑体" w:eastAsia="黑体" w:cs="黑体"/>
          <w:sz w:val="32"/>
          <w:szCs w:val="22"/>
        </w:rPr>
      </w:pPr>
      <w:r>
        <w:rPr>
          <w:rFonts w:hint="eastAsia" w:ascii="黑体" w:hAnsi="黑体" w:eastAsia="黑体" w:cs="黑体"/>
          <w:sz w:val="32"/>
          <w:szCs w:val="22"/>
        </w:rPr>
        <w:t>三、考核指标：</w:t>
      </w:r>
    </w:p>
    <w:p>
      <w:pPr>
        <w:spacing w:line="560" w:lineRule="exact"/>
        <w:ind w:firstLine="640" w:firstLineChars="200"/>
        <w:rPr>
          <w:rFonts w:ascii="仿宋_GB2312" w:hAnsi="仿宋_GB2312" w:eastAsia="仿宋_GB2312" w:cs="仿宋_GB2312"/>
          <w:sz w:val="32"/>
          <w:szCs w:val="22"/>
        </w:rPr>
      </w:pPr>
      <w:r>
        <w:rPr>
          <w:rFonts w:hint="eastAsia" w:ascii="CESI楷体-GB2312" w:hAnsi="CESI楷体-GB2312" w:eastAsia="CESI楷体-GB2312" w:cs="CESI楷体-GB2312"/>
          <w:sz w:val="32"/>
          <w:szCs w:val="22"/>
        </w:rPr>
        <w:t>（一）经济指标：</w:t>
      </w:r>
      <w:r>
        <w:rPr>
          <w:rFonts w:hint="eastAsia" w:ascii="仿宋_GB2312" w:hAnsi="仿宋_GB2312" w:eastAsia="仿宋_GB2312" w:cs="仿宋_GB2312"/>
          <w:sz w:val="32"/>
          <w:szCs w:val="22"/>
        </w:rPr>
        <w:t>实现胶原蛋白原料量产≥300kg，人工角膜量产≥6000枚。</w:t>
      </w:r>
    </w:p>
    <w:p>
      <w:pPr>
        <w:spacing w:line="560" w:lineRule="exact"/>
        <w:ind w:firstLine="640" w:firstLineChars="200"/>
        <w:rPr>
          <w:rFonts w:ascii="仿宋_GB2312" w:hAnsi="仿宋_GB2312" w:eastAsia="仿宋_GB2312" w:cs="仿宋_GB2312"/>
          <w:color w:val="000000"/>
          <w:sz w:val="32"/>
          <w:szCs w:val="32"/>
        </w:rPr>
      </w:pPr>
      <w:r>
        <w:rPr>
          <w:rFonts w:hint="eastAsia" w:ascii="CESI楷体-GB2312" w:hAnsi="CESI楷体-GB2312" w:eastAsia="CESI楷体-GB2312" w:cs="CESI楷体-GB2312"/>
          <w:sz w:val="32"/>
          <w:szCs w:val="22"/>
        </w:rPr>
        <w:t>（二）学术指标：</w:t>
      </w:r>
      <w:r>
        <w:rPr>
          <w:rFonts w:hint="eastAsia" w:ascii="仿宋_GB2312" w:hAnsi="仿宋_GB2312" w:eastAsia="仿宋_GB2312" w:cs="仿宋_GB2312"/>
          <w:sz w:val="32"/>
          <w:szCs w:val="32"/>
        </w:rPr>
        <w:t>申请专利≥7件，其中发明专利≥3件。</w:t>
      </w:r>
    </w:p>
    <w:p>
      <w:pPr>
        <w:spacing w:line="560" w:lineRule="exact"/>
        <w:ind w:firstLine="640" w:firstLineChars="200"/>
        <w:rPr>
          <w:rFonts w:ascii="CESI楷体-GB2312" w:hAnsi="CESI楷体-GB2312" w:eastAsia="CESI楷体-GB2312" w:cs="CESI楷体-GB2312"/>
          <w:sz w:val="32"/>
          <w:szCs w:val="22"/>
        </w:rPr>
      </w:pPr>
      <w:r>
        <w:rPr>
          <w:rFonts w:hint="eastAsia" w:ascii="CESI楷体-GB2312" w:hAnsi="CESI楷体-GB2312" w:eastAsia="CESI楷体-GB2312" w:cs="CESI楷体-GB2312"/>
          <w:sz w:val="32"/>
          <w:szCs w:val="22"/>
        </w:rPr>
        <w:t>（三）技术指标：</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1.胶原蛋白纯度</w:t>
      </w:r>
      <w:r>
        <w:rPr>
          <w:rFonts w:hint="eastAsia" w:ascii="仿宋_GB2312" w:hAnsi="仿宋_GB2312" w:eastAsia="仿宋_GB2312" w:cs="仿宋_GB2312"/>
          <w:sz w:val="32"/>
          <w:szCs w:val="32"/>
        </w:rPr>
        <w:t>≥99%，分子量≥100kDa；</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2</w:t>
      </w:r>
      <w:r>
        <w:rPr>
          <w:rFonts w:ascii="仿宋_GB2312" w:hAnsi="仿宋_GB2312" w:eastAsia="仿宋_GB2312" w:cs="仿宋_GB2312"/>
          <w:color w:val="000000"/>
          <w:sz w:val="32"/>
          <w:szCs w:val="32"/>
        </w:rPr>
        <w:t>.</w:t>
      </w:r>
      <w:r>
        <w:rPr>
          <w:rFonts w:hint="eastAsia" w:ascii="仿宋_GB2312" w:hAnsi="仿宋_GB2312" w:eastAsia="仿宋_GB2312" w:cs="仿宋_GB2312"/>
          <w:color w:val="000000"/>
          <w:sz w:val="32"/>
          <w:szCs w:val="32"/>
        </w:rPr>
        <w:t>开发可调控I型胶原蛋白纤维层状结构的蛋白多糖类似物≥1种；</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3</w:t>
      </w:r>
      <w:r>
        <w:rPr>
          <w:rFonts w:ascii="仿宋_GB2312" w:hAnsi="仿宋_GB2312" w:eastAsia="仿宋_GB2312" w:cs="仿宋_GB2312"/>
          <w:color w:val="000000"/>
          <w:sz w:val="32"/>
          <w:szCs w:val="32"/>
        </w:rPr>
        <w:t>.</w:t>
      </w:r>
      <w:r>
        <w:rPr>
          <w:rFonts w:hint="eastAsia" w:ascii="仿宋_GB2312" w:hAnsi="仿宋_GB2312" w:eastAsia="仿宋_GB2312" w:cs="仿宋_GB2312"/>
          <w:color w:val="000000"/>
          <w:sz w:val="32"/>
          <w:szCs w:val="32"/>
        </w:rPr>
        <w:t>人工角膜厚</w:t>
      </w:r>
      <w:r>
        <w:rPr>
          <w:rFonts w:hint="eastAsia" w:ascii="仿宋_GB2312" w:hAnsi="仿宋_GB2312" w:eastAsia="仿宋_GB2312" w:cs="仿宋_GB2312"/>
          <w:sz w:val="32"/>
          <w:szCs w:val="32"/>
        </w:rPr>
        <w:t>度≥500</w:t>
      </w:r>
      <w:r>
        <w:rPr>
          <w:rFonts w:hint="eastAsia" w:ascii="华文仿宋" w:hAnsi="华文仿宋" w:eastAsia="华文仿宋" w:cs="华文仿宋"/>
          <w:sz w:val="32"/>
          <w:szCs w:val="32"/>
        </w:rPr>
        <w:t>μ</w:t>
      </w:r>
      <w:r>
        <w:rPr>
          <w:rFonts w:hint="eastAsia" w:ascii="仿宋_GB2312" w:hAnsi="仿宋_GB2312" w:eastAsia="仿宋_GB2312" w:cs="仿宋_GB2312"/>
          <w:sz w:val="32"/>
          <w:szCs w:val="32"/>
        </w:rPr>
        <w:t>m，透明度≥75%，拉伸强度≥1 MPa，</w:t>
      </w:r>
      <w:r>
        <w:rPr>
          <w:rFonts w:hint="eastAsia" w:ascii="仿宋_GB2312" w:hAnsi="仿宋_GB2312" w:eastAsia="仿宋_GB2312" w:cs="仿宋_GB2312"/>
          <w:color w:val="000000"/>
          <w:sz w:val="32"/>
          <w:szCs w:val="32"/>
        </w:rPr>
        <w:t>角膜移植术后完全再上皮化时间≤14天</w:t>
      </w:r>
      <w:r>
        <w:rPr>
          <w:rFonts w:hint="eastAsia" w:ascii="仿宋_GB2312" w:hAnsi="仿宋_GB2312" w:eastAsia="仿宋_GB2312" w:cs="仿宋_GB2312"/>
          <w:sz w:val="32"/>
          <w:szCs w:val="32"/>
        </w:rPr>
        <w:t>；</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4</w:t>
      </w:r>
      <w:r>
        <w:rPr>
          <w:rFonts w:ascii="仿宋_GB2312" w:hAnsi="仿宋_GB2312" w:eastAsia="仿宋_GB2312" w:cs="仿宋_GB2312"/>
          <w:color w:val="000000"/>
          <w:sz w:val="32"/>
          <w:szCs w:val="32"/>
        </w:rPr>
        <w:t>.</w:t>
      </w:r>
      <w:r>
        <w:rPr>
          <w:rFonts w:hint="eastAsia" w:ascii="仿宋_GB2312" w:hAnsi="仿宋_GB2312" w:eastAsia="仿宋_GB2312" w:cs="仿宋_GB2312"/>
          <w:color w:val="000000"/>
          <w:sz w:val="32"/>
          <w:szCs w:val="32"/>
        </w:rPr>
        <w:t>人工角膜完成临床前评价，取得临床试验许可批件。</w:t>
      </w:r>
    </w:p>
    <w:p>
      <w:p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四、组织方式：公开竞争</w:t>
      </w:r>
    </w:p>
    <w:p>
      <w:p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五、资助方式：中期评估式资助</w:t>
      </w:r>
    </w:p>
    <w:p>
      <w:p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六、资助金额：不超过</w:t>
      </w:r>
      <w:r>
        <w:rPr>
          <w:rFonts w:hint="eastAsia" w:ascii="黑体" w:hAnsi="黑体" w:eastAsia="黑体" w:cs="黑体"/>
          <w:sz w:val="32"/>
          <w:szCs w:val="32"/>
          <w:lang w:val="en-US" w:eastAsia="zh-CN"/>
        </w:rPr>
        <w:t>8</w:t>
      </w:r>
      <w:r>
        <w:rPr>
          <w:rFonts w:hint="eastAsia" w:ascii="黑体" w:hAnsi="黑体" w:eastAsia="黑体" w:cs="黑体"/>
          <w:sz w:val="32"/>
          <w:szCs w:val="32"/>
        </w:rPr>
        <w:t>00万元</w:t>
      </w:r>
    </w:p>
    <w:p>
      <w:p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七、项目实施期限：3年</w:t>
      </w:r>
    </w:p>
    <w:p>
      <w:p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八、有关情况说明：无</w:t>
      </w:r>
    </w:p>
    <w:p>
      <w:pPr>
        <w:spacing w:line="560" w:lineRule="exact"/>
        <w:rPr>
          <w:rFonts w:ascii="仿宋_GB2312" w:hAnsi="仿宋_GB2312" w:eastAsia="仿宋_GB2312" w:cs="仿宋_GB2312"/>
          <w:sz w:val="32"/>
          <w:szCs w:val="32"/>
        </w:rPr>
      </w:pPr>
    </w:p>
    <w:p>
      <w:pPr>
        <w:rPr>
          <w:rFonts w:ascii="宋体" w:hAnsi="宋体" w:cs="宋体"/>
          <w:b/>
          <w:bCs/>
          <w:sz w:val="44"/>
          <w:szCs w:val="44"/>
        </w:rPr>
      </w:pPr>
      <w:r>
        <w:rPr>
          <w:rFonts w:hint="eastAsia" w:ascii="宋体" w:hAnsi="宋体" w:cs="宋体"/>
          <w:b/>
          <w:bCs/>
          <w:sz w:val="44"/>
          <w:szCs w:val="44"/>
        </w:rPr>
        <w:br w:type="page"/>
      </w:r>
    </w:p>
    <w:p>
      <w:pPr>
        <w:spacing w:line="560" w:lineRule="exact"/>
        <w:jc w:val="center"/>
        <w:rPr>
          <w:rFonts w:ascii="宋体" w:hAnsi="宋体" w:cs="宋体"/>
          <w:b/>
          <w:bCs/>
          <w:sz w:val="44"/>
          <w:szCs w:val="44"/>
        </w:rPr>
      </w:pPr>
      <w:r>
        <w:rPr>
          <w:rFonts w:hint="eastAsia" w:ascii="方正小标宋简体" w:hAnsi="方正小标宋简体" w:eastAsia="方正小标宋简体" w:cs="方正小标宋简体"/>
          <w:sz w:val="44"/>
          <w:szCs w:val="44"/>
        </w:rPr>
        <w:t>重2023</w:t>
      </w:r>
      <w:r>
        <w:rPr>
          <w:rFonts w:hint="default" w:ascii="方正小标宋简体" w:hAnsi="方正小标宋简体" w:eastAsia="方正小标宋简体" w:cs="方正小标宋简体"/>
          <w:sz w:val="44"/>
          <w:szCs w:val="44"/>
          <w:lang w:val="en-US"/>
        </w:rPr>
        <w:t>N</w:t>
      </w:r>
      <w:r>
        <w:rPr>
          <w:rFonts w:ascii="方正小标宋简体" w:hAnsi="方正小标宋简体" w:eastAsia="方正小标宋简体" w:cs="方正小标宋简体"/>
          <w:sz w:val="44"/>
          <w:szCs w:val="44"/>
          <w:lang w:val="en"/>
        </w:rPr>
        <w:t xml:space="preserve"> </w:t>
      </w:r>
      <w:r>
        <w:rPr>
          <w:rFonts w:hint="eastAsia" w:ascii="宋体" w:hAnsi="宋体" w:cs="宋体"/>
          <w:b/>
          <w:bCs/>
          <w:sz w:val="44"/>
          <w:szCs w:val="44"/>
        </w:rPr>
        <w:t>体外诊断原材料关键技术研发</w:t>
      </w:r>
    </w:p>
    <w:p>
      <w:pPr>
        <w:spacing w:line="560" w:lineRule="exact"/>
        <w:ind w:firstLine="883" w:firstLineChars="200"/>
        <w:jc w:val="center"/>
        <w:rPr>
          <w:rFonts w:ascii="宋体" w:hAnsi="宋体" w:cs="宋体"/>
          <w:b/>
          <w:bCs/>
          <w:sz w:val="44"/>
          <w:szCs w:val="44"/>
        </w:rPr>
      </w:pPr>
    </w:p>
    <w:p>
      <w:pPr>
        <w:spacing w:line="560" w:lineRule="exact"/>
        <w:ind w:firstLine="640" w:firstLineChars="200"/>
        <w:rPr>
          <w:rFonts w:ascii="黑体" w:hAnsi="黑体" w:eastAsia="黑体" w:cs="黑体"/>
          <w:sz w:val="32"/>
          <w:szCs w:val="22"/>
          <w:lang w:val="en"/>
        </w:rPr>
      </w:pPr>
      <w:r>
        <w:rPr>
          <w:rFonts w:hint="eastAsia" w:ascii="黑体" w:hAnsi="黑体" w:eastAsia="黑体" w:cs="黑体"/>
          <w:sz w:val="32"/>
          <w:szCs w:val="22"/>
        </w:rPr>
        <w:t>一、专项：先进生物医用材料-体外诊断上游原材料</w:t>
      </w:r>
    </w:p>
    <w:p>
      <w:pPr>
        <w:spacing w:line="560" w:lineRule="exact"/>
        <w:ind w:firstLine="640" w:firstLineChars="200"/>
        <w:rPr>
          <w:rFonts w:ascii="黑体" w:hAnsi="黑体" w:eastAsia="黑体" w:cs="黑体"/>
          <w:sz w:val="32"/>
          <w:szCs w:val="32"/>
        </w:rPr>
      </w:pPr>
      <w:r>
        <w:rPr>
          <w:rFonts w:hint="eastAsia" w:ascii="黑体" w:hAnsi="黑体" w:eastAsia="黑体" w:cs="黑体"/>
          <w:sz w:val="32"/>
          <w:szCs w:val="22"/>
        </w:rPr>
        <w:t>二、主要研发内容：</w:t>
      </w:r>
    </w:p>
    <w:p>
      <w:pPr>
        <w:spacing w:line="560" w:lineRule="exact"/>
        <w:ind w:firstLine="640" w:firstLineChars="200"/>
        <w:rPr>
          <w:rFonts w:ascii="CESI楷体-GB2312" w:hAnsi="CESI楷体-GB2312" w:eastAsia="CESI楷体-GB2312" w:cs="CESI楷体-GB2312"/>
          <w:sz w:val="32"/>
          <w:szCs w:val="22"/>
        </w:rPr>
      </w:pPr>
      <w:r>
        <w:rPr>
          <w:rFonts w:hint="eastAsia" w:ascii="CESI楷体-GB2312" w:hAnsi="CESI楷体-GB2312" w:eastAsia="CESI楷体-GB2312" w:cs="CESI楷体-GB2312"/>
          <w:sz w:val="32"/>
          <w:szCs w:val="22"/>
        </w:rPr>
        <w:t>（一）诊断用抗原、抗体及磁珠材料研发；</w:t>
      </w:r>
    </w:p>
    <w:p>
      <w:pPr>
        <w:spacing w:line="560" w:lineRule="exact"/>
        <w:ind w:firstLine="640" w:firstLineChars="200"/>
        <w:rPr>
          <w:rFonts w:ascii="CESI楷体-GB2312" w:hAnsi="CESI楷体-GB2312" w:eastAsia="CESI楷体-GB2312" w:cs="CESI楷体-GB2312"/>
          <w:sz w:val="32"/>
          <w:szCs w:val="22"/>
        </w:rPr>
      </w:pPr>
      <w:r>
        <w:rPr>
          <w:rFonts w:hint="eastAsia" w:ascii="CESI楷体-GB2312" w:hAnsi="CESI楷体-GB2312" w:eastAsia="CESI楷体-GB2312" w:cs="CESI楷体-GB2312"/>
          <w:sz w:val="32"/>
          <w:szCs w:val="22"/>
        </w:rPr>
        <w:t>（二）诊断材料质量检测及评价方法研究；</w:t>
      </w:r>
    </w:p>
    <w:p>
      <w:pPr>
        <w:spacing w:line="560" w:lineRule="exact"/>
        <w:ind w:firstLine="640" w:firstLineChars="200"/>
        <w:rPr>
          <w:rFonts w:ascii="CESI楷体-GB2312" w:hAnsi="CESI楷体-GB2312" w:eastAsia="CESI楷体-GB2312" w:cs="CESI楷体-GB2312"/>
          <w:sz w:val="32"/>
          <w:szCs w:val="22"/>
        </w:rPr>
      </w:pPr>
      <w:r>
        <w:rPr>
          <w:rFonts w:hint="eastAsia" w:ascii="CESI楷体-GB2312" w:hAnsi="CESI楷体-GB2312" w:eastAsia="CESI楷体-GB2312" w:cs="CESI楷体-GB2312"/>
          <w:sz w:val="32"/>
          <w:szCs w:val="22"/>
        </w:rPr>
        <w:t>（三）诊断材料灵敏度、特异性及符合率研究；</w:t>
      </w:r>
    </w:p>
    <w:p>
      <w:pPr>
        <w:spacing w:line="560" w:lineRule="exact"/>
        <w:ind w:firstLine="640" w:firstLineChars="200"/>
        <w:rPr>
          <w:rFonts w:ascii="CESI楷体-GB2312" w:hAnsi="CESI楷体-GB2312" w:eastAsia="CESI楷体-GB2312" w:cs="CESI楷体-GB2312"/>
          <w:sz w:val="32"/>
          <w:szCs w:val="22"/>
        </w:rPr>
      </w:pPr>
      <w:r>
        <w:rPr>
          <w:rFonts w:hint="eastAsia" w:ascii="CESI楷体-GB2312" w:hAnsi="CESI楷体-GB2312" w:eastAsia="CESI楷体-GB2312" w:cs="CESI楷体-GB2312"/>
          <w:sz w:val="32"/>
          <w:szCs w:val="22"/>
        </w:rPr>
        <w:t>（四）诊断材料在体外诊断试剂中应用评价研究。</w:t>
      </w:r>
    </w:p>
    <w:p>
      <w:pPr>
        <w:spacing w:line="560" w:lineRule="exact"/>
        <w:ind w:firstLine="640" w:firstLineChars="200"/>
        <w:rPr>
          <w:rFonts w:ascii="黑体" w:hAnsi="黑体" w:eastAsia="黑体" w:cs="黑体"/>
          <w:sz w:val="32"/>
          <w:szCs w:val="22"/>
        </w:rPr>
      </w:pPr>
      <w:r>
        <w:rPr>
          <w:rFonts w:hint="eastAsia" w:ascii="黑体" w:hAnsi="黑体" w:eastAsia="黑体" w:cs="黑体"/>
          <w:sz w:val="32"/>
          <w:szCs w:val="22"/>
        </w:rPr>
        <w:t>三、考核指标：</w:t>
      </w:r>
    </w:p>
    <w:p>
      <w:pPr>
        <w:spacing w:line="560" w:lineRule="exact"/>
        <w:ind w:firstLine="640" w:firstLineChars="200"/>
        <w:rPr>
          <w:rFonts w:ascii="仿宋_GB2312" w:hAnsi="仿宋_GB2312" w:eastAsia="仿宋_GB2312" w:cs="仿宋_GB2312"/>
          <w:color w:val="000000"/>
          <w:sz w:val="32"/>
          <w:szCs w:val="32"/>
        </w:rPr>
      </w:pPr>
      <w:r>
        <w:rPr>
          <w:rFonts w:hint="eastAsia" w:ascii="CESI楷体-GB2312" w:hAnsi="CESI楷体-GB2312" w:eastAsia="CESI楷体-GB2312" w:cs="CESI楷体-GB2312"/>
          <w:sz w:val="32"/>
          <w:szCs w:val="22"/>
        </w:rPr>
        <w:t>（一）经济指标：</w:t>
      </w:r>
      <w:r>
        <w:rPr>
          <w:rFonts w:hint="eastAsia" w:ascii="仿宋_GB2312" w:hAnsi="仿宋_GB2312" w:eastAsia="仿宋_GB2312" w:cs="仿宋_GB2312"/>
          <w:sz w:val="32"/>
          <w:szCs w:val="22"/>
        </w:rPr>
        <w:t>实现销售收入</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22"/>
        </w:rPr>
        <w:t>400万元。</w:t>
      </w:r>
    </w:p>
    <w:p>
      <w:pPr>
        <w:spacing w:line="560" w:lineRule="exact"/>
        <w:ind w:firstLine="640" w:firstLineChars="200"/>
        <w:rPr>
          <w:rFonts w:ascii="仿宋_GB2312" w:hAnsi="仿宋_GB2312" w:eastAsia="仿宋_GB2312" w:cs="仿宋_GB2312"/>
          <w:color w:val="000000"/>
          <w:sz w:val="32"/>
          <w:szCs w:val="32"/>
        </w:rPr>
      </w:pPr>
      <w:r>
        <w:rPr>
          <w:rFonts w:hint="eastAsia" w:ascii="CESI楷体-GB2312" w:hAnsi="CESI楷体-GB2312" w:eastAsia="CESI楷体-GB2312" w:cs="CESI楷体-GB2312"/>
          <w:sz w:val="32"/>
          <w:szCs w:val="22"/>
        </w:rPr>
        <w:t>（二）学术指标：</w:t>
      </w:r>
      <w:r>
        <w:rPr>
          <w:rFonts w:hint="eastAsia" w:ascii="仿宋_GB2312" w:hAnsi="仿宋_GB2312" w:eastAsia="仿宋_GB2312" w:cs="仿宋_GB2312"/>
          <w:sz w:val="32"/>
          <w:szCs w:val="32"/>
        </w:rPr>
        <w:t>申请专利≥2件，其中发明专利≥1件。</w:t>
      </w:r>
    </w:p>
    <w:p>
      <w:pPr>
        <w:spacing w:line="560" w:lineRule="exact"/>
        <w:ind w:firstLine="640" w:firstLineChars="200"/>
        <w:rPr>
          <w:rFonts w:ascii="CESI楷体-GB2312" w:hAnsi="CESI楷体-GB2312" w:eastAsia="CESI楷体-GB2312" w:cs="CESI楷体-GB2312"/>
          <w:sz w:val="32"/>
          <w:szCs w:val="22"/>
        </w:rPr>
      </w:pPr>
      <w:r>
        <w:rPr>
          <w:rFonts w:hint="eastAsia" w:ascii="CESI楷体-GB2312" w:hAnsi="CESI楷体-GB2312" w:eastAsia="CESI楷体-GB2312" w:cs="CESI楷体-GB2312"/>
          <w:sz w:val="32"/>
          <w:szCs w:val="22"/>
        </w:rPr>
        <w:t>（三）技术指标：</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1.完成50</w:t>
      </w:r>
      <w:r>
        <w:rPr>
          <w:rFonts w:ascii="Times New Roman" w:hAnsi="Times New Roman" w:eastAsia="仿宋_GB2312"/>
          <w:color w:val="000000"/>
          <w:sz w:val="32"/>
          <w:szCs w:val="32"/>
        </w:rPr>
        <w:t>~</w:t>
      </w:r>
      <w:r>
        <w:rPr>
          <w:rFonts w:hint="eastAsia" w:ascii="仿宋_GB2312" w:hAnsi="仿宋_GB2312" w:eastAsia="仿宋_GB2312" w:cs="仿宋_GB2312"/>
          <w:color w:val="000000"/>
          <w:sz w:val="32"/>
          <w:szCs w:val="32"/>
        </w:rPr>
        <w:t>60种抗原抗体原材料及人源化IgG、IgM或IgA嵌合抗体的开发；</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2.完成3种以上磁珠/微球研发，粒径≤</w:t>
      </w:r>
      <w:r>
        <w:rPr>
          <w:rStyle w:val="11"/>
          <w:lang w:val="en"/>
        </w:rPr>
        <w:t>______</w:t>
      </w:r>
      <w:r>
        <w:rPr>
          <w:rFonts w:hint="eastAsia" w:ascii="华文仿宋" w:hAnsi="华文仿宋" w:eastAsia="华文仿宋" w:cs="华文仿宋"/>
          <w:color w:val="000000"/>
          <w:sz w:val="32"/>
          <w:szCs w:val="32"/>
        </w:rPr>
        <w:t>μ</w:t>
      </w:r>
      <w:r>
        <w:rPr>
          <w:rFonts w:hint="eastAsia" w:ascii="仿宋_GB2312" w:hAnsi="仿宋_GB2312" w:eastAsia="仿宋_GB2312" w:cs="仿宋_GB2312"/>
          <w:color w:val="000000"/>
          <w:sz w:val="32"/>
          <w:szCs w:val="32"/>
        </w:rPr>
        <w:t>m，粒径变异系数≤</w:t>
      </w:r>
      <w:r>
        <w:rPr>
          <w:rStyle w:val="11"/>
          <w:lang w:val="en"/>
        </w:rPr>
        <w:t>______</w:t>
      </w:r>
      <w:r>
        <w:rPr>
          <w:rFonts w:hint="eastAsia" w:ascii="仿宋_GB2312" w:hAnsi="仿宋_GB2312" w:eastAsia="仿宋_GB2312" w:cs="仿宋_GB2312"/>
          <w:color w:val="000000"/>
          <w:sz w:val="32"/>
          <w:szCs w:val="32"/>
        </w:rPr>
        <w:t>%；</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3.生产效率：抗原≥</w:t>
      </w:r>
      <w:r>
        <w:rPr>
          <w:rStyle w:val="11"/>
          <w:lang w:val="en"/>
        </w:rPr>
        <w:t>______</w:t>
      </w:r>
      <w:r>
        <w:rPr>
          <w:rFonts w:hint="eastAsia" w:ascii="仿宋_GB2312" w:hAnsi="仿宋_GB2312" w:eastAsia="仿宋_GB2312" w:cs="仿宋_GB2312"/>
          <w:color w:val="000000"/>
          <w:sz w:val="32"/>
          <w:szCs w:val="32"/>
        </w:rPr>
        <w:t>mg·L</w:t>
      </w:r>
      <w:r>
        <w:rPr>
          <w:rFonts w:hint="eastAsia" w:ascii="仿宋_GB2312" w:hAnsi="仿宋_GB2312" w:eastAsia="仿宋_GB2312" w:cs="仿宋_GB2312"/>
          <w:color w:val="000000"/>
          <w:sz w:val="32"/>
          <w:szCs w:val="32"/>
          <w:vertAlign w:val="superscript"/>
        </w:rPr>
        <w:t>-1</w:t>
      </w:r>
      <w:r>
        <w:rPr>
          <w:rFonts w:hint="eastAsia" w:ascii="仿宋_GB2312" w:hAnsi="仿宋_GB2312" w:eastAsia="仿宋_GB2312" w:cs="仿宋_GB2312"/>
          <w:color w:val="000000"/>
          <w:sz w:val="32"/>
          <w:szCs w:val="32"/>
        </w:rPr>
        <w:t>，酶≥</w:t>
      </w:r>
      <w:r>
        <w:rPr>
          <w:rStyle w:val="11"/>
          <w:lang w:val="en"/>
        </w:rPr>
        <w:t>______</w:t>
      </w:r>
      <w:r>
        <w:rPr>
          <w:rFonts w:hint="eastAsia" w:ascii="仿宋_GB2312" w:hAnsi="仿宋_GB2312" w:eastAsia="仿宋_GB2312" w:cs="仿宋_GB2312"/>
          <w:color w:val="000000"/>
          <w:sz w:val="32"/>
          <w:szCs w:val="32"/>
        </w:rPr>
        <w:t>g·L</w:t>
      </w:r>
      <w:r>
        <w:rPr>
          <w:rFonts w:hint="eastAsia" w:ascii="仿宋_GB2312" w:hAnsi="仿宋_GB2312" w:eastAsia="仿宋_GB2312" w:cs="仿宋_GB2312"/>
          <w:color w:val="000000"/>
          <w:sz w:val="32"/>
          <w:szCs w:val="32"/>
          <w:vertAlign w:val="superscript"/>
        </w:rPr>
        <w:t>-1</w:t>
      </w:r>
      <w:r>
        <w:rPr>
          <w:rFonts w:hint="eastAsia" w:ascii="仿宋_GB2312" w:hAnsi="仿宋_GB2312" w:eastAsia="仿宋_GB2312" w:cs="仿宋_GB2312"/>
          <w:color w:val="000000"/>
          <w:sz w:val="32"/>
          <w:szCs w:val="32"/>
        </w:rPr>
        <w:t>，抗体≥</w:t>
      </w:r>
      <w:r>
        <w:rPr>
          <w:rStyle w:val="11"/>
          <w:lang w:val="en"/>
        </w:rPr>
        <w:t>______</w:t>
      </w:r>
      <w:r>
        <w:rPr>
          <w:rFonts w:hint="eastAsia" w:ascii="仿宋_GB2312" w:hAnsi="仿宋_GB2312" w:eastAsia="仿宋_GB2312" w:cs="仿宋_GB2312"/>
          <w:color w:val="000000"/>
          <w:sz w:val="32"/>
          <w:szCs w:val="32"/>
        </w:rPr>
        <w:t>g·L</w:t>
      </w:r>
      <w:r>
        <w:rPr>
          <w:rFonts w:hint="eastAsia" w:ascii="仿宋_GB2312" w:hAnsi="仿宋_GB2312" w:eastAsia="仿宋_GB2312" w:cs="仿宋_GB2312"/>
          <w:color w:val="000000"/>
          <w:sz w:val="32"/>
          <w:szCs w:val="32"/>
          <w:vertAlign w:val="superscript"/>
        </w:rPr>
        <w:t>-1</w:t>
      </w:r>
      <w:r>
        <w:rPr>
          <w:rFonts w:hint="eastAsia" w:ascii="仿宋_GB2312" w:hAnsi="仿宋_GB2312" w:eastAsia="仿宋_GB2312" w:cs="仿宋_GB2312"/>
          <w:color w:val="000000"/>
          <w:sz w:val="32"/>
          <w:szCs w:val="32"/>
        </w:rPr>
        <w:t>，活性单位Taq酶≥</w:t>
      </w:r>
      <w:r>
        <w:rPr>
          <w:rStyle w:val="11"/>
          <w:lang w:val="en"/>
        </w:rPr>
        <w:t>______</w:t>
      </w:r>
      <w:r>
        <w:rPr>
          <w:rFonts w:hint="eastAsia" w:ascii="仿宋_GB2312" w:hAnsi="仿宋_GB2312" w:eastAsia="仿宋_GB2312" w:cs="仿宋_GB2312"/>
          <w:color w:val="000000"/>
          <w:sz w:val="32"/>
          <w:szCs w:val="32"/>
        </w:rPr>
        <w:t>U·mL</w:t>
      </w:r>
      <w:r>
        <w:rPr>
          <w:rFonts w:hint="eastAsia" w:ascii="仿宋_GB2312" w:hAnsi="仿宋_GB2312" w:eastAsia="仿宋_GB2312" w:cs="仿宋_GB2312"/>
          <w:color w:val="000000"/>
          <w:sz w:val="32"/>
          <w:szCs w:val="32"/>
          <w:vertAlign w:val="superscript"/>
        </w:rPr>
        <w:t>-1</w:t>
      </w:r>
      <w:r>
        <w:rPr>
          <w:rFonts w:hint="eastAsia" w:ascii="仿宋_GB2312" w:hAnsi="仿宋_GB2312" w:eastAsia="仿宋_GB2312" w:cs="仿宋_GB2312"/>
          <w:color w:val="000000"/>
          <w:sz w:val="32"/>
          <w:szCs w:val="32"/>
        </w:rPr>
        <w:t>，高保真Taq酶≥</w:t>
      </w:r>
      <w:r>
        <w:rPr>
          <w:rStyle w:val="11"/>
          <w:lang w:val="en"/>
        </w:rPr>
        <w:t>______</w:t>
      </w:r>
      <w:r>
        <w:rPr>
          <w:rFonts w:hint="eastAsia" w:ascii="仿宋_GB2312" w:hAnsi="仿宋_GB2312" w:eastAsia="仿宋_GB2312" w:cs="仿宋_GB2312"/>
          <w:color w:val="000000"/>
          <w:sz w:val="32"/>
          <w:szCs w:val="32"/>
        </w:rPr>
        <w:t>U·mL</w:t>
      </w:r>
      <w:r>
        <w:rPr>
          <w:rFonts w:hint="eastAsia" w:ascii="仿宋_GB2312" w:hAnsi="仿宋_GB2312" w:eastAsia="仿宋_GB2312" w:cs="仿宋_GB2312"/>
          <w:color w:val="000000"/>
          <w:sz w:val="32"/>
          <w:szCs w:val="32"/>
          <w:vertAlign w:val="superscript"/>
        </w:rPr>
        <w:t>-1</w:t>
      </w:r>
      <w:r>
        <w:rPr>
          <w:rFonts w:hint="eastAsia" w:ascii="仿宋_GB2312" w:hAnsi="仿宋_GB2312" w:eastAsia="仿宋_GB2312" w:cs="仿宋_GB2312"/>
          <w:color w:val="000000"/>
          <w:sz w:val="32"/>
          <w:szCs w:val="32"/>
        </w:rPr>
        <w:t>，反转录酶催化合成周期≤</w:t>
      </w:r>
      <w:r>
        <w:rPr>
          <w:rStyle w:val="11"/>
          <w:lang w:val="en"/>
        </w:rPr>
        <w:t>______</w:t>
      </w:r>
      <w:r>
        <w:rPr>
          <w:rFonts w:hint="eastAsia" w:ascii="仿宋_GB2312" w:hAnsi="仿宋_GB2312" w:eastAsia="仿宋_GB2312" w:cs="仿宋_GB2312"/>
          <w:color w:val="000000"/>
          <w:sz w:val="32"/>
          <w:szCs w:val="32"/>
        </w:rPr>
        <w:t>min，磁珠/微球生产效率≥</w:t>
      </w:r>
      <w:r>
        <w:rPr>
          <w:rStyle w:val="11"/>
          <w:lang w:val="en"/>
        </w:rPr>
        <w:t>______</w:t>
      </w:r>
      <w:r>
        <w:rPr>
          <w:rFonts w:hint="eastAsia" w:ascii="仿宋_GB2312" w:hAnsi="仿宋_GB2312" w:eastAsia="仿宋_GB2312" w:cs="仿宋_GB2312"/>
          <w:color w:val="000000"/>
          <w:sz w:val="32"/>
          <w:szCs w:val="32"/>
        </w:rPr>
        <w:t>g/批；</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4.抗原抗体原材料氨基酸序列批间一致性≥</w:t>
      </w:r>
      <w:r>
        <w:rPr>
          <w:rStyle w:val="11"/>
          <w:lang w:val="en"/>
        </w:rPr>
        <w:t>______</w:t>
      </w:r>
      <w:r>
        <w:rPr>
          <w:rFonts w:hint="eastAsia" w:ascii="仿宋_GB2312" w:hAnsi="仿宋_GB2312" w:eastAsia="仿宋_GB2312" w:cs="仿宋_GB2312"/>
          <w:color w:val="000000"/>
          <w:sz w:val="32"/>
          <w:szCs w:val="32"/>
        </w:rPr>
        <w:t>%，糖基化修饰及二硫键配对等一致性≥</w:t>
      </w:r>
      <w:r>
        <w:rPr>
          <w:rStyle w:val="11"/>
          <w:lang w:val="en"/>
        </w:rPr>
        <w:t>______</w:t>
      </w:r>
      <w:r>
        <w:rPr>
          <w:rFonts w:hint="eastAsia" w:ascii="仿宋_GB2312" w:hAnsi="仿宋_GB2312" w:eastAsia="仿宋_GB2312" w:cs="仿宋_GB2312"/>
          <w:color w:val="000000"/>
          <w:sz w:val="32"/>
          <w:szCs w:val="32"/>
        </w:rPr>
        <w:t>%，纯度纯度≥</w:t>
      </w:r>
      <w:r>
        <w:rPr>
          <w:rStyle w:val="11"/>
          <w:lang w:val="en"/>
        </w:rPr>
        <w:t>______</w:t>
      </w:r>
      <w:r>
        <w:rPr>
          <w:rFonts w:hint="eastAsia" w:ascii="仿宋_GB2312" w:hAnsi="仿宋_GB2312" w:eastAsia="仿宋_GB2312" w:cs="仿宋_GB2312"/>
          <w:color w:val="000000"/>
          <w:sz w:val="32"/>
          <w:szCs w:val="32"/>
        </w:rPr>
        <w:t>%且高效液相色谱仪（H</w:t>
      </w:r>
      <w:r>
        <w:rPr>
          <w:rFonts w:ascii="仿宋_GB2312" w:hAnsi="仿宋_GB2312" w:eastAsia="仿宋_GB2312" w:cs="仿宋_GB2312"/>
          <w:color w:val="000000"/>
          <w:sz w:val="32"/>
          <w:szCs w:val="32"/>
        </w:rPr>
        <w:t>PLC</w:t>
      </w:r>
      <w:r>
        <w:rPr>
          <w:rFonts w:hint="eastAsia" w:ascii="仿宋_GB2312" w:hAnsi="仿宋_GB2312" w:eastAsia="仿宋_GB2312" w:cs="仿宋_GB2312"/>
          <w:color w:val="000000"/>
          <w:sz w:val="32"/>
          <w:szCs w:val="32"/>
        </w:rPr>
        <w:t>）均一性批间差异≤</w:t>
      </w:r>
      <w:r>
        <w:rPr>
          <w:rStyle w:val="11"/>
          <w:lang w:val="en"/>
        </w:rPr>
        <w:t>______</w:t>
      </w:r>
      <w:r>
        <w:rPr>
          <w:rFonts w:hint="eastAsia" w:ascii="仿宋_GB2312" w:hAnsi="仿宋_GB2312" w:eastAsia="仿宋_GB2312" w:cs="仿宋_GB2312"/>
          <w:color w:val="000000"/>
          <w:sz w:val="32"/>
          <w:szCs w:val="32"/>
        </w:rPr>
        <w:t>%，性能偏差≤</w:t>
      </w:r>
      <w:r>
        <w:rPr>
          <w:rStyle w:val="11"/>
          <w:lang w:val="en"/>
        </w:rPr>
        <w:t>______</w:t>
      </w:r>
      <w:r>
        <w:rPr>
          <w:rFonts w:hint="eastAsia" w:ascii="仿宋_GB2312" w:hAnsi="仿宋_GB2312" w:eastAsia="仿宋_GB2312" w:cs="仿宋_GB2312"/>
          <w:color w:val="000000"/>
          <w:sz w:val="32"/>
          <w:szCs w:val="32"/>
        </w:rPr>
        <w:t>%；</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5.抗原抗体原材料与靶标分子间结合亲和力K</w:t>
      </w:r>
      <w:r>
        <w:rPr>
          <w:rFonts w:hint="eastAsia" w:ascii="仿宋_GB2312" w:hAnsi="仿宋_GB2312" w:eastAsia="仿宋_GB2312" w:cs="仿宋_GB2312"/>
          <w:color w:val="000000"/>
          <w:sz w:val="32"/>
          <w:szCs w:val="32"/>
          <w:vertAlign w:val="subscript"/>
        </w:rPr>
        <w:t>D</w:t>
      </w:r>
      <w:r>
        <w:rPr>
          <w:rFonts w:hint="eastAsia" w:ascii="仿宋_GB2312" w:hAnsi="仿宋_GB2312" w:eastAsia="仿宋_GB2312" w:cs="仿宋_GB2312"/>
          <w:color w:val="000000"/>
          <w:sz w:val="32"/>
          <w:szCs w:val="32"/>
        </w:rPr>
        <w:t>≤</w:t>
      </w:r>
      <w:r>
        <w:rPr>
          <w:rStyle w:val="11"/>
          <w:lang w:val="en"/>
        </w:rPr>
        <w:t>______</w:t>
      </w:r>
      <w:r>
        <w:rPr>
          <w:rFonts w:hint="eastAsia" w:ascii="仿宋_GB2312" w:hAnsi="仿宋_GB2312" w:eastAsia="仿宋_GB2312" w:cs="仿宋_GB2312"/>
          <w:color w:val="000000"/>
          <w:sz w:val="32"/>
          <w:szCs w:val="32"/>
        </w:rPr>
        <w:t>，诊断材料2年内活性保持率≥</w:t>
      </w:r>
      <w:r>
        <w:rPr>
          <w:rStyle w:val="11"/>
          <w:lang w:val="en"/>
        </w:rPr>
        <w:t>______</w:t>
      </w:r>
      <w:r>
        <w:rPr>
          <w:rFonts w:hint="eastAsia" w:ascii="仿宋_GB2312" w:hAnsi="仿宋_GB2312" w:eastAsia="仿宋_GB2312" w:cs="仿宋_GB2312"/>
          <w:color w:val="000000"/>
          <w:sz w:val="32"/>
          <w:szCs w:val="32"/>
        </w:rPr>
        <w:t>%；</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6.取得产品注册证≥</w:t>
      </w:r>
      <w:r>
        <w:rPr>
          <w:rStyle w:val="11"/>
          <w:lang w:val="en"/>
        </w:rPr>
        <w:t>______</w:t>
      </w:r>
      <w:r>
        <w:rPr>
          <w:rFonts w:hint="eastAsia" w:ascii="仿宋_GB2312" w:hAnsi="仿宋_GB2312" w:eastAsia="仿宋_GB2312" w:cs="仿宋_GB2312"/>
          <w:color w:val="000000"/>
          <w:sz w:val="32"/>
          <w:szCs w:val="32"/>
        </w:rPr>
        <w:t>项。</w:t>
      </w:r>
    </w:p>
    <w:p>
      <w:pPr>
        <w:ind w:firstLine="640" w:firstLineChars="200"/>
        <w:rPr>
          <w:rFonts w:ascii="黑体" w:hAnsi="黑体" w:eastAsia="黑体"/>
          <w:sz w:val="32"/>
          <w:szCs w:val="32"/>
        </w:rPr>
      </w:pPr>
      <w:r>
        <w:rPr>
          <w:rFonts w:hint="eastAsia" w:ascii="黑体" w:hAnsi="黑体" w:eastAsia="黑体"/>
          <w:sz w:val="32"/>
          <w:szCs w:val="32"/>
        </w:rPr>
        <w:t>四、组织方式：公开竞争</w:t>
      </w:r>
    </w:p>
    <w:p>
      <w:pPr>
        <w:ind w:firstLine="640" w:firstLineChars="200"/>
        <w:rPr>
          <w:rFonts w:ascii="黑体" w:hAnsi="黑体" w:eastAsia="黑体"/>
          <w:sz w:val="32"/>
          <w:szCs w:val="32"/>
        </w:rPr>
      </w:pPr>
      <w:r>
        <w:rPr>
          <w:rFonts w:hint="eastAsia" w:ascii="黑体" w:hAnsi="黑体" w:eastAsia="黑体"/>
          <w:sz w:val="32"/>
          <w:szCs w:val="32"/>
        </w:rPr>
        <w:t>五、资助方式：中期评估式资助</w:t>
      </w:r>
    </w:p>
    <w:p>
      <w:pPr>
        <w:ind w:firstLine="640" w:firstLineChars="200"/>
        <w:rPr>
          <w:rFonts w:ascii="黑体" w:hAnsi="黑体" w:eastAsia="黑体"/>
          <w:sz w:val="32"/>
          <w:szCs w:val="32"/>
        </w:rPr>
      </w:pPr>
      <w:r>
        <w:rPr>
          <w:rFonts w:hint="eastAsia" w:ascii="黑体" w:hAnsi="黑体" w:eastAsia="黑体"/>
          <w:sz w:val="32"/>
          <w:szCs w:val="32"/>
        </w:rPr>
        <w:t>六、资助金额：不超过200万元</w:t>
      </w:r>
    </w:p>
    <w:p>
      <w:pPr>
        <w:ind w:firstLine="640" w:firstLineChars="200"/>
        <w:rPr>
          <w:rFonts w:ascii="黑体" w:hAnsi="黑体" w:eastAsia="黑体"/>
          <w:sz w:val="32"/>
          <w:szCs w:val="32"/>
        </w:rPr>
      </w:pPr>
      <w:r>
        <w:rPr>
          <w:rFonts w:hint="eastAsia" w:ascii="黑体" w:hAnsi="黑体" w:eastAsia="黑体"/>
          <w:sz w:val="32"/>
          <w:szCs w:val="32"/>
        </w:rPr>
        <w:t>七、项目实施期限：2年</w:t>
      </w:r>
    </w:p>
    <w:p>
      <w:pPr>
        <w:ind w:firstLine="640" w:firstLineChars="200"/>
        <w:rPr>
          <w:rFonts w:ascii="仿宋_GB2312" w:hAnsi="仿宋_GB2312" w:eastAsia="仿宋_GB2312" w:cs="仿宋_GB2312"/>
          <w:sz w:val="32"/>
          <w:szCs w:val="32"/>
        </w:rPr>
      </w:pPr>
      <w:r>
        <w:rPr>
          <w:rFonts w:hint="eastAsia" w:ascii="黑体" w:hAnsi="黑体" w:eastAsia="黑体"/>
          <w:sz w:val="32"/>
          <w:szCs w:val="32"/>
        </w:rPr>
        <w:t>八、有关情况说明：无</w:t>
      </w:r>
    </w:p>
    <w:p>
      <w:pPr>
        <w:spacing w:line="560" w:lineRule="exact"/>
        <w:rPr>
          <w:rFonts w:ascii="仿宋_GB2312" w:hAnsi="仿宋_GB2312" w:eastAsia="仿宋_GB2312" w:cs="仿宋_GB2312"/>
          <w:sz w:val="32"/>
          <w:szCs w:val="32"/>
        </w:rPr>
      </w:pPr>
    </w:p>
    <w:p>
      <w:pPr>
        <w:rPr>
          <w:rFonts w:ascii="宋体" w:hAnsi="宋体" w:cs="宋体"/>
          <w:b/>
          <w:bCs/>
          <w:sz w:val="44"/>
          <w:szCs w:val="44"/>
        </w:rPr>
      </w:pPr>
      <w:r>
        <w:rPr>
          <w:rFonts w:hint="eastAsia" w:ascii="宋体" w:hAnsi="宋体" w:cs="宋体"/>
          <w:b/>
          <w:bCs/>
          <w:sz w:val="44"/>
          <w:szCs w:val="44"/>
        </w:rPr>
        <w:br w:type="page"/>
      </w:r>
    </w:p>
    <w:p>
      <w:pPr>
        <w:spacing w:line="560" w:lineRule="exact"/>
        <w:ind w:firstLine="880" w:firstLineChars="200"/>
        <w:rPr>
          <w:rFonts w:ascii="宋体" w:hAnsi="宋体" w:cs="宋体"/>
          <w:b/>
          <w:bCs/>
          <w:sz w:val="44"/>
          <w:szCs w:val="44"/>
        </w:rPr>
      </w:pPr>
      <w:r>
        <w:rPr>
          <w:rFonts w:hint="eastAsia" w:ascii="方正小标宋简体" w:hAnsi="方正小标宋简体" w:eastAsia="方正小标宋简体" w:cs="方正小标宋简体"/>
          <w:sz w:val="44"/>
          <w:szCs w:val="44"/>
        </w:rPr>
        <w:t>重2023</w:t>
      </w:r>
      <w:r>
        <w:rPr>
          <w:rFonts w:hint="default" w:ascii="方正小标宋简体" w:hAnsi="方正小标宋简体" w:eastAsia="方正小标宋简体" w:cs="方正小标宋简体"/>
          <w:sz w:val="44"/>
          <w:szCs w:val="44"/>
          <w:lang w:val="en-US"/>
        </w:rPr>
        <w:t>N</w:t>
      </w:r>
      <w:r>
        <w:rPr>
          <w:rFonts w:hint="eastAsia" w:ascii="宋体" w:hAnsi="宋体" w:cs="宋体"/>
          <w:b/>
          <w:bCs/>
          <w:sz w:val="44"/>
          <w:szCs w:val="44"/>
        </w:rPr>
        <w:t>人工肌腱用复合材料关键技术研发</w:t>
      </w:r>
    </w:p>
    <w:p>
      <w:pPr>
        <w:spacing w:line="560" w:lineRule="exact"/>
        <w:ind w:firstLine="883" w:firstLineChars="200"/>
        <w:rPr>
          <w:rFonts w:ascii="宋体" w:hAnsi="宋体" w:cs="宋体"/>
          <w:b/>
          <w:bCs/>
          <w:sz w:val="44"/>
          <w:szCs w:val="44"/>
        </w:rPr>
      </w:pPr>
    </w:p>
    <w:p>
      <w:pPr>
        <w:spacing w:line="560" w:lineRule="exact"/>
        <w:ind w:firstLine="640" w:firstLineChars="200"/>
        <w:rPr>
          <w:rFonts w:ascii="黑体" w:hAnsi="黑体" w:eastAsia="黑体" w:cs="黑体"/>
          <w:sz w:val="32"/>
          <w:szCs w:val="22"/>
        </w:rPr>
      </w:pPr>
      <w:r>
        <w:rPr>
          <w:rFonts w:hint="eastAsia" w:ascii="黑体" w:hAnsi="黑体" w:eastAsia="黑体" w:cs="黑体"/>
          <w:sz w:val="32"/>
          <w:szCs w:val="22"/>
        </w:rPr>
        <w:t>一、专项：先进生物医用材料-人体器官与组织修复材料</w:t>
      </w:r>
    </w:p>
    <w:p>
      <w:pPr>
        <w:spacing w:line="560" w:lineRule="exact"/>
        <w:ind w:firstLine="640" w:firstLineChars="200"/>
        <w:rPr>
          <w:rFonts w:ascii="黑体" w:hAnsi="黑体" w:eastAsia="黑体" w:cs="黑体"/>
          <w:sz w:val="32"/>
          <w:szCs w:val="32"/>
        </w:rPr>
      </w:pPr>
      <w:r>
        <w:rPr>
          <w:rFonts w:hint="eastAsia" w:ascii="黑体" w:hAnsi="黑体" w:eastAsia="黑体" w:cs="黑体"/>
          <w:sz w:val="32"/>
          <w:szCs w:val="22"/>
        </w:rPr>
        <w:t>二、主要研发内容：</w:t>
      </w:r>
    </w:p>
    <w:p>
      <w:pPr>
        <w:spacing w:line="560" w:lineRule="exact"/>
        <w:ind w:firstLine="640" w:firstLineChars="200"/>
        <w:rPr>
          <w:rFonts w:ascii="CESI楷体-GB2312" w:hAnsi="CESI楷体-GB2312" w:eastAsia="CESI楷体-GB2312" w:cs="CESI楷体-GB2312"/>
          <w:sz w:val="32"/>
          <w:szCs w:val="22"/>
        </w:rPr>
      </w:pPr>
      <w:r>
        <w:rPr>
          <w:rFonts w:hint="eastAsia" w:ascii="CESI楷体-GB2312" w:hAnsi="CESI楷体-GB2312" w:eastAsia="CESI楷体-GB2312" w:cs="CESI楷体-GB2312"/>
          <w:sz w:val="32"/>
          <w:szCs w:val="22"/>
        </w:rPr>
        <w:t>（一）动物源脱细胞胶原复合材料丝线制备技术开发；</w:t>
      </w:r>
    </w:p>
    <w:p>
      <w:pPr>
        <w:spacing w:line="560" w:lineRule="exact"/>
        <w:ind w:firstLine="640" w:firstLineChars="200"/>
        <w:rPr>
          <w:rFonts w:ascii="CESI楷体-GB2312" w:hAnsi="CESI楷体-GB2312" w:eastAsia="CESI楷体-GB2312" w:cs="CESI楷体-GB2312"/>
          <w:sz w:val="32"/>
          <w:szCs w:val="22"/>
        </w:rPr>
      </w:pPr>
      <w:r>
        <w:rPr>
          <w:rFonts w:hint="eastAsia" w:ascii="CESI楷体-GB2312" w:hAnsi="CESI楷体-GB2312" w:eastAsia="CESI楷体-GB2312" w:cs="CESI楷体-GB2312"/>
          <w:sz w:val="32"/>
          <w:szCs w:val="22"/>
        </w:rPr>
        <w:t>（二）基于复合材料丝线的人工肌腱研发；</w:t>
      </w:r>
    </w:p>
    <w:p>
      <w:pPr>
        <w:spacing w:line="560" w:lineRule="exact"/>
        <w:ind w:firstLine="640" w:firstLineChars="200"/>
        <w:rPr>
          <w:rFonts w:ascii="CESI楷体-GB2312" w:hAnsi="CESI楷体-GB2312" w:eastAsia="CESI楷体-GB2312" w:cs="CESI楷体-GB2312"/>
          <w:sz w:val="32"/>
          <w:szCs w:val="22"/>
        </w:rPr>
      </w:pPr>
      <w:r>
        <w:rPr>
          <w:rFonts w:hint="eastAsia" w:ascii="CESI楷体-GB2312" w:hAnsi="CESI楷体-GB2312" w:eastAsia="CESI楷体-GB2312" w:cs="CESI楷体-GB2312"/>
          <w:sz w:val="32"/>
          <w:szCs w:val="22"/>
        </w:rPr>
        <w:t>（三）人工肌腱动物实验体内有效性验证；</w:t>
      </w:r>
    </w:p>
    <w:p>
      <w:pPr>
        <w:spacing w:line="560" w:lineRule="exact"/>
        <w:ind w:firstLine="640" w:firstLineChars="200"/>
        <w:rPr>
          <w:rFonts w:ascii="CESI楷体-GB2312" w:hAnsi="CESI楷体-GB2312" w:eastAsia="CESI楷体-GB2312" w:cs="CESI楷体-GB2312"/>
          <w:sz w:val="32"/>
          <w:szCs w:val="22"/>
        </w:rPr>
      </w:pPr>
      <w:r>
        <w:rPr>
          <w:rFonts w:hint="eastAsia" w:ascii="CESI楷体-GB2312" w:hAnsi="CESI楷体-GB2312" w:eastAsia="CESI楷体-GB2312" w:cs="CESI楷体-GB2312"/>
          <w:sz w:val="32"/>
          <w:szCs w:val="22"/>
        </w:rPr>
        <w:t>（四）人工肌腱临床前型式检验和生物安全性验证。</w:t>
      </w:r>
    </w:p>
    <w:p>
      <w:pPr>
        <w:spacing w:line="560" w:lineRule="exact"/>
        <w:ind w:firstLine="640" w:firstLineChars="200"/>
        <w:rPr>
          <w:rFonts w:ascii="黑体" w:hAnsi="黑体" w:eastAsia="黑体" w:cs="黑体"/>
          <w:sz w:val="32"/>
          <w:szCs w:val="22"/>
        </w:rPr>
      </w:pPr>
      <w:r>
        <w:rPr>
          <w:rFonts w:hint="eastAsia" w:ascii="黑体" w:hAnsi="黑体" w:eastAsia="黑体" w:cs="黑体"/>
          <w:sz w:val="32"/>
          <w:szCs w:val="22"/>
        </w:rPr>
        <w:t>三、考核指标：</w:t>
      </w:r>
    </w:p>
    <w:p>
      <w:pPr>
        <w:spacing w:line="560" w:lineRule="exact"/>
        <w:ind w:firstLine="640" w:firstLineChars="200"/>
        <w:rPr>
          <w:rFonts w:ascii="仿宋_GB2312" w:hAnsi="仿宋_GB2312" w:eastAsia="仿宋_GB2312" w:cs="仿宋_GB2312"/>
          <w:color w:val="000000"/>
          <w:sz w:val="32"/>
          <w:szCs w:val="32"/>
          <w:highlight w:val="yellow"/>
        </w:rPr>
      </w:pPr>
      <w:r>
        <w:rPr>
          <w:rFonts w:hint="eastAsia" w:ascii="CESI楷体-GB2312" w:hAnsi="CESI楷体-GB2312" w:eastAsia="CESI楷体-GB2312" w:cs="CESI楷体-GB2312"/>
          <w:sz w:val="32"/>
          <w:szCs w:val="22"/>
        </w:rPr>
        <w:t>（一）经济指标：</w:t>
      </w:r>
      <w:r>
        <w:rPr>
          <w:rFonts w:hint="eastAsia" w:ascii="仿宋_GB2312" w:hAnsi="仿宋_GB2312" w:eastAsia="仿宋_GB2312" w:cs="仿宋_GB2312"/>
          <w:sz w:val="32"/>
          <w:szCs w:val="22"/>
        </w:rPr>
        <w:t>实现销售收入</w:t>
      </w:r>
      <w:r>
        <w:rPr>
          <w:rFonts w:hint="eastAsia" w:ascii="仿宋_GB2312" w:hAnsi="仿宋_GB2312" w:eastAsia="仿宋_GB2312" w:cs="仿宋_GB2312"/>
          <w:sz w:val="32"/>
          <w:szCs w:val="32"/>
        </w:rPr>
        <w:t>≥400万元。</w:t>
      </w:r>
    </w:p>
    <w:p>
      <w:pPr>
        <w:spacing w:line="560" w:lineRule="exact"/>
        <w:ind w:firstLine="640" w:firstLineChars="200"/>
        <w:rPr>
          <w:rFonts w:ascii="仿宋_GB2312" w:hAnsi="仿宋_GB2312" w:eastAsia="仿宋_GB2312" w:cs="仿宋_GB2312"/>
          <w:color w:val="000000"/>
          <w:sz w:val="32"/>
          <w:szCs w:val="32"/>
        </w:rPr>
      </w:pPr>
      <w:r>
        <w:rPr>
          <w:rFonts w:hint="eastAsia" w:ascii="CESI楷体-GB2312" w:hAnsi="CESI楷体-GB2312" w:eastAsia="CESI楷体-GB2312" w:cs="CESI楷体-GB2312"/>
          <w:sz w:val="32"/>
          <w:szCs w:val="22"/>
        </w:rPr>
        <w:t>（二）学术指标：</w:t>
      </w:r>
      <w:r>
        <w:rPr>
          <w:rFonts w:hint="eastAsia" w:ascii="仿宋_GB2312" w:hAnsi="仿宋_GB2312" w:eastAsia="仿宋_GB2312" w:cs="仿宋_GB2312"/>
          <w:sz w:val="32"/>
          <w:szCs w:val="32"/>
        </w:rPr>
        <w:t>申请专利≥2件，其中发明专利≥1件。</w:t>
      </w:r>
    </w:p>
    <w:p>
      <w:pPr>
        <w:spacing w:line="560" w:lineRule="exact"/>
        <w:ind w:firstLine="640" w:firstLineChars="200"/>
        <w:rPr>
          <w:rFonts w:ascii="CESI楷体-GB2312" w:hAnsi="CESI楷体-GB2312" w:eastAsia="CESI楷体-GB2312" w:cs="CESI楷体-GB2312"/>
          <w:sz w:val="32"/>
          <w:szCs w:val="22"/>
        </w:rPr>
      </w:pPr>
      <w:r>
        <w:rPr>
          <w:rFonts w:hint="eastAsia" w:ascii="CESI楷体-GB2312" w:hAnsi="CESI楷体-GB2312" w:eastAsia="CESI楷体-GB2312" w:cs="CESI楷体-GB2312"/>
          <w:sz w:val="32"/>
          <w:szCs w:val="22"/>
        </w:rPr>
        <w:t>（三）技术指标：</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1.单一编织体刚度≥</w:t>
      </w:r>
      <w:r>
        <w:rPr>
          <w:rStyle w:val="11"/>
          <w:lang w:val="en"/>
        </w:rPr>
        <w:t>______</w:t>
      </w:r>
      <w:r>
        <w:rPr>
          <w:rFonts w:hint="eastAsia" w:ascii="仿宋_GB2312" w:hAnsi="仿宋_GB2312" w:eastAsia="仿宋_GB2312" w:cs="仿宋_GB2312"/>
          <w:color w:val="000000"/>
          <w:sz w:val="32"/>
          <w:szCs w:val="32"/>
        </w:rPr>
        <w:t xml:space="preserve"> N·mm</w:t>
      </w:r>
      <w:r>
        <w:rPr>
          <w:rFonts w:hint="eastAsia" w:ascii="仿宋_GB2312" w:hAnsi="仿宋_GB2312" w:eastAsia="仿宋_GB2312" w:cs="仿宋_GB2312"/>
          <w:color w:val="000000"/>
          <w:sz w:val="32"/>
          <w:szCs w:val="32"/>
          <w:vertAlign w:val="superscript"/>
        </w:rPr>
        <w:t>-1</w:t>
      </w:r>
      <w:r>
        <w:rPr>
          <w:rFonts w:hint="eastAsia" w:ascii="仿宋_GB2312" w:hAnsi="仿宋_GB2312" w:eastAsia="仿宋_GB2312" w:cs="仿宋_GB2312"/>
          <w:color w:val="000000"/>
          <w:sz w:val="32"/>
          <w:szCs w:val="32"/>
        </w:rPr>
        <w:t>，极限抗拉载荷≥</w:t>
      </w:r>
      <w:r>
        <w:rPr>
          <w:rStyle w:val="11"/>
          <w:lang w:val="en"/>
        </w:rPr>
        <w:t>______</w:t>
      </w:r>
      <w:r>
        <w:rPr>
          <w:rFonts w:hint="eastAsia" w:ascii="仿宋_GB2312" w:hAnsi="仿宋_GB2312" w:eastAsia="仿宋_GB2312" w:cs="仿宋_GB2312"/>
          <w:color w:val="000000"/>
          <w:sz w:val="32"/>
          <w:szCs w:val="32"/>
        </w:rPr>
        <w:t>N，褥式缝合拉伸失效载荷≥</w:t>
      </w:r>
      <w:r>
        <w:rPr>
          <w:rStyle w:val="11"/>
          <w:lang w:val="en"/>
        </w:rPr>
        <w:t>______</w:t>
      </w:r>
      <w:r>
        <w:rPr>
          <w:rFonts w:hint="eastAsia" w:ascii="仿宋_GB2312" w:hAnsi="仿宋_GB2312" w:eastAsia="仿宋_GB2312" w:cs="仿宋_GB2312"/>
          <w:color w:val="000000"/>
          <w:sz w:val="32"/>
          <w:szCs w:val="32"/>
        </w:rPr>
        <w:t>N（单一编织体厚度0.4mm）；</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2</w:t>
      </w:r>
      <w:r>
        <w:rPr>
          <w:rFonts w:ascii="仿宋_GB2312" w:hAnsi="仿宋_GB2312" w:eastAsia="仿宋_GB2312" w:cs="仿宋_GB2312"/>
          <w:color w:val="000000"/>
          <w:sz w:val="32"/>
          <w:szCs w:val="32"/>
        </w:rPr>
        <w:t>.</w:t>
      </w:r>
      <w:r>
        <w:rPr>
          <w:rFonts w:hint="eastAsia" w:ascii="仿宋_GB2312" w:hAnsi="仿宋_GB2312" w:eastAsia="仿宋_GB2312" w:cs="仿宋_GB2312"/>
          <w:color w:val="000000"/>
          <w:sz w:val="32"/>
          <w:szCs w:val="32"/>
        </w:rPr>
        <w:t>胶原蛋白含量≥</w:t>
      </w:r>
      <w:r>
        <w:rPr>
          <w:rStyle w:val="11"/>
          <w:lang w:val="en"/>
        </w:rPr>
        <w:t>______</w:t>
      </w:r>
      <w:r>
        <w:rPr>
          <w:rFonts w:hint="eastAsia" w:ascii="仿宋_GB2312" w:hAnsi="仿宋_GB2312" w:eastAsia="仿宋_GB2312" w:cs="仿宋_GB2312"/>
          <w:color w:val="000000"/>
          <w:sz w:val="32"/>
          <w:szCs w:val="32"/>
        </w:rPr>
        <w:t>mg·cm</w:t>
      </w:r>
      <w:r>
        <w:rPr>
          <w:rFonts w:hint="eastAsia" w:ascii="仿宋_GB2312" w:hAnsi="仿宋_GB2312" w:eastAsia="仿宋_GB2312" w:cs="仿宋_GB2312"/>
          <w:color w:val="000000"/>
          <w:sz w:val="32"/>
          <w:szCs w:val="32"/>
          <w:vertAlign w:val="superscript"/>
        </w:rPr>
        <w:t>-2</w:t>
      </w:r>
      <w:r>
        <w:rPr>
          <w:rFonts w:hint="eastAsia" w:ascii="仿宋_GB2312" w:hAnsi="仿宋_GB2312" w:eastAsia="仿宋_GB2312" w:cs="仿宋_GB2312"/>
          <w:color w:val="000000"/>
          <w:sz w:val="32"/>
          <w:szCs w:val="32"/>
        </w:rPr>
        <w:t>；</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3</w:t>
      </w:r>
      <w:r>
        <w:rPr>
          <w:rFonts w:ascii="仿宋_GB2312" w:hAnsi="仿宋_GB2312" w:eastAsia="仿宋_GB2312" w:cs="仿宋_GB2312"/>
          <w:color w:val="000000"/>
          <w:sz w:val="32"/>
          <w:szCs w:val="32"/>
        </w:rPr>
        <w:t>.</w:t>
      </w:r>
      <w:r>
        <w:rPr>
          <w:rFonts w:hint="eastAsia" w:ascii="仿宋_GB2312" w:hAnsi="仿宋_GB2312" w:eastAsia="仿宋_GB2312" w:cs="仿宋_GB2312"/>
          <w:color w:val="000000"/>
          <w:sz w:val="32"/>
          <w:szCs w:val="32"/>
        </w:rPr>
        <w:t>交联剂残留量≤</w:t>
      </w:r>
      <w:r>
        <w:rPr>
          <w:rStyle w:val="11"/>
          <w:lang w:val="en"/>
        </w:rPr>
        <w:t>______</w:t>
      </w:r>
      <w:r>
        <w:rPr>
          <w:rFonts w:hint="eastAsia" w:ascii="华文仿宋" w:hAnsi="华文仿宋" w:eastAsia="华文仿宋" w:cs="华文仿宋"/>
          <w:color w:val="000000"/>
          <w:sz w:val="32"/>
          <w:szCs w:val="32"/>
        </w:rPr>
        <w:t>μ</w:t>
      </w:r>
      <w:r>
        <w:rPr>
          <w:rFonts w:ascii="Times New Roman" w:hAnsi="Times New Roman" w:eastAsia="仿宋_GB2312"/>
          <w:color w:val="000000"/>
          <w:sz w:val="32"/>
          <w:szCs w:val="32"/>
        </w:rPr>
        <w:t>g</w:t>
      </w:r>
      <w:r>
        <w:rPr>
          <w:rFonts w:hint="eastAsia" w:ascii="仿宋_GB2312" w:hAnsi="仿宋_GB2312" w:eastAsia="仿宋_GB2312" w:cs="仿宋_GB2312"/>
          <w:color w:val="000000"/>
          <w:sz w:val="32"/>
          <w:szCs w:val="32"/>
        </w:rPr>
        <w:t>·</w:t>
      </w:r>
      <w:r>
        <w:rPr>
          <w:rFonts w:ascii="Times New Roman" w:hAnsi="Times New Roman" w:eastAsia="仿宋_GB2312"/>
          <w:color w:val="000000"/>
          <w:sz w:val="32"/>
          <w:szCs w:val="32"/>
        </w:rPr>
        <w:t>g</w:t>
      </w:r>
      <w:r>
        <w:rPr>
          <w:rFonts w:ascii="Times New Roman" w:hAnsi="Times New Roman" w:eastAsia="仿宋_GB2312"/>
          <w:color w:val="000000"/>
          <w:sz w:val="32"/>
          <w:szCs w:val="32"/>
          <w:vertAlign w:val="superscript"/>
        </w:rPr>
        <w:t>-1</w:t>
      </w:r>
      <w:r>
        <w:rPr>
          <w:rFonts w:hint="eastAsia" w:ascii="仿宋_GB2312" w:hAnsi="仿宋_GB2312" w:eastAsia="仿宋_GB2312" w:cs="仿宋_GB2312"/>
          <w:color w:val="000000"/>
          <w:sz w:val="32"/>
          <w:szCs w:val="32"/>
        </w:rPr>
        <w:t>；</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4.完成临床前评价，取得临床试验许可批件。</w:t>
      </w:r>
    </w:p>
    <w:p>
      <w:pPr>
        <w:ind w:firstLine="640" w:firstLineChars="200"/>
        <w:rPr>
          <w:rFonts w:ascii="黑体" w:hAnsi="黑体" w:eastAsia="黑体"/>
          <w:sz w:val="32"/>
          <w:szCs w:val="32"/>
        </w:rPr>
      </w:pPr>
      <w:r>
        <w:rPr>
          <w:rFonts w:hint="eastAsia" w:ascii="黑体" w:hAnsi="黑体" w:eastAsia="黑体"/>
          <w:sz w:val="32"/>
          <w:szCs w:val="32"/>
        </w:rPr>
        <w:t>四、组织方式：公开竞争</w:t>
      </w:r>
    </w:p>
    <w:p>
      <w:pPr>
        <w:ind w:firstLine="640" w:firstLineChars="200"/>
        <w:rPr>
          <w:rFonts w:ascii="黑体" w:hAnsi="黑体" w:eastAsia="黑体"/>
          <w:sz w:val="32"/>
          <w:szCs w:val="32"/>
        </w:rPr>
      </w:pPr>
      <w:r>
        <w:rPr>
          <w:rFonts w:hint="eastAsia" w:ascii="黑体" w:hAnsi="黑体" w:eastAsia="黑体"/>
          <w:sz w:val="32"/>
          <w:szCs w:val="32"/>
        </w:rPr>
        <w:t>五、资助方式：中期评估式资助</w:t>
      </w:r>
    </w:p>
    <w:p>
      <w:pPr>
        <w:ind w:firstLine="640" w:firstLineChars="200"/>
        <w:rPr>
          <w:rFonts w:ascii="黑体" w:hAnsi="黑体" w:eastAsia="黑体"/>
          <w:sz w:val="32"/>
          <w:szCs w:val="32"/>
        </w:rPr>
      </w:pPr>
      <w:r>
        <w:rPr>
          <w:rFonts w:hint="eastAsia" w:ascii="黑体" w:hAnsi="黑体" w:eastAsia="黑体"/>
          <w:sz w:val="32"/>
          <w:szCs w:val="32"/>
        </w:rPr>
        <w:t>六、资助金额：不超过200万元</w:t>
      </w:r>
    </w:p>
    <w:p>
      <w:pPr>
        <w:ind w:firstLine="640" w:firstLineChars="200"/>
        <w:rPr>
          <w:rFonts w:ascii="黑体" w:hAnsi="黑体" w:eastAsia="黑体"/>
          <w:sz w:val="32"/>
          <w:szCs w:val="32"/>
        </w:rPr>
      </w:pPr>
      <w:r>
        <w:rPr>
          <w:rFonts w:hint="eastAsia" w:ascii="黑体" w:hAnsi="黑体" w:eastAsia="黑体"/>
          <w:sz w:val="32"/>
          <w:szCs w:val="32"/>
        </w:rPr>
        <w:t>七、项目实施期限：2年</w:t>
      </w:r>
    </w:p>
    <w:p>
      <w:pPr>
        <w:ind w:firstLine="640" w:firstLineChars="200"/>
        <w:rPr>
          <w:rFonts w:ascii="仿宋_GB2312" w:hAnsi="仿宋_GB2312" w:eastAsia="仿宋_GB2312" w:cs="仿宋_GB2312"/>
          <w:sz w:val="32"/>
          <w:szCs w:val="32"/>
        </w:rPr>
      </w:pPr>
      <w:r>
        <w:rPr>
          <w:rFonts w:hint="eastAsia" w:ascii="黑体" w:hAnsi="黑体" w:eastAsia="黑体"/>
          <w:sz w:val="32"/>
          <w:szCs w:val="32"/>
        </w:rPr>
        <w:t>八、有关情况说明：无</w:t>
      </w:r>
    </w:p>
    <w:p>
      <w:pPr>
        <w:rPr>
          <w:rFonts w:ascii="宋体" w:hAnsi="宋体" w:cs="宋体"/>
          <w:b/>
          <w:bCs/>
          <w:sz w:val="44"/>
          <w:szCs w:val="44"/>
        </w:rPr>
      </w:pPr>
      <w:r>
        <w:rPr>
          <w:rFonts w:hint="eastAsia" w:ascii="宋体" w:hAnsi="宋体" w:cs="宋体"/>
          <w:b/>
          <w:bCs/>
          <w:sz w:val="44"/>
          <w:szCs w:val="44"/>
        </w:rPr>
        <w:br w:type="page"/>
      </w:r>
    </w:p>
    <w:p>
      <w:pPr>
        <w:spacing w:line="560" w:lineRule="exact"/>
        <w:jc w:val="center"/>
        <w:rPr>
          <w:rFonts w:ascii="宋体" w:hAnsi="宋体" w:cs="宋体"/>
          <w:b/>
          <w:bCs/>
          <w:sz w:val="44"/>
          <w:szCs w:val="44"/>
        </w:rPr>
      </w:pPr>
      <w:r>
        <w:rPr>
          <w:rFonts w:hint="eastAsia" w:ascii="方正小标宋简体" w:hAnsi="方正小标宋简体" w:eastAsia="方正小标宋简体" w:cs="方正小标宋简体"/>
          <w:sz w:val="44"/>
          <w:szCs w:val="44"/>
        </w:rPr>
        <w:t>重2023</w:t>
      </w:r>
      <w:r>
        <w:rPr>
          <w:rFonts w:hint="default" w:ascii="方正小标宋简体" w:hAnsi="方正小标宋简体" w:eastAsia="方正小标宋简体" w:cs="方正小标宋简体"/>
          <w:sz w:val="44"/>
          <w:szCs w:val="44"/>
          <w:lang w:val="en-US"/>
        </w:rPr>
        <w:t>N</w:t>
      </w:r>
      <w:r>
        <w:rPr>
          <w:rFonts w:hint="eastAsia" w:ascii="宋体" w:hAnsi="宋体" w:cs="宋体"/>
          <w:b/>
          <w:bCs/>
          <w:sz w:val="44"/>
          <w:szCs w:val="44"/>
        </w:rPr>
        <w:t>医用显影高分子导管材料关键技术开发</w:t>
      </w:r>
    </w:p>
    <w:p>
      <w:pPr>
        <w:spacing w:line="560" w:lineRule="exact"/>
        <w:ind w:firstLine="883" w:firstLineChars="200"/>
        <w:jc w:val="center"/>
        <w:rPr>
          <w:rFonts w:ascii="宋体" w:hAnsi="宋体" w:cs="宋体"/>
          <w:b/>
          <w:bCs/>
          <w:sz w:val="44"/>
          <w:szCs w:val="44"/>
        </w:rPr>
      </w:pPr>
    </w:p>
    <w:p>
      <w:pPr>
        <w:spacing w:line="560" w:lineRule="exact"/>
        <w:ind w:firstLine="640" w:firstLineChars="200"/>
        <w:rPr>
          <w:rFonts w:ascii="黑体" w:hAnsi="黑体" w:eastAsia="黑体" w:cs="黑体"/>
          <w:sz w:val="32"/>
          <w:szCs w:val="22"/>
        </w:rPr>
      </w:pPr>
      <w:r>
        <w:rPr>
          <w:rFonts w:hint="eastAsia" w:ascii="黑体" w:hAnsi="黑体" w:eastAsia="黑体" w:cs="黑体"/>
          <w:sz w:val="32"/>
          <w:szCs w:val="22"/>
        </w:rPr>
        <w:t>一、专项：先进生物医用材料--血管介入类材料</w:t>
      </w:r>
    </w:p>
    <w:p>
      <w:pPr>
        <w:spacing w:line="560" w:lineRule="exact"/>
        <w:ind w:firstLine="640" w:firstLineChars="200"/>
        <w:rPr>
          <w:rFonts w:ascii="黑体" w:hAnsi="黑体" w:eastAsia="黑体" w:cs="黑体"/>
          <w:sz w:val="32"/>
          <w:szCs w:val="32"/>
        </w:rPr>
      </w:pPr>
      <w:r>
        <w:rPr>
          <w:rFonts w:hint="eastAsia" w:ascii="黑体" w:hAnsi="黑体" w:eastAsia="黑体" w:cs="黑体"/>
          <w:sz w:val="32"/>
          <w:szCs w:val="22"/>
        </w:rPr>
        <w:t>二、主要研发内容：</w:t>
      </w:r>
    </w:p>
    <w:p>
      <w:pPr>
        <w:spacing w:line="560" w:lineRule="exact"/>
        <w:ind w:firstLine="640" w:firstLineChars="200"/>
        <w:rPr>
          <w:rFonts w:ascii="CESI楷体-GB2312" w:hAnsi="CESI楷体-GB2312" w:eastAsia="CESI楷体-GB2312" w:cs="CESI楷体-GB2312"/>
          <w:sz w:val="32"/>
          <w:szCs w:val="22"/>
        </w:rPr>
      </w:pPr>
      <w:r>
        <w:rPr>
          <w:rFonts w:hint="eastAsia" w:ascii="CESI楷体-GB2312" w:hAnsi="CESI楷体-GB2312" w:eastAsia="CESI楷体-GB2312" w:cs="CESI楷体-GB2312"/>
          <w:sz w:val="32"/>
          <w:szCs w:val="22"/>
        </w:rPr>
        <w:t>（一）医用导管用高分子材料的改性工艺研发；</w:t>
      </w:r>
    </w:p>
    <w:p>
      <w:pPr>
        <w:spacing w:line="560" w:lineRule="exact"/>
        <w:ind w:firstLine="640" w:firstLineChars="200"/>
        <w:rPr>
          <w:rFonts w:ascii="CESI楷体-GB2312" w:hAnsi="CESI楷体-GB2312" w:eastAsia="CESI楷体-GB2312" w:cs="CESI楷体-GB2312"/>
          <w:sz w:val="32"/>
          <w:szCs w:val="22"/>
        </w:rPr>
      </w:pPr>
      <w:r>
        <w:rPr>
          <w:rFonts w:hint="eastAsia" w:ascii="CESI楷体-GB2312" w:hAnsi="CESI楷体-GB2312" w:eastAsia="CESI楷体-GB2312" w:cs="CESI楷体-GB2312"/>
          <w:sz w:val="32"/>
          <w:szCs w:val="22"/>
        </w:rPr>
        <w:t>（二）医用导管的精密加工工艺及成型设备研发；</w:t>
      </w:r>
    </w:p>
    <w:p>
      <w:pPr>
        <w:spacing w:line="560" w:lineRule="exact"/>
        <w:ind w:firstLine="640" w:firstLineChars="200"/>
        <w:rPr>
          <w:rFonts w:ascii="CESI楷体-GB2312" w:hAnsi="CESI楷体-GB2312" w:eastAsia="CESI楷体-GB2312" w:cs="CESI楷体-GB2312"/>
          <w:sz w:val="32"/>
          <w:szCs w:val="22"/>
        </w:rPr>
      </w:pPr>
      <w:r>
        <w:rPr>
          <w:rFonts w:hint="eastAsia" w:ascii="CESI楷体-GB2312" w:hAnsi="CESI楷体-GB2312" w:eastAsia="CESI楷体-GB2312" w:cs="CESI楷体-GB2312"/>
          <w:sz w:val="32"/>
          <w:szCs w:val="22"/>
        </w:rPr>
        <w:t>（三）医用导管的理化性能及生物相容性评价。</w:t>
      </w:r>
    </w:p>
    <w:p>
      <w:pPr>
        <w:spacing w:line="560" w:lineRule="exact"/>
        <w:ind w:firstLine="640" w:firstLineChars="200"/>
        <w:rPr>
          <w:rFonts w:ascii="黑体" w:hAnsi="黑体" w:eastAsia="黑体" w:cs="黑体"/>
          <w:sz w:val="32"/>
          <w:szCs w:val="22"/>
        </w:rPr>
      </w:pPr>
      <w:r>
        <w:rPr>
          <w:rFonts w:hint="eastAsia" w:ascii="黑体" w:hAnsi="黑体" w:eastAsia="黑体" w:cs="黑体"/>
          <w:sz w:val="32"/>
          <w:szCs w:val="22"/>
        </w:rPr>
        <w:t>三、考核指标：</w:t>
      </w:r>
    </w:p>
    <w:p>
      <w:pPr>
        <w:spacing w:line="560" w:lineRule="exact"/>
        <w:ind w:firstLine="640" w:firstLineChars="200"/>
        <w:rPr>
          <w:rFonts w:ascii="仿宋_GB2312" w:hAnsi="仿宋_GB2312" w:eastAsia="仿宋_GB2312" w:cs="仿宋_GB2312"/>
          <w:color w:val="000000"/>
          <w:sz w:val="32"/>
          <w:szCs w:val="32"/>
        </w:rPr>
      </w:pPr>
      <w:r>
        <w:rPr>
          <w:rFonts w:hint="eastAsia" w:ascii="CESI楷体-GB2312" w:hAnsi="CESI楷体-GB2312" w:eastAsia="CESI楷体-GB2312" w:cs="CESI楷体-GB2312"/>
          <w:sz w:val="32"/>
          <w:szCs w:val="22"/>
        </w:rPr>
        <w:t>（一）经济指标：</w:t>
      </w:r>
      <w:r>
        <w:rPr>
          <w:rFonts w:hint="eastAsia" w:ascii="仿宋_GB2312" w:hAnsi="仿宋_GB2312" w:eastAsia="仿宋_GB2312" w:cs="仿宋_GB2312"/>
          <w:sz w:val="32"/>
          <w:szCs w:val="22"/>
        </w:rPr>
        <w:t>实现销售收入</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22"/>
        </w:rPr>
        <w:t>400万元。</w:t>
      </w:r>
    </w:p>
    <w:p>
      <w:pPr>
        <w:spacing w:line="560" w:lineRule="exact"/>
        <w:ind w:firstLine="640" w:firstLineChars="200"/>
        <w:rPr>
          <w:rFonts w:ascii="仿宋_GB2312" w:hAnsi="仿宋_GB2312" w:eastAsia="仿宋_GB2312" w:cs="仿宋_GB2312"/>
          <w:color w:val="000000"/>
          <w:sz w:val="32"/>
          <w:szCs w:val="32"/>
        </w:rPr>
      </w:pPr>
      <w:r>
        <w:rPr>
          <w:rFonts w:hint="eastAsia" w:ascii="CESI楷体-GB2312" w:hAnsi="CESI楷体-GB2312" w:eastAsia="CESI楷体-GB2312" w:cs="CESI楷体-GB2312"/>
          <w:sz w:val="32"/>
          <w:szCs w:val="22"/>
        </w:rPr>
        <w:t>（二）学术指标：</w:t>
      </w:r>
      <w:r>
        <w:rPr>
          <w:rFonts w:hint="eastAsia" w:ascii="仿宋_GB2312" w:hAnsi="仿宋_GB2312" w:eastAsia="仿宋_GB2312" w:cs="仿宋_GB2312"/>
          <w:sz w:val="32"/>
          <w:szCs w:val="32"/>
        </w:rPr>
        <w:t>申请专利≥2件，其中发明专利≥1件。</w:t>
      </w:r>
    </w:p>
    <w:p>
      <w:pPr>
        <w:spacing w:line="560" w:lineRule="exact"/>
        <w:ind w:firstLine="640" w:firstLineChars="200"/>
        <w:rPr>
          <w:rFonts w:ascii="CESI楷体-GB2312" w:hAnsi="CESI楷体-GB2312" w:eastAsia="CESI楷体-GB2312" w:cs="CESI楷体-GB2312"/>
          <w:sz w:val="32"/>
          <w:szCs w:val="22"/>
        </w:rPr>
      </w:pPr>
      <w:r>
        <w:rPr>
          <w:rFonts w:hint="eastAsia" w:ascii="CESI楷体-GB2312" w:hAnsi="CESI楷体-GB2312" w:eastAsia="CESI楷体-GB2312" w:cs="CESI楷体-GB2312"/>
          <w:sz w:val="32"/>
          <w:szCs w:val="22"/>
        </w:rPr>
        <w:t>（三）技术指标：</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1.导管材料生物相容性符合GB/T16886.10-2017和ISO10993-23:2021相关标准的要求；</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2</w:t>
      </w:r>
      <w:r>
        <w:rPr>
          <w:rFonts w:ascii="仿宋_GB2312" w:hAnsi="仿宋_GB2312" w:eastAsia="仿宋_GB2312" w:cs="仿宋_GB2312"/>
          <w:color w:val="000000"/>
          <w:sz w:val="32"/>
          <w:szCs w:val="32"/>
        </w:rPr>
        <w:t>.</w:t>
      </w:r>
      <w:r>
        <w:rPr>
          <w:rFonts w:hint="eastAsia" w:ascii="仿宋_GB2312" w:hAnsi="仿宋_GB2312" w:eastAsia="仿宋_GB2312" w:cs="仿宋_GB2312"/>
          <w:color w:val="000000"/>
          <w:sz w:val="32"/>
          <w:szCs w:val="32"/>
        </w:rPr>
        <w:t>导管材料初始污染厌氧菌≤</w:t>
      </w:r>
      <w:r>
        <w:rPr>
          <w:rStyle w:val="11"/>
          <w:lang w:val="en"/>
        </w:rPr>
        <w:t>______</w:t>
      </w:r>
      <w:r>
        <w:rPr>
          <w:rFonts w:hint="eastAsia" w:ascii="仿宋_GB2312" w:hAnsi="仿宋_GB2312" w:eastAsia="仿宋_GB2312" w:cs="仿宋_GB2312"/>
          <w:color w:val="000000"/>
          <w:sz w:val="32"/>
          <w:szCs w:val="32"/>
        </w:rPr>
        <w:t>cfu（依据IS0 11737-1-2018标准）；</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3</w:t>
      </w:r>
      <w:r>
        <w:rPr>
          <w:rFonts w:ascii="仿宋_GB2312" w:hAnsi="仿宋_GB2312" w:eastAsia="仿宋_GB2312" w:cs="仿宋_GB2312"/>
          <w:color w:val="000000"/>
          <w:sz w:val="32"/>
          <w:szCs w:val="32"/>
        </w:rPr>
        <w:t>.</w:t>
      </w:r>
      <w:r>
        <w:rPr>
          <w:rFonts w:hint="eastAsia" w:ascii="仿宋_GB2312" w:hAnsi="仿宋_GB2312" w:eastAsia="仿宋_GB2312" w:cs="仿宋_GB2312"/>
          <w:color w:val="000000"/>
          <w:sz w:val="32"/>
          <w:szCs w:val="32"/>
        </w:rPr>
        <w:t>导管壁厚误差≤</w:t>
      </w:r>
      <w:r>
        <w:rPr>
          <w:rStyle w:val="11"/>
          <w:lang w:val="en"/>
        </w:rPr>
        <w:t>______</w:t>
      </w:r>
      <w:r>
        <w:rPr>
          <w:rFonts w:hint="eastAsia" w:ascii="仿宋_GB2312" w:hAnsi="仿宋_GB2312" w:eastAsia="仿宋_GB2312" w:cs="仿宋_GB2312"/>
          <w:color w:val="000000"/>
          <w:sz w:val="32"/>
          <w:szCs w:val="32"/>
        </w:rPr>
        <w:t>mm；</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4</w:t>
      </w:r>
      <w:r>
        <w:rPr>
          <w:rFonts w:ascii="仿宋_GB2312" w:hAnsi="仿宋_GB2312" w:eastAsia="仿宋_GB2312" w:cs="仿宋_GB2312"/>
          <w:color w:val="000000"/>
          <w:sz w:val="32"/>
          <w:szCs w:val="32"/>
        </w:rPr>
        <w:t>.</w:t>
      </w:r>
      <w:r>
        <w:rPr>
          <w:rFonts w:hint="eastAsia" w:ascii="仿宋_GB2312" w:hAnsi="仿宋_GB2312" w:eastAsia="仿宋_GB2312" w:cs="仿宋_GB2312"/>
          <w:color w:val="000000"/>
          <w:sz w:val="32"/>
          <w:szCs w:val="32"/>
        </w:rPr>
        <w:t>导管在23℃、50%相对湿度的条件下平衡14天，经过1000次弯曲循环后无裂纹(依据ASTM D813/IS0133-NFT46-016标准)。</w:t>
      </w:r>
    </w:p>
    <w:p>
      <w:pPr>
        <w:ind w:firstLine="640" w:firstLineChars="200"/>
        <w:rPr>
          <w:rFonts w:ascii="黑体" w:hAnsi="黑体" w:eastAsia="黑体"/>
          <w:sz w:val="32"/>
          <w:szCs w:val="32"/>
        </w:rPr>
      </w:pPr>
      <w:r>
        <w:rPr>
          <w:rFonts w:hint="eastAsia" w:ascii="黑体" w:hAnsi="黑体" w:eastAsia="黑体"/>
          <w:sz w:val="32"/>
          <w:szCs w:val="32"/>
        </w:rPr>
        <w:t>四、组织方式：公开竞争</w:t>
      </w:r>
    </w:p>
    <w:p>
      <w:pPr>
        <w:ind w:firstLine="640" w:firstLineChars="200"/>
        <w:rPr>
          <w:rFonts w:ascii="黑体" w:hAnsi="黑体" w:eastAsia="黑体"/>
          <w:sz w:val="32"/>
          <w:szCs w:val="32"/>
        </w:rPr>
      </w:pPr>
      <w:r>
        <w:rPr>
          <w:rFonts w:hint="eastAsia" w:ascii="黑体" w:hAnsi="黑体" w:eastAsia="黑体"/>
          <w:sz w:val="32"/>
          <w:szCs w:val="32"/>
        </w:rPr>
        <w:t>五、资助方式：中期评估式资助</w:t>
      </w:r>
    </w:p>
    <w:p>
      <w:pPr>
        <w:ind w:firstLine="640" w:firstLineChars="200"/>
        <w:rPr>
          <w:rFonts w:ascii="黑体" w:hAnsi="黑体" w:eastAsia="黑体"/>
          <w:sz w:val="32"/>
          <w:szCs w:val="32"/>
        </w:rPr>
      </w:pPr>
      <w:r>
        <w:rPr>
          <w:rFonts w:hint="eastAsia" w:ascii="黑体" w:hAnsi="黑体" w:eastAsia="黑体"/>
          <w:sz w:val="32"/>
          <w:szCs w:val="32"/>
        </w:rPr>
        <w:t>六、资助金额：不超过200万元</w:t>
      </w:r>
    </w:p>
    <w:p>
      <w:pPr>
        <w:ind w:firstLine="640" w:firstLineChars="200"/>
        <w:rPr>
          <w:rFonts w:ascii="黑体" w:hAnsi="黑体" w:eastAsia="黑体"/>
          <w:sz w:val="32"/>
          <w:szCs w:val="32"/>
        </w:rPr>
      </w:pPr>
      <w:r>
        <w:rPr>
          <w:rFonts w:hint="eastAsia" w:ascii="黑体" w:hAnsi="黑体" w:eastAsia="黑体"/>
          <w:sz w:val="32"/>
          <w:szCs w:val="32"/>
        </w:rPr>
        <w:t>七、项目实施期限：2年</w:t>
      </w:r>
    </w:p>
    <w:p>
      <w:pPr>
        <w:ind w:firstLine="640" w:firstLineChars="200"/>
        <w:rPr>
          <w:rFonts w:ascii="仿宋_GB2312" w:hAnsi="仿宋_GB2312" w:eastAsia="仿宋_GB2312" w:cs="仿宋_GB2312"/>
          <w:sz w:val="32"/>
          <w:szCs w:val="32"/>
        </w:rPr>
      </w:pPr>
      <w:r>
        <w:rPr>
          <w:rFonts w:hint="eastAsia" w:ascii="黑体" w:hAnsi="黑体" w:eastAsia="黑体"/>
          <w:sz w:val="32"/>
          <w:szCs w:val="32"/>
        </w:rPr>
        <w:t>八、有关情况说明：无</w:t>
      </w:r>
    </w:p>
    <w:p>
      <w:pPr>
        <w:pStyle w:val="2"/>
        <w:sectPr>
          <w:pgSz w:w="11906" w:h="16838"/>
          <w:pgMar w:top="1440" w:right="1800" w:bottom="1440" w:left="1800" w:header="851" w:footer="992" w:gutter="0"/>
          <w:cols w:space="425" w:num="1"/>
          <w:docGrid w:type="lines" w:linePitch="312" w:charSpace="0"/>
        </w:sectPr>
      </w:pPr>
    </w:p>
    <w:p>
      <w:pPr>
        <w:spacing w:line="560" w:lineRule="exact"/>
        <w:jc w:val="center"/>
        <w:rPr>
          <w:rFonts w:ascii="宋体" w:hAnsi="宋体" w:cs="宋体"/>
          <w:b/>
          <w:bCs/>
          <w:sz w:val="44"/>
          <w:szCs w:val="44"/>
        </w:rPr>
      </w:pPr>
      <w:r>
        <w:rPr>
          <w:rFonts w:hint="eastAsia" w:ascii="方正小标宋简体" w:hAnsi="方正小标宋简体" w:eastAsia="方正小标宋简体" w:cs="方正小标宋简体"/>
          <w:sz w:val="44"/>
          <w:szCs w:val="44"/>
        </w:rPr>
        <w:t>重2023</w:t>
      </w:r>
      <w:r>
        <w:rPr>
          <w:rFonts w:hint="default" w:ascii="方正小标宋简体" w:hAnsi="方正小标宋简体" w:eastAsia="方正小标宋简体" w:cs="方正小标宋简体"/>
          <w:sz w:val="44"/>
          <w:szCs w:val="44"/>
          <w:lang w:val="en-US"/>
        </w:rPr>
        <w:t>N</w:t>
      </w:r>
      <w:r>
        <w:rPr>
          <w:rFonts w:hint="eastAsia" w:ascii="方正小标宋简体" w:hAnsi="方正小标宋简体" w:eastAsia="方正小标宋简体" w:cs="方正小标宋简体"/>
          <w:sz w:val="44"/>
          <w:szCs w:val="44"/>
        </w:rPr>
        <w:t xml:space="preserve"> </w:t>
      </w:r>
      <w:r>
        <w:rPr>
          <w:rFonts w:ascii="方正小标宋简体" w:hAnsi="方正小标宋简体" w:eastAsia="方正小标宋简体" w:cs="方正小标宋简体"/>
          <w:sz w:val="44"/>
          <w:szCs w:val="44"/>
          <w:lang w:val="en"/>
        </w:rPr>
        <w:t xml:space="preserve"> </w:t>
      </w:r>
      <w:r>
        <w:rPr>
          <w:rFonts w:hint="eastAsia" w:ascii="宋体" w:hAnsi="宋体" w:cs="宋体"/>
          <w:b/>
          <w:bCs/>
          <w:sz w:val="44"/>
          <w:szCs w:val="44"/>
        </w:rPr>
        <w:t>新型显示用聚酰亚胺配向膜材料关键技术研发</w:t>
      </w:r>
    </w:p>
    <w:p>
      <w:pPr>
        <w:spacing w:line="560" w:lineRule="exact"/>
        <w:ind w:firstLine="883" w:firstLineChars="200"/>
        <w:jc w:val="center"/>
        <w:rPr>
          <w:rFonts w:ascii="宋体" w:hAnsi="宋体" w:cs="宋体"/>
          <w:b/>
          <w:bCs/>
          <w:sz w:val="44"/>
          <w:szCs w:val="44"/>
        </w:rPr>
      </w:pPr>
    </w:p>
    <w:p>
      <w:pPr>
        <w:spacing w:line="560" w:lineRule="exact"/>
        <w:ind w:firstLine="640" w:firstLineChars="200"/>
        <w:rPr>
          <w:rFonts w:ascii="黑体" w:hAnsi="黑体" w:eastAsia="黑体" w:cs="黑体"/>
          <w:sz w:val="32"/>
          <w:szCs w:val="22"/>
        </w:rPr>
      </w:pPr>
      <w:r>
        <w:rPr>
          <w:rFonts w:hint="eastAsia" w:ascii="黑体" w:hAnsi="黑体" w:eastAsia="黑体" w:cs="黑体"/>
          <w:sz w:val="32"/>
          <w:szCs w:val="22"/>
        </w:rPr>
        <w:t>一、专项：新型显示材料-LCD显示关键材料</w:t>
      </w:r>
    </w:p>
    <w:p>
      <w:pPr>
        <w:spacing w:line="560" w:lineRule="exact"/>
        <w:ind w:firstLine="640" w:firstLineChars="200"/>
        <w:rPr>
          <w:rFonts w:ascii="黑体" w:hAnsi="黑体" w:eastAsia="黑体" w:cs="黑体"/>
          <w:sz w:val="32"/>
          <w:szCs w:val="32"/>
        </w:rPr>
      </w:pPr>
      <w:r>
        <w:rPr>
          <w:rFonts w:hint="eastAsia" w:ascii="黑体" w:hAnsi="黑体" w:eastAsia="黑体" w:cs="黑体"/>
          <w:sz w:val="32"/>
          <w:szCs w:val="22"/>
        </w:rPr>
        <w:t>二、主要研发内容：</w:t>
      </w:r>
    </w:p>
    <w:p>
      <w:pPr>
        <w:spacing w:line="560" w:lineRule="exact"/>
        <w:ind w:firstLine="640" w:firstLineChars="200"/>
        <w:rPr>
          <w:rFonts w:ascii="楷体_GB2312" w:hAnsi="楷体_GB2312" w:eastAsia="楷体_GB2312" w:cs="楷体_GB2312"/>
          <w:sz w:val="32"/>
          <w:szCs w:val="32"/>
        </w:rPr>
      </w:pPr>
      <w:r>
        <w:rPr>
          <w:rFonts w:hint="eastAsia" w:ascii="楷体_GB2312" w:hAnsi="楷体_GB2312" w:eastAsia="楷体_GB2312" w:cs="楷体_GB2312"/>
          <w:sz w:val="32"/>
          <w:szCs w:val="32"/>
        </w:rPr>
        <w:t>（一）PSVA型聚酰亚胺液晶配向膜材料的树脂单体开发；</w:t>
      </w:r>
    </w:p>
    <w:p>
      <w:pPr>
        <w:spacing w:line="560" w:lineRule="exact"/>
        <w:ind w:firstLine="640" w:firstLineChars="200"/>
        <w:rPr>
          <w:rFonts w:ascii="楷体_GB2312" w:hAnsi="楷体_GB2312" w:eastAsia="楷体_GB2312" w:cs="楷体_GB2312"/>
          <w:sz w:val="32"/>
          <w:szCs w:val="32"/>
        </w:rPr>
      </w:pPr>
      <w:r>
        <w:rPr>
          <w:rFonts w:hint="eastAsia" w:ascii="楷体_GB2312" w:hAnsi="楷体_GB2312" w:eastAsia="楷体_GB2312" w:cs="楷体_GB2312"/>
          <w:sz w:val="32"/>
          <w:szCs w:val="32"/>
        </w:rPr>
        <w:t>（二）PSVA型聚酰亚胺液晶配向膜树脂精密聚合技术开发；</w:t>
      </w:r>
    </w:p>
    <w:p>
      <w:pPr>
        <w:spacing w:line="560" w:lineRule="exact"/>
        <w:ind w:firstLine="640" w:firstLineChars="200"/>
        <w:rPr>
          <w:rFonts w:ascii="楷体_GB2312" w:hAnsi="楷体_GB2312" w:eastAsia="楷体_GB2312" w:cs="楷体_GB2312"/>
          <w:sz w:val="32"/>
          <w:szCs w:val="32"/>
        </w:rPr>
      </w:pPr>
      <w:r>
        <w:rPr>
          <w:rFonts w:hint="eastAsia" w:ascii="楷体_GB2312" w:hAnsi="楷体_GB2312" w:eastAsia="楷体_GB2312" w:cs="楷体_GB2312"/>
          <w:sz w:val="32"/>
          <w:szCs w:val="32"/>
        </w:rPr>
        <w:t>（三）PSVA型聚酰亚胺液晶配向膜应用在大尺寸液晶面板上的制程及配向工艺开发；</w:t>
      </w:r>
    </w:p>
    <w:p>
      <w:pPr>
        <w:spacing w:line="560" w:lineRule="exact"/>
        <w:ind w:firstLine="640" w:firstLineChars="200"/>
        <w:rPr>
          <w:rFonts w:ascii="楷体_GB2312" w:hAnsi="楷体_GB2312" w:eastAsia="楷体_GB2312" w:cs="楷体_GB2312"/>
          <w:sz w:val="32"/>
          <w:szCs w:val="32"/>
        </w:rPr>
      </w:pPr>
      <w:r>
        <w:rPr>
          <w:rFonts w:hint="eastAsia" w:ascii="楷体_GB2312" w:hAnsi="楷体_GB2312" w:eastAsia="楷体_GB2312" w:cs="楷体_GB2312"/>
          <w:sz w:val="32"/>
          <w:szCs w:val="32"/>
        </w:rPr>
        <w:t>（四）PSVA型聚酰亚胺液晶配向膜应用在大尺寸液晶面板上的光电特性优化和可靠性验证。</w:t>
      </w:r>
    </w:p>
    <w:p>
      <w:pPr>
        <w:spacing w:line="560" w:lineRule="exact"/>
        <w:ind w:firstLine="640" w:firstLineChars="200"/>
        <w:rPr>
          <w:rFonts w:ascii="黑体" w:hAnsi="黑体" w:eastAsia="黑体" w:cs="黑体"/>
          <w:sz w:val="32"/>
          <w:szCs w:val="22"/>
        </w:rPr>
      </w:pPr>
      <w:r>
        <w:rPr>
          <w:rFonts w:hint="eastAsia" w:ascii="黑体" w:hAnsi="黑体" w:eastAsia="黑体" w:cs="黑体"/>
          <w:sz w:val="32"/>
          <w:szCs w:val="22"/>
        </w:rPr>
        <w:t>三、考核指标：</w:t>
      </w:r>
    </w:p>
    <w:p>
      <w:pPr>
        <w:spacing w:line="560" w:lineRule="exact"/>
        <w:ind w:firstLine="640" w:firstLineChars="200"/>
        <w:rPr>
          <w:rFonts w:ascii="仿宋_GB2312" w:hAnsi="仿宋_GB2312" w:eastAsia="仿宋_GB2312" w:cs="仿宋_GB2312"/>
          <w:sz w:val="32"/>
        </w:rPr>
      </w:pPr>
      <w:r>
        <w:rPr>
          <w:rFonts w:hint="eastAsia" w:ascii="楷体_GB2312" w:hAnsi="楷体_GB2312" w:eastAsia="楷体_GB2312" w:cs="楷体_GB2312"/>
          <w:sz w:val="32"/>
          <w:szCs w:val="32"/>
        </w:rPr>
        <w:t>（一）经济指标：</w:t>
      </w:r>
      <w:r>
        <w:rPr>
          <w:rFonts w:hint="eastAsia" w:ascii="仿宋_GB2312" w:hAnsi="仿宋_GB2312" w:eastAsia="仿宋_GB2312" w:cs="仿宋_GB2312"/>
          <w:sz w:val="32"/>
        </w:rPr>
        <w:t>实现销售收入（或实现量产应用）≥3000万元。</w:t>
      </w:r>
    </w:p>
    <w:p>
      <w:pPr>
        <w:spacing w:line="560" w:lineRule="exact"/>
        <w:ind w:firstLine="640" w:firstLineChars="200"/>
        <w:rPr>
          <w:rFonts w:ascii="仿宋_GB2312" w:hAnsi="仿宋_GB2312" w:eastAsia="仿宋_GB2312" w:cs="仿宋_GB2312"/>
          <w:sz w:val="32"/>
          <w:szCs w:val="32"/>
        </w:rPr>
      </w:pPr>
      <w:r>
        <w:rPr>
          <w:rFonts w:hint="eastAsia" w:ascii="楷体_GB2312" w:hAnsi="楷体_GB2312" w:eastAsia="楷体_GB2312" w:cs="楷体_GB2312"/>
          <w:sz w:val="32"/>
          <w:szCs w:val="32"/>
        </w:rPr>
        <w:t>（二）学术指标：</w:t>
      </w:r>
      <w:r>
        <w:rPr>
          <w:rFonts w:hint="eastAsia" w:ascii="仿宋_GB2312" w:hAnsi="仿宋_GB2312" w:eastAsia="仿宋_GB2312" w:cs="仿宋_GB2312"/>
          <w:sz w:val="32"/>
          <w:szCs w:val="32"/>
        </w:rPr>
        <w:t>申请专利≥10件，其中发明专利≥5件。</w:t>
      </w:r>
    </w:p>
    <w:p>
      <w:pPr>
        <w:spacing w:line="560" w:lineRule="exact"/>
        <w:ind w:firstLine="640" w:firstLineChars="200"/>
        <w:rPr>
          <w:rFonts w:ascii="楷体_GB2312" w:hAnsi="楷体_GB2312" w:eastAsia="楷体_GB2312" w:cs="楷体_GB2312"/>
          <w:sz w:val="32"/>
          <w:szCs w:val="32"/>
        </w:rPr>
      </w:pPr>
      <w:r>
        <w:rPr>
          <w:rFonts w:hint="eastAsia" w:ascii="楷体_GB2312" w:hAnsi="楷体_GB2312" w:eastAsia="楷体_GB2312" w:cs="楷体_GB2312"/>
          <w:sz w:val="32"/>
          <w:szCs w:val="32"/>
        </w:rPr>
        <w:t>（三）技术指标：</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1.PSVA型配向膜材料前驱体固含量：3.5%（±0.2%），粘度：7.5cp（±1cp，25℃）；</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2.PSVA型配向膜材料前驱体杂质</w:t>
      </w:r>
      <w:r>
        <w:rPr>
          <w:rFonts w:hint="eastAsia" w:ascii="仿宋_GB2312" w:hAnsi="仿宋_GB2312" w:eastAsia="仿宋_GB2312" w:cs="仿宋_GB2312"/>
          <w:sz w:val="32"/>
          <w:szCs w:val="32"/>
        </w:rPr>
        <w:t>含量：Na</w:t>
      </w:r>
      <w:r>
        <w:rPr>
          <w:rFonts w:hint="eastAsia" w:ascii="仿宋_GB2312" w:hAnsi="仿宋_GB2312" w:eastAsia="仿宋_GB2312" w:cs="仿宋_GB2312"/>
          <w:sz w:val="32"/>
          <w:szCs w:val="32"/>
          <w:vertAlign w:val="superscript"/>
        </w:rPr>
        <w:t>+</w:t>
      </w:r>
      <w:r>
        <w:rPr>
          <w:rFonts w:hint="eastAsia" w:ascii="仿宋_GB2312" w:hAnsi="仿宋_GB2312" w:eastAsia="仿宋_GB2312" w:cs="仿宋_GB2312"/>
          <w:sz w:val="32"/>
          <w:szCs w:val="32"/>
        </w:rPr>
        <w:t>、K</w:t>
      </w:r>
      <w:r>
        <w:rPr>
          <w:rFonts w:hint="eastAsia" w:ascii="仿宋_GB2312" w:hAnsi="仿宋_GB2312" w:eastAsia="仿宋_GB2312" w:cs="仿宋_GB2312"/>
          <w:sz w:val="32"/>
          <w:szCs w:val="32"/>
          <w:vertAlign w:val="superscript"/>
        </w:rPr>
        <w:t>+</w:t>
      </w:r>
      <w:r>
        <w:rPr>
          <w:rFonts w:hint="eastAsia" w:ascii="仿宋_GB2312" w:hAnsi="仿宋_GB2312" w:eastAsia="仿宋_GB2312" w:cs="仿宋_GB2312"/>
          <w:sz w:val="32"/>
          <w:szCs w:val="32"/>
        </w:rPr>
        <w:t>含量＜100</w:t>
      </w:r>
      <w:r>
        <w:rPr>
          <w:rFonts w:ascii="仿宋_GB2312" w:hAnsi="仿宋_GB2312" w:eastAsia="仿宋_GB2312" w:cs="仿宋_GB2312"/>
          <w:sz w:val="32"/>
          <w:szCs w:val="32"/>
        </w:rPr>
        <w:t>ppb</w:t>
      </w:r>
      <w:r>
        <w:rPr>
          <w:rFonts w:hint="eastAsia" w:ascii="仿宋_GB2312" w:hAnsi="仿宋_GB2312" w:eastAsia="仿宋_GB2312" w:cs="仿宋_GB2312"/>
          <w:sz w:val="32"/>
          <w:szCs w:val="32"/>
        </w:rPr>
        <w:t>，Ca</w:t>
      </w:r>
      <w:r>
        <w:rPr>
          <w:rFonts w:hint="eastAsia" w:ascii="仿宋_GB2312" w:hAnsi="仿宋_GB2312" w:eastAsia="仿宋_GB2312" w:cs="仿宋_GB2312"/>
          <w:sz w:val="32"/>
          <w:szCs w:val="32"/>
          <w:vertAlign w:val="superscript"/>
        </w:rPr>
        <w:t>2+</w:t>
      </w:r>
      <w:r>
        <w:rPr>
          <w:rFonts w:hint="eastAsia" w:ascii="仿宋_GB2312" w:hAnsi="仿宋_GB2312" w:eastAsia="仿宋_GB2312" w:cs="仿宋_GB2312"/>
          <w:sz w:val="32"/>
          <w:szCs w:val="32"/>
        </w:rPr>
        <w:t>含量＜300</w:t>
      </w:r>
      <w:r>
        <w:rPr>
          <w:rFonts w:ascii="仿宋_GB2312" w:hAnsi="仿宋_GB2312" w:eastAsia="仿宋_GB2312" w:cs="仿宋_GB2312"/>
          <w:sz w:val="32"/>
          <w:szCs w:val="32"/>
        </w:rPr>
        <w:t>ppb</w:t>
      </w:r>
      <w:r>
        <w:rPr>
          <w:rFonts w:hint="eastAsia" w:ascii="仿宋_GB2312" w:hAnsi="仿宋_GB2312" w:eastAsia="仿宋_GB2312" w:cs="仿宋_GB2312"/>
          <w:sz w:val="32"/>
          <w:szCs w:val="32"/>
        </w:rPr>
        <w:t>，Fe</w:t>
      </w:r>
      <w:r>
        <w:rPr>
          <w:rFonts w:hint="eastAsia" w:ascii="仿宋_GB2312" w:hAnsi="仿宋_GB2312" w:eastAsia="仿宋_GB2312" w:cs="仿宋_GB2312"/>
          <w:sz w:val="32"/>
          <w:szCs w:val="32"/>
          <w:vertAlign w:val="superscript"/>
        </w:rPr>
        <w:t>3+</w:t>
      </w:r>
      <w:r>
        <w:rPr>
          <w:rFonts w:hint="eastAsia" w:ascii="仿宋_GB2312" w:hAnsi="仿宋_GB2312" w:eastAsia="仿宋_GB2312" w:cs="仿宋_GB2312"/>
          <w:sz w:val="32"/>
          <w:szCs w:val="32"/>
        </w:rPr>
        <w:t>含量＜200</w:t>
      </w:r>
      <w:r>
        <w:rPr>
          <w:rFonts w:ascii="仿宋_GB2312" w:hAnsi="仿宋_GB2312" w:eastAsia="仿宋_GB2312" w:cs="仿宋_GB2312"/>
          <w:sz w:val="32"/>
          <w:szCs w:val="32"/>
        </w:rPr>
        <w:t>ppb</w:t>
      </w:r>
      <w:r>
        <w:rPr>
          <w:rFonts w:hint="eastAsia" w:ascii="仿宋_GB2312" w:hAnsi="仿宋_GB2312" w:eastAsia="仿宋_GB2312" w:cs="仿宋_GB2312"/>
          <w:sz w:val="32"/>
          <w:szCs w:val="32"/>
        </w:rPr>
        <w:t>，微粒（≥0.5</w:t>
      </w:r>
      <w:r>
        <w:rPr>
          <w:rFonts w:hint="eastAsia" w:ascii="华文仿宋" w:hAnsi="华文仿宋" w:eastAsia="华文仿宋" w:cs="华文仿宋"/>
          <w:sz w:val="32"/>
          <w:szCs w:val="32"/>
        </w:rPr>
        <w:t>μ</w:t>
      </w:r>
      <w:r>
        <w:rPr>
          <w:rFonts w:hint="eastAsia" w:ascii="仿宋_GB2312" w:hAnsi="仿宋_GB2312" w:eastAsia="仿宋_GB2312" w:cs="仿宋_GB2312"/>
          <w:sz w:val="32"/>
          <w:szCs w:val="32"/>
        </w:rPr>
        <w:t>m）＜50 pcs</w:t>
      </w:r>
      <w:r>
        <w:rPr>
          <w:rFonts w:hint="eastAsia" w:ascii="仿宋_GB2312" w:hAnsi="仿宋_GB2312" w:eastAsia="仿宋_GB2312" w:cs="仿宋_GB2312"/>
          <w:color w:val="000000"/>
          <w:sz w:val="32"/>
          <w:szCs w:val="32"/>
        </w:rPr>
        <w:t>·</w:t>
      </w:r>
      <w:r>
        <w:rPr>
          <w:rFonts w:hint="eastAsia" w:ascii="仿宋_GB2312" w:hAnsi="仿宋_GB2312" w:eastAsia="仿宋_GB2312" w:cs="仿宋_GB2312"/>
          <w:sz w:val="32"/>
          <w:szCs w:val="32"/>
        </w:rPr>
        <w:t>mL</w:t>
      </w:r>
      <w:r>
        <w:rPr>
          <w:rFonts w:hint="eastAsia" w:ascii="仿宋_GB2312" w:hAnsi="仿宋_GB2312" w:eastAsia="仿宋_GB2312" w:cs="仿宋_GB2312"/>
          <w:color w:val="000000"/>
          <w:sz w:val="32"/>
          <w:szCs w:val="32"/>
          <w:vertAlign w:val="superscript"/>
        </w:rPr>
        <w:t>-1</w:t>
      </w:r>
      <w:r>
        <w:rPr>
          <w:rFonts w:hint="eastAsia" w:ascii="仿宋_GB2312" w:hAnsi="仿宋_GB2312" w:eastAsia="仿宋_GB2312" w:cs="仿宋_GB2312"/>
          <w:sz w:val="32"/>
          <w:szCs w:val="32"/>
        </w:rPr>
        <w:t>；</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3.材料打印性：周边Mura、斜纹Mura、滴落Mura的最小可察觉误差（JND）等级＜2.0；</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4.材料成膜性：边缘膜厚均一性，膜厚不均匀区域＜2000</w:t>
      </w:r>
      <w:r>
        <w:rPr>
          <w:rFonts w:hint="eastAsia" w:ascii="华文仿宋" w:hAnsi="华文仿宋" w:eastAsia="华文仿宋" w:cs="华文仿宋"/>
          <w:sz w:val="32"/>
          <w:szCs w:val="32"/>
        </w:rPr>
        <w:t>μ</w:t>
      </w:r>
      <w:r>
        <w:rPr>
          <w:rFonts w:hint="eastAsia" w:ascii="仿宋_GB2312" w:hAnsi="仿宋_GB2312" w:eastAsia="仿宋_GB2312" w:cs="仿宋_GB2312"/>
          <w:sz w:val="32"/>
          <w:szCs w:val="32"/>
        </w:rPr>
        <w:t>m；显示区域边缘膜厚一致性，膜厚变化＜±15%（显示区域往里15mm测试10个点位）；</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color w:val="000000"/>
          <w:sz w:val="32"/>
          <w:szCs w:val="32"/>
        </w:rPr>
        <w:t>5</w:t>
      </w:r>
      <w:r>
        <w:rPr>
          <w:rFonts w:ascii="仿宋_GB2312" w:hAnsi="仿宋_GB2312" w:eastAsia="仿宋_GB2312" w:cs="仿宋_GB2312"/>
          <w:color w:val="000000"/>
          <w:sz w:val="32"/>
          <w:szCs w:val="32"/>
        </w:rPr>
        <w:t>.</w:t>
      </w:r>
      <w:r>
        <w:rPr>
          <w:rFonts w:hint="eastAsia" w:ascii="仿宋_GB2312" w:hAnsi="仿宋_GB2312" w:eastAsia="仿宋_GB2312" w:cs="仿宋_GB2312"/>
          <w:color w:val="000000"/>
          <w:sz w:val="32"/>
          <w:szCs w:val="32"/>
        </w:rPr>
        <w:t>液晶配向性：紫外光垂直配向后液晶</w:t>
      </w:r>
      <w:r>
        <w:rPr>
          <w:rFonts w:hint="eastAsia" w:ascii="仿宋_GB2312" w:hAnsi="仿宋_GB2312" w:eastAsia="仿宋_GB2312" w:cs="仿宋_GB2312"/>
          <w:sz w:val="32"/>
          <w:szCs w:val="32"/>
        </w:rPr>
        <w:t>预倾角为87</w:t>
      </w:r>
      <w:r>
        <w:rPr>
          <w:rFonts w:ascii="Times New Roman" w:hAnsi="Times New Roman" w:eastAsia="仿宋_GB2312"/>
          <w:sz w:val="32"/>
          <w:szCs w:val="32"/>
        </w:rPr>
        <w:t>~</w:t>
      </w:r>
      <w:r>
        <w:rPr>
          <w:rFonts w:hint="eastAsia" w:ascii="仿宋_GB2312" w:hAnsi="仿宋_GB2312" w:eastAsia="仿宋_GB2312" w:cs="仿宋_GB2312"/>
          <w:sz w:val="32"/>
          <w:szCs w:val="32"/>
        </w:rPr>
        <w:t>89°（光照波长313nm，照度0.52 mW</w:t>
      </w:r>
      <w:r>
        <w:rPr>
          <w:rFonts w:hint="eastAsia" w:ascii="仿宋_GB2312" w:hAnsi="仿宋_GB2312" w:eastAsia="仿宋_GB2312" w:cs="仿宋_GB2312"/>
          <w:color w:val="000000"/>
          <w:sz w:val="32"/>
          <w:szCs w:val="32"/>
        </w:rPr>
        <w:t>·</w:t>
      </w:r>
      <w:r>
        <w:rPr>
          <w:rFonts w:hint="eastAsia" w:ascii="仿宋_GB2312" w:hAnsi="仿宋_GB2312" w:eastAsia="仿宋_GB2312" w:cs="仿宋_GB2312"/>
          <w:sz w:val="32"/>
          <w:szCs w:val="32"/>
        </w:rPr>
        <w:t>cm</w:t>
      </w:r>
      <w:r>
        <w:rPr>
          <w:rFonts w:hint="eastAsia" w:ascii="仿宋_GB2312" w:hAnsi="仿宋_GB2312" w:eastAsia="仿宋_GB2312" w:cs="仿宋_GB2312"/>
          <w:sz w:val="32"/>
          <w:szCs w:val="32"/>
          <w:vertAlign w:val="superscript"/>
        </w:rPr>
        <w:t>-2</w:t>
      </w:r>
      <w:r>
        <w:rPr>
          <w:rFonts w:hint="eastAsia" w:ascii="仿宋_GB2312" w:hAnsi="仿宋_GB2312" w:eastAsia="仿宋_GB2312" w:cs="仿宋_GB2312"/>
          <w:sz w:val="32"/>
          <w:szCs w:val="32"/>
        </w:rPr>
        <w:t>，基板温度30</w:t>
      </w:r>
      <w:r>
        <w:rPr>
          <w:rFonts w:ascii="Times New Roman" w:hAnsi="Times New Roman" w:eastAsia="仿宋_GB2312"/>
          <w:sz w:val="32"/>
          <w:szCs w:val="32"/>
        </w:rPr>
        <w:t>~</w:t>
      </w:r>
      <w:r>
        <w:rPr>
          <w:rFonts w:hint="eastAsia" w:ascii="仿宋_GB2312" w:hAnsi="仿宋_GB2312" w:eastAsia="仿宋_GB2312" w:cs="仿宋_GB2312"/>
          <w:sz w:val="32"/>
          <w:szCs w:val="32"/>
        </w:rPr>
        <w:t>50℃，照光时间80秒）；</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sz w:val="32"/>
          <w:szCs w:val="32"/>
        </w:rPr>
        <w:t>6.成盒后光电性能测试：电压保持率（VHR）＞98%（5V，60Hz），残余直流电压（RDC）＜500mV，光学透过性＞95%（波长550nm）；</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6</w:t>
      </w:r>
      <w:r>
        <w:rPr>
          <w:rFonts w:ascii="仿宋_GB2312" w:hAnsi="仿宋_GB2312" w:eastAsia="仿宋_GB2312" w:cs="仿宋_GB2312"/>
          <w:color w:val="000000"/>
          <w:sz w:val="32"/>
          <w:szCs w:val="32"/>
        </w:rPr>
        <w:t>.</w:t>
      </w:r>
      <w:r>
        <w:rPr>
          <w:rFonts w:hint="eastAsia" w:ascii="仿宋_GB2312" w:hAnsi="仿宋_GB2312" w:eastAsia="仿宋_GB2312" w:cs="仿宋_GB2312"/>
          <w:color w:val="000000"/>
          <w:sz w:val="32"/>
          <w:szCs w:val="32"/>
        </w:rPr>
        <w:t>配向膜材料</w:t>
      </w:r>
      <w:r>
        <w:rPr>
          <w:rFonts w:hint="eastAsia" w:ascii="仿宋_GB2312" w:hAnsi="仿宋_GB2312" w:eastAsia="仿宋_GB2312" w:cs="仿宋_GB2312"/>
          <w:sz w:val="32"/>
          <w:szCs w:val="32"/>
        </w:rPr>
        <w:t>通过G8.5和G11大尺寸面板量产线测试验证</w:t>
      </w:r>
      <w:r>
        <w:rPr>
          <w:rFonts w:hint="eastAsia" w:ascii="仿宋_GB2312" w:hAnsi="仿宋_GB2312" w:eastAsia="仿宋_GB2312" w:cs="仿宋_GB2312"/>
          <w:color w:val="000000"/>
          <w:sz w:val="32"/>
          <w:szCs w:val="32"/>
        </w:rPr>
        <w:t>：面板</w:t>
      </w:r>
      <w:r>
        <w:rPr>
          <w:rFonts w:hint="eastAsia" w:ascii="仿宋_GB2312" w:hAnsi="仿宋_GB2312" w:eastAsia="仿宋_GB2312" w:cs="仿宋_GB2312"/>
          <w:sz w:val="32"/>
          <w:szCs w:val="32"/>
        </w:rPr>
        <w:t>通过残像可靠性测试(72小时通电负载)，</w:t>
      </w:r>
      <w:r>
        <w:rPr>
          <w:rFonts w:hint="eastAsia" w:ascii="仿宋_GB2312" w:hAnsi="仿宋_GB2312" w:eastAsia="仿宋_GB2312" w:cs="仿宋_GB2312"/>
          <w:color w:val="000000"/>
          <w:sz w:val="32"/>
          <w:szCs w:val="32"/>
        </w:rPr>
        <w:t>面板</w:t>
      </w:r>
      <w:r>
        <w:rPr>
          <w:rFonts w:hint="eastAsia" w:ascii="仿宋_GB2312" w:hAnsi="仿宋_GB2312" w:eastAsia="仿宋_GB2312" w:cs="仿宋_GB2312"/>
          <w:sz w:val="32"/>
          <w:szCs w:val="32"/>
        </w:rPr>
        <w:t>通过高温高湿可靠性测试(60℃，90%相对湿度，240小时通电负载）；光学伽马曲线：Gamma值=</w:t>
      </w:r>
      <w:r>
        <w:rPr>
          <w:rFonts w:ascii="仿宋_GB2312" w:hAnsi="仿宋_GB2312" w:eastAsia="仿宋_GB2312" w:cs="仿宋_GB2312"/>
          <w:sz w:val="32"/>
          <w:szCs w:val="32"/>
        </w:rPr>
        <w:t>2.2</w:t>
      </w:r>
      <w:r>
        <w:rPr>
          <w:rFonts w:hint="eastAsia" w:ascii="仿宋_GB2312" w:hAnsi="仿宋_GB2312" w:eastAsia="仿宋_GB2312" w:cs="仿宋_GB2312"/>
          <w:sz w:val="32"/>
          <w:szCs w:val="32"/>
        </w:rPr>
        <w:t>±0.2。</w:t>
      </w:r>
    </w:p>
    <w:p>
      <w:pPr>
        <w:spacing w:line="560" w:lineRule="exact"/>
        <w:ind w:firstLine="640" w:firstLineChars="200"/>
        <w:rPr>
          <w:rFonts w:ascii="黑体" w:hAnsi="黑体" w:eastAsia="黑体" w:cs="黑体"/>
          <w:sz w:val="32"/>
          <w:szCs w:val="32"/>
        </w:rPr>
      </w:pPr>
      <w:r>
        <w:rPr>
          <w:rFonts w:hint="eastAsia" w:ascii="黑体" w:hAnsi="黑体" w:eastAsia="黑体"/>
          <w:sz w:val="32"/>
          <w:szCs w:val="32"/>
        </w:rPr>
        <w:t>四、组织方式：</w:t>
      </w:r>
      <w:r>
        <w:rPr>
          <w:rFonts w:hint="eastAsia" w:ascii="黑体" w:hAnsi="黑体" w:eastAsia="黑体" w:cs="黑体"/>
          <w:sz w:val="32"/>
          <w:szCs w:val="32"/>
        </w:rPr>
        <w:t>公开竞争</w:t>
      </w:r>
    </w:p>
    <w:p>
      <w:p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五、资助方式：里程碑式资助</w:t>
      </w:r>
    </w:p>
    <w:p>
      <w:p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六、资助金额：不超过1500万元</w:t>
      </w:r>
    </w:p>
    <w:p>
      <w:p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七、项目实施期限：3年</w:t>
      </w:r>
    </w:p>
    <w:p>
      <w:p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八、有关情况说明：无</w:t>
      </w:r>
    </w:p>
    <w:p>
      <w:pPr>
        <w:spacing w:line="560" w:lineRule="exact"/>
        <w:ind w:firstLine="640" w:firstLineChars="200"/>
        <w:rPr>
          <w:rFonts w:ascii="仿宋_GB2312" w:hAnsi="仿宋_GB2312" w:eastAsia="仿宋_GB2312" w:cs="仿宋_GB2312"/>
          <w:sz w:val="32"/>
          <w:szCs w:val="32"/>
        </w:rPr>
      </w:pPr>
    </w:p>
    <w:p>
      <w:pPr>
        <w:spacing w:line="560" w:lineRule="exact"/>
        <w:ind w:firstLine="640" w:firstLineChars="200"/>
        <w:rPr>
          <w:rFonts w:ascii="仿宋_GB2312" w:hAnsi="仿宋_GB2312" w:eastAsia="仿宋_GB2312" w:cs="仿宋_GB2312"/>
          <w:sz w:val="32"/>
          <w:szCs w:val="32"/>
        </w:rPr>
      </w:pPr>
    </w:p>
    <w:p>
      <w:pPr>
        <w:rPr>
          <w:rFonts w:ascii="宋体" w:hAnsi="宋体" w:cs="宋体"/>
          <w:b/>
          <w:bCs/>
          <w:sz w:val="44"/>
          <w:szCs w:val="44"/>
        </w:rPr>
      </w:pPr>
      <w:r>
        <w:rPr>
          <w:rFonts w:hint="eastAsia" w:ascii="宋体" w:hAnsi="宋体" w:cs="宋体"/>
          <w:b/>
          <w:bCs/>
          <w:sz w:val="44"/>
          <w:szCs w:val="44"/>
        </w:rPr>
        <w:br w:type="page"/>
      </w:r>
    </w:p>
    <w:p>
      <w:pPr>
        <w:spacing w:line="560" w:lineRule="exact"/>
        <w:ind w:firstLine="880" w:firstLineChars="200"/>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重2023</w:t>
      </w:r>
      <w:r>
        <w:rPr>
          <w:rFonts w:hint="eastAsia" w:ascii="方正小标宋简体" w:hAnsi="方正小标宋简体" w:eastAsia="方正小标宋简体" w:cs="方正小标宋简体"/>
          <w:sz w:val="44"/>
          <w:szCs w:val="44"/>
          <w:lang w:val="en"/>
        </w:rPr>
        <w:t xml:space="preserve">N  </w:t>
      </w:r>
      <w:r>
        <w:rPr>
          <w:rFonts w:hint="eastAsia" w:ascii="方正小标宋简体" w:hAnsi="方正小标宋简体" w:eastAsia="方正小标宋简体" w:cs="方正小标宋简体"/>
          <w:sz w:val="44"/>
          <w:szCs w:val="44"/>
        </w:rPr>
        <w:t>8K超高清显示面板用高性能液晶材料关键技术研发</w:t>
      </w:r>
    </w:p>
    <w:p>
      <w:pPr>
        <w:pStyle w:val="2"/>
        <w:ind w:firstLine="210"/>
      </w:pPr>
    </w:p>
    <w:p>
      <w:pPr>
        <w:numPr>
          <w:ilvl w:val="0"/>
          <w:numId w:val="163"/>
        </w:numPr>
        <w:spacing w:line="560" w:lineRule="exact"/>
        <w:ind w:firstLine="640" w:firstLineChars="200"/>
        <w:rPr>
          <w:rFonts w:ascii="CESI黑体-GB2312" w:hAnsi="CESI黑体-GB2312" w:eastAsia="CESI黑体-GB2312" w:cs="CESI黑体-GB2312"/>
          <w:sz w:val="32"/>
          <w:szCs w:val="22"/>
        </w:rPr>
      </w:pPr>
      <w:r>
        <w:rPr>
          <w:rFonts w:hint="eastAsia" w:ascii="CESI黑体-GB2312" w:hAnsi="CESI黑体-GB2312" w:eastAsia="CESI黑体-GB2312" w:cs="CESI黑体-GB2312"/>
          <w:sz w:val="32"/>
          <w:szCs w:val="22"/>
        </w:rPr>
        <w:t>专项：新型显示材料-LCD显示关键材料</w:t>
      </w:r>
    </w:p>
    <w:p>
      <w:pPr>
        <w:spacing w:line="560" w:lineRule="exact"/>
        <w:ind w:firstLine="640" w:firstLineChars="200"/>
        <w:rPr>
          <w:rFonts w:ascii="CESI黑体-GB2312" w:hAnsi="CESI黑体-GB2312" w:eastAsia="CESI黑体-GB2312" w:cs="CESI黑体-GB2312"/>
          <w:sz w:val="32"/>
          <w:szCs w:val="22"/>
        </w:rPr>
      </w:pPr>
      <w:r>
        <w:rPr>
          <w:rFonts w:hint="eastAsia" w:ascii="CESI黑体-GB2312" w:hAnsi="CESI黑体-GB2312" w:eastAsia="CESI黑体-GB2312" w:cs="CESI黑体-GB2312"/>
          <w:sz w:val="32"/>
          <w:szCs w:val="22"/>
        </w:rPr>
        <w:t>二、主要研发内容：</w:t>
      </w:r>
    </w:p>
    <w:p>
      <w:pPr>
        <w:spacing w:line="560" w:lineRule="exact"/>
        <w:ind w:firstLine="640" w:firstLineChars="200"/>
        <w:rPr>
          <w:rFonts w:ascii="CESI楷体-GB2312" w:hAnsi="CESI楷体-GB2312" w:eastAsia="CESI楷体-GB2312" w:cs="CESI楷体-GB2312"/>
          <w:sz w:val="32"/>
          <w:szCs w:val="22"/>
        </w:rPr>
      </w:pPr>
      <w:r>
        <w:rPr>
          <w:rFonts w:hint="eastAsia" w:ascii="CESI楷体-GB2312" w:hAnsi="CESI楷体-GB2312" w:eastAsia="CESI楷体-GB2312" w:cs="CESI楷体-GB2312"/>
          <w:sz w:val="32"/>
          <w:szCs w:val="22"/>
        </w:rPr>
        <w:t>（一）</w:t>
      </w:r>
      <w:r>
        <w:rPr>
          <w:rFonts w:hint="eastAsia" w:ascii="CESI楷体-GB2312" w:hAnsi="CESI楷体-GB2312" w:eastAsia="CESI楷体-GB2312" w:cs="CESI楷体-GB2312"/>
          <w:sz w:val="32"/>
          <w:szCs w:val="32"/>
        </w:rPr>
        <w:t>高性能液晶单体设计、合成、纯化工艺研究；</w:t>
      </w:r>
    </w:p>
    <w:p>
      <w:pPr>
        <w:spacing w:line="560" w:lineRule="exact"/>
        <w:ind w:firstLine="640" w:firstLineChars="200"/>
        <w:rPr>
          <w:rFonts w:ascii="CESI楷体-GB2312" w:hAnsi="CESI楷体-GB2312" w:eastAsia="CESI楷体-GB2312" w:cs="CESI楷体-GB2312"/>
          <w:sz w:val="32"/>
          <w:szCs w:val="22"/>
        </w:rPr>
      </w:pPr>
      <w:r>
        <w:rPr>
          <w:rFonts w:hint="eastAsia" w:ascii="CESI楷体-GB2312" w:hAnsi="CESI楷体-GB2312" w:eastAsia="CESI楷体-GB2312" w:cs="CESI楷体-GB2312"/>
          <w:sz w:val="32"/>
          <w:szCs w:val="22"/>
        </w:rPr>
        <w:t>（二）单晶特性测试与</w:t>
      </w:r>
      <w:r>
        <w:rPr>
          <w:rFonts w:hint="eastAsia" w:ascii="CESI楷体-GB2312" w:hAnsi="CESI楷体-GB2312" w:eastAsia="CESI楷体-GB2312" w:cs="CESI楷体-GB2312"/>
          <w:sz w:val="32"/>
          <w:szCs w:val="32"/>
        </w:rPr>
        <w:t>混晶技术开发；</w:t>
      </w:r>
    </w:p>
    <w:p>
      <w:pPr>
        <w:spacing w:line="560" w:lineRule="exact"/>
        <w:ind w:firstLine="640" w:firstLineChars="200"/>
        <w:rPr>
          <w:rFonts w:ascii="CESI楷体-GB2312" w:hAnsi="CESI楷体-GB2312" w:eastAsia="CESI楷体-GB2312" w:cs="CESI楷体-GB2312"/>
          <w:color w:val="000000"/>
          <w:sz w:val="32"/>
          <w:szCs w:val="32"/>
        </w:rPr>
      </w:pPr>
      <w:r>
        <w:rPr>
          <w:rFonts w:hint="eastAsia" w:ascii="CESI楷体-GB2312" w:hAnsi="CESI楷体-GB2312" w:eastAsia="CESI楷体-GB2312" w:cs="CESI楷体-GB2312"/>
          <w:color w:val="000000"/>
          <w:sz w:val="32"/>
          <w:szCs w:val="32"/>
        </w:rPr>
        <w:t>（三）</w:t>
      </w:r>
      <w:r>
        <w:rPr>
          <w:rFonts w:hint="eastAsia" w:ascii="CESI楷体-GB2312" w:hAnsi="CESI楷体-GB2312" w:eastAsia="CESI楷体-GB2312" w:cs="CESI楷体-GB2312"/>
          <w:sz w:val="32"/>
          <w:szCs w:val="32"/>
        </w:rPr>
        <w:t>液晶测试盒光学性能及可靠性评价；</w:t>
      </w:r>
    </w:p>
    <w:p>
      <w:pPr>
        <w:spacing w:line="560" w:lineRule="exact"/>
        <w:ind w:firstLine="640" w:firstLineChars="200"/>
        <w:rPr>
          <w:rFonts w:ascii="CESI楷体-GB2312" w:hAnsi="CESI楷体-GB2312" w:eastAsia="CESI楷体-GB2312" w:cs="CESI楷体-GB2312"/>
          <w:color w:val="000000"/>
          <w:sz w:val="32"/>
          <w:szCs w:val="32"/>
        </w:rPr>
      </w:pPr>
      <w:r>
        <w:rPr>
          <w:rFonts w:hint="eastAsia" w:ascii="CESI楷体-GB2312" w:hAnsi="CESI楷体-GB2312" w:eastAsia="CESI楷体-GB2312" w:cs="CESI楷体-GB2312"/>
          <w:color w:val="000000"/>
          <w:sz w:val="32"/>
          <w:szCs w:val="32"/>
        </w:rPr>
        <w:t>（四）</w:t>
      </w:r>
      <w:r>
        <w:rPr>
          <w:rFonts w:hint="eastAsia" w:ascii="CESI楷体-GB2312" w:hAnsi="CESI楷体-GB2312" w:eastAsia="CESI楷体-GB2312" w:cs="CESI楷体-GB2312"/>
          <w:sz w:val="32"/>
          <w:szCs w:val="32"/>
        </w:rPr>
        <w:t>液晶材料应用在高世代面板量产线上的制程与工艺优化研究。</w:t>
      </w:r>
    </w:p>
    <w:p>
      <w:pPr>
        <w:spacing w:line="560" w:lineRule="exact"/>
        <w:ind w:firstLine="640" w:firstLineChars="200"/>
        <w:rPr>
          <w:rFonts w:ascii="CESI黑体-GB2312" w:hAnsi="CESI黑体-GB2312" w:eastAsia="CESI黑体-GB2312" w:cs="CESI黑体-GB2312"/>
          <w:sz w:val="32"/>
          <w:szCs w:val="22"/>
        </w:rPr>
      </w:pPr>
      <w:r>
        <w:rPr>
          <w:rFonts w:hint="eastAsia" w:ascii="CESI黑体-GB2312" w:hAnsi="CESI黑体-GB2312" w:eastAsia="CESI黑体-GB2312" w:cs="CESI黑体-GB2312"/>
          <w:sz w:val="32"/>
          <w:szCs w:val="22"/>
        </w:rPr>
        <w:t>三、考核指标：</w:t>
      </w:r>
    </w:p>
    <w:p>
      <w:pPr>
        <w:spacing w:line="560" w:lineRule="exact"/>
        <w:ind w:firstLine="640" w:firstLineChars="200"/>
        <w:rPr>
          <w:rFonts w:ascii="仿宋_GB2312" w:hAnsi="仿宋_GB2312" w:eastAsia="仿宋_GB2312" w:cs="仿宋_GB2312"/>
          <w:color w:val="000000"/>
          <w:sz w:val="32"/>
          <w:szCs w:val="32"/>
        </w:rPr>
      </w:pPr>
      <w:r>
        <w:rPr>
          <w:rFonts w:hint="eastAsia" w:ascii="CESI楷体-GB2312" w:hAnsi="CESI楷体-GB2312" w:eastAsia="CESI楷体-GB2312" w:cs="CESI楷体-GB2312"/>
          <w:sz w:val="32"/>
          <w:szCs w:val="32"/>
        </w:rPr>
        <w:t>（一）经济指标：</w:t>
      </w:r>
      <w:r>
        <w:rPr>
          <w:rFonts w:hint="eastAsia" w:ascii="仿宋_GB2312" w:hAnsi="仿宋_GB2312" w:eastAsia="仿宋_GB2312" w:cs="仿宋_GB2312"/>
          <w:sz w:val="32"/>
        </w:rPr>
        <w:t>实现销售收入（或实现量产应用）≥1200万。</w:t>
      </w:r>
    </w:p>
    <w:p>
      <w:pPr>
        <w:widowControl/>
        <w:spacing w:line="560" w:lineRule="exact"/>
        <w:ind w:firstLine="640" w:firstLineChars="200"/>
        <w:jc w:val="left"/>
        <w:rPr>
          <w:rFonts w:ascii="仿宋_GB2312" w:hAnsi="仿宋_GB2312" w:eastAsia="仿宋_GB2312" w:cs="仿宋_GB2312"/>
          <w:sz w:val="32"/>
        </w:rPr>
      </w:pPr>
      <w:r>
        <w:rPr>
          <w:rFonts w:hint="eastAsia" w:ascii="CESI楷体-GB2312" w:hAnsi="CESI楷体-GB2312" w:eastAsia="CESI楷体-GB2312" w:cs="CESI楷体-GB2312"/>
          <w:sz w:val="32"/>
          <w:szCs w:val="32"/>
        </w:rPr>
        <w:t>（二）学术指标：</w:t>
      </w:r>
      <w:r>
        <w:rPr>
          <w:rFonts w:hint="eastAsia" w:ascii="仿宋_GB2312" w:hAnsi="仿宋_GB2312" w:eastAsia="仿宋_GB2312" w:cs="仿宋_GB2312"/>
          <w:sz w:val="32"/>
        </w:rPr>
        <w:t>申请专利≥7件，其中发明专利≥3件。</w:t>
      </w:r>
    </w:p>
    <w:p>
      <w:pPr>
        <w:spacing w:line="560" w:lineRule="exact"/>
        <w:ind w:firstLine="640" w:firstLineChars="200"/>
        <w:rPr>
          <w:rFonts w:ascii="CESI楷体-GB2312" w:hAnsi="CESI楷体-GB2312" w:eastAsia="CESI楷体-GB2312" w:cs="CESI楷体-GB2312"/>
          <w:sz w:val="32"/>
          <w:szCs w:val="32"/>
        </w:rPr>
      </w:pPr>
      <w:r>
        <w:rPr>
          <w:rFonts w:hint="eastAsia" w:ascii="CESI楷体-GB2312" w:hAnsi="CESI楷体-GB2312" w:eastAsia="CESI楷体-GB2312" w:cs="CESI楷体-GB2312"/>
          <w:sz w:val="32"/>
          <w:szCs w:val="32"/>
        </w:rPr>
        <w:t>（三）技术指标：</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1.液晶材料：介电常数各向异性≤-4.1（25℃），液晶双折射率为0.1（±0.005，25℃）；</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2.液晶测试盒可靠性测试：电压保持率（VHR）&gt;95%（负载电压1.0V，电压频率0.6Hz，测试温度60℃）；</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液晶材料应用在高世代面板产品（8K分辨率，8畴，面板尺寸≥55寸）性能测试：液晶关闭的响应事件：T-off≤5.0ms，光学伽马曲线：Gamma值=2.2±0.1，可靠性残像测试：在127灰阶下最小可察觉误差（JND）级别≤2.5（40℃测试72小时）。</w:t>
      </w:r>
    </w:p>
    <w:p>
      <w:p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四、组织方式：公开竞争</w:t>
      </w:r>
    </w:p>
    <w:p>
      <w:p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五、资助方式：中期评估式资助</w:t>
      </w:r>
    </w:p>
    <w:p>
      <w:p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六、资助金额：不超过600万元</w:t>
      </w:r>
    </w:p>
    <w:p>
      <w:p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七、项目实施期限：3年</w:t>
      </w:r>
    </w:p>
    <w:p>
      <w:p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八、有关情况说明：无</w:t>
      </w:r>
    </w:p>
    <w:p>
      <w:pPr>
        <w:spacing w:line="560" w:lineRule="exact"/>
        <w:ind w:firstLine="640" w:firstLineChars="200"/>
        <w:rPr>
          <w:rFonts w:ascii="仿宋_GB2312" w:hAnsi="仿宋_GB2312" w:eastAsia="仿宋_GB2312" w:cs="仿宋_GB2312"/>
          <w:sz w:val="32"/>
          <w:szCs w:val="32"/>
        </w:rPr>
      </w:pPr>
    </w:p>
    <w:p>
      <w:pPr>
        <w:rPr>
          <w:rFonts w:ascii="宋体" w:hAnsi="宋体" w:cs="宋体"/>
          <w:b/>
          <w:bCs/>
          <w:sz w:val="44"/>
          <w:szCs w:val="44"/>
        </w:rPr>
      </w:pPr>
      <w:r>
        <w:rPr>
          <w:rFonts w:hint="eastAsia" w:ascii="宋体" w:hAnsi="宋体" w:cs="宋体"/>
          <w:b/>
          <w:bCs/>
          <w:sz w:val="44"/>
          <w:szCs w:val="44"/>
        </w:rPr>
        <w:br w:type="page"/>
      </w:r>
    </w:p>
    <w:p>
      <w:pPr>
        <w:spacing w:line="560" w:lineRule="exact"/>
        <w:jc w:val="center"/>
        <w:rPr>
          <w:rFonts w:ascii="宋体" w:hAnsi="宋体" w:cs="宋体"/>
          <w:b/>
          <w:bCs/>
          <w:sz w:val="44"/>
          <w:szCs w:val="44"/>
        </w:rPr>
      </w:pPr>
      <w:r>
        <w:rPr>
          <w:rFonts w:hint="eastAsia" w:ascii="方正小标宋简体" w:hAnsi="方正小标宋简体" w:eastAsia="方正小标宋简体" w:cs="方正小标宋简体"/>
          <w:sz w:val="44"/>
          <w:szCs w:val="44"/>
        </w:rPr>
        <w:t>重2023</w:t>
      </w:r>
      <w:r>
        <w:rPr>
          <w:rFonts w:hint="eastAsia" w:ascii="方正小标宋简体" w:hAnsi="方正小标宋简体" w:eastAsia="方正小标宋简体" w:cs="方正小标宋简体"/>
          <w:sz w:val="44"/>
          <w:szCs w:val="44"/>
          <w:lang w:val="en"/>
        </w:rPr>
        <w:t>N</w:t>
      </w:r>
      <w:r>
        <w:rPr>
          <w:rFonts w:hint="eastAsia" w:ascii="方正小标宋简体" w:hAnsi="方正小标宋简体" w:eastAsia="方正小标宋简体" w:cs="方正小标宋简体"/>
          <w:sz w:val="44"/>
          <w:szCs w:val="44"/>
        </w:rPr>
        <w:t xml:space="preserve"> </w:t>
      </w:r>
      <w:r>
        <w:rPr>
          <w:rFonts w:ascii="方正小标宋简体" w:hAnsi="方正小标宋简体" w:eastAsia="方正小标宋简体" w:cs="方正小标宋简体"/>
          <w:sz w:val="44"/>
          <w:szCs w:val="44"/>
          <w:lang w:val="en"/>
        </w:rPr>
        <w:t xml:space="preserve"> </w:t>
      </w:r>
      <w:r>
        <w:rPr>
          <w:rFonts w:hint="eastAsia" w:ascii="宋体" w:hAnsi="宋体" w:cs="宋体"/>
          <w:b/>
          <w:bCs/>
          <w:sz w:val="44"/>
          <w:szCs w:val="44"/>
        </w:rPr>
        <w:t>玻璃基大尺寸Micro LED直接显示关键技术研究</w:t>
      </w:r>
    </w:p>
    <w:p>
      <w:pPr>
        <w:spacing w:line="560" w:lineRule="exact"/>
        <w:jc w:val="center"/>
        <w:rPr>
          <w:rFonts w:ascii="宋体" w:hAnsi="宋体" w:cs="宋体"/>
          <w:b/>
          <w:bCs/>
          <w:sz w:val="44"/>
          <w:szCs w:val="44"/>
        </w:rPr>
      </w:pPr>
    </w:p>
    <w:p>
      <w:pPr>
        <w:numPr>
          <w:ilvl w:val="0"/>
          <w:numId w:val="164"/>
        </w:numPr>
        <w:spacing w:line="560" w:lineRule="exact"/>
        <w:ind w:firstLine="640" w:firstLineChars="200"/>
        <w:rPr>
          <w:rFonts w:ascii="CESI黑体-GB2312" w:hAnsi="CESI黑体-GB2312" w:eastAsia="CESI黑体-GB2312" w:cs="CESI黑体-GB2312"/>
          <w:sz w:val="32"/>
          <w:szCs w:val="22"/>
        </w:rPr>
      </w:pPr>
      <w:r>
        <w:rPr>
          <w:rFonts w:hint="eastAsia" w:ascii="CESI黑体-GB2312" w:hAnsi="CESI黑体-GB2312" w:eastAsia="CESI黑体-GB2312" w:cs="CESI黑体-GB2312"/>
          <w:sz w:val="32"/>
          <w:szCs w:val="22"/>
        </w:rPr>
        <w:t>专项：新型显示材料专项-Mini-LED 显示关键材料</w:t>
      </w:r>
    </w:p>
    <w:p>
      <w:pPr>
        <w:spacing w:line="560" w:lineRule="exact"/>
        <w:ind w:firstLine="640" w:firstLineChars="200"/>
        <w:rPr>
          <w:rFonts w:ascii="CESI黑体-GB2312" w:hAnsi="CESI黑体-GB2312" w:eastAsia="CESI黑体-GB2312" w:cs="CESI黑体-GB2312"/>
          <w:sz w:val="32"/>
          <w:szCs w:val="22"/>
        </w:rPr>
      </w:pPr>
      <w:r>
        <w:rPr>
          <w:rFonts w:hint="eastAsia" w:ascii="CESI黑体-GB2312" w:hAnsi="CESI黑体-GB2312" w:eastAsia="CESI黑体-GB2312" w:cs="CESI黑体-GB2312"/>
          <w:sz w:val="32"/>
          <w:szCs w:val="22"/>
        </w:rPr>
        <w:t>二、主要研发内容：</w:t>
      </w:r>
    </w:p>
    <w:p>
      <w:pPr>
        <w:spacing w:line="560" w:lineRule="exact"/>
        <w:ind w:firstLine="640" w:firstLineChars="200"/>
        <w:rPr>
          <w:rFonts w:ascii="CESI楷体-GB2312" w:hAnsi="CESI楷体-GB2312" w:eastAsia="CESI楷体-GB2312" w:cs="CESI楷体-GB2312"/>
          <w:sz w:val="32"/>
          <w:szCs w:val="22"/>
        </w:rPr>
      </w:pPr>
      <w:r>
        <w:rPr>
          <w:rFonts w:hint="eastAsia" w:ascii="CESI楷体-GB2312" w:hAnsi="CESI楷体-GB2312" w:eastAsia="CESI楷体-GB2312" w:cs="CESI楷体-GB2312"/>
          <w:sz w:val="32"/>
          <w:szCs w:val="22"/>
        </w:rPr>
        <w:t>（一）玻璃基大尺寸Micro LED显示高稳定气相原子层沉积（ALD）技术开发；</w:t>
      </w:r>
    </w:p>
    <w:p>
      <w:pPr>
        <w:spacing w:line="560" w:lineRule="exact"/>
        <w:ind w:firstLine="640" w:firstLineChars="200"/>
        <w:rPr>
          <w:rFonts w:ascii="CESI楷体-GB2312" w:hAnsi="CESI楷体-GB2312" w:eastAsia="CESI楷体-GB2312" w:cs="CESI楷体-GB2312"/>
          <w:sz w:val="32"/>
          <w:szCs w:val="22"/>
        </w:rPr>
      </w:pPr>
      <w:r>
        <w:rPr>
          <w:rFonts w:hint="eastAsia" w:ascii="CESI楷体-GB2312" w:hAnsi="CESI楷体-GB2312" w:eastAsia="CESI楷体-GB2312" w:cs="CESI楷体-GB2312"/>
          <w:sz w:val="32"/>
          <w:szCs w:val="22"/>
        </w:rPr>
        <w:t>（二）玻璃基大尺寸Micro LED显示半有源新型驱动技术开发；</w:t>
      </w:r>
    </w:p>
    <w:p>
      <w:pPr>
        <w:spacing w:line="560" w:lineRule="exact"/>
        <w:ind w:firstLine="640" w:firstLineChars="200"/>
        <w:rPr>
          <w:rFonts w:ascii="CESI楷体-GB2312" w:hAnsi="CESI楷体-GB2312" w:eastAsia="CESI楷体-GB2312" w:cs="CESI楷体-GB2312"/>
          <w:color w:val="000000"/>
          <w:sz w:val="32"/>
          <w:szCs w:val="32"/>
        </w:rPr>
      </w:pPr>
      <w:r>
        <w:rPr>
          <w:rFonts w:hint="eastAsia" w:ascii="CESI楷体-GB2312" w:hAnsi="CESI楷体-GB2312" w:eastAsia="CESI楷体-GB2312" w:cs="CESI楷体-GB2312"/>
          <w:color w:val="000000"/>
          <w:sz w:val="32"/>
          <w:szCs w:val="32"/>
        </w:rPr>
        <w:t>（三）</w:t>
      </w:r>
      <w:r>
        <w:rPr>
          <w:rFonts w:hint="eastAsia" w:ascii="CESI楷体-GB2312" w:hAnsi="CESI楷体-GB2312" w:eastAsia="CESI楷体-GB2312" w:cs="CESI楷体-GB2312"/>
          <w:sz w:val="32"/>
          <w:szCs w:val="22"/>
        </w:rPr>
        <w:t>玻璃基大尺寸Micro LED显示高效率、高精度芯片巨量转移技术开发；</w:t>
      </w:r>
    </w:p>
    <w:p>
      <w:pPr>
        <w:spacing w:line="560" w:lineRule="exact"/>
        <w:ind w:firstLine="640" w:firstLineChars="200"/>
        <w:rPr>
          <w:rFonts w:ascii="CESI楷体-GB2312" w:hAnsi="CESI楷体-GB2312" w:eastAsia="CESI楷体-GB2312" w:cs="CESI楷体-GB2312"/>
          <w:b/>
          <w:bCs/>
          <w:color w:val="000000"/>
          <w:sz w:val="32"/>
          <w:szCs w:val="32"/>
        </w:rPr>
      </w:pPr>
      <w:r>
        <w:rPr>
          <w:rFonts w:hint="eastAsia" w:ascii="CESI楷体-GB2312" w:hAnsi="CESI楷体-GB2312" w:eastAsia="CESI楷体-GB2312" w:cs="CESI楷体-GB2312"/>
          <w:color w:val="000000"/>
          <w:sz w:val="32"/>
          <w:szCs w:val="32"/>
        </w:rPr>
        <w:t>（四）</w:t>
      </w:r>
      <w:r>
        <w:rPr>
          <w:rFonts w:hint="eastAsia" w:ascii="CESI楷体-GB2312" w:hAnsi="CESI楷体-GB2312" w:eastAsia="CESI楷体-GB2312" w:cs="CESI楷体-GB2312"/>
          <w:sz w:val="32"/>
          <w:szCs w:val="22"/>
        </w:rPr>
        <w:t>玻璃基大尺寸Micro LED显示高效率芯片键合及封装技术开发。</w:t>
      </w:r>
    </w:p>
    <w:p>
      <w:pPr>
        <w:spacing w:line="560" w:lineRule="exact"/>
        <w:ind w:firstLine="640" w:firstLineChars="200"/>
        <w:rPr>
          <w:rFonts w:ascii="CESI黑体-GB2312" w:hAnsi="CESI黑体-GB2312" w:eastAsia="CESI黑体-GB2312" w:cs="CESI黑体-GB2312"/>
          <w:sz w:val="32"/>
          <w:szCs w:val="22"/>
        </w:rPr>
      </w:pPr>
      <w:r>
        <w:rPr>
          <w:rFonts w:hint="eastAsia" w:ascii="CESI黑体-GB2312" w:hAnsi="CESI黑体-GB2312" w:eastAsia="CESI黑体-GB2312" w:cs="CESI黑体-GB2312"/>
          <w:sz w:val="32"/>
          <w:szCs w:val="22"/>
        </w:rPr>
        <w:t>三、考核指标：</w:t>
      </w:r>
    </w:p>
    <w:p>
      <w:pPr>
        <w:spacing w:line="560" w:lineRule="exact"/>
        <w:ind w:firstLine="640" w:firstLineChars="200"/>
        <w:rPr>
          <w:rFonts w:ascii="仿宋_GB2312" w:hAnsi="仿宋_GB2312" w:eastAsia="仿宋_GB2312" w:cs="仿宋_GB2312"/>
          <w:sz w:val="32"/>
          <w:szCs w:val="22"/>
        </w:rPr>
      </w:pPr>
      <w:r>
        <w:rPr>
          <w:rFonts w:hint="eastAsia" w:ascii="CESI楷体-GB2312" w:hAnsi="CESI楷体-GB2312" w:eastAsia="CESI楷体-GB2312" w:cs="CESI楷体-GB2312"/>
          <w:sz w:val="32"/>
          <w:szCs w:val="22"/>
        </w:rPr>
        <w:t>（一）经济指标：</w:t>
      </w:r>
      <w:r>
        <w:rPr>
          <w:rFonts w:hint="eastAsia" w:ascii="仿宋_GB2312" w:hAnsi="仿宋_GB2312" w:eastAsia="仿宋_GB2312" w:cs="仿宋_GB2312"/>
          <w:sz w:val="32"/>
        </w:rPr>
        <w:t>实现销售收入（或实现量产应用）≥1200万元。</w:t>
      </w:r>
    </w:p>
    <w:p>
      <w:pPr>
        <w:spacing w:line="560" w:lineRule="exact"/>
        <w:ind w:firstLine="640" w:firstLineChars="200"/>
        <w:rPr>
          <w:rFonts w:ascii="仿宋_GB2312" w:hAnsi="仿宋_GB2312" w:eastAsia="仿宋_GB2312" w:cs="仿宋_GB2312"/>
          <w:sz w:val="32"/>
        </w:rPr>
      </w:pPr>
      <w:r>
        <w:rPr>
          <w:rFonts w:hint="eastAsia" w:ascii="CESI楷体-GB2312" w:hAnsi="CESI楷体-GB2312" w:eastAsia="CESI楷体-GB2312" w:cs="CESI楷体-GB2312"/>
          <w:sz w:val="32"/>
          <w:szCs w:val="22"/>
        </w:rPr>
        <w:t>（二）学术指标：</w:t>
      </w:r>
      <w:r>
        <w:rPr>
          <w:rFonts w:hint="eastAsia" w:ascii="仿宋_GB2312" w:hAnsi="仿宋_GB2312" w:eastAsia="仿宋_GB2312" w:cs="仿宋_GB2312"/>
          <w:sz w:val="32"/>
        </w:rPr>
        <w:t>申请专利≥7件，其中发明专利≥3件。</w:t>
      </w:r>
    </w:p>
    <w:p>
      <w:pPr>
        <w:spacing w:line="560" w:lineRule="exact"/>
        <w:ind w:firstLine="640" w:firstLineChars="200"/>
        <w:rPr>
          <w:rFonts w:ascii="CESI楷体-GB2312" w:hAnsi="CESI楷体-GB2312" w:eastAsia="CESI楷体-GB2312" w:cs="CESI楷体-GB2312"/>
          <w:sz w:val="32"/>
          <w:szCs w:val="22"/>
        </w:rPr>
      </w:pPr>
      <w:r>
        <w:rPr>
          <w:rFonts w:hint="eastAsia" w:ascii="CESI楷体-GB2312" w:hAnsi="CESI楷体-GB2312" w:eastAsia="CESI楷体-GB2312" w:cs="CESI楷体-GB2312"/>
          <w:sz w:val="32"/>
          <w:szCs w:val="22"/>
        </w:rPr>
        <w:t>（三）技术指标：</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1.玻璃基Micro LED直接显示产品像素点间距≤0.5mm；</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2.驱动方式：被动式驱动，驱动刷新率≥3840Hz，其中帧率≥60帧/s，每帧图像刷新率≥64次/帧；</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3.转移芯片尺寸≤100</w:t>
      </w:r>
      <w:r>
        <w:rPr>
          <w:rFonts w:hint="eastAsia" w:ascii="华文仿宋" w:hAnsi="华文仿宋" w:eastAsia="华文仿宋" w:cs="华文仿宋"/>
          <w:color w:val="000000"/>
          <w:sz w:val="32"/>
          <w:szCs w:val="32"/>
        </w:rPr>
        <w:t>μ</w:t>
      </w:r>
      <w:r>
        <w:rPr>
          <w:rFonts w:hint="eastAsia" w:ascii="仿宋_GB2312" w:hAnsi="仿宋_GB2312" w:eastAsia="仿宋_GB2312" w:cs="仿宋_GB2312"/>
          <w:color w:val="000000"/>
          <w:sz w:val="32"/>
          <w:szCs w:val="32"/>
        </w:rPr>
        <w:t>m</w:t>
      </w:r>
      <w:r>
        <w:rPr>
          <w:rFonts w:ascii="Times New Roman" w:hAnsi="Times New Roman" w:eastAsia="仿宋_GB2312"/>
          <w:color w:val="000000"/>
          <w:sz w:val="32"/>
          <w:szCs w:val="32"/>
        </w:rPr>
        <w:t>×</w:t>
      </w:r>
      <w:r>
        <w:rPr>
          <w:rFonts w:hint="eastAsia" w:ascii="仿宋_GB2312" w:hAnsi="仿宋_GB2312" w:eastAsia="仿宋_GB2312" w:cs="仿宋_GB2312"/>
          <w:color w:val="000000"/>
          <w:sz w:val="32"/>
          <w:szCs w:val="32"/>
        </w:rPr>
        <w:t>100</w:t>
      </w:r>
      <w:r>
        <w:rPr>
          <w:rFonts w:hint="eastAsia" w:ascii="华文仿宋" w:hAnsi="华文仿宋" w:eastAsia="华文仿宋" w:cs="华文仿宋"/>
          <w:color w:val="000000"/>
          <w:sz w:val="32"/>
          <w:szCs w:val="32"/>
        </w:rPr>
        <w:t>μ</w:t>
      </w:r>
      <w:r>
        <w:rPr>
          <w:rFonts w:hint="eastAsia" w:ascii="仿宋_GB2312" w:hAnsi="仿宋_GB2312" w:eastAsia="仿宋_GB2312" w:cs="仿宋_GB2312"/>
          <w:color w:val="000000"/>
          <w:sz w:val="32"/>
          <w:szCs w:val="32"/>
        </w:rPr>
        <w:t>m，单次芯片转移数量＞5000个；</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4.芯片钠离子迁移可靠性测试：器件持续点亮7200小时（25℃，常压），LED芯片工作正向电压实验前后差值</w:t>
      </w:r>
      <w:r>
        <w:rPr>
          <w:rFonts w:hint="eastAsia" w:ascii="微软雅黑" w:hAnsi="微软雅黑" w:eastAsia="微软雅黑" w:cs="仿宋_GB2312"/>
          <w:color w:val="000000"/>
          <w:sz w:val="32"/>
          <w:szCs w:val="32"/>
        </w:rPr>
        <w:t>△</w:t>
      </w:r>
      <w:r>
        <w:rPr>
          <w:rFonts w:hint="eastAsia" w:ascii="仿宋_GB2312" w:hAnsi="仿宋_GB2312" w:eastAsia="仿宋_GB2312" w:cs="仿宋_GB2312"/>
          <w:color w:val="000000"/>
          <w:sz w:val="32"/>
          <w:szCs w:val="32"/>
        </w:rPr>
        <w:t>Vf≤0.3V；</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5.芯片固晶在玻璃基板上回流后，芯片侧面法向推力＞120g；</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6.息屏时封装材料墨色一致性：任意两个拼接显示单位间色差≤0.5。</w:t>
      </w:r>
    </w:p>
    <w:p>
      <w:p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四、组织方式：公开竞争</w:t>
      </w:r>
    </w:p>
    <w:p>
      <w:p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五、资助方式：中期评估式资助</w:t>
      </w:r>
    </w:p>
    <w:p>
      <w:p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六、资助金额：不超过600万元</w:t>
      </w:r>
    </w:p>
    <w:p>
      <w:p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七、项目实施期限：3年</w:t>
      </w:r>
    </w:p>
    <w:p>
      <w:p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八、有关情况说明：无</w:t>
      </w:r>
    </w:p>
    <w:p>
      <w:pPr>
        <w:spacing w:line="560" w:lineRule="exact"/>
        <w:ind w:firstLine="640" w:firstLineChars="200"/>
        <w:rPr>
          <w:rFonts w:ascii="仿宋_GB2312" w:hAnsi="仿宋_GB2312" w:eastAsia="仿宋_GB2312" w:cs="仿宋_GB2312"/>
          <w:sz w:val="32"/>
          <w:szCs w:val="32"/>
        </w:rPr>
      </w:pPr>
    </w:p>
    <w:p>
      <w:pPr>
        <w:rPr>
          <w:rFonts w:ascii="宋体" w:hAnsi="宋体" w:cs="宋体"/>
          <w:b/>
          <w:bCs/>
          <w:sz w:val="44"/>
          <w:szCs w:val="44"/>
        </w:rPr>
      </w:pPr>
      <w:r>
        <w:rPr>
          <w:rFonts w:hint="eastAsia" w:ascii="宋体" w:hAnsi="宋体" w:cs="宋体"/>
          <w:b/>
          <w:bCs/>
          <w:sz w:val="44"/>
          <w:szCs w:val="44"/>
        </w:rPr>
        <w:br w:type="page"/>
      </w:r>
    </w:p>
    <w:p>
      <w:pPr>
        <w:spacing w:line="560" w:lineRule="exact"/>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重2023</w:t>
      </w:r>
      <w:r>
        <w:rPr>
          <w:rFonts w:hint="default" w:ascii="方正小标宋简体" w:hAnsi="方正小标宋简体" w:eastAsia="方正小标宋简体" w:cs="方正小标宋简体"/>
          <w:sz w:val="44"/>
          <w:szCs w:val="44"/>
          <w:lang w:val="en-US"/>
        </w:rPr>
        <w:t>N</w:t>
      </w:r>
      <w:r>
        <w:rPr>
          <w:rFonts w:hint="eastAsia" w:ascii="方正小标宋简体" w:hAnsi="方正小标宋简体" w:eastAsia="方正小标宋简体" w:cs="方正小标宋简体"/>
          <w:sz w:val="44"/>
          <w:szCs w:val="44"/>
          <w:lang w:val="en"/>
        </w:rPr>
        <w:t xml:space="preserve"> </w:t>
      </w:r>
      <w:r>
        <w:rPr>
          <w:rFonts w:hint="eastAsia" w:ascii="方正小标宋简体" w:hAnsi="方正小标宋简体" w:eastAsia="方正小标宋简体" w:cs="方正小标宋简体"/>
          <w:sz w:val="44"/>
          <w:szCs w:val="44"/>
        </w:rPr>
        <w:t>超高清TFT-LCD有源层用高性能MOS靶材关键技术研发</w:t>
      </w:r>
    </w:p>
    <w:p>
      <w:pPr>
        <w:pStyle w:val="2"/>
        <w:ind w:firstLine="210"/>
      </w:pPr>
    </w:p>
    <w:p>
      <w:pPr>
        <w:numPr>
          <w:ilvl w:val="0"/>
          <w:numId w:val="165"/>
        </w:numPr>
        <w:spacing w:line="560" w:lineRule="exact"/>
        <w:ind w:firstLine="640" w:firstLineChars="200"/>
        <w:rPr>
          <w:rFonts w:ascii="CESI黑体-GB2312" w:hAnsi="CESI黑体-GB2312" w:eastAsia="CESI黑体-GB2312" w:cs="CESI黑体-GB2312"/>
          <w:sz w:val="32"/>
          <w:szCs w:val="22"/>
        </w:rPr>
      </w:pPr>
      <w:r>
        <w:rPr>
          <w:rFonts w:hint="eastAsia" w:ascii="CESI黑体-GB2312" w:hAnsi="CESI黑体-GB2312" w:eastAsia="CESI黑体-GB2312" w:cs="CESI黑体-GB2312"/>
          <w:sz w:val="32"/>
          <w:szCs w:val="22"/>
        </w:rPr>
        <w:t>专项：新型显示材料-LCD显示关键材料</w:t>
      </w:r>
    </w:p>
    <w:p>
      <w:pPr>
        <w:spacing w:line="560" w:lineRule="exact"/>
        <w:ind w:firstLine="640" w:firstLineChars="200"/>
        <w:rPr>
          <w:rFonts w:ascii="CESI黑体-GB2312" w:hAnsi="CESI黑体-GB2312" w:eastAsia="CESI黑体-GB2312" w:cs="CESI黑体-GB2312"/>
          <w:sz w:val="32"/>
          <w:szCs w:val="22"/>
        </w:rPr>
      </w:pPr>
      <w:r>
        <w:rPr>
          <w:rFonts w:hint="eastAsia" w:ascii="CESI黑体-GB2312" w:hAnsi="CESI黑体-GB2312" w:eastAsia="CESI黑体-GB2312" w:cs="CESI黑体-GB2312"/>
          <w:sz w:val="32"/>
          <w:szCs w:val="22"/>
        </w:rPr>
        <w:t>二、主要研发内容：</w:t>
      </w:r>
    </w:p>
    <w:p>
      <w:pPr>
        <w:spacing w:line="560" w:lineRule="exact"/>
        <w:ind w:firstLine="640" w:firstLineChars="200"/>
        <w:rPr>
          <w:rFonts w:ascii="CESI楷体-GB2312" w:hAnsi="CESI楷体-GB2312" w:eastAsia="CESI楷体-GB2312" w:cs="CESI楷体-GB2312"/>
          <w:sz w:val="32"/>
          <w:szCs w:val="22"/>
        </w:rPr>
      </w:pPr>
      <w:r>
        <w:rPr>
          <w:rFonts w:hint="eastAsia" w:ascii="CESI楷体-GB2312" w:hAnsi="CESI楷体-GB2312" w:eastAsia="CESI楷体-GB2312" w:cs="CESI楷体-GB2312"/>
          <w:sz w:val="32"/>
          <w:szCs w:val="22"/>
        </w:rPr>
        <w:t>（一）高载流子迁移率新型金属氧化物半导体（MOS）材料技术开发；</w:t>
      </w:r>
    </w:p>
    <w:p>
      <w:pPr>
        <w:numPr>
          <w:ilvl w:val="0"/>
          <w:numId w:val="166"/>
        </w:numPr>
        <w:spacing w:line="560" w:lineRule="exact"/>
        <w:ind w:firstLine="640" w:firstLineChars="200"/>
        <w:rPr>
          <w:rFonts w:ascii="CESI楷体-GB2312" w:hAnsi="CESI楷体-GB2312" w:eastAsia="CESI楷体-GB2312" w:cs="CESI楷体-GB2312"/>
          <w:sz w:val="32"/>
          <w:szCs w:val="22"/>
        </w:rPr>
      </w:pPr>
      <w:r>
        <w:rPr>
          <w:rFonts w:hint="eastAsia" w:ascii="CESI楷体-GB2312" w:hAnsi="CESI楷体-GB2312" w:eastAsia="CESI楷体-GB2312" w:cs="CESI楷体-GB2312"/>
          <w:sz w:val="32"/>
          <w:szCs w:val="22"/>
        </w:rPr>
        <w:t>高性能TFT级MOS靶材量产工艺开发；</w:t>
      </w:r>
    </w:p>
    <w:p>
      <w:pPr>
        <w:numPr>
          <w:ilvl w:val="0"/>
          <w:numId w:val="166"/>
        </w:numPr>
        <w:spacing w:line="560" w:lineRule="exact"/>
        <w:ind w:firstLine="640" w:firstLineChars="200"/>
        <w:rPr>
          <w:rFonts w:ascii="CESI楷体-GB2312" w:hAnsi="CESI楷体-GB2312" w:eastAsia="CESI楷体-GB2312" w:cs="CESI楷体-GB2312"/>
          <w:color w:val="000000"/>
          <w:sz w:val="32"/>
          <w:szCs w:val="32"/>
        </w:rPr>
      </w:pPr>
      <w:r>
        <w:rPr>
          <w:rFonts w:hint="eastAsia" w:ascii="CESI楷体-GB2312" w:hAnsi="CESI楷体-GB2312" w:eastAsia="CESI楷体-GB2312" w:cs="CESI楷体-GB2312"/>
          <w:sz w:val="32"/>
          <w:szCs w:val="22"/>
        </w:rPr>
        <w:t>MOS材料与TFT器件各功能层界面匹配性研究；</w:t>
      </w:r>
    </w:p>
    <w:p>
      <w:pPr>
        <w:numPr>
          <w:ilvl w:val="0"/>
          <w:numId w:val="166"/>
        </w:numPr>
        <w:spacing w:line="560" w:lineRule="exact"/>
        <w:ind w:firstLine="640" w:firstLineChars="200"/>
        <w:rPr>
          <w:rFonts w:ascii="CESI楷体-GB2312" w:hAnsi="CESI楷体-GB2312" w:eastAsia="CESI楷体-GB2312" w:cs="CESI楷体-GB2312"/>
          <w:color w:val="000000"/>
          <w:sz w:val="32"/>
          <w:szCs w:val="32"/>
        </w:rPr>
      </w:pPr>
      <w:r>
        <w:rPr>
          <w:rFonts w:hint="eastAsia" w:ascii="CESI楷体-GB2312" w:hAnsi="CESI楷体-GB2312" w:eastAsia="CESI楷体-GB2312" w:cs="CESI楷体-GB2312"/>
          <w:sz w:val="32"/>
          <w:szCs w:val="22"/>
        </w:rPr>
        <w:t>MOS-TFT器件稳定性机制研究与工艺技术开发。</w:t>
      </w:r>
    </w:p>
    <w:p>
      <w:pPr>
        <w:spacing w:line="560" w:lineRule="exact"/>
        <w:ind w:firstLine="643" w:firstLineChars="200"/>
        <w:rPr>
          <w:rFonts w:ascii="仿宋_GB2312" w:hAnsi="仿宋_GB2312" w:eastAsia="仿宋_GB2312" w:cs="仿宋_GB2312"/>
          <w:b/>
          <w:bCs/>
          <w:sz w:val="32"/>
          <w:szCs w:val="22"/>
        </w:rPr>
      </w:pPr>
      <w:r>
        <w:rPr>
          <w:rFonts w:hint="eastAsia" w:ascii="仿宋_GB2312" w:hAnsi="仿宋_GB2312" w:eastAsia="仿宋_GB2312" w:cs="仿宋_GB2312"/>
          <w:b/>
          <w:bCs/>
          <w:sz w:val="32"/>
          <w:szCs w:val="22"/>
        </w:rPr>
        <w:t>三、</w:t>
      </w:r>
      <w:r>
        <w:rPr>
          <w:rFonts w:ascii="仿宋_GB2312" w:hAnsi="仿宋_GB2312" w:eastAsia="仿宋_GB2312" w:cs="仿宋_GB2312"/>
          <w:b/>
          <w:bCs/>
          <w:sz w:val="32"/>
          <w:szCs w:val="22"/>
        </w:rPr>
        <w:t>考核指标：</w:t>
      </w:r>
    </w:p>
    <w:p>
      <w:pPr>
        <w:spacing w:line="560" w:lineRule="exact"/>
        <w:ind w:firstLine="640" w:firstLineChars="200"/>
        <w:rPr>
          <w:rFonts w:ascii="仿宋_GB2312" w:hAnsi="仿宋_GB2312" w:eastAsia="仿宋_GB2312" w:cs="仿宋_GB2312"/>
          <w:color w:val="000000"/>
          <w:sz w:val="32"/>
          <w:szCs w:val="32"/>
        </w:rPr>
      </w:pPr>
      <w:r>
        <w:rPr>
          <w:rFonts w:hint="eastAsia" w:ascii="CESI楷体-GB2312" w:hAnsi="CESI楷体-GB2312" w:eastAsia="CESI楷体-GB2312" w:cs="CESI楷体-GB2312"/>
          <w:sz w:val="32"/>
          <w:szCs w:val="22"/>
        </w:rPr>
        <w:t>（一）经济指标：</w:t>
      </w:r>
      <w:r>
        <w:rPr>
          <w:rFonts w:hint="eastAsia" w:ascii="仿宋_GB2312" w:hAnsi="仿宋_GB2312" w:eastAsia="仿宋_GB2312" w:cs="仿宋_GB2312"/>
          <w:sz w:val="32"/>
        </w:rPr>
        <w:t>实现销售收入（或实现量产应用）≥400万。</w:t>
      </w:r>
    </w:p>
    <w:p>
      <w:pPr>
        <w:spacing w:line="560" w:lineRule="exact"/>
        <w:ind w:firstLine="640" w:firstLineChars="200"/>
        <w:rPr>
          <w:rStyle w:val="11"/>
        </w:rPr>
      </w:pPr>
      <w:r>
        <w:rPr>
          <w:rFonts w:hint="eastAsia" w:ascii="CESI楷体-GB2312" w:hAnsi="CESI楷体-GB2312" w:eastAsia="CESI楷体-GB2312" w:cs="CESI楷体-GB2312"/>
          <w:sz w:val="32"/>
          <w:szCs w:val="22"/>
        </w:rPr>
        <w:t>（二）学术指标：</w:t>
      </w:r>
      <w:r>
        <w:rPr>
          <w:rStyle w:val="11"/>
          <w:rFonts w:hint="eastAsia"/>
        </w:rPr>
        <w:t>申请专利≥2件，其中实用新型专利≥1件。</w:t>
      </w:r>
    </w:p>
    <w:p>
      <w:pPr>
        <w:spacing w:line="560" w:lineRule="exact"/>
        <w:ind w:left="420" w:leftChars="200"/>
        <w:rPr>
          <w:rFonts w:ascii="CESI楷体-GB2312" w:hAnsi="CESI楷体-GB2312" w:eastAsia="CESI楷体-GB2312" w:cs="CESI楷体-GB2312"/>
          <w:sz w:val="32"/>
          <w:szCs w:val="22"/>
        </w:rPr>
      </w:pPr>
      <w:r>
        <w:rPr>
          <w:rFonts w:hint="eastAsia" w:ascii="CESI楷体-GB2312" w:hAnsi="CESI楷体-GB2312" w:eastAsia="CESI楷体-GB2312" w:cs="CESI楷体-GB2312"/>
          <w:sz w:val="32"/>
          <w:szCs w:val="22"/>
        </w:rPr>
        <w:t>（三）技术指标：</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1.靶材烧结体：相对密度≥</w:t>
      </w:r>
      <w:r>
        <w:rPr>
          <w:rStyle w:val="11"/>
          <w:lang w:val="en"/>
        </w:rPr>
        <w:t>______</w:t>
      </w:r>
      <w:r>
        <w:rPr>
          <w:rFonts w:hint="eastAsia" w:ascii="仿宋_GB2312" w:hAnsi="仿宋_GB2312" w:eastAsia="仿宋_GB2312" w:cs="仿宋_GB2312"/>
          <w:color w:val="000000"/>
          <w:sz w:val="32"/>
          <w:szCs w:val="32"/>
        </w:rPr>
        <w:t>%，纯度≥</w:t>
      </w:r>
      <w:r>
        <w:rPr>
          <w:rStyle w:val="11"/>
          <w:lang w:val="en"/>
        </w:rPr>
        <w:t>______</w:t>
      </w:r>
      <w:r>
        <w:rPr>
          <w:rFonts w:hint="eastAsia" w:ascii="仿宋_GB2312" w:hAnsi="仿宋_GB2312" w:eastAsia="仿宋_GB2312" w:cs="仿宋_GB2312"/>
          <w:color w:val="000000"/>
          <w:sz w:val="32"/>
          <w:szCs w:val="32"/>
        </w:rPr>
        <w:t>%，电阻率≤</w:t>
      </w:r>
      <w:r>
        <w:rPr>
          <w:rStyle w:val="11"/>
          <w:lang w:val="en"/>
        </w:rPr>
        <w:t>______</w:t>
      </w:r>
      <w:r>
        <w:rPr>
          <w:rFonts w:hint="eastAsia" w:ascii="仿宋_GB2312" w:hAnsi="仿宋_GB2312" w:eastAsia="仿宋_GB2312" w:cs="仿宋_GB2312"/>
          <w:color w:val="000000"/>
          <w:sz w:val="32"/>
          <w:szCs w:val="32"/>
        </w:rPr>
        <w:t>mΩ·cm，平均晶粒尺寸＜</w:t>
      </w:r>
      <w:r>
        <w:rPr>
          <w:rStyle w:val="11"/>
          <w:lang w:val="en"/>
        </w:rPr>
        <w:t>______</w:t>
      </w:r>
      <w:r>
        <w:rPr>
          <w:rFonts w:hint="eastAsia" w:ascii="仿宋_GB2312" w:hAnsi="仿宋_GB2312" w:eastAsia="仿宋_GB2312" w:cs="仿宋_GB2312"/>
          <w:color w:val="000000"/>
          <w:sz w:val="32"/>
          <w:szCs w:val="32"/>
        </w:rPr>
        <w:t>μm，组分均匀性≤±</w:t>
      </w:r>
      <w:r>
        <w:rPr>
          <w:rStyle w:val="11"/>
          <w:lang w:val="en"/>
        </w:rPr>
        <w:t>______</w:t>
      </w:r>
      <w:r>
        <w:rPr>
          <w:rFonts w:hint="eastAsia" w:ascii="仿宋_GB2312" w:hAnsi="仿宋_GB2312" w:eastAsia="仿宋_GB2312" w:cs="仿宋_GB2312"/>
          <w:color w:val="000000"/>
          <w:sz w:val="32"/>
          <w:szCs w:val="32"/>
        </w:rPr>
        <w:t>%，抗弯强度＞</w:t>
      </w:r>
      <w:r>
        <w:rPr>
          <w:rStyle w:val="11"/>
          <w:lang w:val="en"/>
        </w:rPr>
        <w:t>______</w:t>
      </w:r>
      <w:r>
        <w:rPr>
          <w:rFonts w:hint="eastAsia" w:ascii="仿宋_GB2312" w:hAnsi="仿宋_GB2312" w:eastAsia="仿宋_GB2312" w:cs="仿宋_GB2312"/>
          <w:color w:val="000000"/>
          <w:sz w:val="32"/>
          <w:szCs w:val="32"/>
        </w:rPr>
        <w:t>MPa；</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2.靶材成品可用于G8.6代TFT器件镀膜：平面靶材总长≥</w:t>
      </w:r>
      <w:r>
        <w:rPr>
          <w:rStyle w:val="11"/>
          <w:lang w:val="en"/>
        </w:rPr>
        <w:t>______</w:t>
      </w:r>
      <w:r>
        <w:rPr>
          <w:rFonts w:hint="eastAsia" w:ascii="仿宋_GB2312" w:hAnsi="仿宋_GB2312" w:eastAsia="仿宋_GB2312" w:cs="仿宋_GB2312"/>
          <w:color w:val="000000"/>
          <w:sz w:val="32"/>
          <w:szCs w:val="32"/>
        </w:rPr>
        <w:t>mm，厚度≥</w:t>
      </w:r>
      <w:r>
        <w:rPr>
          <w:rStyle w:val="11"/>
          <w:lang w:val="en"/>
        </w:rPr>
        <w:t>______</w:t>
      </w:r>
      <w:r>
        <w:rPr>
          <w:rFonts w:hint="eastAsia" w:ascii="仿宋_GB2312" w:hAnsi="仿宋_GB2312" w:eastAsia="仿宋_GB2312" w:cs="仿宋_GB2312"/>
          <w:color w:val="000000"/>
          <w:sz w:val="32"/>
          <w:szCs w:val="32"/>
        </w:rPr>
        <w:t>±0.2mm，拼缝</w:t>
      </w:r>
      <w:r>
        <w:rPr>
          <w:rStyle w:val="11"/>
          <w:lang w:val="en"/>
        </w:rPr>
        <w:t>______</w:t>
      </w:r>
      <w:r>
        <w:rPr>
          <w:rFonts w:hint="eastAsia" w:ascii="仿宋_GB2312" w:hAnsi="仿宋_GB2312" w:eastAsia="仿宋_GB2312" w:cs="仿宋_GB2312"/>
          <w:color w:val="000000"/>
          <w:sz w:val="32"/>
          <w:szCs w:val="32"/>
        </w:rPr>
        <w:t>±0.1mm；旋转靶材总长≥</w:t>
      </w:r>
      <w:r>
        <w:rPr>
          <w:rStyle w:val="11"/>
          <w:lang w:val="en"/>
        </w:rPr>
        <w:t>______</w:t>
      </w:r>
      <w:r>
        <w:rPr>
          <w:rFonts w:hint="eastAsia" w:ascii="仿宋_GB2312" w:hAnsi="仿宋_GB2312" w:eastAsia="仿宋_GB2312" w:cs="仿宋_GB2312"/>
          <w:color w:val="000000"/>
          <w:sz w:val="32"/>
          <w:szCs w:val="32"/>
        </w:rPr>
        <w:t>mm，内径</w:t>
      </w:r>
      <w:r>
        <w:rPr>
          <w:rStyle w:val="11"/>
          <w:lang w:val="en"/>
        </w:rPr>
        <w:t>______</w:t>
      </w:r>
      <w:r>
        <w:rPr>
          <w:rFonts w:hint="eastAsia" w:ascii="仿宋_GB2312" w:hAnsi="仿宋_GB2312" w:eastAsia="仿宋_GB2312" w:cs="仿宋_GB2312"/>
          <w:color w:val="000000"/>
          <w:sz w:val="32"/>
          <w:szCs w:val="32"/>
        </w:rPr>
        <w:t>±0.2mm，厚度≥</w:t>
      </w:r>
      <w:r>
        <w:rPr>
          <w:rStyle w:val="11"/>
          <w:lang w:val="en"/>
        </w:rPr>
        <w:t>______</w:t>
      </w:r>
      <w:r>
        <w:rPr>
          <w:rFonts w:hint="eastAsia" w:ascii="仿宋_GB2312" w:hAnsi="仿宋_GB2312" w:eastAsia="仿宋_GB2312" w:cs="仿宋_GB2312"/>
          <w:color w:val="000000"/>
          <w:sz w:val="32"/>
          <w:szCs w:val="32"/>
        </w:rPr>
        <w:t>±0.2mm，拼缝</w:t>
      </w:r>
      <w:r>
        <w:rPr>
          <w:rStyle w:val="11"/>
          <w:lang w:val="en"/>
        </w:rPr>
        <w:t>______</w:t>
      </w:r>
      <w:r>
        <w:rPr>
          <w:rFonts w:hint="eastAsia" w:ascii="仿宋_GB2312" w:hAnsi="仿宋_GB2312" w:eastAsia="仿宋_GB2312" w:cs="仿宋_GB2312"/>
          <w:color w:val="000000"/>
          <w:sz w:val="32"/>
          <w:szCs w:val="32"/>
        </w:rPr>
        <w:t>±0.1mm；</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3.MOS-TFT器件电学指标：载流子迁移率≥</w:t>
      </w:r>
      <w:r>
        <w:rPr>
          <w:rStyle w:val="11"/>
          <w:lang w:val="en"/>
        </w:rPr>
        <w:t>______</w:t>
      </w:r>
      <w:r>
        <w:rPr>
          <w:rFonts w:hint="eastAsia" w:ascii="仿宋_GB2312" w:hAnsi="仿宋_GB2312" w:eastAsia="仿宋_GB2312" w:cs="仿宋_GB2312"/>
          <w:color w:val="000000"/>
          <w:sz w:val="32"/>
          <w:szCs w:val="32"/>
        </w:rPr>
        <w:t xml:space="preserve"> cm</w:t>
      </w:r>
      <w:r>
        <w:rPr>
          <w:rFonts w:hint="eastAsia" w:ascii="仿宋_GB2312" w:hAnsi="仿宋_GB2312" w:eastAsia="仿宋_GB2312" w:cs="仿宋_GB2312"/>
          <w:color w:val="000000"/>
          <w:sz w:val="32"/>
          <w:szCs w:val="32"/>
          <w:vertAlign w:val="superscript"/>
        </w:rPr>
        <w:t>2</w:t>
      </w:r>
      <w:r>
        <w:rPr>
          <w:rFonts w:hint="eastAsia" w:ascii="仿宋_GB2312" w:hAnsi="仿宋_GB2312" w:eastAsia="仿宋_GB2312" w:cs="仿宋_GB2312"/>
          <w:color w:val="000000"/>
          <w:sz w:val="32"/>
          <w:szCs w:val="32"/>
        </w:rPr>
        <w:t>·V</w:t>
      </w:r>
      <w:r>
        <w:rPr>
          <w:rFonts w:hint="eastAsia" w:ascii="仿宋_GB2312" w:hAnsi="仿宋_GB2312" w:eastAsia="仿宋_GB2312" w:cs="仿宋_GB2312"/>
          <w:color w:val="000000"/>
          <w:sz w:val="32"/>
          <w:szCs w:val="32"/>
          <w:vertAlign w:val="superscript"/>
        </w:rPr>
        <w:t>-1</w:t>
      </w:r>
      <w:r>
        <w:rPr>
          <w:rFonts w:hint="eastAsia" w:ascii="仿宋_GB2312" w:hAnsi="仿宋_GB2312" w:eastAsia="仿宋_GB2312" w:cs="仿宋_GB2312"/>
          <w:color w:val="000000"/>
          <w:sz w:val="32"/>
          <w:szCs w:val="32"/>
        </w:rPr>
        <w:t>·s</w:t>
      </w:r>
      <w:r>
        <w:rPr>
          <w:rFonts w:hint="eastAsia" w:ascii="仿宋_GB2312" w:hAnsi="仿宋_GB2312" w:eastAsia="仿宋_GB2312" w:cs="仿宋_GB2312"/>
          <w:color w:val="000000"/>
          <w:sz w:val="32"/>
          <w:szCs w:val="32"/>
          <w:vertAlign w:val="superscript"/>
        </w:rPr>
        <w:t>-1</w:t>
      </w:r>
      <w:r>
        <w:rPr>
          <w:rFonts w:hint="eastAsia" w:ascii="仿宋_GB2312" w:hAnsi="仿宋_GB2312" w:eastAsia="仿宋_GB2312" w:cs="仿宋_GB2312"/>
          <w:color w:val="000000"/>
          <w:sz w:val="32"/>
          <w:szCs w:val="32"/>
        </w:rPr>
        <w:t>，开关比≥</w:t>
      </w:r>
      <w:r>
        <w:rPr>
          <w:rStyle w:val="11"/>
          <w:lang w:val="en"/>
        </w:rPr>
        <w:t>______</w:t>
      </w:r>
      <w:r>
        <w:rPr>
          <w:rFonts w:hint="eastAsia" w:ascii="仿宋_GB2312" w:hAnsi="仿宋_GB2312" w:eastAsia="仿宋_GB2312" w:cs="仿宋_GB2312"/>
          <w:color w:val="000000"/>
          <w:sz w:val="32"/>
          <w:szCs w:val="32"/>
        </w:rPr>
        <w:t>，亚阈值摆幅≤</w:t>
      </w:r>
      <w:r>
        <w:rPr>
          <w:rStyle w:val="11"/>
          <w:lang w:val="en"/>
        </w:rPr>
        <w:t>______</w:t>
      </w:r>
      <w:r>
        <w:rPr>
          <w:rFonts w:hint="eastAsia" w:ascii="仿宋_GB2312" w:hAnsi="仿宋_GB2312" w:eastAsia="仿宋_GB2312" w:cs="仿宋_GB2312"/>
          <w:color w:val="000000"/>
          <w:sz w:val="32"/>
          <w:szCs w:val="32"/>
        </w:rPr>
        <w:t>mV·dec</w:t>
      </w:r>
      <w:r>
        <w:rPr>
          <w:rFonts w:hint="eastAsia" w:ascii="仿宋_GB2312" w:hAnsi="仿宋_GB2312" w:eastAsia="仿宋_GB2312" w:cs="仿宋_GB2312"/>
          <w:color w:val="000000"/>
          <w:sz w:val="32"/>
          <w:szCs w:val="32"/>
          <w:vertAlign w:val="superscript"/>
        </w:rPr>
        <w:t>-1</w:t>
      </w:r>
      <w:r>
        <w:rPr>
          <w:rFonts w:hint="eastAsia" w:ascii="仿宋_GB2312" w:hAnsi="仿宋_GB2312" w:eastAsia="仿宋_GB2312" w:cs="仿宋_GB2312"/>
          <w:color w:val="000000"/>
          <w:sz w:val="32"/>
          <w:szCs w:val="32"/>
        </w:rPr>
        <w:t>；</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4. MOS-TFT器件器件稳定性指标</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（1）正/负偏压热稳定性：正偏电压（PBTS）≤</w:t>
      </w:r>
      <w:r>
        <w:rPr>
          <w:rStyle w:val="11"/>
          <w:lang w:val="en"/>
        </w:rPr>
        <w:t>______</w:t>
      </w:r>
      <w:r>
        <w:rPr>
          <w:rFonts w:hint="eastAsia" w:ascii="仿宋_GB2312" w:hAnsi="仿宋_GB2312" w:eastAsia="仿宋_GB2312" w:cs="仿宋_GB2312"/>
          <w:color w:val="000000"/>
          <w:sz w:val="32"/>
          <w:szCs w:val="32"/>
        </w:rPr>
        <w:t>V（栅极与源极电压Vgs=﹢20V，温度为60℃，电负载1小时），负偏电压（NBTS）≤</w:t>
      </w:r>
      <w:r>
        <w:rPr>
          <w:rStyle w:val="11"/>
          <w:lang w:val="en"/>
        </w:rPr>
        <w:t>______</w:t>
      </w:r>
      <w:r>
        <w:rPr>
          <w:rFonts w:hint="eastAsia" w:ascii="仿宋_GB2312" w:hAnsi="仿宋_GB2312" w:eastAsia="仿宋_GB2312" w:cs="仿宋_GB2312"/>
          <w:color w:val="000000"/>
          <w:sz w:val="32"/>
          <w:szCs w:val="32"/>
        </w:rPr>
        <w:t>V（栅极与源极电压Vgs= -20V，温度为60℃，电负载1小时）；</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（2）光照稳定性：负偏电压光照温度稳定性（NBTIS）≤</w:t>
      </w:r>
      <w:r>
        <w:rPr>
          <w:rStyle w:val="11"/>
          <w:lang w:val="en"/>
        </w:rPr>
        <w:t>______</w:t>
      </w:r>
      <w:r>
        <w:rPr>
          <w:rFonts w:hint="eastAsia" w:ascii="仿宋_GB2312" w:hAnsi="仿宋_GB2312" w:eastAsia="仿宋_GB2312" w:cs="仿宋_GB2312"/>
          <w:color w:val="000000"/>
          <w:sz w:val="32"/>
          <w:szCs w:val="32"/>
        </w:rPr>
        <w:t>V（采用亮度为10000 cd·m</w:t>
      </w:r>
      <w:r>
        <w:rPr>
          <w:rFonts w:hint="eastAsia" w:ascii="仿宋_GB2312" w:hAnsi="仿宋_GB2312" w:eastAsia="仿宋_GB2312" w:cs="仿宋_GB2312"/>
          <w:color w:val="000000"/>
          <w:sz w:val="32"/>
          <w:szCs w:val="32"/>
          <w:vertAlign w:val="superscript"/>
        </w:rPr>
        <w:t>-2</w:t>
      </w:r>
      <w:r>
        <w:rPr>
          <w:rFonts w:hint="eastAsia" w:ascii="仿宋_GB2312" w:hAnsi="仿宋_GB2312" w:eastAsia="仿宋_GB2312" w:cs="仿宋_GB2312"/>
          <w:color w:val="000000"/>
          <w:sz w:val="32"/>
          <w:szCs w:val="32"/>
        </w:rPr>
        <w:t>的白光LED照射TFT器件沟道，栅极与源极电压Vgs= -20V，温度60℃，电负载与光照射时间为1小时）；</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（3）阈值电压变化△Vth≤</w:t>
      </w:r>
      <w:r>
        <w:rPr>
          <w:rStyle w:val="11"/>
          <w:lang w:val="en"/>
        </w:rPr>
        <w:t>______</w:t>
      </w:r>
      <w:r>
        <w:rPr>
          <w:rFonts w:hint="eastAsia" w:ascii="仿宋_GB2312" w:hAnsi="仿宋_GB2312" w:eastAsia="仿宋_GB2312" w:cs="仿宋_GB2312"/>
          <w:color w:val="000000"/>
          <w:sz w:val="32"/>
          <w:szCs w:val="32"/>
        </w:rPr>
        <w:t>V。</w:t>
      </w:r>
    </w:p>
    <w:p>
      <w:pPr>
        <w:ind w:firstLine="640" w:firstLineChars="200"/>
        <w:rPr>
          <w:rFonts w:ascii="黑体" w:hAnsi="黑体" w:eastAsia="黑体"/>
          <w:sz w:val="32"/>
          <w:szCs w:val="32"/>
        </w:rPr>
      </w:pPr>
      <w:r>
        <w:rPr>
          <w:rFonts w:hint="eastAsia" w:ascii="黑体" w:hAnsi="黑体" w:eastAsia="黑体"/>
          <w:sz w:val="32"/>
          <w:szCs w:val="32"/>
        </w:rPr>
        <w:t>四、组织方式：公开竞争</w:t>
      </w:r>
    </w:p>
    <w:p>
      <w:pPr>
        <w:ind w:firstLine="640" w:firstLineChars="200"/>
        <w:rPr>
          <w:rFonts w:ascii="黑体" w:hAnsi="黑体" w:eastAsia="黑体"/>
          <w:sz w:val="32"/>
          <w:szCs w:val="32"/>
        </w:rPr>
      </w:pPr>
      <w:r>
        <w:rPr>
          <w:rFonts w:hint="eastAsia" w:ascii="黑体" w:hAnsi="黑体" w:eastAsia="黑体"/>
          <w:sz w:val="32"/>
          <w:szCs w:val="32"/>
        </w:rPr>
        <w:t>五、资助方式：中期评估式资助</w:t>
      </w:r>
    </w:p>
    <w:p>
      <w:pPr>
        <w:ind w:firstLine="640" w:firstLineChars="200"/>
        <w:rPr>
          <w:rFonts w:ascii="黑体" w:hAnsi="黑体" w:eastAsia="黑体"/>
          <w:sz w:val="32"/>
          <w:szCs w:val="32"/>
        </w:rPr>
      </w:pPr>
      <w:r>
        <w:rPr>
          <w:rFonts w:hint="eastAsia" w:ascii="黑体" w:hAnsi="黑体" w:eastAsia="黑体"/>
          <w:sz w:val="32"/>
          <w:szCs w:val="32"/>
        </w:rPr>
        <w:t>六、资助金额：不超过200万元</w:t>
      </w:r>
    </w:p>
    <w:p>
      <w:pPr>
        <w:ind w:firstLine="640" w:firstLineChars="200"/>
        <w:rPr>
          <w:rFonts w:ascii="黑体" w:hAnsi="黑体" w:eastAsia="黑体"/>
          <w:sz w:val="32"/>
          <w:szCs w:val="32"/>
        </w:rPr>
      </w:pPr>
      <w:r>
        <w:rPr>
          <w:rFonts w:hint="eastAsia" w:ascii="黑体" w:hAnsi="黑体" w:eastAsia="黑体"/>
          <w:sz w:val="32"/>
          <w:szCs w:val="32"/>
        </w:rPr>
        <w:t>七、项目实施期限：2年</w:t>
      </w:r>
    </w:p>
    <w:p>
      <w:pPr>
        <w:ind w:firstLine="640" w:firstLineChars="200"/>
        <w:rPr>
          <w:rFonts w:ascii="仿宋_GB2312" w:hAnsi="仿宋_GB2312" w:eastAsia="仿宋_GB2312" w:cs="仿宋_GB2312"/>
          <w:sz w:val="32"/>
          <w:szCs w:val="32"/>
        </w:rPr>
      </w:pPr>
      <w:r>
        <w:rPr>
          <w:rFonts w:hint="eastAsia" w:ascii="黑体" w:hAnsi="黑体" w:eastAsia="黑体"/>
          <w:sz w:val="32"/>
          <w:szCs w:val="32"/>
        </w:rPr>
        <w:t>八、有关情况说明：无</w:t>
      </w:r>
    </w:p>
    <w:p>
      <w:pPr>
        <w:spacing w:line="560" w:lineRule="exact"/>
        <w:ind w:firstLine="640" w:firstLineChars="200"/>
        <w:rPr>
          <w:rFonts w:ascii="仿宋_GB2312" w:hAnsi="仿宋_GB2312" w:eastAsia="仿宋_GB2312" w:cs="仿宋_GB2312"/>
          <w:sz w:val="32"/>
          <w:szCs w:val="32"/>
        </w:rPr>
      </w:pPr>
    </w:p>
    <w:p>
      <w:pPr>
        <w:rPr>
          <w:rFonts w:ascii="宋体" w:hAnsi="宋体" w:cs="宋体"/>
          <w:b/>
          <w:bCs/>
          <w:sz w:val="44"/>
          <w:szCs w:val="44"/>
        </w:rPr>
      </w:pPr>
      <w:r>
        <w:rPr>
          <w:rFonts w:hint="eastAsia" w:ascii="宋体" w:hAnsi="宋体" w:cs="宋体"/>
          <w:b/>
          <w:bCs/>
          <w:sz w:val="44"/>
          <w:szCs w:val="44"/>
        </w:rPr>
        <w:br w:type="page"/>
      </w:r>
    </w:p>
    <w:p>
      <w:pPr>
        <w:spacing w:line="560" w:lineRule="exact"/>
        <w:jc w:val="center"/>
        <w:rPr>
          <w:rFonts w:ascii="宋体" w:hAnsi="宋体" w:cs="宋体"/>
          <w:b/>
          <w:bCs/>
          <w:sz w:val="44"/>
          <w:szCs w:val="44"/>
        </w:rPr>
      </w:pPr>
      <w:r>
        <w:rPr>
          <w:rFonts w:hint="eastAsia" w:ascii="方正小标宋简体" w:hAnsi="方正小标宋简体" w:eastAsia="方正小标宋简体" w:cs="方正小标宋简体"/>
          <w:sz w:val="44"/>
          <w:szCs w:val="44"/>
        </w:rPr>
        <w:t>重2023</w:t>
      </w:r>
      <w:r>
        <w:rPr>
          <w:rFonts w:hint="default" w:ascii="方正小标宋简体" w:hAnsi="方正小标宋简体" w:eastAsia="方正小标宋简体" w:cs="方正小标宋简体"/>
          <w:sz w:val="44"/>
          <w:szCs w:val="44"/>
          <w:lang w:val="en-US"/>
        </w:rPr>
        <w:t>N</w:t>
      </w:r>
      <w:r>
        <w:rPr>
          <w:rFonts w:ascii="方正小标宋简体" w:hAnsi="方正小标宋简体" w:eastAsia="方正小标宋简体" w:cs="方正小标宋简体"/>
          <w:sz w:val="44"/>
          <w:szCs w:val="44"/>
          <w:lang w:val="en"/>
        </w:rPr>
        <w:t xml:space="preserve">  </w:t>
      </w:r>
      <w:r>
        <w:rPr>
          <w:rFonts w:hint="eastAsia" w:ascii="宋体" w:hAnsi="宋体" w:cs="宋体"/>
          <w:b/>
          <w:bCs/>
          <w:sz w:val="44"/>
          <w:szCs w:val="44"/>
        </w:rPr>
        <w:t>钙钛矿健康全色域显示材料关键技术研发</w:t>
      </w:r>
    </w:p>
    <w:p>
      <w:pPr>
        <w:spacing w:line="560" w:lineRule="exact"/>
        <w:jc w:val="center"/>
        <w:rPr>
          <w:rFonts w:ascii="宋体" w:hAnsi="宋体" w:cs="宋体"/>
          <w:b/>
          <w:bCs/>
          <w:sz w:val="44"/>
          <w:szCs w:val="44"/>
        </w:rPr>
      </w:pPr>
    </w:p>
    <w:p>
      <w:pPr>
        <w:spacing w:line="560" w:lineRule="exact"/>
        <w:ind w:firstLine="640" w:firstLineChars="200"/>
        <w:rPr>
          <w:rFonts w:ascii="CESI黑体-GB2312" w:hAnsi="CESI黑体-GB2312" w:eastAsia="CESI黑体-GB2312" w:cs="CESI黑体-GB2312"/>
          <w:sz w:val="32"/>
          <w:szCs w:val="22"/>
        </w:rPr>
      </w:pPr>
      <w:r>
        <w:rPr>
          <w:rFonts w:hint="eastAsia" w:ascii="CESI黑体-GB2312" w:hAnsi="CESI黑体-GB2312" w:eastAsia="CESI黑体-GB2312" w:cs="CESI黑体-GB2312"/>
          <w:sz w:val="32"/>
          <w:szCs w:val="22"/>
        </w:rPr>
        <w:t>一、专项：新型显示材料-LCD显示关键材料</w:t>
      </w:r>
    </w:p>
    <w:p>
      <w:pPr>
        <w:spacing w:line="560" w:lineRule="exact"/>
        <w:ind w:firstLine="640" w:firstLineChars="200"/>
        <w:rPr>
          <w:rFonts w:ascii="CESI黑体-GB2312" w:hAnsi="CESI黑体-GB2312" w:eastAsia="CESI黑体-GB2312" w:cs="CESI黑体-GB2312"/>
          <w:sz w:val="32"/>
          <w:szCs w:val="32"/>
        </w:rPr>
      </w:pPr>
      <w:r>
        <w:rPr>
          <w:rFonts w:hint="eastAsia" w:ascii="CESI黑体-GB2312" w:hAnsi="CESI黑体-GB2312" w:eastAsia="CESI黑体-GB2312" w:cs="CESI黑体-GB2312"/>
          <w:sz w:val="32"/>
          <w:szCs w:val="22"/>
        </w:rPr>
        <w:t>二、主要研发内容：</w:t>
      </w:r>
    </w:p>
    <w:p>
      <w:pPr>
        <w:spacing w:line="560" w:lineRule="exact"/>
        <w:ind w:left="420" w:leftChars="200"/>
        <w:rPr>
          <w:rFonts w:ascii="CESI楷体-GB2312" w:hAnsi="CESI楷体-GB2312" w:eastAsia="CESI楷体-GB2312" w:cs="CESI楷体-GB2312"/>
          <w:sz w:val="32"/>
          <w:szCs w:val="22"/>
        </w:rPr>
      </w:pPr>
      <w:r>
        <w:rPr>
          <w:rFonts w:hint="eastAsia" w:ascii="CESI楷体-GB2312" w:hAnsi="CESI楷体-GB2312" w:eastAsia="CESI楷体-GB2312" w:cs="CESI楷体-GB2312"/>
          <w:sz w:val="32"/>
          <w:szCs w:val="22"/>
        </w:rPr>
        <w:t>（一）钙钛矿量子点材料制备工艺与原位生长机理研究；</w:t>
      </w:r>
    </w:p>
    <w:p>
      <w:pPr>
        <w:spacing w:line="560" w:lineRule="exact"/>
        <w:ind w:left="420" w:leftChars="200"/>
        <w:rPr>
          <w:rFonts w:ascii="CESI楷体-GB2312" w:hAnsi="CESI楷体-GB2312" w:eastAsia="CESI楷体-GB2312" w:cs="CESI楷体-GB2312"/>
          <w:sz w:val="32"/>
          <w:szCs w:val="22"/>
        </w:rPr>
      </w:pPr>
      <w:r>
        <w:rPr>
          <w:rFonts w:hint="eastAsia" w:ascii="CESI楷体-GB2312" w:hAnsi="CESI楷体-GB2312" w:eastAsia="CESI楷体-GB2312" w:cs="CESI楷体-GB2312"/>
          <w:sz w:val="32"/>
          <w:szCs w:val="22"/>
        </w:rPr>
        <w:t>（二）钙钛矿量子点材料表面原子层沉积（ALD）工艺技术开发；</w:t>
      </w:r>
    </w:p>
    <w:p>
      <w:pPr>
        <w:spacing w:line="560" w:lineRule="exact"/>
        <w:ind w:left="420" w:leftChars="200"/>
        <w:rPr>
          <w:rFonts w:ascii="CESI楷体-GB2312" w:hAnsi="CESI楷体-GB2312" w:eastAsia="CESI楷体-GB2312" w:cs="CESI楷体-GB2312"/>
          <w:sz w:val="32"/>
          <w:szCs w:val="22"/>
        </w:rPr>
      </w:pPr>
      <w:r>
        <w:rPr>
          <w:rFonts w:hint="eastAsia" w:ascii="CESI楷体-GB2312" w:hAnsi="CESI楷体-GB2312" w:eastAsia="CESI楷体-GB2312" w:cs="CESI楷体-GB2312"/>
          <w:sz w:val="32"/>
          <w:szCs w:val="22"/>
        </w:rPr>
        <w:t>（三）高效率钙钛矿量子点转光膜的光固化工艺技术开发；</w:t>
      </w:r>
    </w:p>
    <w:p>
      <w:pPr>
        <w:spacing w:line="560" w:lineRule="exact"/>
        <w:ind w:left="420" w:leftChars="200"/>
        <w:rPr>
          <w:rFonts w:ascii="CESI楷体-GB2312" w:hAnsi="CESI楷体-GB2312" w:eastAsia="CESI楷体-GB2312" w:cs="CESI楷体-GB2312"/>
          <w:sz w:val="32"/>
          <w:szCs w:val="22"/>
        </w:rPr>
      </w:pPr>
      <w:r>
        <w:rPr>
          <w:rFonts w:hint="eastAsia" w:ascii="CESI楷体-GB2312" w:hAnsi="CESI楷体-GB2312" w:eastAsia="CESI楷体-GB2312" w:cs="CESI楷体-GB2312"/>
          <w:sz w:val="32"/>
          <w:szCs w:val="22"/>
        </w:rPr>
        <w:t>（四）应用钙钛矿量子点材料的高效背光模组技术开发。</w:t>
      </w:r>
    </w:p>
    <w:p>
      <w:pPr>
        <w:spacing w:line="560" w:lineRule="exact"/>
        <w:ind w:firstLine="640" w:firstLineChars="200"/>
        <w:rPr>
          <w:rFonts w:ascii="CESI黑体-GB2312" w:hAnsi="CESI黑体-GB2312" w:eastAsia="CESI黑体-GB2312" w:cs="CESI黑体-GB2312"/>
          <w:sz w:val="32"/>
          <w:szCs w:val="22"/>
        </w:rPr>
      </w:pPr>
      <w:r>
        <w:rPr>
          <w:rFonts w:hint="eastAsia" w:ascii="CESI黑体-GB2312" w:hAnsi="CESI黑体-GB2312" w:eastAsia="CESI黑体-GB2312" w:cs="CESI黑体-GB2312"/>
          <w:sz w:val="32"/>
          <w:szCs w:val="22"/>
        </w:rPr>
        <w:t>三、考核指标：</w:t>
      </w:r>
    </w:p>
    <w:p>
      <w:pPr>
        <w:spacing w:line="560" w:lineRule="exact"/>
        <w:ind w:firstLine="640" w:firstLineChars="200"/>
        <w:rPr>
          <w:rFonts w:ascii="仿宋_GB2312" w:hAnsi="仿宋_GB2312" w:eastAsia="仿宋_GB2312" w:cs="仿宋_GB2312"/>
          <w:color w:val="000000"/>
          <w:sz w:val="32"/>
          <w:szCs w:val="32"/>
        </w:rPr>
      </w:pPr>
      <w:r>
        <w:rPr>
          <w:rFonts w:hint="eastAsia" w:ascii="CESI楷体-GB2312" w:hAnsi="CESI楷体-GB2312" w:eastAsia="CESI楷体-GB2312" w:cs="CESI楷体-GB2312"/>
          <w:sz w:val="32"/>
          <w:szCs w:val="22"/>
        </w:rPr>
        <w:t>（一）经济指标：</w:t>
      </w:r>
      <w:r>
        <w:rPr>
          <w:rFonts w:hint="eastAsia" w:ascii="仿宋_GB2312" w:hAnsi="仿宋_GB2312" w:eastAsia="仿宋_GB2312" w:cs="仿宋_GB2312"/>
          <w:sz w:val="32"/>
          <w:szCs w:val="22"/>
        </w:rPr>
        <w:t>实现销售收入（或实现量产应用）≥400万元。</w:t>
      </w:r>
    </w:p>
    <w:p>
      <w:pPr>
        <w:spacing w:line="560" w:lineRule="exact"/>
        <w:ind w:firstLine="640" w:firstLineChars="200"/>
        <w:rPr>
          <w:rStyle w:val="11"/>
        </w:rPr>
      </w:pPr>
      <w:r>
        <w:rPr>
          <w:rFonts w:hint="eastAsia" w:ascii="CESI楷体-GB2312" w:hAnsi="CESI楷体-GB2312" w:eastAsia="CESI楷体-GB2312" w:cs="CESI楷体-GB2312"/>
          <w:sz w:val="32"/>
          <w:szCs w:val="22"/>
        </w:rPr>
        <w:t>（二）学术指标：</w:t>
      </w:r>
      <w:r>
        <w:rPr>
          <w:rStyle w:val="11"/>
          <w:rFonts w:hint="eastAsia"/>
        </w:rPr>
        <w:t>申请专利≥2件，其中实用新型专利≥1件。</w:t>
      </w:r>
    </w:p>
    <w:p>
      <w:pPr>
        <w:spacing w:line="560" w:lineRule="exact"/>
        <w:ind w:left="420" w:leftChars="200" w:firstLine="160" w:firstLineChars="50"/>
        <w:rPr>
          <w:rFonts w:ascii="CESI楷体-GB2312" w:hAnsi="CESI楷体-GB2312" w:eastAsia="CESI楷体-GB2312" w:cs="CESI楷体-GB2312"/>
          <w:sz w:val="32"/>
          <w:szCs w:val="22"/>
        </w:rPr>
      </w:pPr>
      <w:r>
        <w:rPr>
          <w:rFonts w:hint="eastAsia" w:ascii="CESI楷体-GB2312" w:hAnsi="CESI楷体-GB2312" w:eastAsia="CESI楷体-GB2312" w:cs="CESI楷体-GB2312"/>
          <w:sz w:val="32"/>
          <w:szCs w:val="22"/>
        </w:rPr>
        <w:t>（三）技术指标：</w:t>
      </w:r>
    </w:p>
    <w:p>
      <w:pPr>
        <w:spacing w:line="560" w:lineRule="exact"/>
        <w:ind w:firstLine="640" w:firstLineChars="200"/>
        <w:rPr>
          <w:rFonts w:ascii="仿宋_GB2312" w:hAnsi="仿宋_GB2312" w:eastAsia="仿宋_GB2312" w:cs="仿宋_GB2312"/>
          <w:sz w:val="32"/>
          <w:szCs w:val="22"/>
        </w:rPr>
      </w:pPr>
      <w:r>
        <w:rPr>
          <w:rFonts w:hint="eastAsia" w:ascii="仿宋_GB2312" w:hAnsi="仿宋_GB2312" w:eastAsia="仿宋_GB2312" w:cs="仿宋_GB2312"/>
          <w:sz w:val="32"/>
          <w:szCs w:val="22"/>
        </w:rPr>
        <w:t>1.钙钛矿量子点材料：荧光量子产率＞</w:t>
      </w:r>
      <w:r>
        <w:rPr>
          <w:rStyle w:val="11"/>
          <w:lang w:val="en"/>
        </w:rPr>
        <w:t>______</w:t>
      </w:r>
      <w:r>
        <w:rPr>
          <w:rFonts w:hint="eastAsia" w:ascii="仿宋_GB2312" w:hAnsi="仿宋_GB2312" w:eastAsia="仿宋_GB2312" w:cs="仿宋_GB2312"/>
          <w:sz w:val="32"/>
          <w:szCs w:val="22"/>
        </w:rPr>
        <w:t>，发光波长在</w:t>
      </w:r>
      <w:r>
        <w:rPr>
          <w:rStyle w:val="11"/>
          <w:lang w:val="en"/>
        </w:rPr>
        <w:t>______</w:t>
      </w:r>
      <w:r>
        <w:rPr>
          <w:rFonts w:hint="eastAsia" w:ascii="仿宋_GB2312" w:hAnsi="仿宋_GB2312" w:eastAsia="仿宋_GB2312" w:cs="仿宋_GB2312"/>
          <w:sz w:val="32"/>
          <w:szCs w:val="22"/>
        </w:rPr>
        <w:t>nm范围内可调；</w:t>
      </w:r>
    </w:p>
    <w:p>
      <w:pPr>
        <w:spacing w:line="560" w:lineRule="exact"/>
        <w:ind w:firstLine="640" w:firstLineChars="200"/>
        <w:rPr>
          <w:rFonts w:ascii="仿宋_GB2312" w:hAnsi="仿宋_GB2312" w:eastAsia="仿宋_GB2312" w:cs="仿宋_GB2312"/>
          <w:sz w:val="32"/>
          <w:szCs w:val="22"/>
        </w:rPr>
      </w:pPr>
      <w:r>
        <w:rPr>
          <w:rFonts w:ascii="仿宋_GB2312" w:hAnsi="仿宋_GB2312" w:eastAsia="仿宋_GB2312" w:cs="仿宋_GB2312"/>
          <w:sz w:val="32"/>
          <w:szCs w:val="22"/>
        </w:rPr>
        <w:t>2.</w:t>
      </w:r>
      <w:r>
        <w:rPr>
          <w:rFonts w:hint="eastAsia" w:ascii="仿宋_GB2312" w:hAnsi="仿宋_GB2312" w:eastAsia="仿宋_GB2312" w:cs="仿宋_GB2312"/>
          <w:sz w:val="32"/>
          <w:szCs w:val="22"/>
        </w:rPr>
        <w:t>存储可靠性：量子点发光强度降低量＜</w:t>
      </w:r>
      <w:r>
        <w:rPr>
          <w:rStyle w:val="11"/>
          <w:lang w:val="en"/>
        </w:rPr>
        <w:t>______</w:t>
      </w:r>
      <w:r>
        <w:rPr>
          <w:rFonts w:hint="eastAsia" w:ascii="仿宋_GB2312" w:hAnsi="仿宋_GB2312" w:eastAsia="仿宋_GB2312" w:cs="仿宋_GB2312"/>
          <w:sz w:val="32"/>
          <w:szCs w:val="22"/>
        </w:rPr>
        <w:t>（80℃、80%相对湿度下放置1000小时后）；</w:t>
      </w:r>
    </w:p>
    <w:p>
      <w:pPr>
        <w:spacing w:line="560" w:lineRule="exact"/>
        <w:ind w:firstLine="640" w:firstLineChars="200"/>
        <w:rPr>
          <w:rFonts w:ascii="仿宋_GB2312" w:hAnsi="仿宋_GB2312" w:eastAsia="仿宋_GB2312" w:cs="仿宋_GB2312"/>
          <w:sz w:val="32"/>
          <w:szCs w:val="22"/>
        </w:rPr>
      </w:pPr>
      <w:r>
        <w:rPr>
          <w:rFonts w:ascii="仿宋_GB2312" w:hAnsi="仿宋_GB2312" w:eastAsia="仿宋_GB2312" w:cs="仿宋_GB2312"/>
          <w:sz w:val="32"/>
          <w:szCs w:val="22"/>
        </w:rPr>
        <w:t>3</w:t>
      </w:r>
      <w:r>
        <w:rPr>
          <w:rFonts w:hint="eastAsia" w:ascii="仿宋_GB2312" w:hAnsi="仿宋_GB2312" w:eastAsia="仿宋_GB2312" w:cs="仿宋_GB2312"/>
          <w:sz w:val="32"/>
          <w:szCs w:val="22"/>
        </w:rPr>
        <w:t>.钙钛矿量子点材料在大尺寸LCD面板背光模组上应用：面板尺寸≥</w:t>
      </w:r>
      <w:r>
        <w:rPr>
          <w:rStyle w:val="11"/>
          <w:lang w:val="en"/>
        </w:rPr>
        <w:t>______</w:t>
      </w:r>
      <w:r>
        <w:rPr>
          <w:rFonts w:hint="eastAsia" w:ascii="仿宋_GB2312" w:hAnsi="仿宋_GB2312" w:eastAsia="仿宋_GB2312" w:cs="仿宋_GB2312"/>
          <w:sz w:val="32"/>
          <w:szCs w:val="22"/>
        </w:rPr>
        <w:t>寸，模组亮度≥</w:t>
      </w:r>
      <w:r>
        <w:rPr>
          <w:rStyle w:val="11"/>
          <w:lang w:val="en"/>
        </w:rPr>
        <w:t>______</w:t>
      </w:r>
      <w:r>
        <w:rPr>
          <w:rFonts w:hint="eastAsia" w:ascii="仿宋_GB2312" w:hAnsi="仿宋_GB2312" w:eastAsia="仿宋_GB2312" w:cs="仿宋_GB2312"/>
          <w:sz w:val="32"/>
          <w:szCs w:val="22"/>
        </w:rPr>
        <w:t>cd</w:t>
      </w:r>
      <w:r>
        <w:rPr>
          <w:rFonts w:hint="eastAsia" w:ascii="仿宋_GB2312" w:hAnsi="仿宋_GB2312" w:eastAsia="仿宋_GB2312" w:cs="仿宋_GB2312"/>
          <w:color w:val="000000"/>
          <w:sz w:val="32"/>
          <w:szCs w:val="32"/>
        </w:rPr>
        <w:t>·</w:t>
      </w:r>
      <w:r>
        <w:rPr>
          <w:rFonts w:hint="eastAsia" w:ascii="仿宋_GB2312" w:hAnsi="仿宋_GB2312" w:eastAsia="仿宋_GB2312" w:cs="仿宋_GB2312"/>
          <w:sz w:val="32"/>
          <w:szCs w:val="22"/>
        </w:rPr>
        <w:t>m</w:t>
      </w:r>
      <w:r>
        <w:rPr>
          <w:rFonts w:hint="eastAsia" w:ascii="仿宋_GB2312" w:hAnsi="仿宋_GB2312" w:eastAsia="仿宋_GB2312" w:cs="仿宋_GB2312"/>
          <w:sz w:val="32"/>
          <w:szCs w:val="22"/>
          <w:vertAlign w:val="superscript"/>
        </w:rPr>
        <w:t>-2</w:t>
      </w:r>
      <w:r>
        <w:rPr>
          <w:rFonts w:hint="eastAsia" w:ascii="仿宋_GB2312" w:hAnsi="仿宋_GB2312" w:eastAsia="仿宋_GB2312" w:cs="仿宋_GB2312"/>
          <w:sz w:val="32"/>
          <w:szCs w:val="22"/>
        </w:rPr>
        <w:t>，色域＞</w:t>
      </w:r>
      <w:r>
        <w:rPr>
          <w:rStyle w:val="11"/>
          <w:lang w:val="en"/>
        </w:rPr>
        <w:t>______</w:t>
      </w:r>
      <w:r>
        <w:rPr>
          <w:rStyle w:val="11"/>
          <w:rFonts w:hint="eastAsia"/>
          <w:lang w:val="en"/>
        </w:rPr>
        <w:t>（</w:t>
      </w:r>
      <w:r>
        <w:rPr>
          <w:rFonts w:hint="eastAsia" w:ascii="仿宋_GB2312" w:hAnsi="仿宋_GB2312" w:eastAsia="仿宋_GB2312" w:cs="仿宋_GB2312"/>
          <w:sz w:val="32"/>
          <w:szCs w:val="22"/>
        </w:rPr>
        <w:t>依据NTSC-1931），光效提升≥</w:t>
      </w:r>
      <w:r>
        <w:rPr>
          <w:rStyle w:val="11"/>
          <w:lang w:val="en"/>
        </w:rPr>
        <w:t>______</w:t>
      </w:r>
      <w:r>
        <w:rPr>
          <w:rFonts w:hint="eastAsia" w:ascii="仿宋_GB2312" w:hAnsi="仿宋_GB2312" w:eastAsia="仿宋_GB2312" w:cs="仿宋_GB2312"/>
          <w:sz w:val="32"/>
          <w:szCs w:val="22"/>
        </w:rPr>
        <w:t>（背光条件相同情况下与含镉黄膜比较）；</w:t>
      </w:r>
    </w:p>
    <w:p>
      <w:pPr>
        <w:spacing w:line="560" w:lineRule="exact"/>
        <w:ind w:firstLine="640" w:firstLineChars="200"/>
        <w:rPr>
          <w:rFonts w:ascii="仿宋_GB2312" w:hAnsi="仿宋_GB2312" w:eastAsia="仿宋_GB2312" w:cs="仿宋_GB2312"/>
          <w:sz w:val="32"/>
          <w:szCs w:val="22"/>
        </w:rPr>
      </w:pPr>
      <w:r>
        <w:rPr>
          <w:rFonts w:ascii="仿宋_GB2312" w:hAnsi="仿宋_GB2312" w:eastAsia="仿宋_GB2312" w:cs="仿宋_GB2312"/>
          <w:sz w:val="32"/>
          <w:szCs w:val="22"/>
        </w:rPr>
        <w:t>4</w:t>
      </w:r>
      <w:r>
        <w:rPr>
          <w:rFonts w:hint="eastAsia" w:ascii="仿宋_GB2312" w:hAnsi="仿宋_GB2312" w:eastAsia="仿宋_GB2312" w:cs="仿宋_GB2312"/>
          <w:sz w:val="32"/>
          <w:szCs w:val="22"/>
        </w:rPr>
        <w:t>.钙钛矿量子点材料在大尺寸LCD面板背光模组上的可靠性测试：量子点发光强度降低量＜</w:t>
      </w:r>
      <w:r>
        <w:rPr>
          <w:rStyle w:val="11"/>
          <w:lang w:val="en"/>
        </w:rPr>
        <w:t>______</w:t>
      </w:r>
      <w:r>
        <w:rPr>
          <w:rFonts w:hint="eastAsia" w:ascii="仿宋_GB2312" w:hAnsi="仿宋_GB2312" w:eastAsia="仿宋_GB2312" w:cs="仿宋_GB2312"/>
          <w:sz w:val="32"/>
          <w:szCs w:val="22"/>
        </w:rPr>
        <w:t>（60℃、90%相对湿度下放置1000小时后）。</w:t>
      </w:r>
    </w:p>
    <w:p>
      <w:pPr>
        <w:ind w:firstLine="640" w:firstLineChars="200"/>
        <w:rPr>
          <w:rFonts w:ascii="黑体" w:hAnsi="黑体" w:eastAsia="黑体"/>
          <w:sz w:val="32"/>
          <w:szCs w:val="32"/>
        </w:rPr>
      </w:pPr>
      <w:r>
        <w:rPr>
          <w:rFonts w:hint="eastAsia" w:ascii="黑体" w:hAnsi="黑体" w:eastAsia="黑体"/>
          <w:sz w:val="32"/>
          <w:szCs w:val="32"/>
        </w:rPr>
        <w:t>四、组织方式：公开竞争</w:t>
      </w:r>
    </w:p>
    <w:p>
      <w:pPr>
        <w:ind w:firstLine="640" w:firstLineChars="200"/>
        <w:rPr>
          <w:rFonts w:ascii="黑体" w:hAnsi="黑体" w:eastAsia="黑体"/>
          <w:sz w:val="32"/>
          <w:szCs w:val="32"/>
        </w:rPr>
      </w:pPr>
      <w:r>
        <w:rPr>
          <w:rFonts w:hint="eastAsia" w:ascii="黑体" w:hAnsi="黑体" w:eastAsia="黑体"/>
          <w:sz w:val="32"/>
          <w:szCs w:val="32"/>
        </w:rPr>
        <w:t>五、资助方式：中期评估式资助</w:t>
      </w:r>
    </w:p>
    <w:p>
      <w:pPr>
        <w:ind w:firstLine="640" w:firstLineChars="200"/>
        <w:rPr>
          <w:rFonts w:ascii="黑体" w:hAnsi="黑体" w:eastAsia="黑体"/>
          <w:sz w:val="32"/>
          <w:szCs w:val="32"/>
        </w:rPr>
      </w:pPr>
      <w:r>
        <w:rPr>
          <w:rFonts w:hint="eastAsia" w:ascii="黑体" w:hAnsi="黑体" w:eastAsia="黑体"/>
          <w:sz w:val="32"/>
          <w:szCs w:val="32"/>
        </w:rPr>
        <w:t>六、资助金额：不超过200万元</w:t>
      </w:r>
    </w:p>
    <w:p>
      <w:pPr>
        <w:ind w:firstLine="640" w:firstLineChars="200"/>
        <w:rPr>
          <w:rFonts w:ascii="黑体" w:hAnsi="黑体" w:eastAsia="黑体"/>
          <w:sz w:val="32"/>
          <w:szCs w:val="32"/>
        </w:rPr>
      </w:pPr>
      <w:r>
        <w:rPr>
          <w:rFonts w:hint="eastAsia" w:ascii="黑体" w:hAnsi="黑体" w:eastAsia="黑体"/>
          <w:sz w:val="32"/>
          <w:szCs w:val="32"/>
        </w:rPr>
        <w:t>七、项目实施期限：2年</w:t>
      </w:r>
    </w:p>
    <w:p>
      <w:pPr>
        <w:ind w:firstLine="640" w:firstLineChars="200"/>
        <w:rPr>
          <w:rFonts w:ascii="仿宋_GB2312" w:hAnsi="仿宋_GB2312" w:eastAsia="仿宋_GB2312" w:cs="仿宋_GB2312"/>
          <w:sz w:val="32"/>
          <w:szCs w:val="32"/>
        </w:rPr>
      </w:pPr>
      <w:r>
        <w:rPr>
          <w:rFonts w:hint="eastAsia" w:ascii="黑体" w:hAnsi="黑体" w:eastAsia="黑体"/>
          <w:sz w:val="32"/>
          <w:szCs w:val="32"/>
        </w:rPr>
        <w:t>八、有关情况说明：无</w:t>
      </w:r>
    </w:p>
    <w:p>
      <w:r>
        <w:br w:type="page"/>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sz w:val="44"/>
          <w:szCs w:val="44"/>
          <w:lang w:eastAsia="zh-CN"/>
        </w:rPr>
      </w:pPr>
      <w:r>
        <w:rPr>
          <w:rFonts w:hint="eastAsia" w:ascii="方正小标宋简体" w:hAnsi="方正小标宋简体" w:eastAsia="方正小标宋简体" w:cs="方正小标宋简体"/>
          <w:b w:val="0"/>
          <w:bCs w:val="0"/>
          <w:sz w:val="44"/>
          <w:szCs w:val="44"/>
          <w:lang w:eastAsia="zh-CN"/>
        </w:rPr>
        <w:t>重</w:t>
      </w:r>
      <w:r>
        <w:rPr>
          <w:rFonts w:hint="eastAsia" w:ascii="方正小标宋简体" w:hAnsi="方正小标宋简体" w:eastAsia="方正小标宋简体" w:cs="方正小标宋简体"/>
          <w:b w:val="0"/>
          <w:bCs w:val="0"/>
          <w:sz w:val="44"/>
          <w:szCs w:val="44"/>
          <w:lang w:val="en-US" w:eastAsia="zh-CN"/>
        </w:rPr>
        <w:t>2023</w:t>
      </w:r>
      <w:r>
        <w:rPr>
          <w:rFonts w:hint="default" w:ascii="方正小标宋简体" w:hAnsi="方正小标宋简体" w:eastAsia="方正小标宋简体" w:cs="方正小标宋简体"/>
          <w:b w:val="0"/>
          <w:bCs w:val="0"/>
          <w:sz w:val="44"/>
          <w:szCs w:val="44"/>
          <w:lang w:val="en-US" w:eastAsia="zh-CN"/>
        </w:rPr>
        <w:t>N</w:t>
      </w:r>
      <w:r>
        <w:rPr>
          <w:rFonts w:hint="eastAsia" w:ascii="方正小标宋简体" w:hAnsi="方正小标宋简体" w:eastAsia="方正小标宋简体" w:cs="方正小标宋简体"/>
          <w:b w:val="0"/>
          <w:bCs w:val="0"/>
          <w:sz w:val="44"/>
          <w:szCs w:val="44"/>
          <w:lang w:val="en-US" w:eastAsia="zh-CN"/>
        </w:rPr>
        <w:t xml:space="preserve"> 新能源整车多材料协同轻量化关键技术研发</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ascii="宋体" w:hAnsi="宋体" w:cs="宋体"/>
          <w:sz w:val="44"/>
          <w:szCs w:val="44"/>
        </w:rPr>
      </w:pPr>
    </w:p>
    <w:p>
      <w:pPr>
        <w:keepNext w:val="0"/>
        <w:keepLines w:val="0"/>
        <w:pageBreakBefore w:val="0"/>
        <w:widowControl w:val="0"/>
        <w:numPr>
          <w:ilvl w:val="0"/>
          <w:numId w:val="1"/>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eastAsia="zh-CN"/>
        </w:rPr>
        <w:t>专项：新能源汽车-整车轻量化和制造智能化技术</w:t>
      </w:r>
    </w:p>
    <w:p>
      <w:pPr>
        <w:keepNext w:val="0"/>
        <w:keepLines w:val="0"/>
        <w:pageBreakBefore w:val="0"/>
        <w:widowControl w:val="0"/>
        <w:numPr>
          <w:ilvl w:val="0"/>
          <w:numId w:val="1"/>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pPr>
        <w:pStyle w:val="2"/>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（一）复合材料-金属超混结构总成轻量化设计技术及连接工艺研究；</w:t>
      </w:r>
    </w:p>
    <w:p>
      <w:pPr>
        <w:pStyle w:val="2"/>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（二）整车刚度高效精细化设计及控制方法研究；</w:t>
      </w:r>
    </w:p>
    <w:p>
      <w:pPr>
        <w:pStyle w:val="2"/>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（三）整车多材料-结构-性能一体化仿真及优化技术研究；</w:t>
      </w:r>
    </w:p>
    <w:p>
      <w:pPr>
        <w:pStyle w:val="2"/>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（四）基于碰撞能量管理的整车轻量化技术研究；</w:t>
      </w:r>
    </w:p>
    <w:p>
      <w:pPr>
        <w:pStyle w:val="2"/>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（五）新能源汽车整车多材料制造技术研究。</w:t>
      </w:r>
    </w:p>
    <w:p>
      <w:pPr>
        <w:keepNext w:val="0"/>
        <w:keepLines w:val="0"/>
        <w:pageBreakBefore w:val="0"/>
        <w:widowControl w:val="0"/>
        <w:numPr>
          <w:ilvl w:val="0"/>
          <w:numId w:val="1"/>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pPr>
        <w:keepNext w:val="0"/>
        <w:keepLines w:val="0"/>
        <w:pageBreakBefore w:val="0"/>
        <w:widowControl w:val="0"/>
        <w:numPr>
          <w:ilvl w:val="0"/>
          <w:numId w:val="69"/>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kern w:val="2"/>
          <w:sz w:val="32"/>
          <w:szCs w:val="32"/>
          <w:lang w:val="en-US" w:eastAsia="zh-CN" w:bidi="ar-SA"/>
        </w:rPr>
      </w:pPr>
      <w:r>
        <w:rPr>
          <w:rFonts w:hint="eastAsia" w:ascii="楷体_GB2312" w:hAnsi="楷体_GB2312" w:eastAsia="楷体_GB2312" w:cs="楷体_GB2312"/>
          <w:kern w:val="2"/>
          <w:sz w:val="32"/>
          <w:szCs w:val="32"/>
          <w:lang w:val="en-US" w:eastAsia="zh-CN" w:bidi="ar-SA"/>
        </w:rPr>
        <w:t>经济指标：</w:t>
      </w:r>
    </w:p>
    <w:p>
      <w:pPr>
        <w:widowControl/>
        <w:ind w:firstLine="640" w:firstLineChars="200"/>
        <w:jc w:val="left"/>
        <w:rPr>
          <w:rFonts w:hint="eastAsia" w:ascii="仿宋_GB2312" w:hAnsi="仿宋_GB2312" w:eastAsia="仿宋_GB2312" w:cs="仿宋_GB2312"/>
          <w:color w:val="auto"/>
          <w:sz w:val="32"/>
          <w:u w:val="none"/>
          <w:lang w:val="en-US" w:eastAsia="zh-CN"/>
        </w:rPr>
      </w:pPr>
      <w:r>
        <w:rPr>
          <w:rFonts w:hint="eastAsia" w:ascii="CESI仿宋-GB2312" w:hAnsi="CESI仿宋-GB2312" w:eastAsia="CESI仿宋-GB2312" w:cs="CESI仿宋-GB2312"/>
          <w:sz w:val="32"/>
          <w:szCs w:val="32"/>
        </w:rPr>
        <w:t>实现销售收入（或量产应用）≥</w:t>
      </w:r>
      <w:r>
        <w:rPr>
          <w:rFonts w:hint="eastAsia" w:ascii="CESI仿宋-GB2312" w:hAnsi="CESI仿宋-GB2312" w:eastAsia="CESI仿宋-GB2312" w:cs="CESI仿宋-GB2312"/>
          <w:sz w:val="32"/>
          <w:szCs w:val="32"/>
          <w:lang w:val="en-US" w:eastAsia="zh-CN"/>
        </w:rPr>
        <w:t>10</w:t>
      </w:r>
      <w:r>
        <w:rPr>
          <w:rFonts w:hint="eastAsia" w:ascii="CESI仿宋-GB2312" w:hAnsi="CESI仿宋-GB2312" w:eastAsia="CESI仿宋-GB2312" w:cs="CESI仿宋-GB2312"/>
          <w:sz w:val="32"/>
          <w:szCs w:val="32"/>
        </w:rPr>
        <w:t>000万元</w:t>
      </w:r>
      <w:r>
        <w:rPr>
          <w:rFonts w:hint="eastAsia" w:ascii="CESI仿宋-GB2312" w:hAnsi="CESI仿宋-GB2312" w:eastAsia="CESI仿宋-GB2312" w:cs="CESI仿宋-GB2312"/>
          <w:sz w:val="32"/>
          <w:szCs w:val="32"/>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学术指标：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u w:val="none"/>
          <w:lang w:eastAsia="zh-CN"/>
        </w:rPr>
      </w:pPr>
      <w:r>
        <w:rPr>
          <w:rFonts w:hint="eastAsia" w:ascii="仿宋_GB2312" w:hAnsi="仿宋_GB2312" w:eastAsia="仿宋_GB2312" w:cs="仿宋_GB2312"/>
          <w:color w:val="auto"/>
          <w:sz w:val="32"/>
          <w:u w:val="none"/>
        </w:rPr>
        <w:t>申请专利≥15件，其中发明专利≥10件，发表学术论文≥5篇，制定技术标准≥2项。</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1.整车重量减少≥5%，整车轻量化系数≤1.2；</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2.整车扭转刚度仿真误差≤10%，整车模态仿真误差≤10%； </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3.整车纤维增强复合材料、铝/镁合金用量比例≥10%；</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4.连接强度≥母材85%；</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5.整车C-NCAP达到五星级。</w:t>
      </w:r>
    </w:p>
    <w:p>
      <w:pPr>
        <w:keepNext w:val="0"/>
        <w:keepLines w:val="0"/>
        <w:pageBreakBefore w:val="0"/>
        <w:widowControl w:val="0"/>
        <w:numPr>
          <w:ilvl w:val="0"/>
          <w:numId w:val="1"/>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pPr>
        <w:keepNext w:val="0"/>
        <w:keepLines w:val="0"/>
        <w:pageBreakBefore w:val="0"/>
        <w:widowControl w:val="0"/>
        <w:numPr>
          <w:ilvl w:val="0"/>
          <w:numId w:val="1"/>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里程碑式资助</w:t>
      </w:r>
    </w:p>
    <w:p>
      <w:pPr>
        <w:keepNext w:val="0"/>
        <w:keepLines w:val="0"/>
        <w:pageBreakBefore w:val="0"/>
        <w:widowControl w:val="0"/>
        <w:numPr>
          <w:ilvl w:val="0"/>
          <w:numId w:val="1"/>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eastAsia" w:ascii="黑体" w:hAnsi="黑体" w:eastAsia="黑体" w:cs="黑体"/>
          <w:sz w:val="32"/>
          <w:szCs w:val="32"/>
          <w:lang w:val="en-US" w:eastAsia="zh-CN"/>
        </w:rPr>
        <w:t>2000万元</w:t>
      </w:r>
    </w:p>
    <w:p>
      <w:pPr>
        <w:keepNext w:val="0"/>
        <w:keepLines w:val="0"/>
        <w:pageBreakBefore w:val="0"/>
        <w:widowControl w:val="0"/>
        <w:numPr>
          <w:ilvl w:val="0"/>
          <w:numId w:val="1"/>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eastAsia" w:ascii="黑体" w:hAnsi="黑体" w:eastAsia="黑体" w:cs="黑体"/>
          <w:sz w:val="32"/>
          <w:szCs w:val="32"/>
          <w:lang w:val="en-US" w:eastAsia="zh-CN"/>
        </w:rPr>
        <w:t>3</w:t>
      </w:r>
      <w:r>
        <w:rPr>
          <w:rFonts w:hint="eastAsia" w:ascii="黑体" w:hAnsi="黑体" w:eastAsia="黑体" w:cs="黑体"/>
          <w:sz w:val="32"/>
          <w:szCs w:val="32"/>
          <w:lang w:eastAsia="zh-CN"/>
        </w:rPr>
        <w:t>年</w:t>
      </w:r>
    </w:p>
    <w:p>
      <w:pPr>
        <w:keepNext w:val="0"/>
        <w:keepLines w:val="0"/>
        <w:pageBreakBefore w:val="0"/>
        <w:widowControl w:val="0"/>
        <w:numPr>
          <w:ilvl w:val="0"/>
          <w:numId w:val="1"/>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有关情况说明：无</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sz w:val="44"/>
          <w:szCs w:val="44"/>
          <w:lang w:eastAsia="zh-CN"/>
        </w:rPr>
      </w:pPr>
      <w:r>
        <w:rPr>
          <w:rFonts w:hint="eastAsia"/>
          <w:lang w:eastAsia="zh-CN"/>
        </w:rPr>
        <w:br w:type="page"/>
      </w:r>
      <w:r>
        <w:rPr>
          <w:rFonts w:hint="eastAsia" w:ascii="方正小标宋简体" w:hAnsi="方正小标宋简体" w:eastAsia="方正小标宋简体" w:cs="方正小标宋简体"/>
          <w:b w:val="0"/>
          <w:bCs w:val="0"/>
          <w:sz w:val="44"/>
          <w:szCs w:val="44"/>
          <w:lang w:eastAsia="zh-CN"/>
        </w:rPr>
        <w:t>重</w:t>
      </w:r>
      <w:r>
        <w:rPr>
          <w:rFonts w:hint="eastAsia" w:ascii="方正小标宋简体" w:hAnsi="方正小标宋简体" w:eastAsia="方正小标宋简体" w:cs="方正小标宋简体"/>
          <w:b w:val="0"/>
          <w:bCs w:val="0"/>
          <w:sz w:val="44"/>
          <w:szCs w:val="44"/>
          <w:lang w:val="en-US" w:eastAsia="zh-CN"/>
        </w:rPr>
        <w:t>2023</w:t>
      </w:r>
      <w:r>
        <w:rPr>
          <w:rFonts w:hint="eastAsia" w:ascii="方正小标宋简体" w:hAnsi="方正小标宋简体" w:eastAsia="方正小标宋简体" w:cs="方正小标宋简体"/>
          <w:b w:val="0"/>
          <w:bCs w:val="0"/>
          <w:sz w:val="44"/>
          <w:szCs w:val="44"/>
          <w:lang w:val="en" w:eastAsia="zh-CN"/>
        </w:rPr>
        <w:t>N</w:t>
      </w:r>
      <w:r>
        <w:rPr>
          <w:rFonts w:hint="eastAsia" w:ascii="方正小标宋简体" w:hAnsi="方正小标宋简体" w:eastAsia="方正小标宋简体" w:cs="方正小标宋简体"/>
          <w:b w:val="0"/>
          <w:bCs w:val="0"/>
          <w:sz w:val="44"/>
          <w:szCs w:val="44"/>
          <w:lang w:val="en-US" w:eastAsia="zh-CN"/>
        </w:rPr>
        <w:t xml:space="preserve"> 高能量密度高安全磷酸锰铁锂动力电池关键技术研发</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ascii="宋体" w:hAnsi="宋体" w:cs="宋体"/>
          <w:sz w:val="44"/>
          <w:szCs w:val="44"/>
        </w:rPr>
      </w:pPr>
    </w:p>
    <w:p>
      <w:pPr>
        <w:keepNext w:val="0"/>
        <w:keepLines w:val="0"/>
        <w:pageBreakBefore w:val="0"/>
        <w:widowControl w:val="0"/>
        <w:numPr>
          <w:ilvl w:val="0"/>
          <w:numId w:val="7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专项：新能源汽车-动力电池系统高能化与安全化技术</w:t>
      </w:r>
    </w:p>
    <w:p>
      <w:pPr>
        <w:keepNext w:val="0"/>
        <w:keepLines w:val="0"/>
        <w:pageBreakBefore w:val="0"/>
        <w:widowControl w:val="0"/>
        <w:numPr>
          <w:ilvl w:val="0"/>
          <w:numId w:val="7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 xml:space="preserve">（一）高比容量、低金属溶出磷酸锰铁锂正极材料开发； </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（二）低膨胀率硅碳复合负极材料开发；</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（三）高压实、高面密度极片设计及优化；</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（四）高安全高能量密度单体电芯设计开发；</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（五）电池整车安全应用研究。</w:t>
      </w:r>
    </w:p>
    <w:p>
      <w:pPr>
        <w:keepNext w:val="0"/>
        <w:keepLines w:val="0"/>
        <w:pageBreakBefore w:val="0"/>
        <w:widowControl w:val="0"/>
        <w:numPr>
          <w:ilvl w:val="0"/>
          <w:numId w:val="7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（一）经济指标：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lang w:val="en" w:eastAsia="zh-CN"/>
        </w:rPr>
        <w:t>实现销售收入（或量产应用）≥1200万元。</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学术指标：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rPr>
        <w:t>申请专利≥7件，其中发明专利≥3件</w:t>
      </w:r>
      <w:r>
        <w:rPr>
          <w:rFonts w:hint="eastAsia" w:ascii="仿宋_GB2312" w:hAnsi="仿宋_GB2312" w:eastAsia="仿宋_GB2312" w:cs="仿宋_GB2312"/>
          <w:color w:val="auto"/>
          <w:sz w:val="32"/>
          <w:u w:val="none"/>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pPr>
        <w:spacing w:line="560" w:lineRule="exact"/>
        <w:ind w:firstLine="640" w:firstLineChars="200"/>
        <w:rPr>
          <w:rFonts w:hint="eastAsia" w:ascii="CESI仿宋-GB2312" w:hAnsi="CESI仿宋-GB2312" w:eastAsia="CESI仿宋-GB2312" w:cs="CESI仿宋-GB2312"/>
          <w:sz w:val="32"/>
          <w:szCs w:val="32"/>
        </w:rPr>
      </w:pPr>
      <w:r>
        <w:rPr>
          <w:rFonts w:hint="eastAsia" w:ascii="CESI仿宋-GB2312" w:hAnsi="CESI仿宋-GB2312" w:eastAsia="CESI仿宋-GB2312" w:cs="CESI仿宋-GB2312"/>
          <w:sz w:val="32"/>
          <w:szCs w:val="32"/>
        </w:rPr>
        <w:t>1.单体电芯质量能量密度≥235Wh/kg</w:t>
      </w:r>
      <w:r>
        <w:rPr>
          <w:rFonts w:hint="eastAsia" w:ascii="CESI仿宋-GB2312" w:hAnsi="CESI仿宋-GB2312" w:eastAsia="CESI仿宋-GB2312" w:cs="CESI仿宋-GB2312"/>
          <w:sz w:val="32"/>
          <w:szCs w:val="32"/>
          <w:lang w:val="en"/>
        </w:rPr>
        <w:t>，</w:t>
      </w:r>
      <w:r>
        <w:rPr>
          <w:rFonts w:hint="eastAsia" w:ascii="CESI仿宋-GB2312" w:hAnsi="CESI仿宋-GB2312" w:eastAsia="CESI仿宋-GB2312" w:cs="CESI仿宋-GB2312"/>
          <w:sz w:val="32"/>
          <w:szCs w:val="32"/>
        </w:rPr>
        <w:t xml:space="preserve">单体体积能量密度≥540Wh/L； </w:t>
      </w:r>
    </w:p>
    <w:p>
      <w:pPr>
        <w:spacing w:line="560" w:lineRule="exact"/>
        <w:ind w:firstLine="640" w:firstLineChars="200"/>
        <w:rPr>
          <w:rFonts w:hint="eastAsia" w:ascii="CESI仿宋-GB2312" w:hAnsi="CESI仿宋-GB2312" w:eastAsia="CESI仿宋-GB2312" w:cs="CESI仿宋-GB2312"/>
          <w:sz w:val="32"/>
          <w:szCs w:val="32"/>
          <w:lang w:val="en"/>
        </w:rPr>
      </w:pPr>
      <w:r>
        <w:rPr>
          <w:rFonts w:hint="eastAsia" w:ascii="CESI仿宋-GB2312" w:hAnsi="CESI仿宋-GB2312" w:eastAsia="CESI仿宋-GB2312" w:cs="CESI仿宋-GB2312"/>
          <w:sz w:val="32"/>
          <w:szCs w:val="32"/>
        </w:rPr>
        <w:t>2.系统质量能量密度≥185Wh/kg</w:t>
      </w:r>
      <w:r>
        <w:rPr>
          <w:rFonts w:hint="eastAsia" w:ascii="CESI仿宋-GB2312" w:hAnsi="CESI仿宋-GB2312" w:eastAsia="CESI仿宋-GB2312" w:cs="CESI仿宋-GB2312"/>
          <w:sz w:val="32"/>
          <w:szCs w:val="32"/>
          <w:lang w:val="en"/>
        </w:rPr>
        <w:t>，</w:t>
      </w:r>
      <w:r>
        <w:rPr>
          <w:rFonts w:hint="eastAsia" w:ascii="CESI仿宋-GB2312" w:hAnsi="CESI仿宋-GB2312" w:eastAsia="CESI仿宋-GB2312" w:cs="CESI仿宋-GB2312"/>
          <w:sz w:val="32"/>
          <w:szCs w:val="32"/>
        </w:rPr>
        <w:t>系统体积能量密度≥325Wh/L</w:t>
      </w:r>
      <w:r>
        <w:rPr>
          <w:rFonts w:hint="eastAsia" w:ascii="CESI仿宋-GB2312" w:hAnsi="CESI仿宋-GB2312" w:eastAsia="CESI仿宋-GB2312" w:cs="CESI仿宋-GB2312"/>
          <w:sz w:val="32"/>
          <w:szCs w:val="32"/>
          <w:lang w:val="en"/>
        </w:rPr>
        <w:t>；</w:t>
      </w:r>
    </w:p>
    <w:p>
      <w:pPr>
        <w:spacing w:line="560" w:lineRule="exact"/>
        <w:ind w:firstLine="640" w:firstLineChars="200"/>
        <w:rPr>
          <w:rFonts w:hint="eastAsia" w:ascii="CESI仿宋-GB2312" w:hAnsi="CESI仿宋-GB2312" w:eastAsia="CESI仿宋-GB2312" w:cs="CESI仿宋-GB2312"/>
          <w:sz w:val="32"/>
          <w:szCs w:val="32"/>
        </w:rPr>
      </w:pPr>
      <w:r>
        <w:rPr>
          <w:rFonts w:hint="eastAsia" w:ascii="CESI仿宋-GB2312" w:hAnsi="CESI仿宋-GB2312" w:eastAsia="CESI仿宋-GB2312" w:cs="CESI仿宋-GB2312"/>
          <w:sz w:val="32"/>
          <w:szCs w:val="32"/>
        </w:rPr>
        <w:t>3.电池系统通过300J底部冲击测试和200kN挤压测试不起火，电池系统热失控起火时间≥72h（NTP）；</w:t>
      </w:r>
    </w:p>
    <w:p>
      <w:pPr>
        <w:spacing w:line="560" w:lineRule="exact"/>
        <w:ind w:firstLine="640" w:firstLineChars="200"/>
        <w:rPr>
          <w:rFonts w:ascii="仿宋_GB2312" w:hAnsi="Times New Roman" w:eastAsia="仿宋_GB2312"/>
          <w:sz w:val="32"/>
          <w:szCs w:val="32"/>
        </w:rPr>
      </w:pPr>
      <w:r>
        <w:rPr>
          <w:rFonts w:hint="eastAsia" w:ascii="仿宋_GB2312" w:hAnsi="Times New Roman" w:eastAsia="仿宋_GB2312"/>
          <w:sz w:val="32"/>
          <w:szCs w:val="32"/>
        </w:rPr>
        <w:t>4.单体电芯循环寿命＞1500</w:t>
      </w:r>
      <w:r>
        <w:rPr>
          <w:rFonts w:ascii="仿宋_GB2312" w:hAnsi="Times New Roman" w:eastAsia="仿宋_GB2312"/>
          <w:sz w:val="32"/>
          <w:szCs w:val="32"/>
        </w:rPr>
        <w:t>次</w:t>
      </w:r>
      <w:r>
        <w:rPr>
          <w:rFonts w:hint="eastAsia" w:ascii="仿宋_GB2312" w:hAnsi="Times New Roman" w:eastAsia="仿宋_GB2312"/>
          <w:sz w:val="32"/>
          <w:szCs w:val="32"/>
        </w:rPr>
        <w:t>；</w:t>
      </w:r>
    </w:p>
    <w:p>
      <w:pPr>
        <w:spacing w:line="560" w:lineRule="exact"/>
        <w:ind w:firstLine="640" w:firstLineChars="200"/>
        <w:rPr>
          <w:rFonts w:hint="eastAsia" w:ascii="仿宋_GB2312" w:hAnsi="仿宋_GB2312" w:eastAsia="仿宋_GB2312" w:cs="仿宋_GB2312"/>
          <w:sz w:val="32"/>
          <w:szCs w:val="32"/>
          <w:highlight w:val="none"/>
          <w:lang w:val="en-US" w:eastAsia="zh-CN"/>
        </w:rPr>
      </w:pPr>
      <w:r>
        <w:rPr>
          <w:rFonts w:hint="eastAsia" w:ascii="仿宋_GB2312" w:hAnsi="Times New Roman" w:eastAsia="仿宋_GB2312"/>
          <w:sz w:val="32"/>
          <w:szCs w:val="32"/>
        </w:rPr>
        <w:t>5.</w:t>
      </w:r>
      <w:r>
        <w:rPr>
          <w:rFonts w:ascii="仿宋_GB2312" w:hAnsi="Times New Roman" w:eastAsia="仿宋_GB2312"/>
          <w:sz w:val="32"/>
          <w:szCs w:val="32"/>
        </w:rPr>
        <w:t>快充</w:t>
      </w:r>
      <w:r>
        <w:rPr>
          <w:rFonts w:hint="eastAsia" w:ascii="仿宋_GB2312" w:hAnsi="Times New Roman" w:eastAsia="仿宋_GB2312"/>
          <w:sz w:val="32"/>
          <w:szCs w:val="32"/>
        </w:rPr>
        <w:t>≤</w:t>
      </w:r>
      <w:r>
        <w:rPr>
          <w:rFonts w:ascii="仿宋_GB2312" w:hAnsi="Times New Roman" w:eastAsia="仿宋_GB2312"/>
          <w:sz w:val="32"/>
          <w:szCs w:val="32"/>
        </w:rPr>
        <w:t>25分钟（10</w:t>
      </w:r>
      <w:r>
        <w:rPr>
          <w:rFonts w:hint="eastAsia" w:ascii="仿宋_GB2312" w:hAnsi="Times New Roman" w:eastAsia="仿宋_GB2312"/>
          <w:sz w:val="32"/>
          <w:szCs w:val="32"/>
          <w:lang w:val="en-US" w:eastAsia="zh-CN"/>
        </w:rPr>
        <w:t>%</w:t>
      </w:r>
      <w:r>
        <w:rPr>
          <w:rFonts w:hint="eastAsia" w:ascii="仿宋_GB2312" w:hAnsi="Times New Roman" w:eastAsia="仿宋_GB2312"/>
          <w:sz w:val="32"/>
          <w:szCs w:val="32"/>
        </w:rPr>
        <w:t>～</w:t>
      </w:r>
      <w:r>
        <w:rPr>
          <w:rFonts w:ascii="仿宋_GB2312" w:hAnsi="Times New Roman" w:eastAsia="仿宋_GB2312"/>
          <w:sz w:val="32"/>
          <w:szCs w:val="32"/>
        </w:rPr>
        <w:t>80% SOC）</w:t>
      </w:r>
      <w:r>
        <w:rPr>
          <w:rFonts w:hint="eastAsia" w:ascii="仿宋_GB2312" w:hAnsi="Times New Roman" w:eastAsia="仿宋_GB2312"/>
          <w:sz w:val="32"/>
          <w:szCs w:val="32"/>
        </w:rPr>
        <w:t>。</w:t>
      </w:r>
    </w:p>
    <w:p>
      <w:pPr>
        <w:keepNext w:val="0"/>
        <w:keepLines w:val="0"/>
        <w:pageBreakBefore w:val="0"/>
        <w:widowControl w:val="0"/>
        <w:numPr>
          <w:ilvl w:val="0"/>
          <w:numId w:val="7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pPr>
        <w:keepNext w:val="0"/>
        <w:keepLines w:val="0"/>
        <w:pageBreakBefore w:val="0"/>
        <w:widowControl w:val="0"/>
        <w:numPr>
          <w:ilvl w:val="0"/>
          <w:numId w:val="7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中期评估式资助</w:t>
      </w:r>
    </w:p>
    <w:p>
      <w:pPr>
        <w:keepNext w:val="0"/>
        <w:keepLines w:val="0"/>
        <w:pageBreakBefore w:val="0"/>
        <w:widowControl w:val="0"/>
        <w:numPr>
          <w:ilvl w:val="0"/>
          <w:numId w:val="7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eastAsia" w:ascii="黑体" w:hAnsi="黑体" w:eastAsia="黑体" w:cs="黑体"/>
          <w:sz w:val="32"/>
          <w:szCs w:val="32"/>
          <w:lang w:val="en-US" w:eastAsia="zh-CN"/>
        </w:rPr>
        <w:t>600万元</w:t>
      </w:r>
    </w:p>
    <w:p>
      <w:pPr>
        <w:keepNext w:val="0"/>
        <w:keepLines w:val="0"/>
        <w:pageBreakBefore w:val="0"/>
        <w:widowControl w:val="0"/>
        <w:numPr>
          <w:ilvl w:val="0"/>
          <w:numId w:val="7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eastAsia" w:ascii="黑体" w:hAnsi="黑体" w:eastAsia="黑体" w:cs="黑体"/>
          <w:sz w:val="32"/>
          <w:szCs w:val="32"/>
          <w:lang w:val="en-US" w:eastAsia="zh-CN"/>
        </w:rPr>
        <w:t>3</w:t>
      </w:r>
      <w:r>
        <w:rPr>
          <w:rFonts w:hint="eastAsia" w:ascii="黑体" w:hAnsi="黑体" w:eastAsia="黑体" w:cs="黑体"/>
          <w:sz w:val="32"/>
          <w:szCs w:val="32"/>
          <w:lang w:eastAsia="zh-CN"/>
        </w:rPr>
        <w:t>年</w:t>
      </w:r>
    </w:p>
    <w:p>
      <w:pPr>
        <w:keepNext w:val="0"/>
        <w:keepLines w:val="0"/>
        <w:pageBreakBefore w:val="0"/>
        <w:widowControl w:val="0"/>
        <w:numPr>
          <w:ilvl w:val="0"/>
          <w:numId w:val="7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有关情况说明：无</w:t>
      </w:r>
    </w:p>
    <w:p>
      <w:pPr>
        <w:pStyle w:val="2"/>
        <w:rPr>
          <w:rFonts w:hint="eastAsia" w:ascii="黑体" w:hAnsi="黑体" w:eastAsia="黑体" w:cs="黑体"/>
          <w:sz w:val="32"/>
          <w:szCs w:val="32"/>
          <w:lang w:eastAsia="zh-CN"/>
        </w:rPr>
      </w:pPr>
    </w:p>
    <w:p>
      <w:pPr>
        <w:rPr>
          <w:rFonts w:hint="eastAsia" w:ascii="黑体" w:hAnsi="黑体" w:eastAsia="黑体" w:cs="黑体"/>
          <w:sz w:val="32"/>
          <w:szCs w:val="32"/>
          <w:lang w:eastAsia="zh-CN"/>
        </w:rPr>
      </w:pPr>
    </w:p>
    <w:p>
      <w:pPr>
        <w:pStyle w:val="2"/>
        <w:rPr>
          <w:rFonts w:hint="eastAsia" w:ascii="黑体" w:hAnsi="黑体" w:eastAsia="黑体" w:cs="黑体"/>
          <w:sz w:val="32"/>
          <w:szCs w:val="32"/>
          <w:lang w:eastAsia="zh-CN"/>
        </w:rPr>
      </w:pPr>
    </w:p>
    <w:p>
      <w:pPr>
        <w:rPr>
          <w:rFonts w:hint="eastAsia" w:ascii="黑体" w:hAnsi="黑体" w:eastAsia="黑体" w:cs="黑体"/>
          <w:sz w:val="32"/>
          <w:szCs w:val="32"/>
          <w:lang w:eastAsia="zh-CN"/>
        </w:rPr>
      </w:pPr>
    </w:p>
    <w:p>
      <w:pPr>
        <w:pStyle w:val="2"/>
        <w:rPr>
          <w:rFonts w:hint="eastAsia" w:ascii="黑体" w:hAnsi="黑体" w:eastAsia="黑体" w:cs="黑体"/>
          <w:sz w:val="32"/>
          <w:szCs w:val="32"/>
          <w:lang w:eastAsia="zh-CN"/>
        </w:rPr>
      </w:pPr>
    </w:p>
    <w:p>
      <w:pPr>
        <w:rPr>
          <w:rFonts w:hint="eastAsia" w:ascii="黑体" w:hAnsi="黑体" w:eastAsia="黑体" w:cs="黑体"/>
          <w:sz w:val="32"/>
          <w:szCs w:val="32"/>
          <w:lang w:eastAsia="zh-CN"/>
        </w:rPr>
      </w:pPr>
    </w:p>
    <w:p>
      <w:pPr>
        <w:pStyle w:val="2"/>
        <w:rPr>
          <w:rFonts w:hint="eastAsia" w:ascii="黑体" w:hAnsi="黑体" w:eastAsia="黑体" w:cs="黑体"/>
          <w:sz w:val="32"/>
          <w:szCs w:val="32"/>
          <w:lang w:eastAsia="zh-CN"/>
        </w:rPr>
      </w:pPr>
    </w:p>
    <w:p>
      <w:pPr>
        <w:rPr>
          <w:rFonts w:hint="eastAsia" w:ascii="黑体" w:hAnsi="黑体" w:eastAsia="黑体" w:cs="黑体"/>
          <w:sz w:val="32"/>
          <w:szCs w:val="32"/>
          <w:lang w:eastAsia="zh-CN"/>
        </w:rPr>
      </w:pPr>
    </w:p>
    <w:p>
      <w:pPr>
        <w:pStyle w:val="2"/>
        <w:rPr>
          <w:rFonts w:hint="eastAsia" w:ascii="黑体" w:hAnsi="黑体" w:eastAsia="黑体" w:cs="黑体"/>
          <w:sz w:val="32"/>
          <w:szCs w:val="32"/>
          <w:lang w:eastAsia="zh-CN"/>
        </w:rPr>
      </w:pPr>
    </w:p>
    <w:p>
      <w:pPr>
        <w:rPr>
          <w:rFonts w:hint="eastAsia" w:ascii="黑体" w:hAnsi="黑体" w:eastAsia="黑体" w:cs="黑体"/>
          <w:sz w:val="32"/>
          <w:szCs w:val="32"/>
          <w:lang w:eastAsia="zh-CN"/>
        </w:rPr>
      </w:pPr>
    </w:p>
    <w:p>
      <w:pPr>
        <w:pStyle w:val="2"/>
        <w:rPr>
          <w:rFonts w:hint="eastAsia" w:ascii="黑体" w:hAnsi="黑体" w:eastAsia="黑体" w:cs="黑体"/>
          <w:sz w:val="32"/>
          <w:szCs w:val="32"/>
          <w:lang w:eastAsia="zh-CN"/>
        </w:rPr>
      </w:pPr>
    </w:p>
    <w:p>
      <w:pPr>
        <w:rPr>
          <w:rFonts w:hint="eastAsia" w:ascii="黑体" w:hAnsi="黑体" w:eastAsia="黑体" w:cs="黑体"/>
          <w:sz w:val="32"/>
          <w:szCs w:val="32"/>
          <w:lang w:eastAsia="zh-CN"/>
        </w:rPr>
      </w:pPr>
    </w:p>
    <w:p>
      <w:pPr>
        <w:pStyle w:val="2"/>
        <w:rPr>
          <w:rFonts w:hint="eastAsia"/>
          <w:lang w:eastAsia="zh-CN"/>
        </w:rPr>
      </w:pPr>
    </w:p>
    <w:p>
      <w:pPr>
        <w:pStyle w:val="2"/>
        <w:rPr>
          <w:rFonts w:hint="eastAsia" w:ascii="黑体" w:hAnsi="黑体" w:eastAsia="黑体" w:cs="黑体"/>
          <w:sz w:val="32"/>
          <w:szCs w:val="32"/>
          <w:lang w:eastAsia="zh-CN"/>
        </w:rPr>
      </w:pPr>
    </w:p>
    <w:p>
      <w:pPr>
        <w:rPr>
          <w:rFonts w:hint="eastAsia" w:ascii="黑体" w:hAnsi="黑体" w:eastAsia="黑体" w:cs="黑体"/>
          <w:sz w:val="32"/>
          <w:szCs w:val="32"/>
          <w:lang w:eastAsia="zh-CN"/>
        </w:rPr>
      </w:pPr>
    </w:p>
    <w:p>
      <w:pPr>
        <w:pStyle w:val="2"/>
        <w:rPr>
          <w:rFonts w:hint="eastAsia" w:ascii="黑体" w:hAnsi="黑体" w:eastAsia="黑体" w:cs="黑体"/>
          <w:sz w:val="32"/>
          <w:szCs w:val="32"/>
          <w:lang w:eastAsia="zh-CN"/>
        </w:rPr>
      </w:pPr>
    </w:p>
    <w:p>
      <w:pPr>
        <w:rPr>
          <w:rFonts w:hint="eastAsia" w:ascii="黑体" w:hAnsi="黑体" w:eastAsia="黑体" w:cs="黑体"/>
          <w:sz w:val="32"/>
          <w:szCs w:val="32"/>
          <w:lang w:eastAsia="zh-CN"/>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sz w:val="44"/>
          <w:szCs w:val="44"/>
          <w:lang w:eastAsia="zh-CN"/>
        </w:rPr>
      </w:pPr>
      <w:r>
        <w:rPr>
          <w:rFonts w:hint="eastAsia" w:ascii="方正小标宋简体" w:hAnsi="方正小标宋简体" w:eastAsia="方正小标宋简体" w:cs="方正小标宋简体"/>
          <w:b w:val="0"/>
          <w:bCs w:val="0"/>
          <w:sz w:val="44"/>
          <w:szCs w:val="44"/>
          <w:lang w:eastAsia="zh-CN"/>
        </w:rPr>
        <w:t>重</w:t>
      </w:r>
      <w:r>
        <w:rPr>
          <w:rFonts w:hint="eastAsia" w:ascii="方正小标宋简体" w:hAnsi="方正小标宋简体" w:eastAsia="方正小标宋简体" w:cs="方正小标宋简体"/>
          <w:b w:val="0"/>
          <w:bCs w:val="0"/>
          <w:sz w:val="44"/>
          <w:szCs w:val="44"/>
          <w:lang w:val="en-US" w:eastAsia="zh-CN"/>
        </w:rPr>
        <w:t>2023</w:t>
      </w:r>
      <w:r>
        <w:rPr>
          <w:rFonts w:hint="eastAsia" w:ascii="方正小标宋简体" w:hAnsi="方正小标宋简体" w:eastAsia="方正小标宋简体" w:cs="方正小标宋简体"/>
          <w:b w:val="0"/>
          <w:bCs w:val="0"/>
          <w:sz w:val="44"/>
          <w:szCs w:val="44"/>
          <w:lang w:val="en" w:eastAsia="zh-CN"/>
        </w:rPr>
        <w:t>N</w:t>
      </w:r>
      <w:r>
        <w:rPr>
          <w:rFonts w:hint="eastAsia" w:ascii="方正小标宋简体" w:hAnsi="方正小标宋简体" w:eastAsia="方正小标宋简体" w:cs="方正小标宋简体"/>
          <w:b w:val="0"/>
          <w:bCs w:val="0"/>
          <w:sz w:val="44"/>
          <w:szCs w:val="44"/>
          <w:lang w:val="en-US" w:eastAsia="zh-CN"/>
        </w:rPr>
        <w:t xml:space="preserve"> 集成化智能高效插电混动系统关键技术研发</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ascii="宋体" w:hAnsi="宋体" w:cs="宋体"/>
          <w:sz w:val="44"/>
          <w:szCs w:val="44"/>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638" w:leftChars="304" w:firstLine="0" w:firstLineChars="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一、专项：新能源汽车-电驱系统高效化与集成化技术二、主要研发内容</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 xml:space="preserve">（一）高性能一体化动力域控制系统技术研发； </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（二）智能预测能量管理技术研发；</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（三）高集成度机电耦合系统技术研发；</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（四）高效混合动力专用发动机技术研发；</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（五）整车综合性能匹配及高效测评技术研发。</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三、考核指标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（一）经济指标：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lang w:val="en" w:eastAsia="zh-CN"/>
        </w:rPr>
        <w:t>实现销售收入（或量产应用）≥</w:t>
      </w:r>
      <w:r>
        <w:rPr>
          <w:rFonts w:hint="eastAsia" w:ascii="仿宋_GB2312" w:hAnsi="仿宋_GB2312" w:eastAsia="仿宋_GB2312" w:cs="仿宋_GB2312"/>
          <w:color w:val="auto"/>
          <w:sz w:val="32"/>
          <w:u w:val="none"/>
          <w:lang w:val="en-US" w:eastAsia="zh-CN"/>
        </w:rPr>
        <w:t>12</w:t>
      </w:r>
      <w:r>
        <w:rPr>
          <w:rFonts w:hint="eastAsia" w:ascii="仿宋_GB2312" w:hAnsi="仿宋_GB2312" w:eastAsia="仿宋_GB2312" w:cs="仿宋_GB2312"/>
          <w:color w:val="auto"/>
          <w:sz w:val="32"/>
          <w:u w:val="none"/>
          <w:lang w:val="en" w:eastAsia="zh-CN"/>
        </w:rPr>
        <w:t>00万元。</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学术指标：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u w:val="none"/>
          <w:lang w:val="en-US" w:eastAsia="zh-CN"/>
        </w:rPr>
      </w:pPr>
      <w:r>
        <w:rPr>
          <w:rFonts w:hint="eastAsia" w:ascii="仿宋_GB2312" w:hAnsi="仿宋_GB2312" w:eastAsia="仿宋_GB2312" w:cs="仿宋_GB2312"/>
          <w:color w:val="auto"/>
          <w:sz w:val="32"/>
          <w:u w:val="none"/>
        </w:rPr>
        <w:t>申请专利≥7件，其中发明专利≥3件</w:t>
      </w:r>
      <w:r>
        <w:rPr>
          <w:rFonts w:hint="eastAsia" w:ascii="CESI仿宋-GB2312" w:hAnsi="CESI仿宋-GB2312" w:eastAsia="CESI仿宋-GB2312" w:cs="CESI仿宋-GB2312"/>
          <w:sz w:val="32"/>
          <w:szCs w:val="32"/>
        </w:rPr>
        <w:t>。</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pPr>
        <w:spacing w:line="560" w:lineRule="exact"/>
        <w:ind w:firstLine="640" w:firstLineChars="200"/>
        <w:rPr>
          <w:rFonts w:hint="eastAsia" w:ascii="CESI仿宋-GB2312" w:hAnsi="CESI仿宋-GB2312" w:eastAsia="CESI仿宋-GB2312" w:cs="CESI仿宋-GB2312"/>
          <w:sz w:val="32"/>
          <w:szCs w:val="32"/>
        </w:rPr>
      </w:pPr>
      <w:r>
        <w:rPr>
          <w:rFonts w:hint="eastAsia" w:ascii="CESI仿宋-GB2312" w:hAnsi="CESI仿宋-GB2312" w:eastAsia="CESI仿宋-GB2312" w:cs="CESI仿宋-GB2312"/>
          <w:sz w:val="32"/>
          <w:szCs w:val="32"/>
        </w:rPr>
        <w:t xml:space="preserve">1.动力域控功率密度≥34kW/L，动力域控最高效率≥99.2%； </w:t>
      </w:r>
    </w:p>
    <w:p>
      <w:pPr>
        <w:spacing w:line="560" w:lineRule="exact"/>
        <w:ind w:firstLine="640" w:firstLineChars="200"/>
        <w:rPr>
          <w:rFonts w:hint="eastAsia" w:ascii="CESI仿宋-GB2312" w:hAnsi="CESI仿宋-GB2312" w:eastAsia="CESI仿宋-GB2312" w:cs="CESI仿宋-GB2312"/>
          <w:sz w:val="32"/>
          <w:szCs w:val="32"/>
        </w:rPr>
      </w:pPr>
      <w:r>
        <w:rPr>
          <w:rFonts w:hint="eastAsia" w:ascii="CESI仿宋-GB2312" w:hAnsi="CESI仿宋-GB2312" w:eastAsia="CESI仿宋-GB2312" w:cs="CESI仿宋-GB2312"/>
          <w:sz w:val="32"/>
          <w:szCs w:val="32"/>
        </w:rPr>
        <w:t xml:space="preserve">2.电机转速≥20000rpm，功率密度≥60kW/L，扭矩密度≥95Nm/L； </w:t>
      </w:r>
    </w:p>
    <w:p>
      <w:pPr>
        <w:spacing w:line="560" w:lineRule="exact"/>
        <w:ind w:firstLine="640" w:firstLineChars="200"/>
        <w:rPr>
          <w:rFonts w:hint="eastAsia" w:ascii="CESI仿宋-GB2312" w:hAnsi="CESI仿宋-GB2312" w:eastAsia="CESI仿宋-GB2312" w:cs="CESI仿宋-GB2312"/>
          <w:sz w:val="32"/>
          <w:szCs w:val="32"/>
        </w:rPr>
      </w:pPr>
      <w:r>
        <w:rPr>
          <w:rFonts w:hint="eastAsia" w:ascii="CESI仿宋-GB2312" w:hAnsi="CESI仿宋-GB2312" w:eastAsia="CESI仿宋-GB2312" w:cs="CESI仿宋-GB2312"/>
          <w:sz w:val="32"/>
          <w:szCs w:val="32"/>
        </w:rPr>
        <w:t>3.发动机峰值有效热效率≥45%，额定功率下1米噪声总声压级≤90dB(A)，支撑整车排放满足国6b+RDE；</w:t>
      </w:r>
    </w:p>
    <w:p>
      <w:pPr>
        <w:spacing w:line="560" w:lineRule="exact"/>
        <w:ind w:firstLine="640" w:firstLineChars="200"/>
        <w:rPr>
          <w:rFonts w:hint="eastAsia" w:ascii="CESI仿宋-GB2312" w:hAnsi="CESI仿宋-GB2312" w:eastAsia="CESI仿宋-GB2312" w:cs="CESI仿宋-GB2312"/>
          <w:sz w:val="32"/>
          <w:szCs w:val="32"/>
        </w:rPr>
      </w:pPr>
      <w:r>
        <w:rPr>
          <w:rFonts w:hint="eastAsia" w:ascii="CESI仿宋-GB2312" w:hAnsi="CESI仿宋-GB2312" w:eastAsia="CESI仿宋-GB2312" w:cs="CESI仿宋-GB2312"/>
          <w:sz w:val="32"/>
          <w:szCs w:val="32"/>
        </w:rPr>
        <w:t xml:space="preserve">4.高效低噪音机电耦合系统，机械系统效率≥90%，1米噪声≤80dB(A)； </w:t>
      </w:r>
    </w:p>
    <w:p>
      <w:pPr>
        <w:spacing w:line="560" w:lineRule="exact"/>
        <w:ind w:firstLine="640" w:firstLineChars="200"/>
        <w:rPr>
          <w:rFonts w:hint="eastAsia" w:ascii="仿宋_GB2312" w:hAnsi="仿宋_GB2312" w:eastAsia="仿宋_GB2312" w:cs="仿宋_GB2312"/>
          <w:sz w:val="32"/>
          <w:szCs w:val="32"/>
          <w:highlight w:val="none"/>
          <w:lang w:val="en-US" w:eastAsia="zh-CN"/>
        </w:rPr>
      </w:pPr>
      <w:r>
        <w:rPr>
          <w:rFonts w:hint="eastAsia" w:ascii="CESI仿宋-GB2312" w:hAnsi="CESI仿宋-GB2312" w:eastAsia="CESI仿宋-GB2312" w:cs="CESI仿宋-GB2312"/>
          <w:sz w:val="32"/>
          <w:szCs w:val="32"/>
        </w:rPr>
        <w:t xml:space="preserve">5.A级整车WLTC电平衡油耗≤3.8L/100km，用户工况节油率提升≥15%。 </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四、组织方式：公开竞争</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eastAsia="zh-CN"/>
        </w:rPr>
        <w:t>五、资助方式：</w:t>
      </w:r>
      <w:r>
        <w:rPr>
          <w:rFonts w:hint="eastAsia" w:ascii="黑体" w:hAnsi="黑体" w:eastAsia="黑体" w:cs="黑体"/>
          <w:sz w:val="32"/>
          <w:szCs w:val="32"/>
          <w:lang w:val="en-US" w:eastAsia="zh-CN"/>
        </w:rPr>
        <w:t>中期评估式资助</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六、资助金额：不超过</w:t>
      </w:r>
      <w:r>
        <w:rPr>
          <w:rFonts w:hint="eastAsia" w:ascii="黑体" w:hAnsi="黑体" w:eastAsia="黑体" w:cs="黑体"/>
          <w:sz w:val="32"/>
          <w:szCs w:val="32"/>
          <w:lang w:val="en-US" w:eastAsia="zh-CN"/>
        </w:rPr>
        <w:t>600万元</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七、项目实施期限：</w:t>
      </w:r>
      <w:r>
        <w:rPr>
          <w:rFonts w:hint="eastAsia" w:ascii="黑体" w:hAnsi="黑体" w:eastAsia="黑体" w:cs="黑体"/>
          <w:sz w:val="32"/>
          <w:szCs w:val="32"/>
          <w:lang w:val="en-US" w:eastAsia="zh-CN"/>
        </w:rPr>
        <w:t>3</w:t>
      </w:r>
      <w:r>
        <w:rPr>
          <w:rFonts w:hint="eastAsia" w:ascii="黑体" w:hAnsi="黑体" w:eastAsia="黑体" w:cs="黑体"/>
          <w:sz w:val="32"/>
          <w:szCs w:val="32"/>
          <w:lang w:eastAsia="zh-CN"/>
        </w:rPr>
        <w:t>年</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八、有关情况说明：无</w:t>
      </w:r>
    </w:p>
    <w:p>
      <w:pPr>
        <w:pStyle w:val="2"/>
        <w:rPr>
          <w:rFonts w:hint="eastAsia"/>
          <w:lang w:eastAsia="zh-CN"/>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sz w:val="44"/>
          <w:szCs w:val="44"/>
          <w:lang w:eastAsia="zh-CN"/>
        </w:rPr>
      </w:pPr>
      <w:r>
        <w:rPr>
          <w:rFonts w:hint="eastAsia"/>
          <w:lang w:eastAsia="zh-CN"/>
        </w:rPr>
        <w:br w:type="page"/>
      </w:r>
      <w:r>
        <w:rPr>
          <w:rFonts w:hint="eastAsia" w:ascii="方正小标宋简体" w:hAnsi="方正小标宋简体" w:eastAsia="方正小标宋简体" w:cs="方正小标宋简体"/>
          <w:b w:val="0"/>
          <w:bCs w:val="0"/>
          <w:sz w:val="44"/>
          <w:szCs w:val="44"/>
          <w:lang w:eastAsia="zh-CN"/>
        </w:rPr>
        <w:t>重</w:t>
      </w:r>
      <w:r>
        <w:rPr>
          <w:rFonts w:hint="eastAsia" w:ascii="方正小标宋简体" w:hAnsi="方正小标宋简体" w:eastAsia="方正小标宋简体" w:cs="方正小标宋简体"/>
          <w:b w:val="0"/>
          <w:bCs w:val="0"/>
          <w:sz w:val="44"/>
          <w:szCs w:val="44"/>
          <w:lang w:val="en-US" w:eastAsia="zh-CN"/>
        </w:rPr>
        <w:t>2023</w:t>
      </w:r>
      <w:r>
        <w:rPr>
          <w:rFonts w:hint="default" w:ascii="方正小标宋简体" w:hAnsi="方正小标宋简体" w:eastAsia="方正小标宋简体" w:cs="方正小标宋简体"/>
          <w:b w:val="0"/>
          <w:bCs w:val="0"/>
          <w:sz w:val="44"/>
          <w:szCs w:val="44"/>
          <w:lang w:val="en-US" w:eastAsia="zh-CN"/>
        </w:rPr>
        <w:t>N</w:t>
      </w:r>
      <w:r>
        <w:rPr>
          <w:rFonts w:hint="eastAsia" w:ascii="方正小标宋简体" w:hAnsi="方正小标宋简体" w:eastAsia="方正小标宋简体" w:cs="方正小标宋简体"/>
          <w:b w:val="0"/>
          <w:bCs w:val="0"/>
          <w:sz w:val="44"/>
          <w:szCs w:val="44"/>
          <w:lang w:val="en-US" w:eastAsia="zh-CN"/>
        </w:rPr>
        <w:t xml:space="preserve"> </w:t>
      </w:r>
      <w:r>
        <w:rPr>
          <w:rFonts w:hint="eastAsia" w:ascii="宋体" w:hAnsi="宋体"/>
          <w:b/>
          <w:bCs/>
          <w:sz w:val="44"/>
          <w:szCs w:val="44"/>
        </w:rPr>
        <w:t>极端工况下高安全CTX电池系统关键技术研发</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ascii="宋体" w:hAnsi="宋体" w:cs="宋体"/>
          <w:sz w:val="44"/>
          <w:szCs w:val="44"/>
        </w:rPr>
      </w:pPr>
    </w:p>
    <w:p>
      <w:pPr>
        <w:keepNext w:val="0"/>
        <w:keepLines w:val="0"/>
        <w:pageBreakBefore w:val="0"/>
        <w:widowControl w:val="0"/>
        <w:numPr>
          <w:ilvl w:val="0"/>
          <w:numId w:val="72"/>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专项：新能源汽车-动力电池系统高能化与安全化技术</w:t>
      </w:r>
    </w:p>
    <w:p>
      <w:pPr>
        <w:keepNext w:val="0"/>
        <w:keepLines w:val="0"/>
        <w:pageBreakBefore w:val="0"/>
        <w:widowControl w:val="0"/>
        <w:numPr>
          <w:ilvl w:val="0"/>
          <w:numId w:val="72"/>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（一）高频失效机理、模型及安全防护技术研究；</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（二）热失控主被动防护技术研发；</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 xml:space="preserve">（三）多层级在线监测系统及线下检测技术开发； </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 xml:space="preserve">（四）电池-车身一体化的高安全高集成电池系统开发； </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（五）面向极端工况下的动力电池系统/整车测试与评价技术。</w:t>
      </w:r>
    </w:p>
    <w:p>
      <w:pPr>
        <w:keepNext w:val="0"/>
        <w:keepLines w:val="0"/>
        <w:pageBreakBefore w:val="0"/>
        <w:widowControl w:val="0"/>
        <w:numPr>
          <w:ilvl w:val="0"/>
          <w:numId w:val="72"/>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（一）经济指标：</w:t>
      </w:r>
    </w:p>
    <w:p>
      <w:pPr>
        <w:spacing w:line="560" w:lineRule="exact"/>
        <w:ind w:firstLine="640" w:firstLineChars="200"/>
        <w:rPr>
          <w:rFonts w:hint="eastAsia" w:ascii="CESI仿宋-GB2312" w:hAnsi="CESI仿宋-GB2312" w:eastAsia="CESI仿宋-GB2312" w:cs="CESI仿宋-GB2312"/>
          <w:sz w:val="32"/>
          <w:szCs w:val="32"/>
        </w:rPr>
      </w:pPr>
      <w:r>
        <w:rPr>
          <w:rFonts w:hint="eastAsia" w:ascii="CESI仿宋-GB2312" w:hAnsi="CESI仿宋-GB2312" w:eastAsia="CESI仿宋-GB2312" w:cs="CESI仿宋-GB2312"/>
          <w:sz w:val="32"/>
          <w:szCs w:val="32"/>
        </w:rPr>
        <w:t>实现销售收入（或量产应用）≥</w:t>
      </w:r>
      <w:r>
        <w:rPr>
          <w:rFonts w:hint="eastAsia" w:ascii="CESI仿宋-GB2312" w:hAnsi="CESI仿宋-GB2312" w:eastAsia="CESI仿宋-GB2312" w:cs="CESI仿宋-GB2312"/>
          <w:sz w:val="32"/>
          <w:szCs w:val="32"/>
          <w:lang w:val="en-US" w:eastAsia="zh-CN"/>
        </w:rPr>
        <w:t>4</w:t>
      </w:r>
      <w:r>
        <w:rPr>
          <w:rFonts w:hint="eastAsia" w:ascii="CESI仿宋-GB2312" w:hAnsi="CESI仿宋-GB2312" w:eastAsia="CESI仿宋-GB2312" w:cs="CESI仿宋-GB2312"/>
          <w:sz w:val="32"/>
          <w:szCs w:val="32"/>
        </w:rPr>
        <w:t>00万元。</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学术指标：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Style w:val="11"/>
          <w:rFonts w:hint="eastAsia" w:ascii="仿宋_GB2312" w:hAnsi="仿宋_GB2312" w:eastAsia="仿宋_GB2312" w:cs="仿宋_GB2312"/>
          <w:lang w:val="en-US" w:eastAsia="zh-CN"/>
        </w:rPr>
      </w:pPr>
      <w:r>
        <w:rPr>
          <w:rStyle w:val="11"/>
          <w:rFonts w:hint="eastAsia" w:ascii="仿宋_GB2312" w:hAnsi="仿宋_GB2312" w:eastAsia="仿宋_GB2312" w:cs="仿宋_GB2312"/>
          <w:lang w:val="en-US" w:eastAsia="zh-CN"/>
        </w:rPr>
        <w:t>申请专利≥2件，其中实用新型专利≥1件。</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pPr>
        <w:spacing w:line="560" w:lineRule="exact"/>
        <w:ind w:firstLine="640" w:firstLineChars="200"/>
        <w:rPr>
          <w:rFonts w:hint="eastAsia" w:ascii="CESI仿宋-GB2312" w:hAnsi="CESI仿宋-GB2312" w:eastAsia="CESI仿宋-GB2312" w:cs="CESI仿宋-GB2312"/>
          <w:sz w:val="32"/>
          <w:szCs w:val="32"/>
        </w:rPr>
      </w:pPr>
      <w:r>
        <w:rPr>
          <w:rFonts w:hint="eastAsia" w:ascii="CESI仿宋-GB2312" w:hAnsi="CESI仿宋-GB2312" w:eastAsia="CESI仿宋-GB2312" w:cs="CESI仿宋-GB2312"/>
          <w:sz w:val="32"/>
          <w:szCs w:val="32"/>
        </w:rPr>
        <w:t>1.电池系统质量能量密度≥</w:t>
      </w:r>
      <w:r>
        <w:rPr>
          <w:rFonts w:hint="eastAsia" w:ascii="仿宋_GB2312" w:hAnsi="仿宋_GB2312" w:eastAsia="仿宋_GB2312" w:cs="仿宋_GB2312"/>
          <w:sz w:val="32"/>
          <w:szCs w:val="32"/>
          <w:lang w:val="en-US" w:eastAsia="zh-CN"/>
        </w:rPr>
        <w:t>______</w:t>
      </w:r>
      <w:r>
        <w:rPr>
          <w:rFonts w:hint="eastAsia" w:ascii="CESI仿宋-GB2312" w:hAnsi="CESI仿宋-GB2312" w:eastAsia="CESI仿宋-GB2312" w:cs="CESI仿宋-GB2312"/>
          <w:sz w:val="32"/>
          <w:szCs w:val="32"/>
        </w:rPr>
        <w:t>Wh/kg</w:t>
      </w:r>
      <w:r>
        <w:rPr>
          <w:rFonts w:hint="eastAsia" w:ascii="CESI仿宋-GB2312" w:hAnsi="CESI仿宋-GB2312" w:eastAsia="CESI仿宋-GB2312" w:cs="CESI仿宋-GB2312"/>
          <w:sz w:val="32"/>
          <w:szCs w:val="32"/>
          <w:lang w:eastAsia="zh-CN"/>
        </w:rPr>
        <w:t>，</w:t>
      </w:r>
      <w:r>
        <w:rPr>
          <w:rFonts w:hint="eastAsia" w:ascii="CESI仿宋-GB2312" w:hAnsi="CESI仿宋-GB2312" w:eastAsia="CESI仿宋-GB2312" w:cs="CESI仿宋-GB2312"/>
          <w:sz w:val="32"/>
          <w:szCs w:val="32"/>
        </w:rPr>
        <w:t>系统体积能量密度≥</w:t>
      </w:r>
      <w:r>
        <w:rPr>
          <w:rFonts w:hint="eastAsia" w:ascii="仿宋_GB2312" w:hAnsi="仿宋_GB2312" w:eastAsia="仿宋_GB2312" w:cs="仿宋_GB2312"/>
          <w:sz w:val="32"/>
          <w:szCs w:val="32"/>
          <w:lang w:val="en-US" w:eastAsia="zh-CN"/>
        </w:rPr>
        <w:t>______</w:t>
      </w:r>
      <w:r>
        <w:rPr>
          <w:rFonts w:hint="eastAsia" w:ascii="CESI仿宋-GB2312" w:hAnsi="CESI仿宋-GB2312" w:eastAsia="CESI仿宋-GB2312" w:cs="CESI仿宋-GB2312"/>
          <w:sz w:val="32"/>
          <w:szCs w:val="32"/>
        </w:rPr>
        <w:t>Wh/L</w:t>
      </w:r>
      <w:r>
        <w:rPr>
          <w:rFonts w:hint="default" w:ascii="CESI仿宋-GB2312" w:hAnsi="CESI仿宋-GB2312" w:eastAsia="CESI仿宋-GB2312" w:cs="CESI仿宋-GB2312"/>
          <w:sz w:val="32"/>
          <w:szCs w:val="32"/>
          <w:lang w:val="en" w:eastAsia="zh-CN"/>
        </w:rPr>
        <w:t>，</w:t>
      </w:r>
      <w:r>
        <w:rPr>
          <w:rFonts w:hint="eastAsia" w:ascii="CESI仿宋-GB2312" w:hAnsi="CESI仿宋-GB2312" w:eastAsia="CESI仿宋-GB2312" w:cs="CESI仿宋-GB2312"/>
          <w:sz w:val="32"/>
          <w:szCs w:val="32"/>
        </w:rPr>
        <w:t>-20℃系统放电容量≥</w:t>
      </w:r>
      <w:r>
        <w:rPr>
          <w:rFonts w:hint="eastAsia" w:ascii="仿宋_GB2312" w:hAnsi="仿宋_GB2312" w:eastAsia="仿宋_GB2312" w:cs="仿宋_GB2312"/>
          <w:sz w:val="32"/>
          <w:szCs w:val="32"/>
          <w:lang w:val="en-US" w:eastAsia="zh-CN"/>
        </w:rPr>
        <w:t>______</w:t>
      </w:r>
      <w:r>
        <w:rPr>
          <w:rFonts w:hint="eastAsia" w:ascii="CESI仿宋-GB2312" w:hAnsi="CESI仿宋-GB2312" w:eastAsia="CESI仿宋-GB2312" w:cs="CESI仿宋-GB2312"/>
          <w:sz w:val="32"/>
          <w:szCs w:val="32"/>
        </w:rPr>
        <w:t>%</w:t>
      </w:r>
      <w:r>
        <w:rPr>
          <w:rFonts w:hint="default" w:ascii="CESI仿宋-GB2312" w:hAnsi="CESI仿宋-GB2312" w:eastAsia="CESI仿宋-GB2312" w:cs="CESI仿宋-GB2312"/>
          <w:sz w:val="32"/>
          <w:szCs w:val="32"/>
          <w:lang w:val="en"/>
        </w:rPr>
        <w:t>，</w:t>
      </w:r>
      <w:r>
        <w:rPr>
          <w:rFonts w:hint="eastAsia" w:ascii="CESI仿宋-GB2312" w:hAnsi="CESI仿宋-GB2312" w:eastAsia="CESI仿宋-GB2312" w:cs="CESI仿宋-GB2312"/>
          <w:sz w:val="32"/>
          <w:szCs w:val="32"/>
        </w:rPr>
        <w:t>快充≤</w:t>
      </w:r>
      <w:r>
        <w:rPr>
          <w:rFonts w:hint="eastAsia" w:ascii="仿宋_GB2312" w:hAnsi="仿宋_GB2312" w:eastAsia="仿宋_GB2312" w:cs="仿宋_GB2312"/>
          <w:sz w:val="32"/>
          <w:szCs w:val="32"/>
          <w:lang w:val="en-US" w:eastAsia="zh-CN"/>
        </w:rPr>
        <w:t>______</w:t>
      </w:r>
      <w:r>
        <w:rPr>
          <w:rFonts w:hint="eastAsia" w:ascii="CESI仿宋-GB2312" w:hAnsi="CESI仿宋-GB2312" w:eastAsia="CESI仿宋-GB2312" w:cs="CESI仿宋-GB2312"/>
          <w:sz w:val="32"/>
          <w:szCs w:val="32"/>
        </w:rPr>
        <w:t>min（10～80%</w:t>
      </w:r>
      <w:r>
        <w:rPr>
          <w:rFonts w:hint="eastAsia" w:ascii="CESI仿宋-GB2312" w:hAnsi="CESI仿宋-GB2312" w:eastAsia="CESI仿宋-GB2312" w:cs="CESI仿宋-GB2312"/>
          <w:sz w:val="32"/>
          <w:szCs w:val="32"/>
          <w:lang w:val="en-US" w:eastAsia="zh-CN"/>
        </w:rPr>
        <w:t xml:space="preserve"> </w:t>
      </w:r>
      <w:r>
        <w:rPr>
          <w:rFonts w:hint="eastAsia" w:ascii="CESI仿宋-GB2312" w:hAnsi="CESI仿宋-GB2312" w:eastAsia="CESI仿宋-GB2312" w:cs="CESI仿宋-GB2312"/>
          <w:sz w:val="32"/>
          <w:szCs w:val="32"/>
        </w:rPr>
        <w:t>SOC）；</w:t>
      </w:r>
    </w:p>
    <w:p>
      <w:pPr>
        <w:spacing w:line="560" w:lineRule="exact"/>
        <w:ind w:firstLine="640" w:firstLineChars="200"/>
        <w:rPr>
          <w:rFonts w:hint="default" w:ascii="仿宋_GB2312" w:hAnsi="仿宋_GB2312" w:eastAsia="仿宋_GB2312" w:cs="仿宋_GB2312"/>
          <w:sz w:val="32"/>
          <w:szCs w:val="32"/>
          <w:highlight w:val="none"/>
          <w:lang w:val="en-US" w:eastAsia="zh-CN"/>
        </w:rPr>
      </w:pPr>
      <w:r>
        <w:rPr>
          <w:rFonts w:hint="eastAsia" w:ascii="CESI仿宋-GB2312" w:hAnsi="CESI仿宋-GB2312" w:eastAsia="CESI仿宋-GB2312" w:cs="CESI仿宋-GB2312"/>
          <w:sz w:val="32"/>
          <w:szCs w:val="32"/>
        </w:rPr>
        <w:t>2.底部冲击测试≥</w:t>
      </w:r>
      <w:r>
        <w:rPr>
          <w:rFonts w:hint="eastAsia" w:ascii="仿宋_GB2312" w:hAnsi="仿宋_GB2312" w:eastAsia="仿宋_GB2312" w:cs="仿宋_GB2312"/>
          <w:sz w:val="32"/>
          <w:szCs w:val="32"/>
          <w:lang w:val="en-US" w:eastAsia="zh-CN"/>
        </w:rPr>
        <w:t>______</w:t>
      </w:r>
      <w:r>
        <w:rPr>
          <w:rFonts w:hint="eastAsia" w:ascii="CESI仿宋-GB2312" w:hAnsi="CESI仿宋-GB2312" w:eastAsia="CESI仿宋-GB2312" w:cs="CESI仿宋-GB2312"/>
          <w:sz w:val="32"/>
          <w:szCs w:val="32"/>
        </w:rPr>
        <w:t>J，碰撞测试≥</w:t>
      </w:r>
      <w:r>
        <w:rPr>
          <w:rFonts w:hint="eastAsia" w:ascii="仿宋_GB2312" w:hAnsi="仿宋_GB2312" w:eastAsia="仿宋_GB2312" w:cs="仿宋_GB2312"/>
          <w:sz w:val="32"/>
          <w:szCs w:val="32"/>
          <w:lang w:val="en-US" w:eastAsia="zh-CN"/>
        </w:rPr>
        <w:t>______</w:t>
      </w:r>
      <w:r>
        <w:rPr>
          <w:rFonts w:hint="eastAsia" w:ascii="CESI仿宋-GB2312" w:hAnsi="CESI仿宋-GB2312" w:eastAsia="CESI仿宋-GB2312" w:cs="CESI仿宋-GB2312"/>
          <w:sz w:val="32"/>
          <w:szCs w:val="32"/>
        </w:rPr>
        <w:t>kN，热失控测试≥</w:t>
      </w:r>
      <w:r>
        <w:rPr>
          <w:rFonts w:hint="eastAsia" w:ascii="仿宋_GB2312" w:hAnsi="仿宋_GB2312" w:eastAsia="仿宋_GB2312" w:cs="仿宋_GB2312"/>
          <w:sz w:val="32"/>
          <w:szCs w:val="32"/>
          <w:lang w:val="en-US" w:eastAsia="zh-CN"/>
        </w:rPr>
        <w:t>______</w:t>
      </w:r>
      <w:r>
        <w:rPr>
          <w:rFonts w:hint="eastAsia" w:ascii="CESI仿宋-GB2312" w:hAnsi="CESI仿宋-GB2312" w:eastAsia="CESI仿宋-GB2312" w:cs="CESI仿宋-GB2312"/>
          <w:sz w:val="32"/>
          <w:szCs w:val="32"/>
        </w:rPr>
        <w:t>小时，多电芯（4s）失控测试≥</w:t>
      </w:r>
      <w:r>
        <w:rPr>
          <w:rFonts w:hint="eastAsia" w:ascii="仿宋_GB2312" w:hAnsi="仿宋_GB2312" w:eastAsia="仿宋_GB2312" w:cs="仿宋_GB2312"/>
          <w:sz w:val="32"/>
          <w:szCs w:val="32"/>
          <w:lang w:val="en-US" w:eastAsia="zh-CN"/>
        </w:rPr>
        <w:t>______</w:t>
      </w:r>
      <w:r>
        <w:rPr>
          <w:rFonts w:hint="eastAsia" w:ascii="CESI仿宋-GB2312" w:hAnsi="CESI仿宋-GB2312" w:eastAsia="CESI仿宋-GB2312" w:cs="CESI仿宋-GB2312"/>
          <w:sz w:val="32"/>
          <w:szCs w:val="32"/>
        </w:rPr>
        <w:t>小时，液体泄露测试0.5%盐水≥</w:t>
      </w:r>
      <w:r>
        <w:rPr>
          <w:rFonts w:hint="eastAsia" w:ascii="仿宋_GB2312" w:hAnsi="仿宋_GB2312" w:eastAsia="仿宋_GB2312" w:cs="仿宋_GB2312"/>
          <w:sz w:val="32"/>
          <w:szCs w:val="32"/>
          <w:lang w:val="en-US" w:eastAsia="zh-CN"/>
        </w:rPr>
        <w:t>______</w:t>
      </w:r>
      <w:r>
        <w:rPr>
          <w:rFonts w:hint="eastAsia" w:ascii="CESI仿宋-GB2312" w:hAnsi="CESI仿宋-GB2312" w:eastAsia="CESI仿宋-GB2312" w:cs="CESI仿宋-GB2312"/>
          <w:sz w:val="32"/>
          <w:szCs w:val="32"/>
        </w:rPr>
        <w:t>小时不起火。</w:t>
      </w:r>
    </w:p>
    <w:p>
      <w:pPr>
        <w:keepNext w:val="0"/>
        <w:keepLines w:val="0"/>
        <w:pageBreakBefore w:val="0"/>
        <w:widowControl w:val="0"/>
        <w:numPr>
          <w:ilvl w:val="0"/>
          <w:numId w:val="72"/>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pPr>
        <w:keepNext w:val="0"/>
        <w:keepLines w:val="0"/>
        <w:pageBreakBefore w:val="0"/>
        <w:widowControl w:val="0"/>
        <w:numPr>
          <w:ilvl w:val="0"/>
          <w:numId w:val="72"/>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中期评估式资助</w:t>
      </w:r>
    </w:p>
    <w:p>
      <w:pPr>
        <w:keepNext w:val="0"/>
        <w:keepLines w:val="0"/>
        <w:pageBreakBefore w:val="0"/>
        <w:widowControl w:val="0"/>
        <w:numPr>
          <w:ilvl w:val="0"/>
          <w:numId w:val="72"/>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eastAsia" w:ascii="黑体" w:hAnsi="黑体" w:eastAsia="黑体" w:cs="黑体"/>
          <w:sz w:val="32"/>
          <w:szCs w:val="32"/>
          <w:lang w:val="en-US" w:eastAsia="zh-CN"/>
        </w:rPr>
        <w:t>200万元</w:t>
      </w:r>
    </w:p>
    <w:p>
      <w:pPr>
        <w:keepNext w:val="0"/>
        <w:keepLines w:val="0"/>
        <w:pageBreakBefore w:val="0"/>
        <w:widowControl w:val="0"/>
        <w:numPr>
          <w:ilvl w:val="0"/>
          <w:numId w:val="72"/>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eastAsia" w:ascii="黑体" w:hAnsi="黑体" w:eastAsia="黑体" w:cs="黑体"/>
          <w:sz w:val="32"/>
          <w:szCs w:val="32"/>
          <w:lang w:val="en-US" w:eastAsia="zh-CN"/>
        </w:rPr>
        <w:t>2</w:t>
      </w:r>
      <w:r>
        <w:rPr>
          <w:rFonts w:hint="eastAsia" w:ascii="黑体" w:hAnsi="黑体" w:eastAsia="黑体" w:cs="黑体"/>
          <w:sz w:val="32"/>
          <w:szCs w:val="32"/>
          <w:lang w:eastAsia="zh-CN"/>
        </w:rPr>
        <w:t>年</w:t>
      </w:r>
    </w:p>
    <w:p>
      <w:pPr>
        <w:keepNext w:val="0"/>
        <w:keepLines w:val="0"/>
        <w:pageBreakBefore w:val="0"/>
        <w:widowControl w:val="0"/>
        <w:numPr>
          <w:ilvl w:val="0"/>
          <w:numId w:val="72"/>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有关情况说明：无</w:t>
      </w:r>
    </w:p>
    <w:p>
      <w:pPr>
        <w:pStyle w:val="2"/>
        <w:ind w:left="0" w:leftChars="0" w:firstLine="0" w:firstLineChars="0"/>
        <w:jc w:val="both"/>
        <w:rPr>
          <w:rFonts w:hint="eastAsia"/>
          <w:lang w:eastAsia="zh-CN"/>
        </w:rPr>
      </w:pPr>
      <w:r>
        <w:rPr>
          <w:rFonts w:hint="eastAsia"/>
          <w:lang w:eastAsia="zh-CN"/>
        </w:rPr>
        <w:br w:type="page"/>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sz w:val="44"/>
          <w:szCs w:val="44"/>
          <w:lang w:eastAsia="zh-CN"/>
        </w:rPr>
      </w:pPr>
      <w:r>
        <w:rPr>
          <w:rFonts w:hint="eastAsia" w:ascii="方正小标宋简体" w:hAnsi="方正小标宋简体" w:eastAsia="方正小标宋简体" w:cs="方正小标宋简体"/>
          <w:b w:val="0"/>
          <w:bCs w:val="0"/>
          <w:sz w:val="44"/>
          <w:szCs w:val="44"/>
          <w:lang w:eastAsia="zh-CN"/>
        </w:rPr>
        <w:t>重</w:t>
      </w:r>
      <w:r>
        <w:rPr>
          <w:rFonts w:hint="eastAsia" w:ascii="方正小标宋简体" w:hAnsi="方正小标宋简体" w:eastAsia="方正小标宋简体" w:cs="方正小标宋简体"/>
          <w:b w:val="0"/>
          <w:bCs w:val="0"/>
          <w:sz w:val="44"/>
          <w:szCs w:val="44"/>
          <w:lang w:val="en-US" w:eastAsia="zh-CN"/>
        </w:rPr>
        <w:t>2023</w:t>
      </w:r>
      <w:r>
        <w:rPr>
          <w:rFonts w:hint="default" w:ascii="方正小标宋简体" w:hAnsi="方正小标宋简体" w:eastAsia="方正小标宋简体" w:cs="方正小标宋简体"/>
          <w:b w:val="0"/>
          <w:bCs w:val="0"/>
          <w:sz w:val="44"/>
          <w:szCs w:val="44"/>
          <w:lang w:val="en-US" w:eastAsia="zh-CN"/>
        </w:rPr>
        <w:t>N</w:t>
      </w:r>
      <w:r>
        <w:rPr>
          <w:rFonts w:hint="eastAsia" w:ascii="方正小标宋简体" w:hAnsi="方正小标宋简体" w:eastAsia="方正小标宋简体" w:cs="方正小标宋简体"/>
          <w:b w:val="0"/>
          <w:bCs w:val="0"/>
          <w:sz w:val="44"/>
          <w:szCs w:val="44"/>
          <w:lang w:val="en-US" w:eastAsia="zh-CN"/>
        </w:rPr>
        <w:t xml:space="preserve"> 新能源汽车数字底盘关键技术研发</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ascii="宋体" w:hAnsi="宋体" w:cs="宋体"/>
          <w:sz w:val="44"/>
          <w:szCs w:val="44"/>
        </w:rPr>
      </w:pPr>
    </w:p>
    <w:p>
      <w:pPr>
        <w:keepNext w:val="0"/>
        <w:keepLines w:val="0"/>
        <w:pageBreakBefore w:val="0"/>
        <w:widowControl w:val="0"/>
        <w:numPr>
          <w:ilvl w:val="0"/>
          <w:numId w:val="73"/>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专项：新能源汽车-智能底盘与底盘一体化技术</w:t>
      </w:r>
    </w:p>
    <w:p>
      <w:pPr>
        <w:keepNext w:val="0"/>
        <w:keepLines w:val="0"/>
        <w:pageBreakBefore w:val="0"/>
        <w:widowControl w:val="0"/>
        <w:numPr>
          <w:ilvl w:val="0"/>
          <w:numId w:val="73"/>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 xml:space="preserve">（一）数字底盘中央域控制器研发； </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（二）线控转向算法及控制技术研发；</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（三）线控制动算法及控制技术研发。</w:t>
      </w:r>
    </w:p>
    <w:p>
      <w:pPr>
        <w:keepNext w:val="0"/>
        <w:keepLines w:val="0"/>
        <w:pageBreakBefore w:val="0"/>
        <w:widowControl w:val="0"/>
        <w:numPr>
          <w:ilvl w:val="0"/>
          <w:numId w:val="73"/>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（一）经济指标：</w:t>
      </w:r>
    </w:p>
    <w:p>
      <w:pPr>
        <w:spacing w:line="560" w:lineRule="exact"/>
        <w:ind w:firstLine="640" w:firstLineChars="200"/>
        <w:rPr>
          <w:rFonts w:hint="eastAsia" w:ascii="CESI仿宋-GB2312" w:hAnsi="CESI仿宋-GB2312" w:eastAsia="CESI仿宋-GB2312" w:cs="CESI仿宋-GB2312"/>
          <w:sz w:val="32"/>
          <w:szCs w:val="32"/>
        </w:rPr>
      </w:pPr>
      <w:r>
        <w:rPr>
          <w:rFonts w:hint="eastAsia" w:ascii="CESI仿宋-GB2312" w:hAnsi="CESI仿宋-GB2312" w:eastAsia="CESI仿宋-GB2312" w:cs="CESI仿宋-GB2312"/>
          <w:sz w:val="32"/>
          <w:szCs w:val="32"/>
        </w:rPr>
        <w:t>实现销售收入（或量产应用）≥</w:t>
      </w:r>
      <w:r>
        <w:rPr>
          <w:rFonts w:hint="eastAsia" w:ascii="CESI仿宋-GB2312" w:hAnsi="CESI仿宋-GB2312" w:eastAsia="CESI仿宋-GB2312" w:cs="CESI仿宋-GB2312"/>
          <w:sz w:val="32"/>
          <w:szCs w:val="32"/>
          <w:lang w:val="en-US" w:eastAsia="zh-CN"/>
        </w:rPr>
        <w:t>4</w:t>
      </w:r>
      <w:r>
        <w:rPr>
          <w:rFonts w:hint="eastAsia" w:ascii="CESI仿宋-GB2312" w:hAnsi="CESI仿宋-GB2312" w:eastAsia="CESI仿宋-GB2312" w:cs="CESI仿宋-GB2312"/>
          <w:sz w:val="32"/>
          <w:szCs w:val="32"/>
        </w:rPr>
        <w:t>00万元。</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学术指标：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Style w:val="11"/>
          <w:rFonts w:hint="eastAsia" w:ascii="仿宋_GB2312" w:hAnsi="仿宋_GB2312" w:eastAsia="仿宋_GB2312" w:cs="仿宋_GB2312"/>
          <w:lang w:val="en-US" w:eastAsia="zh-CN"/>
        </w:rPr>
      </w:pPr>
      <w:r>
        <w:rPr>
          <w:rStyle w:val="11"/>
          <w:rFonts w:hint="eastAsia" w:ascii="仿宋_GB2312" w:hAnsi="仿宋_GB2312" w:eastAsia="仿宋_GB2312" w:cs="仿宋_GB2312"/>
          <w:lang w:val="en-US" w:eastAsia="zh-CN"/>
        </w:rPr>
        <w:t>申请专利≥2件，其中实用新型专利≥1件。</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pPr>
        <w:spacing w:line="560" w:lineRule="exact"/>
        <w:ind w:firstLine="640" w:firstLineChars="200"/>
        <w:rPr>
          <w:rFonts w:hint="eastAsia" w:ascii="CESI仿宋-GB2312" w:hAnsi="CESI仿宋-GB2312" w:eastAsia="CESI仿宋-GB2312" w:cs="CESI仿宋-GB2312"/>
          <w:sz w:val="32"/>
          <w:szCs w:val="32"/>
        </w:rPr>
      </w:pPr>
      <w:r>
        <w:rPr>
          <w:rFonts w:hint="eastAsia" w:ascii="CESI仿宋-GB2312" w:hAnsi="CESI仿宋-GB2312" w:eastAsia="CESI仿宋-GB2312" w:cs="CESI仿宋-GB2312"/>
          <w:sz w:val="32"/>
          <w:szCs w:val="32"/>
        </w:rPr>
        <w:t>1.自研线控系统电子元器件国产化比例≥</w:t>
      </w:r>
      <w:r>
        <w:rPr>
          <w:rStyle w:val="11"/>
          <w:rFonts w:hint="default" w:ascii="仿宋_GB2312" w:hAnsi="仿宋_GB2312" w:eastAsia="仿宋_GB2312" w:cs="仿宋_GB2312"/>
          <w:highlight w:val="none"/>
          <w:lang w:val="en" w:eastAsia="zh-CN"/>
        </w:rPr>
        <w:t>______</w:t>
      </w:r>
      <w:r>
        <w:rPr>
          <w:rFonts w:hint="eastAsia" w:ascii="CESI仿宋-GB2312" w:hAnsi="CESI仿宋-GB2312" w:eastAsia="CESI仿宋-GB2312" w:cs="CESI仿宋-GB2312"/>
          <w:sz w:val="32"/>
          <w:szCs w:val="32"/>
        </w:rPr>
        <w:t>%；</w:t>
      </w:r>
    </w:p>
    <w:p>
      <w:pPr>
        <w:spacing w:line="560" w:lineRule="exact"/>
        <w:ind w:firstLine="640" w:firstLineChars="200"/>
        <w:rPr>
          <w:rFonts w:hint="eastAsia" w:ascii="CESI仿宋-GB2312" w:hAnsi="CESI仿宋-GB2312" w:eastAsia="CESI仿宋-GB2312" w:cs="CESI仿宋-GB2312"/>
          <w:sz w:val="32"/>
          <w:szCs w:val="32"/>
        </w:rPr>
      </w:pPr>
      <w:r>
        <w:rPr>
          <w:rFonts w:hint="eastAsia" w:ascii="CESI仿宋-GB2312" w:hAnsi="CESI仿宋-GB2312" w:eastAsia="CESI仿宋-GB2312" w:cs="CESI仿宋-GB2312"/>
          <w:sz w:val="32"/>
          <w:szCs w:val="32"/>
        </w:rPr>
        <w:t>2.转向响应时间≤</w:t>
      </w:r>
      <w:r>
        <w:rPr>
          <w:rStyle w:val="11"/>
          <w:rFonts w:hint="default" w:ascii="仿宋_GB2312" w:hAnsi="仿宋_GB2312" w:eastAsia="仿宋_GB2312" w:cs="仿宋_GB2312"/>
          <w:highlight w:val="none"/>
          <w:lang w:val="en" w:eastAsia="zh-CN"/>
        </w:rPr>
        <w:t>______</w:t>
      </w:r>
      <w:r>
        <w:rPr>
          <w:rFonts w:hint="eastAsia" w:ascii="CESI仿宋-GB2312" w:hAnsi="CESI仿宋-GB2312" w:eastAsia="CESI仿宋-GB2312" w:cs="CESI仿宋-GB2312"/>
          <w:sz w:val="32"/>
          <w:szCs w:val="32"/>
        </w:rPr>
        <w:t>，转角精度≤</w:t>
      </w:r>
      <w:r>
        <w:rPr>
          <w:rStyle w:val="11"/>
          <w:rFonts w:hint="default" w:ascii="仿宋_GB2312" w:hAnsi="仿宋_GB2312" w:eastAsia="仿宋_GB2312" w:cs="仿宋_GB2312"/>
          <w:highlight w:val="none"/>
          <w:lang w:val="en" w:eastAsia="zh-CN"/>
        </w:rPr>
        <w:t>______</w:t>
      </w:r>
      <w:r>
        <w:rPr>
          <w:rFonts w:hint="eastAsia" w:ascii="CESI仿宋-GB2312" w:hAnsi="CESI仿宋-GB2312" w:eastAsia="CESI仿宋-GB2312" w:cs="CESI仿宋-GB2312"/>
          <w:sz w:val="32"/>
          <w:szCs w:val="32"/>
        </w:rPr>
        <w:t>，反馈力矩精度≤</w:t>
      </w:r>
      <w:r>
        <w:rPr>
          <w:rStyle w:val="11"/>
          <w:rFonts w:hint="default" w:ascii="仿宋_GB2312" w:hAnsi="仿宋_GB2312" w:eastAsia="仿宋_GB2312" w:cs="仿宋_GB2312"/>
          <w:highlight w:val="none"/>
          <w:lang w:val="en" w:eastAsia="zh-CN"/>
        </w:rPr>
        <w:t>______</w:t>
      </w:r>
      <w:r>
        <w:rPr>
          <w:rFonts w:hint="eastAsia" w:ascii="CESI仿宋-GB2312" w:hAnsi="CESI仿宋-GB2312" w:eastAsia="CESI仿宋-GB2312" w:cs="CESI仿宋-GB2312"/>
          <w:sz w:val="32"/>
          <w:szCs w:val="32"/>
        </w:rPr>
        <w:t>；</w:t>
      </w:r>
    </w:p>
    <w:p>
      <w:pPr>
        <w:spacing w:line="560" w:lineRule="exact"/>
        <w:ind w:firstLine="640" w:firstLineChars="200"/>
        <w:rPr>
          <w:rFonts w:hint="default"/>
          <w:lang w:val="en-US" w:eastAsia="zh-CN"/>
        </w:rPr>
      </w:pPr>
      <w:r>
        <w:rPr>
          <w:rFonts w:hint="eastAsia" w:ascii="CESI仿宋-GB2312" w:hAnsi="CESI仿宋-GB2312" w:eastAsia="CESI仿宋-GB2312" w:cs="CESI仿宋-GB2312"/>
          <w:sz w:val="32"/>
          <w:szCs w:val="32"/>
        </w:rPr>
        <w:t>3.制动响应时间≤</w:t>
      </w:r>
      <w:r>
        <w:rPr>
          <w:rStyle w:val="11"/>
          <w:rFonts w:hint="default" w:ascii="仿宋_GB2312" w:hAnsi="仿宋_GB2312" w:eastAsia="仿宋_GB2312" w:cs="仿宋_GB2312"/>
          <w:highlight w:val="none"/>
          <w:lang w:val="en" w:eastAsia="zh-CN"/>
        </w:rPr>
        <w:t>______</w:t>
      </w:r>
      <w:r>
        <w:rPr>
          <w:rFonts w:hint="eastAsia" w:ascii="CESI仿宋-GB2312" w:hAnsi="CESI仿宋-GB2312" w:eastAsia="CESI仿宋-GB2312" w:cs="CESI仿宋-GB2312"/>
          <w:sz w:val="32"/>
          <w:szCs w:val="32"/>
        </w:rPr>
        <w:t>，制动距离≤</w:t>
      </w:r>
      <w:r>
        <w:rPr>
          <w:rStyle w:val="11"/>
          <w:rFonts w:hint="default" w:ascii="仿宋_GB2312" w:hAnsi="仿宋_GB2312" w:eastAsia="仿宋_GB2312" w:cs="仿宋_GB2312"/>
          <w:highlight w:val="none"/>
          <w:lang w:val="en" w:eastAsia="zh-CN"/>
        </w:rPr>
        <w:t>______</w:t>
      </w:r>
      <w:r>
        <w:rPr>
          <w:rFonts w:hint="eastAsia" w:ascii="CESI仿宋-GB2312" w:hAnsi="CESI仿宋-GB2312" w:eastAsia="CESI仿宋-GB2312" w:cs="CESI仿宋-GB2312"/>
          <w:sz w:val="32"/>
          <w:szCs w:val="32"/>
        </w:rPr>
        <w:t>，车辆横向位移≤</w:t>
      </w:r>
      <w:r>
        <w:rPr>
          <w:rStyle w:val="11"/>
          <w:rFonts w:hint="default" w:ascii="仿宋_GB2312" w:hAnsi="仿宋_GB2312" w:eastAsia="仿宋_GB2312" w:cs="仿宋_GB2312"/>
          <w:highlight w:val="none"/>
          <w:lang w:val="en" w:eastAsia="zh-CN"/>
        </w:rPr>
        <w:t>______</w:t>
      </w:r>
      <w:r>
        <w:rPr>
          <w:rFonts w:hint="eastAsia" w:ascii="CESI仿宋-GB2312" w:hAnsi="CESI仿宋-GB2312" w:eastAsia="CESI仿宋-GB2312" w:cs="CESI仿宋-GB2312"/>
          <w:sz w:val="32"/>
          <w:szCs w:val="32"/>
        </w:rPr>
        <w:t>。</w:t>
      </w:r>
    </w:p>
    <w:p>
      <w:pPr>
        <w:keepNext w:val="0"/>
        <w:keepLines w:val="0"/>
        <w:pageBreakBefore w:val="0"/>
        <w:widowControl w:val="0"/>
        <w:numPr>
          <w:ilvl w:val="0"/>
          <w:numId w:val="73"/>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pPr>
        <w:keepNext w:val="0"/>
        <w:keepLines w:val="0"/>
        <w:pageBreakBefore w:val="0"/>
        <w:widowControl w:val="0"/>
        <w:numPr>
          <w:ilvl w:val="0"/>
          <w:numId w:val="73"/>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中期评估式资助</w:t>
      </w:r>
    </w:p>
    <w:p>
      <w:pPr>
        <w:keepNext w:val="0"/>
        <w:keepLines w:val="0"/>
        <w:pageBreakBefore w:val="0"/>
        <w:widowControl w:val="0"/>
        <w:numPr>
          <w:ilvl w:val="0"/>
          <w:numId w:val="73"/>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eastAsia" w:ascii="黑体" w:hAnsi="黑体" w:eastAsia="黑体" w:cs="黑体"/>
          <w:sz w:val="32"/>
          <w:szCs w:val="32"/>
          <w:lang w:val="en-US" w:eastAsia="zh-CN"/>
        </w:rPr>
        <w:t>200万元</w:t>
      </w:r>
    </w:p>
    <w:p>
      <w:pPr>
        <w:keepNext w:val="0"/>
        <w:keepLines w:val="0"/>
        <w:pageBreakBefore w:val="0"/>
        <w:widowControl w:val="0"/>
        <w:numPr>
          <w:ilvl w:val="0"/>
          <w:numId w:val="73"/>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eastAsia" w:ascii="黑体" w:hAnsi="黑体" w:eastAsia="黑体" w:cs="黑体"/>
          <w:sz w:val="32"/>
          <w:szCs w:val="32"/>
          <w:lang w:val="en-US" w:eastAsia="zh-CN"/>
        </w:rPr>
        <w:t>2</w:t>
      </w:r>
      <w:r>
        <w:rPr>
          <w:rFonts w:hint="eastAsia" w:ascii="黑体" w:hAnsi="黑体" w:eastAsia="黑体" w:cs="黑体"/>
          <w:sz w:val="32"/>
          <w:szCs w:val="32"/>
          <w:lang w:eastAsia="zh-CN"/>
        </w:rPr>
        <w:t>年</w:t>
      </w:r>
    </w:p>
    <w:p>
      <w:pPr>
        <w:keepNext w:val="0"/>
        <w:keepLines w:val="0"/>
        <w:pageBreakBefore w:val="0"/>
        <w:widowControl w:val="0"/>
        <w:numPr>
          <w:ilvl w:val="0"/>
          <w:numId w:val="73"/>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有关情况说明：无</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sz w:val="44"/>
          <w:szCs w:val="44"/>
          <w:lang w:val="en-US" w:eastAsia="zh-CN"/>
        </w:rPr>
      </w:pPr>
      <w:r>
        <w:rPr>
          <w:rFonts w:hint="eastAsia"/>
          <w:lang w:eastAsia="zh-CN"/>
        </w:rPr>
        <w:br w:type="page"/>
      </w:r>
      <w:r>
        <w:rPr>
          <w:rFonts w:hint="eastAsia" w:ascii="方正小标宋简体" w:hAnsi="方正小标宋简体" w:eastAsia="方正小标宋简体" w:cs="方正小标宋简体"/>
          <w:b w:val="0"/>
          <w:bCs w:val="0"/>
          <w:sz w:val="44"/>
          <w:szCs w:val="44"/>
          <w:lang w:eastAsia="zh-CN"/>
        </w:rPr>
        <w:t>重</w:t>
      </w:r>
      <w:r>
        <w:rPr>
          <w:rFonts w:hint="eastAsia" w:ascii="方正小标宋简体" w:hAnsi="方正小标宋简体" w:eastAsia="方正小标宋简体" w:cs="方正小标宋简体"/>
          <w:b w:val="0"/>
          <w:bCs w:val="0"/>
          <w:sz w:val="44"/>
          <w:szCs w:val="44"/>
          <w:lang w:val="en-US" w:eastAsia="zh-CN"/>
        </w:rPr>
        <w:t>2023</w:t>
      </w:r>
      <w:r>
        <w:rPr>
          <w:rFonts w:hint="default" w:ascii="方正小标宋简体" w:hAnsi="方正小标宋简体" w:eastAsia="方正小标宋简体" w:cs="方正小标宋简体"/>
          <w:b w:val="0"/>
          <w:bCs w:val="0"/>
          <w:sz w:val="44"/>
          <w:szCs w:val="44"/>
          <w:lang w:val="en-US" w:eastAsia="zh-CN"/>
        </w:rPr>
        <w:t>N</w:t>
      </w:r>
      <w:r>
        <w:rPr>
          <w:rFonts w:hint="eastAsia" w:ascii="方正小标宋简体" w:hAnsi="方正小标宋简体" w:eastAsia="方正小标宋简体" w:cs="方正小标宋简体"/>
          <w:b w:val="0"/>
          <w:bCs w:val="0"/>
          <w:sz w:val="44"/>
          <w:szCs w:val="44"/>
          <w:lang w:val="en-US" w:eastAsia="zh-CN"/>
        </w:rPr>
        <w:t xml:space="preserve"> 基于电动重卡开关磁阻驱动电机关键技术研发</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ascii="宋体" w:hAnsi="宋体" w:cs="宋体"/>
          <w:sz w:val="44"/>
          <w:szCs w:val="44"/>
        </w:rPr>
      </w:pPr>
    </w:p>
    <w:p>
      <w:pPr>
        <w:keepNext w:val="0"/>
        <w:keepLines w:val="0"/>
        <w:pageBreakBefore w:val="0"/>
        <w:widowControl w:val="0"/>
        <w:numPr>
          <w:ilvl w:val="0"/>
          <w:numId w:val="74"/>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专项：新能源汽车</w:t>
      </w:r>
      <w:r>
        <w:rPr>
          <w:rFonts w:hint="eastAsia" w:ascii="黑体" w:hAnsi="黑体" w:eastAsia="黑体" w:cs="黑体"/>
          <w:sz w:val="32"/>
          <w:szCs w:val="32"/>
          <w:lang w:val="en-US" w:eastAsia="zh-CN"/>
        </w:rPr>
        <w:t>-电驱系统高效化与集成化技术</w:t>
      </w:r>
    </w:p>
    <w:p>
      <w:pPr>
        <w:keepNext w:val="0"/>
        <w:keepLines w:val="0"/>
        <w:pageBreakBefore w:val="0"/>
        <w:widowControl w:val="0"/>
        <w:numPr>
          <w:ilvl w:val="0"/>
          <w:numId w:val="74"/>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pPr>
        <w:pStyle w:val="2"/>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楷体_GB2312" w:hAnsi="楷体_GB2312" w:eastAsia="楷体_GB2312" w:cs="楷体_GB2312"/>
          <w:kern w:val="2"/>
          <w:sz w:val="32"/>
          <w:szCs w:val="32"/>
          <w:lang w:val="en-US" w:eastAsia="zh-CN" w:bidi="ar-SA"/>
        </w:rPr>
      </w:pPr>
      <w:r>
        <w:rPr>
          <w:rFonts w:hint="eastAsia" w:ascii="楷体_GB2312" w:hAnsi="楷体_GB2312" w:eastAsia="楷体_GB2312" w:cs="楷体_GB2312"/>
          <w:kern w:val="2"/>
          <w:sz w:val="32"/>
          <w:szCs w:val="32"/>
          <w:lang w:val="en-US" w:eastAsia="zh-CN" w:bidi="ar-SA"/>
        </w:rPr>
        <w:t>（一）电动重卡电机结构和碳化硅功率变换器拓扑技术研发；</w:t>
      </w:r>
    </w:p>
    <w:p>
      <w:pPr>
        <w:pStyle w:val="2"/>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楷体_GB2312" w:hAnsi="楷体_GB2312" w:eastAsia="楷体_GB2312" w:cs="楷体_GB2312"/>
          <w:kern w:val="2"/>
          <w:sz w:val="32"/>
          <w:szCs w:val="32"/>
          <w:lang w:val="en-US" w:eastAsia="zh-CN" w:bidi="ar-SA"/>
        </w:rPr>
      </w:pPr>
      <w:r>
        <w:rPr>
          <w:rFonts w:hint="eastAsia" w:ascii="楷体_GB2312" w:hAnsi="楷体_GB2312" w:eastAsia="楷体_GB2312" w:cs="楷体_GB2312"/>
          <w:kern w:val="2"/>
          <w:sz w:val="32"/>
          <w:szCs w:val="32"/>
          <w:lang w:val="en-US" w:eastAsia="zh-CN" w:bidi="ar-SA"/>
        </w:rPr>
        <w:t>（二）电动重卡电机与碳化硅功率变换器热管理技术研发；</w:t>
      </w:r>
    </w:p>
    <w:p>
      <w:pPr>
        <w:pStyle w:val="2"/>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楷体_GB2312" w:hAnsi="楷体_GB2312" w:eastAsia="楷体_GB2312" w:cs="楷体_GB2312"/>
          <w:kern w:val="2"/>
          <w:sz w:val="32"/>
          <w:szCs w:val="32"/>
          <w:lang w:val="en-US" w:eastAsia="zh-CN" w:bidi="ar-SA"/>
        </w:rPr>
      </w:pPr>
      <w:r>
        <w:rPr>
          <w:rFonts w:hint="eastAsia" w:ascii="楷体_GB2312" w:hAnsi="楷体_GB2312" w:eastAsia="楷体_GB2312" w:cs="楷体_GB2312"/>
          <w:kern w:val="2"/>
          <w:sz w:val="32"/>
          <w:szCs w:val="32"/>
          <w:lang w:val="en-US" w:eastAsia="zh-CN" w:bidi="ar-SA"/>
        </w:rPr>
        <w:t>（三）电动重卡电机系统高效化与集成化设计技术研发；</w:t>
      </w:r>
    </w:p>
    <w:p>
      <w:pPr>
        <w:keepNext w:val="0"/>
        <w:keepLines w:val="0"/>
        <w:pageBreakBefore w:val="0"/>
        <w:widowControl w:val="0"/>
        <w:numPr>
          <w:ilvl w:val="0"/>
          <w:numId w:val="74"/>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（一）经济指标：</w:t>
      </w:r>
    </w:p>
    <w:p>
      <w:pPr>
        <w:spacing w:line="560" w:lineRule="exact"/>
        <w:ind w:firstLine="640" w:firstLineChars="200"/>
        <w:rPr>
          <w:rFonts w:hint="eastAsia" w:ascii="CESI仿宋-GB2312" w:hAnsi="CESI仿宋-GB2312" w:eastAsia="CESI仿宋-GB2312" w:cs="CESI仿宋-GB2312"/>
          <w:sz w:val="32"/>
          <w:szCs w:val="32"/>
        </w:rPr>
      </w:pPr>
      <w:r>
        <w:rPr>
          <w:rFonts w:hint="eastAsia" w:ascii="CESI仿宋-GB2312" w:hAnsi="CESI仿宋-GB2312" w:eastAsia="CESI仿宋-GB2312" w:cs="CESI仿宋-GB2312"/>
          <w:sz w:val="32"/>
          <w:szCs w:val="32"/>
        </w:rPr>
        <w:t>实现销售收入（或量产应用）≥</w:t>
      </w:r>
      <w:r>
        <w:rPr>
          <w:rFonts w:hint="eastAsia" w:ascii="CESI仿宋-GB2312" w:hAnsi="CESI仿宋-GB2312" w:eastAsia="CESI仿宋-GB2312" w:cs="CESI仿宋-GB2312"/>
          <w:sz w:val="32"/>
          <w:szCs w:val="32"/>
          <w:lang w:val="en-US" w:eastAsia="zh-CN"/>
        </w:rPr>
        <w:t>4</w:t>
      </w:r>
      <w:r>
        <w:rPr>
          <w:rFonts w:hint="eastAsia" w:ascii="CESI仿宋-GB2312" w:hAnsi="CESI仿宋-GB2312" w:eastAsia="CESI仿宋-GB2312" w:cs="CESI仿宋-GB2312"/>
          <w:sz w:val="32"/>
          <w:szCs w:val="32"/>
        </w:rPr>
        <w:t>00万元。</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学术指标：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CESI仿宋-GB2312" w:hAnsi="CESI仿宋-GB2312" w:eastAsia="CESI仿宋-GB2312" w:cs="CESI仿宋-GB2312"/>
          <w:sz w:val="32"/>
          <w:szCs w:val="32"/>
          <w:lang w:val="en-US" w:eastAsia="zh-CN"/>
        </w:rPr>
      </w:pPr>
      <w:r>
        <w:rPr>
          <w:rStyle w:val="11"/>
          <w:rFonts w:hint="eastAsia" w:ascii="仿宋_GB2312" w:hAnsi="仿宋_GB2312" w:eastAsia="仿宋_GB2312" w:cs="仿宋_GB2312"/>
          <w:lang w:val="en-US" w:eastAsia="zh-CN"/>
        </w:rPr>
        <w:t>申请专利≥2件，其中实用新型专利≥1件。</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pPr>
        <w:spacing w:line="560" w:lineRule="exact"/>
        <w:ind w:firstLine="640" w:firstLineChars="200"/>
        <w:rPr>
          <w:rFonts w:hint="eastAsia" w:ascii="CESI仿宋-GB2312" w:hAnsi="CESI仿宋-GB2312" w:eastAsia="CESI仿宋-GB2312" w:cs="CESI仿宋-GB2312"/>
          <w:sz w:val="32"/>
          <w:szCs w:val="32"/>
        </w:rPr>
      </w:pPr>
      <w:r>
        <w:rPr>
          <w:rFonts w:hint="eastAsia" w:ascii="CESI仿宋-GB2312" w:hAnsi="CESI仿宋-GB2312" w:eastAsia="CESI仿宋-GB2312" w:cs="CESI仿宋-GB2312"/>
          <w:sz w:val="32"/>
          <w:szCs w:val="32"/>
        </w:rPr>
        <w:t xml:space="preserve">1.建立电机设计、制造及控制方法； </w:t>
      </w:r>
    </w:p>
    <w:p>
      <w:pPr>
        <w:spacing w:line="560" w:lineRule="exact"/>
        <w:ind w:firstLine="640" w:firstLineChars="200"/>
        <w:rPr>
          <w:rFonts w:hint="eastAsia" w:ascii="CESI仿宋-GB2312" w:hAnsi="CESI仿宋-GB2312" w:eastAsia="CESI仿宋-GB2312" w:cs="CESI仿宋-GB2312"/>
          <w:sz w:val="32"/>
          <w:szCs w:val="32"/>
        </w:rPr>
      </w:pPr>
      <w:r>
        <w:rPr>
          <w:rFonts w:hint="eastAsia" w:ascii="CESI仿宋-GB2312" w:hAnsi="CESI仿宋-GB2312" w:eastAsia="CESI仿宋-GB2312" w:cs="CESI仿宋-GB2312"/>
          <w:sz w:val="32"/>
          <w:szCs w:val="32"/>
        </w:rPr>
        <w:t xml:space="preserve">2.完成电机样机制造、型式试验； </w:t>
      </w:r>
    </w:p>
    <w:p>
      <w:pPr>
        <w:spacing w:line="560" w:lineRule="exact"/>
        <w:ind w:firstLine="640" w:firstLineChars="200"/>
        <w:rPr>
          <w:rFonts w:hint="eastAsia" w:ascii="CESI仿宋-GB2312" w:hAnsi="CESI仿宋-GB2312" w:eastAsia="CESI仿宋-GB2312" w:cs="CESI仿宋-GB2312"/>
          <w:sz w:val="32"/>
          <w:szCs w:val="32"/>
        </w:rPr>
      </w:pPr>
      <w:r>
        <w:rPr>
          <w:rFonts w:hint="eastAsia" w:ascii="CESI仿宋-GB2312" w:hAnsi="CESI仿宋-GB2312" w:eastAsia="CESI仿宋-GB2312" w:cs="CESI仿宋-GB2312"/>
          <w:sz w:val="32"/>
          <w:szCs w:val="32"/>
        </w:rPr>
        <w:t>3.电机供电电压范围：</w:t>
      </w:r>
      <w:r>
        <w:rPr>
          <w:rStyle w:val="11"/>
          <w:rFonts w:hint="default" w:ascii="仿宋_GB2312" w:hAnsi="仿宋_GB2312" w:eastAsia="仿宋_GB2312" w:cs="仿宋_GB2312"/>
          <w:highlight w:val="none"/>
          <w:lang w:val="en" w:eastAsia="zh-CN"/>
        </w:rPr>
        <w:t>______</w:t>
      </w:r>
      <w:r>
        <w:rPr>
          <w:rFonts w:hint="eastAsia" w:ascii="CESI仿宋-GB2312" w:hAnsi="CESI仿宋-GB2312" w:eastAsia="CESI仿宋-GB2312" w:cs="CESI仿宋-GB2312"/>
          <w:sz w:val="32"/>
          <w:szCs w:val="32"/>
        </w:rPr>
        <w:t>V</w:t>
      </w:r>
      <w:r>
        <w:rPr>
          <w:rFonts w:hint="eastAsia" w:ascii="CESI仿宋-GB2312" w:hAnsi="CESI仿宋-GB2312" w:eastAsia="CESI仿宋-GB2312" w:cs="CESI仿宋-GB2312"/>
          <w:sz w:val="32"/>
          <w:szCs w:val="32"/>
          <w:lang w:eastAsia="zh-CN"/>
        </w:rPr>
        <w:t>，</w:t>
      </w:r>
      <w:r>
        <w:rPr>
          <w:rFonts w:hint="eastAsia" w:ascii="CESI仿宋-GB2312" w:hAnsi="CESI仿宋-GB2312" w:eastAsia="CESI仿宋-GB2312" w:cs="CESI仿宋-GB2312"/>
          <w:sz w:val="32"/>
          <w:szCs w:val="32"/>
        </w:rPr>
        <w:t>额定转速≥</w:t>
      </w:r>
      <w:r>
        <w:rPr>
          <w:rStyle w:val="11"/>
          <w:rFonts w:hint="default" w:ascii="仿宋_GB2312" w:hAnsi="仿宋_GB2312" w:eastAsia="仿宋_GB2312" w:cs="仿宋_GB2312"/>
          <w:highlight w:val="none"/>
          <w:lang w:val="en" w:eastAsia="zh-CN"/>
        </w:rPr>
        <w:t>______</w:t>
      </w:r>
      <w:r>
        <w:rPr>
          <w:rFonts w:hint="eastAsia" w:ascii="CESI仿宋-GB2312" w:hAnsi="CESI仿宋-GB2312" w:eastAsia="CESI仿宋-GB2312" w:cs="CESI仿宋-GB2312"/>
          <w:sz w:val="32"/>
          <w:szCs w:val="32"/>
        </w:rPr>
        <w:t>r/min</w:t>
      </w:r>
      <w:r>
        <w:rPr>
          <w:rFonts w:hint="eastAsia" w:ascii="CESI仿宋-GB2312" w:hAnsi="CESI仿宋-GB2312" w:eastAsia="CESI仿宋-GB2312" w:cs="CESI仿宋-GB2312"/>
          <w:sz w:val="32"/>
          <w:szCs w:val="32"/>
          <w:lang w:eastAsia="zh-CN"/>
        </w:rPr>
        <w:t>，</w:t>
      </w:r>
      <w:r>
        <w:rPr>
          <w:rFonts w:hint="eastAsia" w:ascii="CESI仿宋-GB2312" w:hAnsi="CESI仿宋-GB2312" w:eastAsia="CESI仿宋-GB2312" w:cs="CESI仿宋-GB2312"/>
          <w:sz w:val="32"/>
          <w:szCs w:val="32"/>
        </w:rPr>
        <w:t>输出功率≥</w:t>
      </w:r>
      <w:r>
        <w:rPr>
          <w:rStyle w:val="11"/>
          <w:rFonts w:hint="default" w:ascii="仿宋_GB2312" w:hAnsi="仿宋_GB2312" w:eastAsia="仿宋_GB2312" w:cs="仿宋_GB2312"/>
          <w:highlight w:val="none"/>
          <w:lang w:val="en" w:eastAsia="zh-CN"/>
        </w:rPr>
        <w:t>______</w:t>
      </w:r>
      <w:r>
        <w:rPr>
          <w:rFonts w:hint="eastAsia" w:ascii="CESI仿宋-GB2312" w:hAnsi="CESI仿宋-GB2312" w:eastAsia="CESI仿宋-GB2312" w:cs="CESI仿宋-GB2312"/>
          <w:sz w:val="32"/>
          <w:szCs w:val="32"/>
        </w:rPr>
        <w:t>kW；</w:t>
      </w:r>
    </w:p>
    <w:p>
      <w:pPr>
        <w:spacing w:line="560" w:lineRule="exact"/>
        <w:ind w:firstLine="640" w:firstLineChars="200"/>
        <w:rPr>
          <w:rFonts w:hint="eastAsia" w:ascii="CESI仿宋-GB2312" w:hAnsi="CESI仿宋-GB2312" w:eastAsia="CESI仿宋-GB2312" w:cs="CESI仿宋-GB2312"/>
          <w:sz w:val="32"/>
          <w:szCs w:val="32"/>
        </w:rPr>
      </w:pPr>
      <w:r>
        <w:rPr>
          <w:rFonts w:hint="eastAsia" w:ascii="CESI仿宋-GB2312" w:hAnsi="CESI仿宋-GB2312" w:eastAsia="CESI仿宋-GB2312" w:cs="CESI仿宋-GB2312"/>
          <w:sz w:val="32"/>
          <w:szCs w:val="32"/>
        </w:rPr>
        <w:t>4.转矩密度≥</w:t>
      </w:r>
      <w:r>
        <w:rPr>
          <w:rStyle w:val="11"/>
          <w:rFonts w:hint="default" w:ascii="仿宋_GB2312" w:hAnsi="仿宋_GB2312" w:eastAsia="仿宋_GB2312" w:cs="仿宋_GB2312"/>
          <w:highlight w:val="none"/>
          <w:lang w:val="en" w:eastAsia="zh-CN"/>
        </w:rPr>
        <w:t>______</w:t>
      </w:r>
      <w:r>
        <w:rPr>
          <w:rFonts w:hint="eastAsia" w:ascii="CESI仿宋-GB2312" w:hAnsi="CESI仿宋-GB2312" w:eastAsia="CESI仿宋-GB2312" w:cs="CESI仿宋-GB2312"/>
          <w:sz w:val="32"/>
          <w:szCs w:val="32"/>
        </w:rPr>
        <w:t>Nm/kg</w:t>
      </w:r>
      <w:r>
        <w:rPr>
          <w:rFonts w:hint="eastAsia" w:ascii="CESI仿宋-GB2312" w:hAnsi="CESI仿宋-GB2312" w:eastAsia="CESI仿宋-GB2312" w:cs="CESI仿宋-GB2312"/>
          <w:sz w:val="32"/>
          <w:szCs w:val="32"/>
          <w:lang w:eastAsia="zh-CN"/>
        </w:rPr>
        <w:t>，</w:t>
      </w:r>
      <w:r>
        <w:rPr>
          <w:rFonts w:hint="eastAsia" w:ascii="CESI仿宋-GB2312" w:hAnsi="CESI仿宋-GB2312" w:eastAsia="CESI仿宋-GB2312" w:cs="CESI仿宋-GB2312"/>
          <w:sz w:val="32"/>
          <w:szCs w:val="32"/>
        </w:rPr>
        <w:t>转矩波动≤</w:t>
      </w:r>
      <w:r>
        <w:rPr>
          <w:rStyle w:val="11"/>
          <w:rFonts w:hint="default" w:ascii="仿宋_GB2312" w:hAnsi="仿宋_GB2312" w:eastAsia="仿宋_GB2312" w:cs="仿宋_GB2312"/>
          <w:highlight w:val="none"/>
          <w:lang w:val="en" w:eastAsia="zh-CN"/>
        </w:rPr>
        <w:t>______</w:t>
      </w:r>
      <w:r>
        <w:rPr>
          <w:rFonts w:hint="eastAsia" w:ascii="CESI仿宋-GB2312" w:hAnsi="CESI仿宋-GB2312" w:eastAsia="CESI仿宋-GB2312" w:cs="CESI仿宋-GB2312"/>
          <w:sz w:val="32"/>
          <w:szCs w:val="32"/>
        </w:rPr>
        <w:t>%;</w:t>
      </w:r>
    </w:p>
    <w:p>
      <w:pPr>
        <w:spacing w:line="560" w:lineRule="exact"/>
        <w:ind w:firstLine="640" w:firstLineChars="200"/>
        <w:rPr>
          <w:rFonts w:hint="eastAsia"/>
          <w:lang w:eastAsia="zh-CN"/>
        </w:rPr>
      </w:pPr>
      <w:r>
        <w:rPr>
          <w:rFonts w:hint="eastAsia" w:ascii="CESI仿宋-GB2312" w:hAnsi="CESI仿宋-GB2312" w:eastAsia="CESI仿宋-GB2312" w:cs="CESI仿宋-GB2312"/>
          <w:sz w:val="32"/>
          <w:szCs w:val="32"/>
        </w:rPr>
        <w:t>5.调速精度≤±</w:t>
      </w:r>
      <w:r>
        <w:rPr>
          <w:rStyle w:val="11"/>
          <w:rFonts w:hint="default" w:ascii="仿宋_GB2312" w:hAnsi="仿宋_GB2312" w:eastAsia="仿宋_GB2312" w:cs="仿宋_GB2312"/>
          <w:highlight w:val="none"/>
          <w:lang w:val="en" w:eastAsia="zh-CN"/>
        </w:rPr>
        <w:t>______</w:t>
      </w:r>
      <w:r>
        <w:rPr>
          <w:rFonts w:hint="eastAsia" w:ascii="CESI仿宋-GB2312" w:hAnsi="CESI仿宋-GB2312" w:eastAsia="CESI仿宋-GB2312" w:cs="CESI仿宋-GB2312"/>
          <w:sz w:val="32"/>
          <w:szCs w:val="32"/>
        </w:rPr>
        <w:t>%。</w:t>
      </w:r>
    </w:p>
    <w:p>
      <w:pPr>
        <w:keepNext w:val="0"/>
        <w:keepLines w:val="0"/>
        <w:pageBreakBefore w:val="0"/>
        <w:widowControl w:val="0"/>
        <w:numPr>
          <w:ilvl w:val="0"/>
          <w:numId w:val="74"/>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r>
        <w:rPr>
          <w:rFonts w:hint="eastAsia" w:ascii="黑体" w:hAnsi="黑体" w:eastAsia="黑体" w:cs="黑体"/>
          <w:sz w:val="32"/>
          <w:szCs w:val="32"/>
          <w:lang w:val="en-US" w:eastAsia="zh-CN"/>
        </w:rPr>
        <w:t xml:space="preserve"> </w:t>
      </w:r>
    </w:p>
    <w:p>
      <w:pPr>
        <w:keepNext w:val="0"/>
        <w:keepLines w:val="0"/>
        <w:pageBreakBefore w:val="0"/>
        <w:widowControl w:val="0"/>
        <w:numPr>
          <w:ilvl w:val="0"/>
          <w:numId w:val="74"/>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中期评估式资助</w:t>
      </w:r>
    </w:p>
    <w:p>
      <w:pPr>
        <w:keepNext w:val="0"/>
        <w:keepLines w:val="0"/>
        <w:pageBreakBefore w:val="0"/>
        <w:widowControl w:val="0"/>
        <w:numPr>
          <w:ilvl w:val="0"/>
          <w:numId w:val="74"/>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eastAsia" w:ascii="黑体" w:hAnsi="黑体" w:eastAsia="黑体" w:cs="黑体"/>
          <w:sz w:val="32"/>
          <w:szCs w:val="32"/>
          <w:lang w:val="en-US" w:eastAsia="zh-CN"/>
        </w:rPr>
        <w:t>200万元</w:t>
      </w:r>
    </w:p>
    <w:p>
      <w:pPr>
        <w:keepNext w:val="0"/>
        <w:keepLines w:val="0"/>
        <w:pageBreakBefore w:val="0"/>
        <w:widowControl w:val="0"/>
        <w:numPr>
          <w:ilvl w:val="0"/>
          <w:numId w:val="74"/>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eastAsia" w:ascii="黑体" w:hAnsi="黑体" w:eastAsia="黑体" w:cs="黑体"/>
          <w:sz w:val="32"/>
          <w:szCs w:val="32"/>
          <w:lang w:val="en-US" w:eastAsia="zh-CN"/>
        </w:rPr>
        <w:t>2</w:t>
      </w:r>
      <w:r>
        <w:rPr>
          <w:rFonts w:hint="eastAsia" w:ascii="黑体" w:hAnsi="黑体" w:eastAsia="黑体" w:cs="黑体"/>
          <w:sz w:val="32"/>
          <w:szCs w:val="32"/>
          <w:lang w:eastAsia="zh-CN"/>
        </w:rPr>
        <w:t>年</w:t>
      </w:r>
    </w:p>
    <w:p>
      <w:pPr>
        <w:keepNext w:val="0"/>
        <w:keepLines w:val="0"/>
        <w:pageBreakBefore w:val="0"/>
        <w:widowControl w:val="0"/>
        <w:numPr>
          <w:ilvl w:val="0"/>
          <w:numId w:val="74"/>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有关情况说明：无</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sz w:val="44"/>
          <w:szCs w:val="44"/>
          <w:lang w:val="en-US" w:eastAsia="zh-CN"/>
        </w:rPr>
      </w:pPr>
      <w:r>
        <w:rPr>
          <w:rFonts w:hint="eastAsia"/>
          <w:lang w:eastAsia="zh-CN"/>
        </w:rPr>
        <w:br w:type="page"/>
      </w:r>
      <w:r>
        <w:rPr>
          <w:rFonts w:hint="eastAsia" w:ascii="方正小标宋简体" w:hAnsi="方正小标宋简体" w:eastAsia="方正小标宋简体" w:cs="方正小标宋简体"/>
          <w:b w:val="0"/>
          <w:bCs w:val="0"/>
          <w:sz w:val="44"/>
          <w:szCs w:val="44"/>
          <w:lang w:eastAsia="zh-CN"/>
        </w:rPr>
        <w:t>重</w:t>
      </w:r>
      <w:r>
        <w:rPr>
          <w:rFonts w:hint="eastAsia" w:ascii="方正小标宋简体" w:hAnsi="方正小标宋简体" w:eastAsia="方正小标宋简体" w:cs="方正小标宋简体"/>
          <w:b w:val="0"/>
          <w:bCs w:val="0"/>
          <w:sz w:val="44"/>
          <w:szCs w:val="44"/>
          <w:lang w:val="en-US" w:eastAsia="zh-CN"/>
        </w:rPr>
        <w:t>2023</w:t>
      </w:r>
      <w:r>
        <w:rPr>
          <w:rFonts w:hint="default" w:ascii="方正小标宋简体" w:hAnsi="方正小标宋简体" w:eastAsia="方正小标宋简体" w:cs="方正小标宋简体"/>
          <w:b w:val="0"/>
          <w:bCs w:val="0"/>
          <w:sz w:val="44"/>
          <w:szCs w:val="44"/>
          <w:lang w:val="en-US" w:eastAsia="zh-CN"/>
        </w:rPr>
        <w:t>N</w:t>
      </w:r>
      <w:r>
        <w:rPr>
          <w:rFonts w:hint="eastAsia" w:ascii="方正小标宋简体" w:hAnsi="方正小标宋简体" w:eastAsia="方正小标宋简体" w:cs="方正小标宋简体"/>
          <w:b w:val="0"/>
          <w:bCs w:val="0"/>
          <w:sz w:val="44"/>
          <w:szCs w:val="44"/>
          <w:lang w:val="en-US" w:eastAsia="zh-CN"/>
        </w:rPr>
        <w:t xml:space="preserve"> 高比能液态锂金属电池关键技术研发</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ascii="宋体" w:hAnsi="宋体" w:cs="宋体"/>
          <w:sz w:val="44"/>
          <w:szCs w:val="44"/>
        </w:rPr>
      </w:pPr>
    </w:p>
    <w:p>
      <w:pPr>
        <w:keepNext w:val="0"/>
        <w:keepLines w:val="0"/>
        <w:pageBreakBefore w:val="0"/>
        <w:widowControl w:val="0"/>
        <w:numPr>
          <w:ilvl w:val="0"/>
          <w:numId w:val="75"/>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专项：新能源汽车-动力电池系统高能化与安全化技术</w:t>
      </w:r>
    </w:p>
    <w:p>
      <w:pPr>
        <w:keepNext w:val="0"/>
        <w:keepLines w:val="0"/>
        <w:pageBreakBefore w:val="0"/>
        <w:widowControl w:val="0"/>
        <w:numPr>
          <w:ilvl w:val="0"/>
          <w:numId w:val="75"/>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pPr>
        <w:pStyle w:val="2"/>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楷体_GB2312" w:hAnsi="楷体_GB2312" w:eastAsia="楷体_GB2312" w:cs="楷体_GB2312"/>
          <w:kern w:val="2"/>
          <w:sz w:val="32"/>
          <w:szCs w:val="32"/>
          <w:lang w:val="en-US" w:eastAsia="zh-CN" w:bidi="ar-SA"/>
        </w:rPr>
      </w:pPr>
      <w:r>
        <w:rPr>
          <w:rFonts w:hint="eastAsia" w:ascii="楷体_GB2312" w:hAnsi="楷体_GB2312" w:eastAsia="楷体_GB2312" w:cs="楷体_GB2312"/>
          <w:kern w:val="2"/>
          <w:sz w:val="32"/>
          <w:szCs w:val="32"/>
          <w:lang w:val="en-US" w:eastAsia="zh-CN" w:bidi="ar-SA"/>
        </w:rPr>
        <w:t>（一）基于溶剂化结构设计的先进电解液开发；</w:t>
      </w:r>
    </w:p>
    <w:p>
      <w:pPr>
        <w:pStyle w:val="2"/>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楷体_GB2312" w:hAnsi="楷体_GB2312" w:eastAsia="楷体_GB2312" w:cs="楷体_GB2312"/>
          <w:kern w:val="2"/>
          <w:sz w:val="32"/>
          <w:szCs w:val="32"/>
          <w:lang w:val="en-US" w:eastAsia="zh-CN" w:bidi="ar-SA"/>
        </w:rPr>
      </w:pPr>
      <w:r>
        <w:rPr>
          <w:rFonts w:hint="eastAsia" w:ascii="楷体_GB2312" w:hAnsi="楷体_GB2312" w:eastAsia="楷体_GB2312" w:cs="楷体_GB2312"/>
          <w:kern w:val="2"/>
          <w:sz w:val="32"/>
          <w:szCs w:val="32"/>
          <w:lang w:val="en-US" w:eastAsia="zh-CN" w:bidi="ar-SA"/>
        </w:rPr>
        <w:t>（二）锂金属阳极保护技术开发；</w:t>
      </w:r>
    </w:p>
    <w:p>
      <w:pPr>
        <w:pStyle w:val="2"/>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楷体_GB2312" w:hAnsi="楷体_GB2312" w:eastAsia="楷体_GB2312" w:cs="楷体_GB2312"/>
          <w:kern w:val="2"/>
          <w:sz w:val="32"/>
          <w:szCs w:val="32"/>
          <w:lang w:val="en-US" w:eastAsia="zh-CN" w:bidi="ar-SA"/>
        </w:rPr>
      </w:pPr>
      <w:r>
        <w:rPr>
          <w:rFonts w:hint="eastAsia" w:ascii="楷体_GB2312" w:hAnsi="楷体_GB2312" w:eastAsia="楷体_GB2312" w:cs="楷体_GB2312"/>
          <w:kern w:val="2"/>
          <w:sz w:val="32"/>
          <w:szCs w:val="32"/>
          <w:lang w:val="en-US" w:eastAsia="zh-CN" w:bidi="ar-SA"/>
        </w:rPr>
        <w:t>（三）三维集流体和结构化阳极开发；</w:t>
      </w:r>
    </w:p>
    <w:p>
      <w:pPr>
        <w:pStyle w:val="2"/>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楷体_GB2312" w:hAnsi="楷体_GB2312" w:eastAsia="楷体_GB2312" w:cs="楷体_GB2312"/>
          <w:kern w:val="2"/>
          <w:sz w:val="32"/>
          <w:szCs w:val="32"/>
          <w:lang w:val="en-US" w:eastAsia="zh-CN" w:bidi="ar-SA"/>
        </w:rPr>
      </w:pPr>
      <w:r>
        <w:rPr>
          <w:rFonts w:hint="eastAsia" w:ascii="楷体_GB2312" w:hAnsi="楷体_GB2312" w:eastAsia="楷体_GB2312" w:cs="楷体_GB2312"/>
          <w:kern w:val="2"/>
          <w:sz w:val="32"/>
          <w:szCs w:val="32"/>
          <w:lang w:val="en-US" w:eastAsia="zh-CN" w:bidi="ar-SA"/>
        </w:rPr>
        <w:t>（四）锂金属电池充放电方法研究；</w:t>
      </w:r>
    </w:p>
    <w:p>
      <w:pPr>
        <w:pStyle w:val="2"/>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楷体_GB2312" w:hAnsi="楷体_GB2312" w:eastAsia="楷体_GB2312" w:cs="楷体_GB2312"/>
          <w:kern w:val="2"/>
          <w:sz w:val="32"/>
          <w:szCs w:val="32"/>
          <w:lang w:val="en-US" w:eastAsia="zh-CN" w:bidi="ar-SA"/>
        </w:rPr>
      </w:pPr>
      <w:r>
        <w:rPr>
          <w:rFonts w:hint="eastAsia" w:ascii="楷体_GB2312" w:hAnsi="楷体_GB2312" w:eastAsia="楷体_GB2312" w:cs="楷体_GB2312"/>
          <w:kern w:val="2"/>
          <w:sz w:val="32"/>
          <w:szCs w:val="32"/>
          <w:lang w:val="en-US" w:eastAsia="zh-CN" w:bidi="ar-SA"/>
        </w:rPr>
        <w:t>（五）锂金属软包电池工艺开发和平台搭建。</w:t>
      </w:r>
    </w:p>
    <w:p>
      <w:pPr>
        <w:keepNext w:val="0"/>
        <w:keepLines w:val="0"/>
        <w:pageBreakBefore w:val="0"/>
        <w:widowControl w:val="0"/>
        <w:numPr>
          <w:ilvl w:val="0"/>
          <w:numId w:val="75"/>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（一）经济指标：</w:t>
      </w:r>
    </w:p>
    <w:p>
      <w:pPr>
        <w:spacing w:line="560" w:lineRule="exact"/>
        <w:ind w:firstLine="640" w:firstLineChars="200"/>
        <w:rPr>
          <w:rFonts w:hint="eastAsia" w:ascii="CESI仿宋-GB2312" w:hAnsi="CESI仿宋-GB2312" w:eastAsia="CESI仿宋-GB2312" w:cs="CESI仿宋-GB2312"/>
          <w:sz w:val="32"/>
          <w:szCs w:val="32"/>
        </w:rPr>
      </w:pPr>
      <w:r>
        <w:rPr>
          <w:rFonts w:hint="eastAsia" w:ascii="CESI仿宋-GB2312" w:hAnsi="CESI仿宋-GB2312" w:eastAsia="CESI仿宋-GB2312" w:cs="CESI仿宋-GB2312"/>
          <w:sz w:val="32"/>
          <w:szCs w:val="32"/>
        </w:rPr>
        <w:t>实现销售收入（或量产应用）≥</w:t>
      </w:r>
      <w:r>
        <w:rPr>
          <w:rFonts w:hint="eastAsia" w:ascii="CESI仿宋-GB2312" w:hAnsi="CESI仿宋-GB2312" w:eastAsia="CESI仿宋-GB2312" w:cs="CESI仿宋-GB2312"/>
          <w:sz w:val="32"/>
          <w:szCs w:val="32"/>
          <w:lang w:val="en-US" w:eastAsia="zh-CN"/>
        </w:rPr>
        <w:t>4</w:t>
      </w:r>
      <w:r>
        <w:rPr>
          <w:rFonts w:hint="eastAsia" w:ascii="CESI仿宋-GB2312" w:hAnsi="CESI仿宋-GB2312" w:eastAsia="CESI仿宋-GB2312" w:cs="CESI仿宋-GB2312"/>
          <w:sz w:val="32"/>
          <w:szCs w:val="32"/>
        </w:rPr>
        <w:t>00万元。</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学术指标：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Style w:val="11"/>
          <w:rFonts w:hint="eastAsia" w:ascii="仿宋_GB2312" w:hAnsi="仿宋_GB2312" w:eastAsia="仿宋_GB2312" w:cs="仿宋_GB2312"/>
          <w:lang w:val="en-US" w:eastAsia="zh-CN"/>
        </w:rPr>
      </w:pPr>
      <w:r>
        <w:rPr>
          <w:rStyle w:val="11"/>
          <w:rFonts w:hint="eastAsia" w:ascii="仿宋_GB2312" w:hAnsi="仿宋_GB2312" w:eastAsia="仿宋_GB2312" w:cs="仿宋_GB2312"/>
          <w:lang w:val="en-US" w:eastAsia="zh-CN"/>
        </w:rPr>
        <w:t>申请专利≥2件，其中实用新型专利≥1件。</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pPr>
        <w:spacing w:line="560" w:lineRule="exact"/>
        <w:ind w:firstLine="640" w:firstLineChars="200"/>
        <w:rPr>
          <w:rFonts w:hint="eastAsia" w:ascii="CESI仿宋-GB2312" w:hAnsi="CESI仿宋-GB2312" w:eastAsia="CESI仿宋-GB2312" w:cs="CESI仿宋-GB2312"/>
          <w:sz w:val="32"/>
          <w:szCs w:val="32"/>
        </w:rPr>
      </w:pPr>
      <w:r>
        <w:rPr>
          <w:rFonts w:hint="eastAsia" w:ascii="CESI仿宋-GB2312" w:hAnsi="CESI仿宋-GB2312" w:eastAsia="CESI仿宋-GB2312" w:cs="CESI仿宋-GB2312"/>
          <w:sz w:val="32"/>
          <w:szCs w:val="32"/>
        </w:rPr>
        <w:t>1.电芯容量≥</w:t>
      </w:r>
      <w:r>
        <w:rPr>
          <w:rFonts w:hint="eastAsia" w:ascii="仿宋_GB2312" w:hAnsi="仿宋_GB2312" w:eastAsia="仿宋_GB2312" w:cs="仿宋_GB2312"/>
          <w:sz w:val="32"/>
          <w:szCs w:val="32"/>
          <w:lang w:val="en-US" w:eastAsia="zh-CN"/>
        </w:rPr>
        <w:t>______</w:t>
      </w:r>
      <w:r>
        <w:rPr>
          <w:rFonts w:hint="eastAsia" w:ascii="CESI仿宋-GB2312" w:hAnsi="CESI仿宋-GB2312" w:eastAsia="CESI仿宋-GB2312" w:cs="CESI仿宋-GB2312"/>
          <w:sz w:val="32"/>
          <w:szCs w:val="32"/>
        </w:rPr>
        <w:t>Ah，质量能量密度≥</w:t>
      </w:r>
      <w:r>
        <w:rPr>
          <w:rFonts w:hint="eastAsia" w:ascii="仿宋_GB2312" w:hAnsi="仿宋_GB2312" w:eastAsia="仿宋_GB2312" w:cs="仿宋_GB2312"/>
          <w:sz w:val="32"/>
          <w:szCs w:val="32"/>
          <w:lang w:val="en-US" w:eastAsia="zh-CN"/>
        </w:rPr>
        <w:t>______</w:t>
      </w:r>
      <w:r>
        <w:rPr>
          <w:rFonts w:hint="eastAsia" w:ascii="CESI仿宋-GB2312" w:hAnsi="CESI仿宋-GB2312" w:eastAsia="CESI仿宋-GB2312" w:cs="CESI仿宋-GB2312"/>
          <w:sz w:val="32"/>
          <w:szCs w:val="32"/>
        </w:rPr>
        <w:t>Wh/kg,系统体积能量密度≥</w:t>
      </w:r>
      <w:r>
        <w:rPr>
          <w:rFonts w:hint="eastAsia" w:ascii="仿宋_GB2312" w:hAnsi="仿宋_GB2312" w:eastAsia="仿宋_GB2312" w:cs="仿宋_GB2312"/>
          <w:sz w:val="32"/>
          <w:szCs w:val="32"/>
          <w:lang w:val="en-US" w:eastAsia="zh-CN"/>
        </w:rPr>
        <w:t>______</w:t>
      </w:r>
      <w:r>
        <w:rPr>
          <w:rFonts w:hint="eastAsia" w:ascii="CESI仿宋-GB2312" w:hAnsi="CESI仿宋-GB2312" w:eastAsia="CESI仿宋-GB2312" w:cs="CESI仿宋-GB2312"/>
          <w:sz w:val="32"/>
          <w:szCs w:val="32"/>
        </w:rPr>
        <w:t>Wh/L；</w:t>
      </w:r>
    </w:p>
    <w:p>
      <w:pPr>
        <w:spacing w:line="560" w:lineRule="exact"/>
        <w:ind w:firstLine="640" w:firstLineChars="200"/>
        <w:rPr>
          <w:rFonts w:hint="eastAsia" w:ascii="CESI仿宋-GB2312" w:hAnsi="CESI仿宋-GB2312" w:eastAsia="CESI仿宋-GB2312" w:cs="CESI仿宋-GB2312"/>
          <w:sz w:val="32"/>
          <w:szCs w:val="32"/>
          <w:lang w:eastAsia="zh-CN"/>
        </w:rPr>
      </w:pPr>
      <w:r>
        <w:rPr>
          <w:rFonts w:hint="eastAsia" w:ascii="CESI仿宋-GB2312" w:hAnsi="CESI仿宋-GB2312" w:eastAsia="CESI仿宋-GB2312" w:cs="CESI仿宋-GB2312"/>
          <w:sz w:val="32"/>
          <w:szCs w:val="32"/>
          <w:lang w:val="en-US" w:eastAsia="zh-CN"/>
        </w:rPr>
        <w:t>2</w:t>
      </w:r>
      <w:r>
        <w:rPr>
          <w:rFonts w:hint="eastAsia" w:ascii="CESI仿宋-GB2312" w:hAnsi="CESI仿宋-GB2312" w:eastAsia="CESI仿宋-GB2312" w:cs="CESI仿宋-GB2312"/>
          <w:sz w:val="32"/>
          <w:szCs w:val="32"/>
        </w:rPr>
        <w:t>.常温循环寿命≥</w:t>
      </w:r>
      <w:r>
        <w:rPr>
          <w:rFonts w:hint="eastAsia" w:ascii="仿宋_GB2312" w:hAnsi="仿宋_GB2312" w:eastAsia="仿宋_GB2312" w:cs="仿宋_GB2312"/>
          <w:sz w:val="32"/>
          <w:szCs w:val="32"/>
          <w:lang w:val="en-US" w:eastAsia="zh-CN"/>
        </w:rPr>
        <w:t>______</w:t>
      </w:r>
      <w:r>
        <w:rPr>
          <w:rFonts w:hint="eastAsia" w:ascii="CESI仿宋-GB2312" w:hAnsi="CESI仿宋-GB2312" w:eastAsia="CESI仿宋-GB2312" w:cs="CESI仿宋-GB2312"/>
          <w:sz w:val="32"/>
          <w:szCs w:val="32"/>
        </w:rPr>
        <w:t>圈（容量保持≥</w:t>
      </w:r>
      <w:r>
        <w:rPr>
          <w:rFonts w:hint="eastAsia" w:ascii="仿宋_GB2312" w:hAnsi="仿宋_GB2312" w:eastAsia="仿宋_GB2312" w:cs="仿宋_GB2312"/>
          <w:sz w:val="32"/>
          <w:szCs w:val="32"/>
          <w:lang w:val="en-US" w:eastAsia="zh-CN"/>
        </w:rPr>
        <w:t>______</w:t>
      </w:r>
      <w:r>
        <w:rPr>
          <w:rFonts w:hint="eastAsia" w:ascii="CESI仿宋-GB2312" w:hAnsi="CESI仿宋-GB2312" w:eastAsia="CESI仿宋-GB2312" w:cs="CESI仿宋-GB2312"/>
          <w:sz w:val="32"/>
          <w:szCs w:val="32"/>
        </w:rPr>
        <w:t>%）</w:t>
      </w:r>
      <w:r>
        <w:rPr>
          <w:rFonts w:hint="eastAsia" w:ascii="CESI仿宋-GB2312" w:hAnsi="CESI仿宋-GB2312" w:eastAsia="CESI仿宋-GB2312" w:cs="CESI仿宋-GB2312"/>
          <w:sz w:val="32"/>
          <w:szCs w:val="32"/>
          <w:lang w:eastAsia="zh-CN"/>
        </w:rPr>
        <w:t>；</w:t>
      </w:r>
    </w:p>
    <w:p>
      <w:pPr>
        <w:spacing w:line="560" w:lineRule="exact"/>
        <w:ind w:firstLine="640" w:firstLineChars="200"/>
        <w:rPr>
          <w:rFonts w:hint="eastAsia" w:ascii="CESI仿宋-GB2312" w:hAnsi="CESI仿宋-GB2312" w:eastAsia="CESI仿宋-GB2312" w:cs="CESI仿宋-GB2312"/>
          <w:sz w:val="32"/>
          <w:szCs w:val="32"/>
        </w:rPr>
      </w:pPr>
      <w:r>
        <w:rPr>
          <w:rFonts w:hint="eastAsia" w:ascii="CESI仿宋-GB2312" w:hAnsi="CESI仿宋-GB2312" w:eastAsia="CESI仿宋-GB2312" w:cs="CESI仿宋-GB2312"/>
          <w:sz w:val="32"/>
          <w:szCs w:val="32"/>
          <w:lang w:val="en-US" w:eastAsia="zh-CN"/>
        </w:rPr>
        <w:t>3</w:t>
      </w:r>
      <w:r>
        <w:rPr>
          <w:rFonts w:hint="eastAsia" w:ascii="CESI仿宋-GB2312" w:hAnsi="CESI仿宋-GB2312" w:eastAsia="CESI仿宋-GB2312" w:cs="CESI仿宋-GB2312"/>
          <w:sz w:val="32"/>
          <w:szCs w:val="32"/>
        </w:rPr>
        <w:t>.快充时间≥</w:t>
      </w:r>
      <w:r>
        <w:rPr>
          <w:rFonts w:hint="eastAsia" w:ascii="仿宋_GB2312" w:hAnsi="仿宋_GB2312" w:eastAsia="仿宋_GB2312" w:cs="仿宋_GB2312"/>
          <w:sz w:val="32"/>
          <w:szCs w:val="32"/>
          <w:lang w:val="en-US" w:eastAsia="zh-CN"/>
        </w:rPr>
        <w:t>______</w:t>
      </w:r>
      <w:r>
        <w:rPr>
          <w:rFonts w:hint="eastAsia" w:ascii="CESI仿宋-GB2312" w:hAnsi="CESI仿宋-GB2312" w:eastAsia="CESI仿宋-GB2312" w:cs="CESI仿宋-GB2312"/>
          <w:sz w:val="32"/>
          <w:szCs w:val="32"/>
        </w:rPr>
        <w:t>分钟；</w:t>
      </w:r>
    </w:p>
    <w:p>
      <w:pPr>
        <w:spacing w:line="560" w:lineRule="exact"/>
        <w:ind w:firstLine="640" w:firstLineChars="200"/>
        <w:rPr>
          <w:rFonts w:hint="eastAsia" w:ascii="CESI仿宋-GB2312" w:hAnsi="CESI仿宋-GB2312" w:eastAsia="CESI仿宋-GB2312" w:cs="CESI仿宋-GB2312"/>
          <w:sz w:val="32"/>
          <w:szCs w:val="32"/>
        </w:rPr>
      </w:pPr>
      <w:r>
        <w:rPr>
          <w:rFonts w:hint="eastAsia" w:ascii="CESI仿宋-GB2312" w:hAnsi="CESI仿宋-GB2312" w:eastAsia="CESI仿宋-GB2312" w:cs="CESI仿宋-GB2312"/>
          <w:sz w:val="32"/>
          <w:szCs w:val="32"/>
          <w:lang w:val="en-US" w:eastAsia="zh-CN"/>
        </w:rPr>
        <w:t>4</w:t>
      </w:r>
      <w:r>
        <w:rPr>
          <w:rFonts w:hint="eastAsia" w:ascii="CESI仿宋-GB2312" w:hAnsi="CESI仿宋-GB2312" w:eastAsia="CESI仿宋-GB2312" w:cs="CESI仿宋-GB2312"/>
          <w:sz w:val="32"/>
          <w:szCs w:val="32"/>
        </w:rPr>
        <w:t>.热箱≥</w:t>
      </w:r>
      <w:r>
        <w:rPr>
          <w:rFonts w:hint="eastAsia" w:ascii="仿宋_GB2312" w:hAnsi="仿宋_GB2312" w:eastAsia="仿宋_GB2312" w:cs="仿宋_GB2312"/>
          <w:sz w:val="32"/>
          <w:szCs w:val="32"/>
          <w:lang w:val="en-US" w:eastAsia="zh-CN"/>
        </w:rPr>
        <w:t>______</w:t>
      </w:r>
      <w:r>
        <w:rPr>
          <w:rFonts w:hint="eastAsia" w:ascii="CESI仿宋-GB2312" w:hAnsi="CESI仿宋-GB2312" w:eastAsia="CESI仿宋-GB2312" w:cs="CESI仿宋-GB2312"/>
          <w:sz w:val="32"/>
          <w:szCs w:val="32"/>
        </w:rPr>
        <w:t>℃，可通过针刺、过充、外短路测试。</w:t>
      </w:r>
    </w:p>
    <w:p>
      <w:pPr>
        <w:keepNext w:val="0"/>
        <w:keepLines w:val="0"/>
        <w:pageBreakBefore w:val="0"/>
        <w:widowControl w:val="0"/>
        <w:numPr>
          <w:ilvl w:val="0"/>
          <w:numId w:val="75"/>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pPr>
        <w:keepNext w:val="0"/>
        <w:keepLines w:val="0"/>
        <w:pageBreakBefore w:val="0"/>
        <w:widowControl w:val="0"/>
        <w:numPr>
          <w:ilvl w:val="0"/>
          <w:numId w:val="75"/>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中期评估式资助</w:t>
      </w:r>
    </w:p>
    <w:p>
      <w:pPr>
        <w:keepNext w:val="0"/>
        <w:keepLines w:val="0"/>
        <w:pageBreakBefore w:val="0"/>
        <w:widowControl w:val="0"/>
        <w:numPr>
          <w:ilvl w:val="0"/>
          <w:numId w:val="75"/>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eastAsia" w:ascii="黑体" w:hAnsi="黑体" w:eastAsia="黑体" w:cs="黑体"/>
          <w:sz w:val="32"/>
          <w:szCs w:val="32"/>
          <w:lang w:val="en-US" w:eastAsia="zh-CN"/>
        </w:rPr>
        <w:t>200万元</w:t>
      </w:r>
    </w:p>
    <w:p>
      <w:pPr>
        <w:keepNext w:val="0"/>
        <w:keepLines w:val="0"/>
        <w:pageBreakBefore w:val="0"/>
        <w:widowControl w:val="0"/>
        <w:numPr>
          <w:ilvl w:val="0"/>
          <w:numId w:val="75"/>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eastAsia" w:ascii="黑体" w:hAnsi="黑体" w:eastAsia="黑体" w:cs="黑体"/>
          <w:sz w:val="32"/>
          <w:szCs w:val="32"/>
          <w:lang w:val="en-US" w:eastAsia="zh-CN"/>
        </w:rPr>
        <w:t>2</w:t>
      </w:r>
      <w:r>
        <w:rPr>
          <w:rFonts w:hint="eastAsia" w:ascii="黑体" w:hAnsi="黑体" w:eastAsia="黑体" w:cs="黑体"/>
          <w:sz w:val="32"/>
          <w:szCs w:val="32"/>
          <w:lang w:eastAsia="zh-CN"/>
        </w:rPr>
        <w:t>年</w:t>
      </w:r>
    </w:p>
    <w:p>
      <w:pPr>
        <w:keepNext w:val="0"/>
        <w:keepLines w:val="0"/>
        <w:pageBreakBefore w:val="0"/>
        <w:widowControl w:val="0"/>
        <w:numPr>
          <w:ilvl w:val="0"/>
          <w:numId w:val="75"/>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有关情况说明：无</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sz w:val="44"/>
          <w:szCs w:val="44"/>
          <w:lang w:val="en-US" w:eastAsia="zh-CN"/>
        </w:rPr>
      </w:pPr>
      <w:r>
        <w:br w:type="page"/>
      </w:r>
      <w:r>
        <w:rPr>
          <w:rFonts w:hint="eastAsia" w:ascii="方正小标宋简体" w:hAnsi="方正小标宋简体" w:eastAsia="方正小标宋简体" w:cs="方正小标宋简体"/>
          <w:b w:val="0"/>
          <w:bCs w:val="0"/>
          <w:sz w:val="44"/>
          <w:szCs w:val="44"/>
          <w:lang w:eastAsia="zh-CN"/>
        </w:rPr>
        <w:t>重</w:t>
      </w:r>
      <w:r>
        <w:rPr>
          <w:rFonts w:hint="eastAsia" w:ascii="方正小标宋简体" w:hAnsi="方正小标宋简体" w:eastAsia="方正小标宋简体" w:cs="方正小标宋简体"/>
          <w:b w:val="0"/>
          <w:bCs w:val="0"/>
          <w:sz w:val="44"/>
          <w:szCs w:val="44"/>
          <w:lang w:val="en-US" w:eastAsia="zh-CN"/>
        </w:rPr>
        <w:t>2023</w:t>
      </w:r>
      <w:r>
        <w:rPr>
          <w:rFonts w:hint="default" w:ascii="方正小标宋简体" w:hAnsi="方正小标宋简体" w:eastAsia="方正小标宋简体" w:cs="方正小标宋简体"/>
          <w:b w:val="0"/>
          <w:bCs w:val="0"/>
          <w:sz w:val="44"/>
          <w:szCs w:val="44"/>
          <w:lang w:val="en-US" w:eastAsia="zh-CN"/>
        </w:rPr>
        <w:t>N</w:t>
      </w:r>
      <w:r>
        <w:rPr>
          <w:rFonts w:hint="eastAsia" w:ascii="方正小标宋简体" w:hAnsi="方正小标宋简体" w:eastAsia="方正小标宋简体" w:cs="方正小标宋简体"/>
          <w:b w:val="0"/>
          <w:bCs w:val="0"/>
          <w:sz w:val="44"/>
          <w:szCs w:val="44"/>
          <w:lang w:val="en-US" w:eastAsia="zh-CN"/>
        </w:rPr>
        <w:t xml:space="preserve"> 动力电池制造高精度低缺陷焊接关键技术研发</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ascii="宋体" w:hAnsi="宋体" w:cs="宋体"/>
          <w:sz w:val="44"/>
          <w:szCs w:val="44"/>
        </w:rPr>
      </w:pPr>
    </w:p>
    <w:p>
      <w:pPr>
        <w:keepNext w:val="0"/>
        <w:keepLines w:val="0"/>
        <w:pageBreakBefore w:val="0"/>
        <w:widowControl w:val="0"/>
        <w:numPr>
          <w:ilvl w:val="0"/>
          <w:numId w:val="76"/>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专项：新能源汽车-动力电池系统高能化与安全化技术</w:t>
      </w:r>
    </w:p>
    <w:p>
      <w:pPr>
        <w:keepNext w:val="0"/>
        <w:keepLines w:val="0"/>
        <w:pageBreakBefore w:val="0"/>
        <w:widowControl w:val="0"/>
        <w:numPr>
          <w:ilvl w:val="0"/>
          <w:numId w:val="76"/>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pPr>
        <w:pStyle w:val="2"/>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楷体_GB2312" w:hAnsi="楷体_GB2312" w:eastAsia="楷体_GB2312" w:cs="楷体_GB2312"/>
          <w:kern w:val="2"/>
          <w:sz w:val="32"/>
          <w:szCs w:val="32"/>
          <w:lang w:val="en-US" w:eastAsia="zh-CN" w:bidi="ar-SA"/>
        </w:rPr>
      </w:pPr>
      <w:r>
        <w:rPr>
          <w:rFonts w:hint="eastAsia" w:ascii="楷体_GB2312" w:hAnsi="楷体_GB2312" w:eastAsia="楷体_GB2312" w:cs="楷体_GB2312"/>
          <w:kern w:val="2"/>
          <w:sz w:val="32"/>
          <w:szCs w:val="32"/>
          <w:lang w:val="en-US" w:eastAsia="zh-CN" w:bidi="ar-SA"/>
        </w:rPr>
        <w:t>（一）高精度低缺陷焊接工艺研发；</w:t>
      </w:r>
    </w:p>
    <w:p>
      <w:pPr>
        <w:pStyle w:val="2"/>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楷体_GB2312" w:hAnsi="楷体_GB2312" w:eastAsia="楷体_GB2312" w:cs="楷体_GB2312"/>
          <w:kern w:val="2"/>
          <w:sz w:val="32"/>
          <w:szCs w:val="32"/>
          <w:lang w:val="en-US" w:eastAsia="zh-CN" w:bidi="ar-SA"/>
        </w:rPr>
      </w:pPr>
      <w:r>
        <w:rPr>
          <w:rFonts w:hint="eastAsia" w:ascii="楷体_GB2312" w:hAnsi="楷体_GB2312" w:eastAsia="楷体_GB2312" w:cs="楷体_GB2312"/>
          <w:kern w:val="2"/>
          <w:sz w:val="32"/>
          <w:szCs w:val="32"/>
          <w:lang w:val="en-US" w:eastAsia="zh-CN" w:bidi="ar-SA"/>
        </w:rPr>
        <w:t>（二）焊接质量实时监控技术研发；</w:t>
      </w:r>
    </w:p>
    <w:p>
      <w:pPr>
        <w:pStyle w:val="2"/>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楷体_GB2312" w:hAnsi="楷体_GB2312" w:eastAsia="楷体_GB2312" w:cs="楷体_GB2312"/>
          <w:kern w:val="2"/>
          <w:sz w:val="32"/>
          <w:szCs w:val="32"/>
          <w:lang w:val="en-US" w:eastAsia="zh-CN" w:bidi="ar-SA"/>
        </w:rPr>
      </w:pPr>
      <w:r>
        <w:rPr>
          <w:rFonts w:hint="eastAsia" w:ascii="楷体_GB2312" w:hAnsi="楷体_GB2312" w:eastAsia="楷体_GB2312" w:cs="楷体_GB2312"/>
          <w:kern w:val="2"/>
          <w:sz w:val="32"/>
          <w:szCs w:val="32"/>
          <w:lang w:val="en-US" w:eastAsia="zh-CN" w:bidi="ar-SA"/>
        </w:rPr>
        <w:t>（三）高质量焊接设备研制。</w:t>
      </w:r>
    </w:p>
    <w:p>
      <w:pPr>
        <w:keepNext w:val="0"/>
        <w:keepLines w:val="0"/>
        <w:pageBreakBefore w:val="0"/>
        <w:widowControl w:val="0"/>
        <w:numPr>
          <w:ilvl w:val="0"/>
          <w:numId w:val="76"/>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（一）经济指标：</w:t>
      </w:r>
    </w:p>
    <w:p>
      <w:pPr>
        <w:spacing w:line="560" w:lineRule="exact"/>
        <w:ind w:firstLine="640" w:firstLineChars="200"/>
        <w:rPr>
          <w:rFonts w:hint="eastAsia" w:ascii="CESI仿宋-GB2312" w:hAnsi="CESI仿宋-GB2312" w:eastAsia="CESI仿宋-GB2312" w:cs="CESI仿宋-GB2312"/>
          <w:sz w:val="32"/>
          <w:szCs w:val="32"/>
        </w:rPr>
      </w:pPr>
      <w:r>
        <w:rPr>
          <w:rFonts w:hint="eastAsia" w:ascii="CESI仿宋-GB2312" w:hAnsi="CESI仿宋-GB2312" w:eastAsia="CESI仿宋-GB2312" w:cs="CESI仿宋-GB2312"/>
          <w:sz w:val="32"/>
          <w:szCs w:val="32"/>
        </w:rPr>
        <w:t>实现销售收入（或量产应用）≥</w:t>
      </w:r>
      <w:r>
        <w:rPr>
          <w:rFonts w:hint="eastAsia" w:ascii="CESI仿宋-GB2312" w:hAnsi="CESI仿宋-GB2312" w:eastAsia="CESI仿宋-GB2312" w:cs="CESI仿宋-GB2312"/>
          <w:sz w:val="32"/>
          <w:szCs w:val="32"/>
          <w:lang w:val="en-US" w:eastAsia="zh-CN"/>
        </w:rPr>
        <w:t>4</w:t>
      </w:r>
      <w:r>
        <w:rPr>
          <w:rFonts w:hint="eastAsia" w:ascii="CESI仿宋-GB2312" w:hAnsi="CESI仿宋-GB2312" w:eastAsia="CESI仿宋-GB2312" w:cs="CESI仿宋-GB2312"/>
          <w:sz w:val="32"/>
          <w:szCs w:val="32"/>
        </w:rPr>
        <w:t>00万元。</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学术指标：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Style w:val="11"/>
          <w:rFonts w:hint="eastAsia" w:ascii="仿宋_GB2312" w:hAnsi="仿宋_GB2312" w:eastAsia="仿宋_GB2312" w:cs="仿宋_GB2312"/>
          <w:lang w:val="en-US" w:eastAsia="zh-CN"/>
        </w:rPr>
      </w:pPr>
      <w:r>
        <w:rPr>
          <w:rStyle w:val="11"/>
          <w:rFonts w:hint="eastAsia" w:ascii="仿宋_GB2312" w:hAnsi="仿宋_GB2312" w:eastAsia="仿宋_GB2312" w:cs="仿宋_GB2312"/>
          <w:lang w:val="en-US" w:eastAsia="zh-CN"/>
        </w:rPr>
        <w:t>申请专利≥2件，其中实用新型专利≥1件。</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pPr>
        <w:spacing w:line="560" w:lineRule="exact"/>
        <w:ind w:firstLine="640" w:firstLineChars="200"/>
        <w:rPr>
          <w:rFonts w:hint="eastAsia" w:ascii="CESI仿宋-GB2312" w:hAnsi="CESI仿宋-GB2312" w:eastAsia="CESI仿宋-GB2312" w:cs="CESI仿宋-GB2312"/>
          <w:sz w:val="32"/>
          <w:szCs w:val="32"/>
        </w:rPr>
      </w:pPr>
      <w:r>
        <w:rPr>
          <w:rFonts w:hint="eastAsia" w:ascii="CESI仿宋-GB2312" w:hAnsi="CESI仿宋-GB2312" w:eastAsia="CESI仿宋-GB2312" w:cs="CESI仿宋-GB2312"/>
          <w:sz w:val="32"/>
          <w:szCs w:val="32"/>
        </w:rPr>
        <w:t>1.最大测量深度≥</w:t>
      </w:r>
      <w:r>
        <w:rPr>
          <w:rFonts w:hint="eastAsia" w:ascii="仿宋_GB2312" w:hAnsi="仿宋_GB2312" w:eastAsia="仿宋_GB2312" w:cs="仿宋_GB2312"/>
          <w:sz w:val="32"/>
          <w:szCs w:val="32"/>
          <w:lang w:val="en-US" w:eastAsia="zh-CN"/>
        </w:rPr>
        <w:t>______</w:t>
      </w:r>
      <w:r>
        <w:rPr>
          <w:rFonts w:hint="eastAsia" w:ascii="CESI仿宋-GB2312" w:hAnsi="CESI仿宋-GB2312" w:eastAsia="CESI仿宋-GB2312" w:cs="CESI仿宋-GB2312"/>
          <w:sz w:val="32"/>
          <w:szCs w:val="32"/>
        </w:rPr>
        <w:t>mm;</w:t>
      </w:r>
    </w:p>
    <w:p>
      <w:pPr>
        <w:spacing w:line="560" w:lineRule="exact"/>
        <w:ind w:firstLine="640" w:firstLineChars="200"/>
        <w:rPr>
          <w:rFonts w:hint="eastAsia" w:ascii="CESI仿宋-GB2312" w:hAnsi="CESI仿宋-GB2312" w:eastAsia="CESI仿宋-GB2312" w:cs="CESI仿宋-GB2312"/>
          <w:sz w:val="32"/>
          <w:szCs w:val="32"/>
        </w:rPr>
      </w:pPr>
      <w:r>
        <w:rPr>
          <w:rFonts w:hint="eastAsia" w:ascii="CESI仿宋-GB2312" w:hAnsi="CESI仿宋-GB2312" w:eastAsia="CESI仿宋-GB2312" w:cs="CESI仿宋-GB2312"/>
          <w:sz w:val="32"/>
          <w:szCs w:val="32"/>
        </w:rPr>
        <w:t>2.轴向分辨率≤</w:t>
      </w:r>
      <w:r>
        <w:rPr>
          <w:rFonts w:hint="eastAsia" w:ascii="仿宋_GB2312" w:hAnsi="仿宋_GB2312" w:eastAsia="仿宋_GB2312" w:cs="仿宋_GB2312"/>
          <w:sz w:val="32"/>
          <w:szCs w:val="32"/>
          <w:lang w:val="en-US" w:eastAsia="zh-CN"/>
        </w:rPr>
        <w:t>______</w:t>
      </w:r>
      <w:r>
        <w:rPr>
          <w:rFonts w:hint="eastAsia" w:ascii="CESI仿宋-GB2312" w:hAnsi="CESI仿宋-GB2312" w:eastAsia="CESI仿宋-GB2312" w:cs="CESI仿宋-GB2312"/>
          <w:sz w:val="32"/>
          <w:szCs w:val="32"/>
        </w:rPr>
        <w:t>μm；</w:t>
      </w:r>
    </w:p>
    <w:p>
      <w:pPr>
        <w:spacing w:line="560" w:lineRule="exact"/>
        <w:ind w:firstLine="640" w:firstLineChars="200"/>
        <w:rPr>
          <w:rFonts w:hint="eastAsia" w:ascii="CESI仿宋-GB2312" w:hAnsi="CESI仿宋-GB2312" w:eastAsia="CESI仿宋-GB2312" w:cs="CESI仿宋-GB2312"/>
          <w:sz w:val="32"/>
          <w:szCs w:val="32"/>
        </w:rPr>
      </w:pPr>
      <w:r>
        <w:rPr>
          <w:rFonts w:hint="eastAsia" w:ascii="CESI仿宋-GB2312" w:hAnsi="CESI仿宋-GB2312" w:eastAsia="CESI仿宋-GB2312" w:cs="CESI仿宋-GB2312"/>
          <w:sz w:val="32"/>
          <w:szCs w:val="32"/>
        </w:rPr>
        <w:t>3.测量频率≤</w:t>
      </w:r>
      <w:r>
        <w:rPr>
          <w:rFonts w:hint="eastAsia" w:ascii="仿宋_GB2312" w:hAnsi="仿宋_GB2312" w:eastAsia="仿宋_GB2312" w:cs="仿宋_GB2312"/>
          <w:sz w:val="32"/>
          <w:szCs w:val="32"/>
          <w:lang w:val="en-US" w:eastAsia="zh-CN"/>
        </w:rPr>
        <w:t>______</w:t>
      </w:r>
      <w:r>
        <w:rPr>
          <w:rFonts w:hint="eastAsia" w:ascii="CESI仿宋-GB2312" w:hAnsi="CESI仿宋-GB2312" w:eastAsia="CESI仿宋-GB2312" w:cs="CESI仿宋-GB2312"/>
          <w:sz w:val="32"/>
          <w:szCs w:val="32"/>
        </w:rPr>
        <w:t>kHz；</w:t>
      </w:r>
    </w:p>
    <w:p>
      <w:p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CESI仿宋-GB2312" w:hAnsi="CESI仿宋-GB2312" w:eastAsia="CESI仿宋-GB2312" w:cs="CESI仿宋-GB2312"/>
          <w:sz w:val="32"/>
          <w:szCs w:val="32"/>
        </w:rPr>
        <w:t>4.缺陷控制≤</w:t>
      </w:r>
      <w:r>
        <w:rPr>
          <w:rFonts w:hint="eastAsia" w:ascii="仿宋_GB2312" w:hAnsi="仿宋_GB2312" w:eastAsia="仿宋_GB2312" w:cs="仿宋_GB2312"/>
          <w:sz w:val="32"/>
          <w:szCs w:val="32"/>
          <w:lang w:val="en-US" w:eastAsia="zh-CN"/>
        </w:rPr>
        <w:t>______</w:t>
      </w:r>
      <w:r>
        <w:rPr>
          <w:rFonts w:hint="eastAsia" w:ascii="CESI仿宋-GB2312" w:hAnsi="CESI仿宋-GB2312" w:eastAsia="CESI仿宋-GB2312" w:cs="CESI仿宋-GB2312"/>
          <w:sz w:val="32"/>
          <w:szCs w:val="32"/>
        </w:rPr>
        <w:t>。</w:t>
      </w:r>
    </w:p>
    <w:p>
      <w:pPr>
        <w:keepNext w:val="0"/>
        <w:keepLines w:val="0"/>
        <w:pageBreakBefore w:val="0"/>
        <w:widowControl w:val="0"/>
        <w:numPr>
          <w:ilvl w:val="0"/>
          <w:numId w:val="76"/>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pPr>
        <w:keepNext w:val="0"/>
        <w:keepLines w:val="0"/>
        <w:pageBreakBefore w:val="0"/>
        <w:widowControl w:val="0"/>
        <w:numPr>
          <w:ilvl w:val="0"/>
          <w:numId w:val="76"/>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中期评估式资助</w:t>
      </w:r>
    </w:p>
    <w:p>
      <w:pPr>
        <w:keepNext w:val="0"/>
        <w:keepLines w:val="0"/>
        <w:pageBreakBefore w:val="0"/>
        <w:widowControl w:val="0"/>
        <w:numPr>
          <w:ilvl w:val="0"/>
          <w:numId w:val="76"/>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eastAsia" w:ascii="黑体" w:hAnsi="黑体" w:eastAsia="黑体" w:cs="黑体"/>
          <w:sz w:val="32"/>
          <w:szCs w:val="32"/>
          <w:lang w:val="en-US" w:eastAsia="zh-CN"/>
        </w:rPr>
        <w:t>200万元</w:t>
      </w:r>
    </w:p>
    <w:p>
      <w:pPr>
        <w:keepNext w:val="0"/>
        <w:keepLines w:val="0"/>
        <w:pageBreakBefore w:val="0"/>
        <w:widowControl w:val="0"/>
        <w:numPr>
          <w:ilvl w:val="0"/>
          <w:numId w:val="76"/>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eastAsia" w:ascii="黑体" w:hAnsi="黑体" w:eastAsia="黑体" w:cs="黑体"/>
          <w:sz w:val="32"/>
          <w:szCs w:val="32"/>
          <w:lang w:val="en-US" w:eastAsia="zh-CN"/>
        </w:rPr>
        <w:t>2</w:t>
      </w:r>
      <w:r>
        <w:rPr>
          <w:rFonts w:hint="eastAsia" w:ascii="黑体" w:hAnsi="黑体" w:eastAsia="黑体" w:cs="黑体"/>
          <w:sz w:val="32"/>
          <w:szCs w:val="32"/>
          <w:lang w:eastAsia="zh-CN"/>
        </w:rPr>
        <w:t>年</w:t>
      </w:r>
    </w:p>
    <w:p>
      <w:pPr>
        <w:keepNext w:val="0"/>
        <w:keepLines w:val="0"/>
        <w:pageBreakBefore w:val="0"/>
        <w:widowControl w:val="0"/>
        <w:numPr>
          <w:ilvl w:val="0"/>
          <w:numId w:val="76"/>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有关情况说明：无</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sz w:val="44"/>
          <w:szCs w:val="44"/>
          <w:lang w:eastAsia="zh-CN"/>
        </w:rPr>
      </w:pPr>
      <w:r>
        <w:br w:type="page"/>
      </w:r>
      <w:r>
        <w:rPr>
          <w:rFonts w:hint="eastAsia" w:ascii="方正小标宋简体" w:hAnsi="方正小标宋简体" w:eastAsia="方正小标宋简体" w:cs="方正小标宋简体"/>
          <w:b w:val="0"/>
          <w:bCs w:val="0"/>
          <w:sz w:val="44"/>
          <w:szCs w:val="44"/>
          <w:lang w:eastAsia="zh-CN"/>
        </w:rPr>
        <w:t>重</w:t>
      </w:r>
      <w:r>
        <w:rPr>
          <w:rFonts w:hint="eastAsia" w:ascii="方正小标宋简体" w:hAnsi="方正小标宋简体" w:eastAsia="方正小标宋简体" w:cs="方正小标宋简体"/>
          <w:b w:val="0"/>
          <w:bCs w:val="0"/>
          <w:sz w:val="44"/>
          <w:szCs w:val="44"/>
          <w:lang w:val="en-US" w:eastAsia="zh-CN"/>
        </w:rPr>
        <w:t>2023</w:t>
      </w:r>
      <w:r>
        <w:rPr>
          <w:rFonts w:hint="default" w:ascii="方正小标宋简体" w:hAnsi="方正小标宋简体" w:eastAsia="方正小标宋简体" w:cs="方正小标宋简体"/>
          <w:b w:val="0"/>
          <w:bCs w:val="0"/>
          <w:sz w:val="44"/>
          <w:szCs w:val="44"/>
          <w:lang w:val="en-US" w:eastAsia="zh-CN"/>
        </w:rPr>
        <w:t>N</w:t>
      </w:r>
      <w:r>
        <w:rPr>
          <w:rFonts w:hint="eastAsia" w:ascii="方正小标宋简体" w:hAnsi="方正小标宋简体" w:eastAsia="方正小标宋简体" w:cs="方正小标宋简体"/>
          <w:b w:val="0"/>
          <w:bCs w:val="0"/>
          <w:sz w:val="44"/>
          <w:szCs w:val="44"/>
          <w:lang w:val="en-US" w:eastAsia="zh-CN"/>
        </w:rPr>
        <w:t xml:space="preserve"> 基于碳化硅的混合动力汽车高集成度多功能驱动系统关键技术研发</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ascii="宋体" w:hAnsi="宋体" w:cs="宋体"/>
          <w:sz w:val="44"/>
          <w:szCs w:val="44"/>
        </w:rPr>
      </w:pPr>
    </w:p>
    <w:p>
      <w:pPr>
        <w:keepNext w:val="0"/>
        <w:keepLines w:val="0"/>
        <w:pageBreakBefore w:val="0"/>
        <w:widowControl w:val="0"/>
        <w:numPr>
          <w:ilvl w:val="0"/>
          <w:numId w:val="77"/>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专项：新能源汽车</w:t>
      </w:r>
      <w:r>
        <w:rPr>
          <w:rFonts w:hint="eastAsia" w:ascii="黑体" w:hAnsi="黑体" w:eastAsia="黑体" w:cs="黑体"/>
          <w:sz w:val="32"/>
          <w:szCs w:val="32"/>
          <w:lang w:val="en-US" w:eastAsia="zh-CN"/>
        </w:rPr>
        <w:t>-电驱系统高效化与集成化技术</w:t>
      </w:r>
    </w:p>
    <w:p>
      <w:pPr>
        <w:keepNext w:val="0"/>
        <w:keepLines w:val="0"/>
        <w:pageBreakBefore w:val="0"/>
        <w:widowControl w:val="0"/>
        <w:numPr>
          <w:ilvl w:val="0"/>
          <w:numId w:val="77"/>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（一）碳化硅功率模块技术研发；</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（二）高可靠性电子控制系统技术研发；</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（三）混合动力驱动系统技术研发。</w:t>
      </w:r>
    </w:p>
    <w:p>
      <w:pPr>
        <w:keepNext w:val="0"/>
        <w:keepLines w:val="0"/>
        <w:pageBreakBefore w:val="0"/>
        <w:widowControl w:val="0"/>
        <w:numPr>
          <w:ilvl w:val="0"/>
          <w:numId w:val="77"/>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（一）经济指标：</w:t>
      </w:r>
    </w:p>
    <w:p>
      <w:pPr>
        <w:spacing w:line="560" w:lineRule="exact"/>
        <w:ind w:firstLine="640" w:firstLineChars="200"/>
        <w:rPr>
          <w:rFonts w:hint="eastAsia" w:ascii="CESI仿宋-GB2312" w:hAnsi="CESI仿宋-GB2312" w:eastAsia="CESI仿宋-GB2312" w:cs="CESI仿宋-GB2312"/>
          <w:sz w:val="32"/>
          <w:szCs w:val="32"/>
        </w:rPr>
      </w:pPr>
      <w:r>
        <w:rPr>
          <w:rFonts w:hint="eastAsia" w:ascii="CESI仿宋-GB2312" w:hAnsi="CESI仿宋-GB2312" w:eastAsia="CESI仿宋-GB2312" w:cs="CESI仿宋-GB2312"/>
          <w:sz w:val="32"/>
          <w:szCs w:val="32"/>
        </w:rPr>
        <w:t>实现销售收入（或量产应用）≥</w:t>
      </w:r>
      <w:r>
        <w:rPr>
          <w:rFonts w:hint="eastAsia" w:ascii="CESI仿宋-GB2312" w:hAnsi="CESI仿宋-GB2312" w:eastAsia="CESI仿宋-GB2312" w:cs="CESI仿宋-GB2312"/>
          <w:sz w:val="32"/>
          <w:szCs w:val="32"/>
          <w:lang w:val="en-US" w:eastAsia="zh-CN"/>
        </w:rPr>
        <w:t>4</w:t>
      </w:r>
      <w:r>
        <w:rPr>
          <w:rFonts w:hint="eastAsia" w:ascii="CESI仿宋-GB2312" w:hAnsi="CESI仿宋-GB2312" w:eastAsia="CESI仿宋-GB2312" w:cs="CESI仿宋-GB2312"/>
          <w:sz w:val="32"/>
          <w:szCs w:val="32"/>
        </w:rPr>
        <w:t>00万元。</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（二）学术指标：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Style w:val="11"/>
          <w:rFonts w:hint="eastAsia" w:ascii="仿宋_GB2312" w:hAnsi="仿宋_GB2312" w:eastAsia="仿宋_GB2312" w:cs="仿宋_GB2312"/>
          <w:lang w:val="en-US" w:eastAsia="zh-CN"/>
        </w:rPr>
      </w:pPr>
      <w:r>
        <w:rPr>
          <w:rStyle w:val="11"/>
          <w:rFonts w:hint="eastAsia" w:ascii="仿宋_GB2312" w:hAnsi="仿宋_GB2312" w:eastAsia="仿宋_GB2312" w:cs="仿宋_GB2312"/>
          <w:lang w:val="en-US" w:eastAsia="zh-CN"/>
        </w:rPr>
        <w:t>申请专利≥2件，其中实用新型专利≥1件。</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pPr>
        <w:spacing w:line="560" w:lineRule="exact"/>
        <w:ind w:firstLine="640" w:firstLineChars="200"/>
        <w:rPr>
          <w:rFonts w:hint="default" w:ascii="仿宋_GB2312" w:hAnsi="仿宋_GB2312" w:eastAsia="仿宋_GB2312" w:cs="仿宋_GB2312"/>
          <w:sz w:val="32"/>
          <w:szCs w:val="32"/>
          <w:lang w:val="en-US" w:eastAsia="zh-CN"/>
        </w:rPr>
      </w:pPr>
      <w:r>
        <w:rPr>
          <w:rFonts w:hint="eastAsia" w:ascii="CESI仿宋-GB2312" w:hAnsi="CESI仿宋-GB2312" w:eastAsia="CESI仿宋-GB2312" w:cs="CESI仿宋-GB2312"/>
          <w:sz w:val="32"/>
          <w:szCs w:val="32"/>
          <w:lang w:val="en-US" w:eastAsia="zh-CN"/>
        </w:rPr>
        <w:t>1</w:t>
      </w:r>
      <w:r>
        <w:rPr>
          <w:rFonts w:hint="eastAsia" w:ascii="CESI仿宋-GB2312" w:hAnsi="CESI仿宋-GB2312" w:eastAsia="CESI仿宋-GB2312" w:cs="CESI仿宋-GB2312"/>
          <w:sz w:val="32"/>
          <w:szCs w:val="32"/>
        </w:rPr>
        <w:t>.驱动</w:t>
      </w:r>
      <w:r>
        <w:rPr>
          <w:rFonts w:hint="eastAsia" w:ascii="CESI仿宋-GB2312" w:hAnsi="CESI仿宋-GB2312" w:eastAsia="CESI仿宋-GB2312" w:cs="CESI仿宋-GB2312"/>
          <w:sz w:val="32"/>
          <w:szCs w:val="32"/>
          <w:lang w:val="en-US" w:eastAsia="zh-CN"/>
        </w:rPr>
        <w:t>/</w:t>
      </w:r>
      <w:r>
        <w:rPr>
          <w:rFonts w:hint="eastAsia" w:ascii="CESI仿宋-GB2312" w:hAnsi="CESI仿宋-GB2312" w:eastAsia="CESI仿宋-GB2312" w:cs="CESI仿宋-GB2312"/>
          <w:sz w:val="32"/>
          <w:szCs w:val="32"/>
        </w:rPr>
        <w:t>电机控制器</w:t>
      </w:r>
      <w:r>
        <w:rPr>
          <w:rFonts w:hint="eastAsia" w:ascii="CESI仿宋-GB2312" w:hAnsi="CESI仿宋-GB2312" w:eastAsia="CESI仿宋-GB2312" w:cs="CESI仿宋-GB2312"/>
          <w:sz w:val="32"/>
          <w:szCs w:val="32"/>
          <w:lang w:eastAsia="zh-CN"/>
        </w:rPr>
        <w:t>：最大相电流</w:t>
      </w:r>
      <w:r>
        <w:rPr>
          <w:rFonts w:hint="eastAsia" w:ascii="仿宋_GB2312" w:hAnsi="仿宋_GB2312" w:eastAsia="仿宋_GB2312" w:cs="仿宋_GB2312"/>
          <w:sz w:val="32"/>
          <w:szCs w:val="32"/>
          <w:lang w:val="en-US" w:eastAsia="zh-CN"/>
        </w:rPr>
        <w:t>______，峰值功率</w:t>
      </w:r>
      <w:r>
        <w:rPr>
          <w:rFonts w:hint="eastAsia" w:ascii="CESI仿宋-GB2312" w:hAnsi="CESI仿宋-GB2312" w:eastAsia="CESI仿宋-GB2312" w:cs="CESI仿宋-GB2312"/>
          <w:sz w:val="32"/>
          <w:szCs w:val="32"/>
        </w:rPr>
        <w:t>≥</w:t>
      </w:r>
      <w:r>
        <w:rPr>
          <w:rFonts w:hint="eastAsia" w:ascii="仿宋_GB2312" w:hAnsi="仿宋_GB2312" w:eastAsia="仿宋_GB2312" w:cs="仿宋_GB2312"/>
          <w:sz w:val="32"/>
          <w:szCs w:val="32"/>
          <w:lang w:val="en-US" w:eastAsia="zh-CN"/>
        </w:rPr>
        <w:t>______kW，最高机械工作转速</w:t>
      </w:r>
      <w:r>
        <w:rPr>
          <w:rFonts w:hint="eastAsia" w:ascii="CESI仿宋-GB2312" w:hAnsi="CESI仿宋-GB2312" w:eastAsia="CESI仿宋-GB2312" w:cs="CESI仿宋-GB2312"/>
          <w:sz w:val="32"/>
          <w:szCs w:val="32"/>
        </w:rPr>
        <w:t>≥</w:t>
      </w:r>
      <w:r>
        <w:rPr>
          <w:rFonts w:hint="eastAsia" w:ascii="仿宋_GB2312" w:hAnsi="仿宋_GB2312" w:eastAsia="仿宋_GB2312" w:cs="仿宋_GB2312"/>
          <w:sz w:val="32"/>
          <w:szCs w:val="32"/>
          <w:lang w:val="en-US" w:eastAsia="zh-CN"/>
        </w:rPr>
        <w:t>______rpm；</w:t>
      </w:r>
    </w:p>
    <w:p>
      <w:pPr>
        <w:spacing w:line="560" w:lineRule="exact"/>
        <w:ind w:firstLine="640" w:firstLineChars="200"/>
        <w:rPr>
          <w:rFonts w:hint="eastAsia" w:ascii="CESI仿宋-GB2312" w:hAnsi="CESI仿宋-GB2312" w:eastAsia="CESI仿宋-GB2312" w:cs="CESI仿宋-GB2312"/>
          <w:sz w:val="32"/>
          <w:szCs w:val="32"/>
        </w:rPr>
      </w:pPr>
      <w:r>
        <w:rPr>
          <w:rFonts w:hint="eastAsia" w:ascii="CESI仿宋-GB2312" w:hAnsi="CESI仿宋-GB2312" w:eastAsia="CESI仿宋-GB2312" w:cs="CESI仿宋-GB2312"/>
          <w:sz w:val="32"/>
          <w:szCs w:val="32"/>
          <w:lang w:val="en-US" w:eastAsia="zh-CN"/>
        </w:rPr>
        <w:t>2.</w:t>
      </w:r>
      <w:r>
        <w:rPr>
          <w:rFonts w:hint="eastAsia" w:ascii="CESI仿宋-GB2312" w:hAnsi="CESI仿宋-GB2312" w:eastAsia="CESI仿宋-GB2312" w:cs="CESI仿宋-GB2312"/>
          <w:sz w:val="32"/>
          <w:szCs w:val="32"/>
        </w:rPr>
        <w:t>油泵控制器</w:t>
      </w:r>
      <w:r>
        <w:rPr>
          <w:rFonts w:hint="eastAsia" w:ascii="CESI仿宋-GB2312" w:hAnsi="CESI仿宋-GB2312" w:eastAsia="CESI仿宋-GB2312" w:cs="CESI仿宋-GB2312"/>
          <w:sz w:val="32"/>
          <w:szCs w:val="32"/>
          <w:lang w:eastAsia="zh-CN"/>
        </w:rPr>
        <w:t>：连续输出线电流</w:t>
      </w:r>
      <w:r>
        <w:rPr>
          <w:rFonts w:hint="eastAsia" w:ascii="仿宋_GB2312" w:hAnsi="仿宋_GB2312" w:eastAsia="仿宋_GB2312" w:cs="仿宋_GB2312"/>
          <w:sz w:val="32"/>
          <w:szCs w:val="32"/>
          <w:lang w:val="en-US" w:eastAsia="zh-CN"/>
        </w:rPr>
        <w:t>______A</w:t>
      </w:r>
      <w:r>
        <w:rPr>
          <w:rFonts w:hint="eastAsia" w:ascii="CESI仿宋-GB2312" w:hAnsi="CESI仿宋-GB2312" w:eastAsia="CESI仿宋-GB2312" w:cs="CESI仿宋-GB2312"/>
          <w:sz w:val="32"/>
          <w:szCs w:val="32"/>
        </w:rPr>
        <w:t>；</w:t>
      </w:r>
    </w:p>
    <w:p>
      <w:pPr>
        <w:spacing w:line="560" w:lineRule="exact"/>
        <w:ind w:firstLine="640" w:firstLineChars="200"/>
        <w:rPr>
          <w:rFonts w:hint="eastAsia" w:ascii="CESI仿宋-GB2312" w:hAnsi="CESI仿宋-GB2312" w:eastAsia="CESI仿宋-GB2312" w:cs="CESI仿宋-GB2312"/>
          <w:sz w:val="32"/>
          <w:szCs w:val="32"/>
          <w:lang w:eastAsia="zh-CN"/>
        </w:rPr>
      </w:pPr>
      <w:r>
        <w:rPr>
          <w:rFonts w:hint="eastAsia" w:ascii="CESI仿宋-GB2312" w:hAnsi="CESI仿宋-GB2312" w:eastAsia="CESI仿宋-GB2312" w:cs="CESI仿宋-GB2312"/>
          <w:sz w:val="32"/>
          <w:szCs w:val="32"/>
        </w:rPr>
        <w:t>3.</w:t>
      </w:r>
      <w:r>
        <w:rPr>
          <w:rFonts w:hint="eastAsia" w:ascii="CESI仿宋-GB2312" w:hAnsi="CESI仿宋-GB2312" w:eastAsia="CESI仿宋-GB2312" w:cs="CESI仿宋-GB2312"/>
          <w:sz w:val="32"/>
          <w:szCs w:val="32"/>
          <w:lang w:eastAsia="zh-CN"/>
        </w:rPr>
        <w:t>冷却水流量</w:t>
      </w:r>
      <w:r>
        <w:rPr>
          <w:rFonts w:hint="eastAsia" w:ascii="仿宋_GB2312" w:hAnsi="仿宋_GB2312" w:eastAsia="仿宋_GB2312" w:cs="仿宋_GB2312"/>
          <w:sz w:val="32"/>
          <w:szCs w:val="32"/>
          <w:lang w:val="en-US" w:eastAsia="zh-CN"/>
        </w:rPr>
        <w:t>______L/min，水温</w:t>
      </w:r>
      <w:r>
        <w:rPr>
          <w:rFonts w:hint="eastAsia" w:ascii="CESI仿宋-GB2312" w:hAnsi="CESI仿宋-GB2312" w:eastAsia="CESI仿宋-GB2312" w:cs="CESI仿宋-GB2312"/>
          <w:sz w:val="32"/>
          <w:szCs w:val="32"/>
        </w:rPr>
        <w:t>≤</w:t>
      </w:r>
      <w:r>
        <w:rPr>
          <w:rFonts w:hint="eastAsia" w:ascii="仿宋_GB2312" w:hAnsi="仿宋_GB2312" w:eastAsia="仿宋_GB2312" w:cs="仿宋_GB2312"/>
          <w:sz w:val="32"/>
          <w:szCs w:val="32"/>
          <w:lang w:val="en-US" w:eastAsia="zh-CN"/>
        </w:rPr>
        <w:t>______</w:t>
      </w:r>
      <w:r>
        <w:rPr>
          <w:rFonts w:hint="eastAsia" w:ascii="CESI仿宋-GB2312" w:hAnsi="CESI仿宋-GB2312" w:eastAsia="CESI仿宋-GB2312" w:cs="CESI仿宋-GB2312"/>
          <w:sz w:val="32"/>
          <w:szCs w:val="32"/>
        </w:rPr>
        <w:t>℃</w:t>
      </w:r>
      <w:r>
        <w:rPr>
          <w:rFonts w:hint="eastAsia" w:ascii="CESI仿宋-GB2312" w:hAnsi="CESI仿宋-GB2312" w:eastAsia="CESI仿宋-GB2312" w:cs="CESI仿宋-GB2312"/>
          <w:sz w:val="32"/>
          <w:szCs w:val="32"/>
          <w:lang w:eastAsia="zh-CN"/>
        </w:rPr>
        <w:t>；</w:t>
      </w:r>
    </w:p>
    <w:p>
      <w:p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CESI仿宋-GB2312" w:hAnsi="CESI仿宋-GB2312" w:eastAsia="CESI仿宋-GB2312" w:cs="CESI仿宋-GB2312"/>
          <w:sz w:val="32"/>
          <w:szCs w:val="32"/>
          <w:lang w:val="en-US" w:eastAsia="zh-CN"/>
        </w:rPr>
        <w:t>4</w:t>
      </w:r>
      <w:r>
        <w:rPr>
          <w:rFonts w:hint="eastAsia" w:ascii="CESI仿宋-GB2312" w:hAnsi="CESI仿宋-GB2312" w:eastAsia="CESI仿宋-GB2312" w:cs="CESI仿宋-GB2312"/>
          <w:sz w:val="32"/>
          <w:szCs w:val="32"/>
        </w:rPr>
        <w:t>.EMC</w:t>
      </w:r>
      <w:r>
        <w:rPr>
          <w:rFonts w:hint="eastAsia" w:ascii="CESI仿宋-GB2312" w:hAnsi="CESI仿宋-GB2312" w:eastAsia="CESI仿宋-GB2312" w:cs="CESI仿宋-GB2312"/>
          <w:sz w:val="32"/>
          <w:szCs w:val="32"/>
          <w:lang w:eastAsia="zh-CN"/>
        </w:rPr>
        <w:t>：</w:t>
      </w:r>
      <w:r>
        <w:rPr>
          <w:rFonts w:hint="eastAsia" w:ascii="仿宋_GB2312" w:hAnsi="仿宋_GB2312" w:eastAsia="仿宋_GB2312" w:cs="仿宋_GB2312"/>
          <w:sz w:val="32"/>
          <w:szCs w:val="32"/>
          <w:lang w:val="en-US" w:eastAsia="zh-CN"/>
        </w:rPr>
        <w:t>______；</w:t>
      </w:r>
    </w:p>
    <w:p>
      <w:p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CESI仿宋-GB2312" w:hAnsi="CESI仿宋-GB2312" w:eastAsia="CESI仿宋-GB2312" w:cs="CESI仿宋-GB2312"/>
          <w:sz w:val="32"/>
          <w:szCs w:val="32"/>
          <w:lang w:val="en-US" w:eastAsia="zh-CN"/>
        </w:rPr>
        <w:t>5.</w:t>
      </w:r>
      <w:r>
        <w:rPr>
          <w:rFonts w:hint="eastAsia" w:ascii="CESI仿宋-GB2312" w:hAnsi="CESI仿宋-GB2312" w:eastAsia="CESI仿宋-GB2312" w:cs="CESI仿宋-GB2312"/>
          <w:sz w:val="32"/>
          <w:szCs w:val="32"/>
        </w:rPr>
        <w:t>驱动系统最高效率≥</w:t>
      </w:r>
      <w:r>
        <w:rPr>
          <w:rFonts w:hint="eastAsia" w:ascii="仿宋_GB2312" w:hAnsi="仿宋_GB2312" w:eastAsia="仿宋_GB2312" w:cs="仿宋_GB2312"/>
          <w:sz w:val="32"/>
          <w:szCs w:val="32"/>
          <w:lang w:val="en-US" w:eastAsia="zh-CN"/>
        </w:rPr>
        <w:t>______%；</w:t>
      </w:r>
    </w:p>
    <w:p>
      <w:pPr>
        <w:spacing w:line="560" w:lineRule="exact"/>
        <w:ind w:firstLine="640" w:firstLineChars="200"/>
        <w:rPr>
          <w:rFonts w:hint="eastAsia" w:ascii="CESI仿宋-GB2312" w:hAnsi="CESI仿宋-GB2312" w:eastAsia="CESI仿宋-GB2312" w:cs="CESI仿宋-GB2312"/>
          <w:sz w:val="32"/>
          <w:szCs w:val="32"/>
          <w:lang w:eastAsia="zh-CN"/>
        </w:rPr>
      </w:pPr>
      <w:r>
        <w:rPr>
          <w:rFonts w:hint="eastAsia" w:ascii="CESI仿宋-GB2312" w:hAnsi="CESI仿宋-GB2312" w:eastAsia="CESI仿宋-GB2312" w:cs="CESI仿宋-GB2312"/>
          <w:sz w:val="32"/>
          <w:szCs w:val="32"/>
          <w:lang w:val="en-US" w:eastAsia="zh-CN"/>
        </w:rPr>
        <w:t>6.</w:t>
      </w:r>
      <w:r>
        <w:rPr>
          <w:rFonts w:hint="eastAsia" w:ascii="CESI仿宋-GB2312" w:hAnsi="CESI仿宋-GB2312" w:eastAsia="CESI仿宋-GB2312" w:cs="CESI仿宋-GB2312"/>
          <w:sz w:val="32"/>
          <w:szCs w:val="32"/>
        </w:rPr>
        <w:t>NVH</w:t>
      </w:r>
      <w:r>
        <w:rPr>
          <w:rFonts w:hint="eastAsia" w:ascii="CESI仿宋-GB2312" w:hAnsi="CESI仿宋-GB2312" w:eastAsia="CESI仿宋-GB2312" w:cs="CESI仿宋-GB2312"/>
          <w:sz w:val="32"/>
          <w:szCs w:val="32"/>
          <w:lang w:eastAsia="zh-CN"/>
        </w:rPr>
        <w:t>：</w:t>
      </w:r>
      <w:r>
        <w:rPr>
          <w:rFonts w:hint="eastAsia" w:ascii="CESI仿宋-GB2312" w:hAnsi="CESI仿宋-GB2312" w:eastAsia="CESI仿宋-GB2312" w:cs="CESI仿宋-GB2312"/>
          <w:sz w:val="32"/>
          <w:szCs w:val="32"/>
        </w:rPr>
        <w:t>系统48阶噪音降低</w:t>
      </w:r>
      <w:r>
        <w:rPr>
          <w:rFonts w:hint="eastAsia" w:ascii="仿宋_GB2312" w:hAnsi="仿宋_GB2312" w:eastAsia="仿宋_GB2312" w:cs="仿宋_GB2312"/>
          <w:sz w:val="32"/>
          <w:szCs w:val="32"/>
          <w:lang w:val="en-US" w:eastAsia="zh-CN"/>
        </w:rPr>
        <w:t>______</w:t>
      </w:r>
      <w:r>
        <w:rPr>
          <w:rFonts w:hint="eastAsia" w:ascii="CESI仿宋-GB2312" w:hAnsi="CESI仿宋-GB2312" w:eastAsia="CESI仿宋-GB2312" w:cs="CESI仿宋-GB2312"/>
          <w:sz w:val="32"/>
          <w:szCs w:val="32"/>
        </w:rPr>
        <w:t>db</w:t>
      </w:r>
      <w:r>
        <w:rPr>
          <w:rFonts w:hint="eastAsia" w:ascii="CESI仿宋-GB2312" w:hAnsi="CESI仿宋-GB2312" w:eastAsia="CESI仿宋-GB2312" w:cs="CESI仿宋-GB2312"/>
          <w:sz w:val="32"/>
          <w:szCs w:val="32"/>
          <w:lang w:eastAsia="zh-CN"/>
        </w:rPr>
        <w:t>；</w:t>
      </w:r>
    </w:p>
    <w:p>
      <w:pPr>
        <w:spacing w:line="560" w:lineRule="exact"/>
        <w:ind w:firstLine="640" w:firstLineChars="200"/>
        <w:rPr>
          <w:rFonts w:hint="eastAsia"/>
          <w:lang w:eastAsia="zh-CN"/>
        </w:rPr>
      </w:pPr>
      <w:r>
        <w:rPr>
          <w:rFonts w:hint="eastAsia" w:ascii="CESI仿宋-GB2312" w:hAnsi="CESI仿宋-GB2312" w:eastAsia="CESI仿宋-GB2312" w:cs="CESI仿宋-GB2312"/>
          <w:sz w:val="32"/>
          <w:szCs w:val="32"/>
          <w:lang w:val="en-US" w:eastAsia="zh-CN"/>
        </w:rPr>
        <w:t>7.</w:t>
      </w:r>
      <w:r>
        <w:rPr>
          <w:rFonts w:hint="eastAsia" w:ascii="CESI仿宋-GB2312" w:hAnsi="CESI仿宋-GB2312" w:eastAsia="CESI仿宋-GB2312" w:cs="CESI仿宋-GB2312"/>
          <w:sz w:val="32"/>
          <w:szCs w:val="32"/>
          <w:lang w:eastAsia="zh-CN"/>
        </w:rPr>
        <w:t>转子温度精度：</w:t>
      </w:r>
      <w:r>
        <w:rPr>
          <w:rFonts w:hint="eastAsia" w:ascii="CESI仿宋-GB2312" w:hAnsi="CESI仿宋-GB2312" w:eastAsia="CESI仿宋-GB2312" w:cs="CESI仿宋-GB2312"/>
          <w:sz w:val="32"/>
          <w:szCs w:val="32"/>
        </w:rPr>
        <w:t>≤</w:t>
      </w:r>
      <w:r>
        <w:rPr>
          <w:rFonts w:hint="eastAsia" w:ascii="仿宋_GB2312" w:hAnsi="仿宋_GB2312" w:eastAsia="仿宋_GB2312" w:cs="仿宋_GB2312"/>
          <w:sz w:val="32"/>
          <w:szCs w:val="32"/>
          <w:lang w:val="en-US" w:eastAsia="zh-CN"/>
        </w:rPr>
        <w:t>______</w:t>
      </w:r>
      <w:r>
        <w:rPr>
          <w:rFonts w:hint="eastAsia" w:ascii="CESI仿宋-GB2312" w:hAnsi="CESI仿宋-GB2312" w:eastAsia="CESI仿宋-GB2312" w:cs="CESI仿宋-GB2312"/>
          <w:sz w:val="32"/>
          <w:szCs w:val="32"/>
        </w:rPr>
        <w:t>℃</w:t>
      </w:r>
      <w:r>
        <w:rPr>
          <w:rFonts w:hint="eastAsia" w:ascii="CESI仿宋-GB2312" w:hAnsi="CESI仿宋-GB2312" w:eastAsia="CESI仿宋-GB2312" w:cs="CESI仿宋-GB2312"/>
          <w:sz w:val="32"/>
          <w:szCs w:val="32"/>
          <w:lang w:eastAsia="zh-CN"/>
        </w:rPr>
        <w:t xml:space="preserve">； </w:t>
      </w:r>
    </w:p>
    <w:p>
      <w:pPr>
        <w:spacing w:line="560" w:lineRule="exact"/>
        <w:ind w:firstLine="640" w:firstLineChars="200"/>
        <w:rPr>
          <w:rFonts w:hint="eastAsia" w:ascii="CESI仿宋-GB2312" w:hAnsi="CESI仿宋-GB2312" w:eastAsia="CESI仿宋-GB2312" w:cs="CESI仿宋-GB2312"/>
          <w:sz w:val="32"/>
          <w:szCs w:val="32"/>
        </w:rPr>
      </w:pPr>
      <w:r>
        <w:rPr>
          <w:rFonts w:hint="eastAsia" w:ascii="CESI仿宋-GB2312" w:hAnsi="CESI仿宋-GB2312" w:eastAsia="CESI仿宋-GB2312" w:cs="CESI仿宋-GB2312"/>
          <w:sz w:val="32"/>
          <w:szCs w:val="32"/>
          <w:lang w:val="en-US" w:eastAsia="zh-CN"/>
        </w:rPr>
        <w:t>8</w:t>
      </w:r>
      <w:r>
        <w:rPr>
          <w:rFonts w:hint="eastAsia" w:ascii="CESI仿宋-GB2312" w:hAnsi="CESI仿宋-GB2312" w:eastAsia="CESI仿宋-GB2312" w:cs="CESI仿宋-GB2312"/>
          <w:sz w:val="32"/>
          <w:szCs w:val="32"/>
        </w:rPr>
        <w:t>.功率模块：漏源极电压≥</w:t>
      </w:r>
      <w:r>
        <w:rPr>
          <w:rFonts w:hint="eastAsia" w:ascii="仿宋_GB2312" w:hAnsi="仿宋_GB2312" w:eastAsia="仿宋_GB2312" w:cs="仿宋_GB2312"/>
          <w:sz w:val="32"/>
          <w:szCs w:val="32"/>
          <w:lang w:val="en-US" w:eastAsia="zh-CN"/>
        </w:rPr>
        <w:t>______</w:t>
      </w:r>
      <w:r>
        <w:rPr>
          <w:rFonts w:hint="eastAsia" w:ascii="CESI仿宋-GB2312" w:hAnsi="CESI仿宋-GB2312" w:eastAsia="CESI仿宋-GB2312" w:cs="CESI仿宋-GB2312"/>
          <w:sz w:val="32"/>
          <w:szCs w:val="32"/>
        </w:rPr>
        <w:t>V</w:t>
      </w:r>
      <w:r>
        <w:rPr>
          <w:rFonts w:hint="eastAsia" w:ascii="CESI仿宋-GB2312" w:hAnsi="CESI仿宋-GB2312" w:eastAsia="CESI仿宋-GB2312" w:cs="CESI仿宋-GB2312"/>
          <w:sz w:val="32"/>
          <w:szCs w:val="32"/>
          <w:lang w:eastAsia="zh-CN"/>
        </w:rPr>
        <w:t>，</w:t>
      </w:r>
      <w:r>
        <w:rPr>
          <w:rFonts w:hint="eastAsia" w:ascii="CESI仿宋-GB2312" w:hAnsi="CESI仿宋-GB2312" w:eastAsia="CESI仿宋-GB2312" w:cs="CESI仿宋-GB2312"/>
          <w:sz w:val="32"/>
          <w:szCs w:val="32"/>
        </w:rPr>
        <w:t>栅源电压范围：</w:t>
      </w:r>
      <w:r>
        <w:rPr>
          <w:rFonts w:hint="eastAsia" w:ascii="仿宋_GB2312" w:hAnsi="仿宋_GB2312" w:eastAsia="仿宋_GB2312" w:cs="仿宋_GB2312"/>
          <w:sz w:val="32"/>
          <w:szCs w:val="32"/>
          <w:lang w:val="en-US" w:eastAsia="zh-CN"/>
        </w:rPr>
        <w:t>______</w:t>
      </w:r>
      <w:r>
        <w:rPr>
          <w:rFonts w:hint="eastAsia" w:ascii="CESI仿宋-GB2312" w:hAnsi="CESI仿宋-GB2312" w:eastAsia="CESI仿宋-GB2312" w:cs="CESI仿宋-GB2312"/>
          <w:sz w:val="32"/>
          <w:szCs w:val="32"/>
        </w:rPr>
        <w:t>V</w:t>
      </w:r>
      <w:r>
        <w:rPr>
          <w:rFonts w:hint="eastAsia" w:ascii="CESI仿宋-GB2312" w:hAnsi="CESI仿宋-GB2312" w:eastAsia="CESI仿宋-GB2312" w:cs="CESI仿宋-GB2312"/>
          <w:sz w:val="32"/>
          <w:szCs w:val="32"/>
          <w:lang w:eastAsia="zh-CN"/>
        </w:rPr>
        <w:t>，</w:t>
      </w:r>
      <w:r>
        <w:rPr>
          <w:rFonts w:hint="eastAsia" w:ascii="CESI仿宋-GB2312" w:hAnsi="CESI仿宋-GB2312" w:eastAsia="CESI仿宋-GB2312" w:cs="CESI仿宋-GB2312"/>
          <w:sz w:val="32"/>
          <w:szCs w:val="32"/>
        </w:rPr>
        <w:t>持续漏极电流≥</w:t>
      </w:r>
      <w:r>
        <w:rPr>
          <w:rFonts w:hint="eastAsia" w:ascii="仿宋_GB2312" w:hAnsi="仿宋_GB2312" w:eastAsia="仿宋_GB2312" w:cs="仿宋_GB2312"/>
          <w:sz w:val="32"/>
          <w:szCs w:val="32"/>
          <w:lang w:val="en-US" w:eastAsia="zh-CN"/>
        </w:rPr>
        <w:t>______</w:t>
      </w:r>
      <w:r>
        <w:rPr>
          <w:rFonts w:hint="eastAsia" w:ascii="CESI仿宋-GB2312" w:hAnsi="CESI仿宋-GB2312" w:eastAsia="CESI仿宋-GB2312" w:cs="CESI仿宋-GB2312"/>
          <w:sz w:val="32"/>
          <w:szCs w:val="32"/>
        </w:rPr>
        <w:t>A</w:t>
      </w:r>
      <w:r>
        <w:rPr>
          <w:rFonts w:hint="eastAsia" w:ascii="CESI仿宋-GB2312" w:hAnsi="CESI仿宋-GB2312" w:eastAsia="CESI仿宋-GB2312" w:cs="CESI仿宋-GB2312"/>
          <w:sz w:val="32"/>
          <w:szCs w:val="32"/>
          <w:lang w:eastAsia="zh-CN"/>
        </w:rPr>
        <w:t>，</w:t>
      </w:r>
      <w:r>
        <w:rPr>
          <w:rFonts w:hint="eastAsia" w:ascii="CESI仿宋-GB2312" w:hAnsi="CESI仿宋-GB2312" w:eastAsia="CESI仿宋-GB2312" w:cs="CESI仿宋-GB2312"/>
          <w:sz w:val="32"/>
          <w:szCs w:val="32"/>
        </w:rPr>
        <w:t>工作温度范围：</w:t>
      </w:r>
      <w:r>
        <w:rPr>
          <w:rFonts w:hint="eastAsia" w:ascii="仿宋_GB2312" w:hAnsi="仿宋_GB2312" w:eastAsia="仿宋_GB2312" w:cs="仿宋_GB2312"/>
          <w:sz w:val="32"/>
          <w:szCs w:val="32"/>
          <w:lang w:val="en-US" w:eastAsia="zh-CN"/>
        </w:rPr>
        <w:t>______</w:t>
      </w:r>
      <w:r>
        <w:rPr>
          <w:rFonts w:hint="eastAsia" w:ascii="CESI仿宋-GB2312" w:hAnsi="CESI仿宋-GB2312" w:eastAsia="CESI仿宋-GB2312" w:cs="CESI仿宋-GB2312"/>
          <w:sz w:val="32"/>
          <w:szCs w:val="32"/>
        </w:rPr>
        <w:t>℃</w:t>
      </w:r>
      <w:r>
        <w:rPr>
          <w:rFonts w:hint="eastAsia" w:ascii="CESI仿宋-GB2312" w:hAnsi="CESI仿宋-GB2312" w:eastAsia="CESI仿宋-GB2312" w:cs="CESI仿宋-GB2312"/>
          <w:sz w:val="32"/>
          <w:szCs w:val="32"/>
          <w:lang w:eastAsia="zh-CN"/>
        </w:rPr>
        <w:t>，</w:t>
      </w:r>
      <w:r>
        <w:rPr>
          <w:rFonts w:hint="eastAsia" w:ascii="CESI仿宋-GB2312" w:hAnsi="CESI仿宋-GB2312" w:eastAsia="CESI仿宋-GB2312" w:cs="CESI仿宋-GB2312"/>
          <w:sz w:val="32"/>
          <w:szCs w:val="32"/>
        </w:rPr>
        <w:t>栅极阈值电压≥</w:t>
      </w:r>
      <w:r>
        <w:rPr>
          <w:rFonts w:hint="eastAsia" w:ascii="仿宋_GB2312" w:hAnsi="仿宋_GB2312" w:eastAsia="仿宋_GB2312" w:cs="仿宋_GB2312"/>
          <w:sz w:val="32"/>
          <w:szCs w:val="32"/>
          <w:lang w:val="en-US" w:eastAsia="zh-CN"/>
        </w:rPr>
        <w:t>______</w:t>
      </w:r>
      <w:r>
        <w:rPr>
          <w:rFonts w:hint="eastAsia" w:ascii="CESI仿宋-GB2312" w:hAnsi="CESI仿宋-GB2312" w:eastAsia="CESI仿宋-GB2312" w:cs="CESI仿宋-GB2312"/>
          <w:sz w:val="32"/>
          <w:szCs w:val="32"/>
        </w:rPr>
        <w:t>V</w:t>
      </w:r>
      <w:r>
        <w:rPr>
          <w:rFonts w:hint="eastAsia" w:ascii="CESI仿宋-GB2312" w:hAnsi="CESI仿宋-GB2312" w:eastAsia="CESI仿宋-GB2312" w:cs="CESI仿宋-GB2312"/>
          <w:sz w:val="32"/>
          <w:szCs w:val="32"/>
          <w:lang w:eastAsia="zh-CN"/>
        </w:rPr>
        <w:t>，</w:t>
      </w:r>
      <w:r>
        <w:rPr>
          <w:rFonts w:hint="eastAsia" w:ascii="CESI仿宋-GB2312" w:hAnsi="CESI仿宋-GB2312" w:eastAsia="CESI仿宋-GB2312" w:cs="CESI仿宋-GB2312"/>
          <w:sz w:val="32"/>
          <w:szCs w:val="32"/>
        </w:rPr>
        <w:t>节管热阻≤</w:t>
      </w:r>
      <w:r>
        <w:rPr>
          <w:rFonts w:hint="eastAsia" w:ascii="仿宋_GB2312" w:hAnsi="仿宋_GB2312" w:eastAsia="仿宋_GB2312" w:cs="仿宋_GB2312"/>
          <w:sz w:val="32"/>
          <w:szCs w:val="32"/>
          <w:lang w:val="en-US" w:eastAsia="zh-CN"/>
        </w:rPr>
        <w:t>______</w:t>
      </w:r>
      <w:r>
        <w:rPr>
          <w:rFonts w:hint="eastAsia" w:ascii="CESI仿宋-GB2312" w:hAnsi="CESI仿宋-GB2312" w:eastAsia="CESI仿宋-GB2312" w:cs="CESI仿宋-GB2312"/>
          <w:sz w:val="32"/>
          <w:szCs w:val="32"/>
        </w:rPr>
        <w:t>℃/W；</w:t>
      </w:r>
    </w:p>
    <w:p>
      <w:pPr>
        <w:keepNext w:val="0"/>
        <w:keepLines w:val="0"/>
        <w:pageBreakBefore w:val="0"/>
        <w:widowControl w:val="0"/>
        <w:numPr>
          <w:ilvl w:val="0"/>
          <w:numId w:val="77"/>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r>
        <w:rPr>
          <w:rFonts w:hint="eastAsia" w:ascii="黑体" w:hAnsi="黑体" w:eastAsia="黑体" w:cs="黑体"/>
          <w:sz w:val="32"/>
          <w:szCs w:val="32"/>
          <w:lang w:val="en-US" w:eastAsia="zh-CN"/>
        </w:rPr>
        <w:t xml:space="preserve"> </w:t>
      </w:r>
    </w:p>
    <w:p>
      <w:pPr>
        <w:keepNext w:val="0"/>
        <w:keepLines w:val="0"/>
        <w:pageBreakBefore w:val="0"/>
        <w:widowControl w:val="0"/>
        <w:numPr>
          <w:ilvl w:val="0"/>
          <w:numId w:val="77"/>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中期评估式资助</w:t>
      </w:r>
    </w:p>
    <w:p>
      <w:pPr>
        <w:keepNext w:val="0"/>
        <w:keepLines w:val="0"/>
        <w:pageBreakBefore w:val="0"/>
        <w:widowControl w:val="0"/>
        <w:numPr>
          <w:ilvl w:val="0"/>
          <w:numId w:val="77"/>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eastAsia" w:ascii="黑体" w:hAnsi="黑体" w:eastAsia="黑体" w:cs="黑体"/>
          <w:sz w:val="32"/>
          <w:szCs w:val="32"/>
          <w:lang w:val="en-US" w:eastAsia="zh-CN"/>
        </w:rPr>
        <w:t>200万元</w:t>
      </w:r>
    </w:p>
    <w:p>
      <w:pPr>
        <w:keepNext w:val="0"/>
        <w:keepLines w:val="0"/>
        <w:pageBreakBefore w:val="0"/>
        <w:widowControl w:val="0"/>
        <w:numPr>
          <w:ilvl w:val="0"/>
          <w:numId w:val="77"/>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eastAsia" w:ascii="黑体" w:hAnsi="黑体" w:eastAsia="黑体" w:cs="黑体"/>
          <w:sz w:val="32"/>
          <w:szCs w:val="32"/>
          <w:lang w:val="en-US" w:eastAsia="zh-CN"/>
        </w:rPr>
        <w:t>2</w:t>
      </w:r>
      <w:r>
        <w:rPr>
          <w:rFonts w:hint="eastAsia" w:ascii="黑体" w:hAnsi="黑体" w:eastAsia="黑体" w:cs="黑体"/>
          <w:sz w:val="32"/>
          <w:szCs w:val="32"/>
          <w:lang w:eastAsia="zh-CN"/>
        </w:rPr>
        <w:t>年</w:t>
      </w:r>
    </w:p>
    <w:p>
      <w:pPr>
        <w:keepNext w:val="0"/>
        <w:keepLines w:val="0"/>
        <w:pageBreakBefore w:val="0"/>
        <w:widowControl w:val="0"/>
        <w:numPr>
          <w:ilvl w:val="0"/>
          <w:numId w:val="77"/>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有关情况说明：无</w:t>
      </w:r>
    </w:p>
    <w:p>
      <w:pPr>
        <w:keepNext w:val="0"/>
        <w:keepLines w:val="0"/>
        <w:pageBreakBefore w:val="0"/>
        <w:kinsoku/>
        <w:wordWrap/>
        <w:overflowPunct/>
        <w:topLinePunct w:val="0"/>
        <w:autoSpaceDE/>
        <w:autoSpaceDN/>
        <w:bidi w:val="0"/>
        <w:adjustRightInd/>
        <w:snapToGrid/>
        <w:spacing w:line="560" w:lineRule="exact"/>
        <w:textAlignment w:val="auto"/>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rPr>
          <w:rFonts w:hint="eastAsia" w:ascii="黑体" w:hAnsi="黑体" w:eastAsia="黑体" w:cs="黑体"/>
          <w:sz w:val="32"/>
          <w:szCs w:val="32"/>
          <w:lang w:eastAsia="zh-CN"/>
        </w:rPr>
      </w:pPr>
    </w:p>
    <w:p>
      <w:pPr>
        <w:keepNext w:val="0"/>
        <w:keepLines w:val="0"/>
        <w:pageBreakBefore w:val="0"/>
        <w:widowControl w:val="0"/>
        <w:kinsoku/>
        <w:wordWrap/>
        <w:overflowPunct/>
        <w:topLinePunct w:val="0"/>
        <w:autoSpaceDE/>
        <w:autoSpaceDN/>
        <w:bidi w:val="0"/>
        <w:adjustRightInd/>
        <w:snapToGrid/>
        <w:spacing w:line="560" w:lineRule="exact"/>
        <w:textAlignment w:val="auto"/>
      </w:pPr>
    </w:p>
    <w:p>
      <w:pPr>
        <w:keepNext w:val="0"/>
        <w:keepLines w:val="0"/>
        <w:pageBreakBefore w:val="0"/>
        <w:widowControl w:val="0"/>
        <w:kinsoku/>
        <w:wordWrap/>
        <w:overflowPunct/>
        <w:topLinePunct w:val="0"/>
        <w:autoSpaceDE/>
        <w:autoSpaceDN/>
        <w:bidi w:val="0"/>
        <w:adjustRightInd/>
        <w:snapToGrid/>
        <w:spacing w:line="560" w:lineRule="exact"/>
        <w:textAlignment w:val="auto"/>
      </w:pPr>
    </w:p>
    <w:p>
      <w:pPr>
        <w:keepNext w:val="0"/>
        <w:keepLines w:val="0"/>
        <w:pageBreakBefore w:val="0"/>
        <w:widowControl w:val="0"/>
        <w:kinsoku/>
        <w:wordWrap/>
        <w:overflowPunct/>
        <w:topLinePunct w:val="0"/>
        <w:autoSpaceDE/>
        <w:autoSpaceDN/>
        <w:bidi w:val="0"/>
        <w:adjustRightInd/>
        <w:snapToGrid/>
        <w:spacing w:line="560" w:lineRule="exact"/>
        <w:textAlignment w:val="auto"/>
      </w:pPr>
    </w:p>
    <w:p>
      <w:pPr>
        <w:pStyle w:val="2"/>
        <w:rPr>
          <w:rFonts w:hint="eastAsia"/>
          <w:lang w:eastAsia="zh-CN"/>
        </w:rPr>
      </w:pPr>
    </w:p>
    <w:p>
      <w:pPr>
        <w:keepNext w:val="0"/>
        <w:keepLines w:val="0"/>
        <w:pageBreakBefore w:val="0"/>
        <w:widowControl w:val="0"/>
        <w:kinsoku/>
        <w:wordWrap/>
        <w:overflowPunct/>
        <w:topLinePunct w:val="0"/>
        <w:autoSpaceDE/>
        <w:autoSpaceDN/>
        <w:bidi w:val="0"/>
        <w:adjustRightInd/>
        <w:snapToGrid/>
        <w:spacing w:line="560" w:lineRule="exact"/>
        <w:textAlignment w:val="auto"/>
      </w:pPr>
    </w:p>
    <w:p>
      <w:pPr>
        <w:pStyle w:val="2"/>
        <w:rPr>
          <w:rFonts w:hint="eastAsia"/>
          <w:lang w:eastAsia="zh-CN"/>
        </w:rPr>
      </w:pPr>
    </w:p>
    <w:p>
      <w:pPr>
        <w:keepNext w:val="0"/>
        <w:keepLines w:val="0"/>
        <w:pageBreakBefore w:val="0"/>
        <w:widowControl w:val="0"/>
        <w:kinsoku/>
        <w:wordWrap/>
        <w:overflowPunct/>
        <w:topLinePunct w:val="0"/>
        <w:autoSpaceDE/>
        <w:autoSpaceDN/>
        <w:bidi w:val="0"/>
        <w:adjustRightInd/>
        <w:snapToGrid/>
        <w:spacing w:line="560" w:lineRule="exact"/>
        <w:textAlignment w:val="auto"/>
      </w:pPr>
    </w:p>
    <w:p>
      <w:pPr>
        <w:pStyle w:val="2"/>
        <w:rPr>
          <w:rFonts w:hint="eastAsia"/>
          <w:lang w:eastAsia="zh-CN"/>
        </w:rPr>
      </w:pPr>
    </w:p>
    <w:p>
      <w:pPr>
        <w:pStyle w:val="2"/>
        <w:sectPr>
          <w:pgSz w:w="11906" w:h="16838"/>
          <w:pgMar w:top="1440" w:right="1800" w:bottom="1440" w:left="1800" w:header="851" w:footer="992" w:gutter="0"/>
          <w:cols w:space="720" w:num="1"/>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sz w:val="44"/>
          <w:szCs w:val="44"/>
          <w:lang w:eastAsia="zh-CN"/>
        </w:rPr>
      </w:pPr>
      <w:r>
        <w:rPr>
          <w:rFonts w:hint="eastAsia" w:ascii="方正小标宋简体" w:hAnsi="方正小标宋简体" w:eastAsia="方正小标宋简体" w:cs="方正小标宋简体"/>
          <w:b w:val="0"/>
          <w:bCs w:val="0"/>
          <w:sz w:val="44"/>
          <w:szCs w:val="44"/>
          <w:lang w:eastAsia="zh-CN"/>
        </w:rPr>
        <w:t>重</w:t>
      </w:r>
      <w:r>
        <w:rPr>
          <w:rFonts w:hint="eastAsia" w:ascii="方正小标宋简体" w:hAnsi="方正小标宋简体" w:eastAsia="方正小标宋简体" w:cs="方正小标宋简体"/>
          <w:b w:val="0"/>
          <w:bCs w:val="0"/>
          <w:sz w:val="44"/>
          <w:szCs w:val="44"/>
          <w:lang w:val="en-US" w:eastAsia="zh-CN"/>
        </w:rPr>
        <w:t>2023</w:t>
      </w:r>
      <w:r>
        <w:rPr>
          <w:rFonts w:hint="default" w:ascii="方正小标宋简体" w:hAnsi="方正小标宋简体" w:eastAsia="方正小标宋简体" w:cs="方正小标宋简体"/>
          <w:b w:val="0"/>
          <w:bCs w:val="0"/>
          <w:sz w:val="44"/>
          <w:szCs w:val="44"/>
          <w:lang w:val="en-US" w:eastAsia="zh-CN"/>
        </w:rPr>
        <w:t>N</w:t>
      </w:r>
      <w:r>
        <w:rPr>
          <w:rFonts w:hint="eastAsia" w:ascii="方正小标宋简体" w:hAnsi="方正小标宋简体" w:eastAsia="方正小标宋简体" w:cs="方正小标宋简体"/>
          <w:b w:val="0"/>
          <w:bCs w:val="0"/>
          <w:sz w:val="44"/>
          <w:szCs w:val="44"/>
          <w:lang w:val="en-US" w:eastAsia="zh-CN"/>
        </w:rPr>
        <w:t xml:space="preserve"> 基于植入式传感器的储能电池智能监测关键技术研发</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ascii="宋体" w:hAnsi="宋体" w:cs="宋体"/>
          <w:sz w:val="44"/>
          <w:szCs w:val="44"/>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eastAsia="zh-CN"/>
        </w:rPr>
        <w:t>一、专项：电化学储能-储能系统</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二、主要研发内容</w:t>
      </w:r>
    </w:p>
    <w:p>
      <w:pPr>
        <w:pStyle w:val="2"/>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（一）单体电芯“热-力-气-电”一体化植入式传感器技术研发；</w:t>
      </w:r>
    </w:p>
    <w:p>
      <w:pPr>
        <w:pStyle w:val="2"/>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（二）多元传感信号低功耗采集与无线传输技术研发；</w:t>
      </w:r>
    </w:p>
    <w:p>
      <w:pPr>
        <w:pStyle w:val="2"/>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（三）基于多元传感信号的储能电池失效分析研究；</w:t>
      </w:r>
    </w:p>
    <w:p>
      <w:pPr>
        <w:pStyle w:val="2"/>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（四）基于植入式传感器的储能电池系统开发与应用。</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三、考核指标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kern w:val="2"/>
          <w:sz w:val="32"/>
          <w:szCs w:val="32"/>
          <w:lang w:val="en-US" w:eastAsia="zh-CN" w:bidi="ar-SA"/>
        </w:rPr>
      </w:pPr>
      <w:r>
        <w:rPr>
          <w:rFonts w:hint="eastAsia" w:ascii="楷体_GB2312" w:hAnsi="楷体_GB2312" w:eastAsia="楷体_GB2312" w:cs="楷体_GB2312"/>
          <w:kern w:val="2"/>
          <w:sz w:val="32"/>
          <w:szCs w:val="32"/>
          <w:lang w:val="en-US" w:eastAsia="zh-CN" w:bidi="ar-SA"/>
        </w:rPr>
        <w:t>（一）经济指标：</w:t>
      </w:r>
    </w:p>
    <w:p>
      <w:pPr>
        <w:ind w:firstLine="640"/>
        <w:rPr>
          <w:rFonts w:hint="eastAsia" w:ascii="CESI仿宋-GB2312" w:hAnsi="CESI仿宋-GB2312" w:eastAsia="CESI仿宋-GB2312" w:cs="CESI仿宋-GB2312"/>
          <w:sz w:val="32"/>
          <w:szCs w:val="32"/>
          <w:lang w:val="en-US" w:eastAsia="zh-CN"/>
        </w:rPr>
      </w:pPr>
      <w:r>
        <w:rPr>
          <w:rFonts w:hint="eastAsia" w:ascii="CESI仿宋-GB2312" w:hAnsi="CESI仿宋-GB2312" w:eastAsia="CESI仿宋-GB2312" w:cs="CESI仿宋-GB2312"/>
          <w:sz w:val="32"/>
          <w:szCs w:val="32"/>
          <w:lang w:val="en-US" w:eastAsia="zh-CN"/>
        </w:rPr>
        <w:t>实现销售收入（或实现量产应用）≥10000万元。</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学术指标：</w:t>
      </w:r>
    </w:p>
    <w:p>
      <w:pPr>
        <w:numPr>
          <w:ilvl w:val="0"/>
          <w:numId w:val="0"/>
        </w:numPr>
        <w:spacing w:line="560" w:lineRule="exact"/>
        <w:ind w:firstLine="640" w:firstLineChars="200"/>
        <w:rPr>
          <w:rFonts w:hint="eastAsia" w:ascii="CESI仿宋-GB2312" w:hAnsi="CESI仿宋-GB2312" w:eastAsia="CESI仿宋-GB2312" w:cs="CESI仿宋-GB2312"/>
          <w:sz w:val="32"/>
          <w:szCs w:val="32"/>
          <w:lang w:val="en-US" w:eastAsia="zh-CN"/>
        </w:rPr>
      </w:pPr>
      <w:r>
        <w:rPr>
          <w:rFonts w:hint="eastAsia" w:ascii="CESI仿宋-GB2312" w:hAnsi="CESI仿宋-GB2312" w:eastAsia="CESI仿宋-GB2312" w:cs="CESI仿宋-GB2312"/>
          <w:sz w:val="32"/>
          <w:szCs w:val="32"/>
          <w:lang w:val="en-US" w:eastAsia="zh-CN"/>
        </w:rPr>
        <w:t xml:space="preserve">申请专利≥7件，其中发明专利≥3件，论文≥6篇。 </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1.传感器技术指标：电芯内部“热-力-气-电”多元物理量的检测准确度≥95%，传感器功率≤1mW，数据采集频率≥100Hz，信号传输延迟≤200ms；</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2.封装技术指标：电解液环境对内置传感器的影响≤5%，内置传感器植入对电池的容量影响≤5%，稳定检测循环≥4000圈；</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3.失效分析技术指标：不同尺度的电池失效模型≥4件，多物理场失效分析模型的可靠度≥90%； </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lang w:val="en-US" w:eastAsia="zh-CN"/>
        </w:rPr>
      </w:pPr>
      <w:r>
        <w:rPr>
          <w:rFonts w:hint="eastAsia" w:ascii="仿宋_GB2312" w:hAnsi="仿宋_GB2312" w:eastAsia="仿宋_GB2312" w:cs="仿宋_GB2312"/>
          <w:sz w:val="32"/>
          <w:szCs w:val="32"/>
          <w:lang w:val="en-US" w:eastAsia="zh-CN"/>
        </w:rPr>
        <w:t>4.总体考核指标：实现MWh智慧电池系统示范应用。</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四、组织方式：公开竞争</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eastAsia="zh-CN"/>
        </w:rPr>
        <w:t>五、资助方式：</w:t>
      </w:r>
      <w:r>
        <w:rPr>
          <w:rFonts w:hint="eastAsia" w:ascii="黑体" w:hAnsi="黑体" w:eastAsia="黑体" w:cs="黑体"/>
          <w:sz w:val="32"/>
          <w:szCs w:val="32"/>
          <w:lang w:val="en-US" w:eastAsia="zh-CN"/>
        </w:rPr>
        <w:t>里程碑式资助</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六、资助金额：不超过</w:t>
      </w:r>
      <w:r>
        <w:rPr>
          <w:rFonts w:hint="eastAsia" w:ascii="黑体" w:hAnsi="黑体" w:eastAsia="黑体" w:cs="黑体"/>
          <w:sz w:val="32"/>
          <w:szCs w:val="32"/>
          <w:lang w:val="en-US" w:eastAsia="zh-CN"/>
        </w:rPr>
        <w:t>2000万元</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七、项目实施期限：</w:t>
      </w:r>
      <w:r>
        <w:rPr>
          <w:rFonts w:hint="eastAsia" w:ascii="黑体" w:hAnsi="黑体" w:eastAsia="黑体" w:cs="黑体"/>
          <w:sz w:val="32"/>
          <w:szCs w:val="32"/>
          <w:lang w:val="en-US" w:eastAsia="zh-CN"/>
        </w:rPr>
        <w:t>3</w:t>
      </w:r>
      <w:r>
        <w:rPr>
          <w:rFonts w:hint="eastAsia" w:ascii="黑体" w:hAnsi="黑体" w:eastAsia="黑体" w:cs="黑体"/>
          <w:sz w:val="32"/>
          <w:szCs w:val="32"/>
          <w:lang w:eastAsia="zh-CN"/>
        </w:rPr>
        <w:t>年</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八、有关情况说明：无</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sz w:val="44"/>
          <w:szCs w:val="44"/>
          <w:lang w:eastAsia="zh-CN"/>
        </w:rPr>
      </w:pPr>
      <w:r>
        <w:rPr>
          <w:rFonts w:hint="eastAsia"/>
          <w:lang w:eastAsia="zh-CN"/>
        </w:rPr>
        <w:br w:type="page"/>
      </w:r>
      <w:r>
        <w:rPr>
          <w:rFonts w:hint="eastAsia" w:ascii="方正小标宋简体" w:hAnsi="方正小标宋简体" w:eastAsia="方正小标宋简体" w:cs="方正小标宋简体"/>
          <w:b w:val="0"/>
          <w:bCs w:val="0"/>
          <w:sz w:val="44"/>
          <w:szCs w:val="44"/>
          <w:lang w:eastAsia="zh-CN"/>
        </w:rPr>
        <w:t>重</w:t>
      </w:r>
      <w:r>
        <w:rPr>
          <w:rFonts w:hint="eastAsia" w:ascii="方正小标宋简体" w:hAnsi="方正小标宋简体" w:eastAsia="方正小标宋简体" w:cs="方正小标宋简体"/>
          <w:b w:val="0"/>
          <w:bCs w:val="0"/>
          <w:sz w:val="44"/>
          <w:szCs w:val="44"/>
          <w:lang w:val="en-US" w:eastAsia="zh-CN"/>
        </w:rPr>
        <w:t>2023</w:t>
      </w:r>
      <w:r>
        <w:rPr>
          <w:rFonts w:hint="eastAsia" w:ascii="方正小标宋简体" w:hAnsi="方正小标宋简体" w:eastAsia="方正小标宋简体" w:cs="方正小标宋简体"/>
          <w:b w:val="0"/>
          <w:bCs w:val="0"/>
          <w:sz w:val="44"/>
          <w:szCs w:val="44"/>
          <w:lang w:val="en" w:eastAsia="zh-CN"/>
        </w:rPr>
        <w:t>N</w:t>
      </w:r>
      <w:r>
        <w:rPr>
          <w:rFonts w:hint="eastAsia" w:ascii="方正小标宋简体" w:hAnsi="方正小标宋简体" w:eastAsia="方正小标宋简体" w:cs="方正小标宋简体"/>
          <w:b w:val="0"/>
          <w:bCs w:val="0"/>
          <w:sz w:val="44"/>
          <w:szCs w:val="44"/>
          <w:lang w:val="en-US" w:eastAsia="zh-CN"/>
        </w:rPr>
        <w:t xml:space="preserve"> 低成本长寿命钠离子电池储能系统关键技术研发</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ascii="宋体" w:hAnsi="宋体" w:cs="宋体"/>
          <w:sz w:val="44"/>
          <w:szCs w:val="44"/>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一、专项：电化学储能-钠离子电池</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二、主要研发内容</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（一）高稳定性、高倍率正极材料研发；</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（二）宽温域电解液与界面调控技术研究；</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（三）钠离子输运行为及钠离子电池失效机制研究；</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lang w:eastAsia="zh-CN"/>
        </w:rPr>
      </w:pPr>
      <w:r>
        <w:rPr>
          <w:rFonts w:hint="eastAsia" w:ascii="楷体_GB2312" w:hAnsi="楷体_GB2312" w:eastAsia="楷体_GB2312" w:cs="楷体_GB2312"/>
          <w:sz w:val="32"/>
          <w:szCs w:val="32"/>
          <w:lang w:eastAsia="zh-CN"/>
        </w:rPr>
        <w:t>（四）低成本高性能钠离子电芯研发与应用。</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三、考核指标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（一）经济指标：</w:t>
      </w:r>
    </w:p>
    <w:p>
      <w:pPr>
        <w:ind w:firstLine="640"/>
        <w:rPr>
          <w:rFonts w:hint="eastAsia" w:ascii="CESI仿宋-GB2312" w:hAnsi="CESI仿宋-GB2312" w:eastAsia="CESI仿宋-GB2312" w:cs="CESI仿宋-GB2312"/>
          <w:sz w:val="32"/>
          <w:szCs w:val="32"/>
          <w:lang w:eastAsia="zh-CN"/>
        </w:rPr>
      </w:pPr>
      <w:r>
        <w:rPr>
          <w:rFonts w:hint="eastAsia" w:ascii="CESI仿宋-GB2312" w:hAnsi="CESI仿宋-GB2312" w:eastAsia="CESI仿宋-GB2312" w:cs="CESI仿宋-GB2312"/>
          <w:sz w:val="32"/>
          <w:szCs w:val="32"/>
          <w:lang w:val="en-US" w:eastAsia="zh-CN"/>
        </w:rPr>
        <w:t>实现销售收入（或实现量产应用）≥1200万元。</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学术指标：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CESI仿宋-GB2312" w:hAnsi="CESI仿宋-GB2312" w:eastAsia="CESI仿宋-GB2312" w:cs="CESI仿宋-GB2312"/>
          <w:sz w:val="32"/>
          <w:szCs w:val="32"/>
          <w:lang w:val="en-US" w:eastAsia="zh-CN"/>
        </w:rPr>
      </w:pPr>
      <w:r>
        <w:rPr>
          <w:rFonts w:hint="eastAsia" w:ascii="CESI仿宋-GB2312" w:hAnsi="CESI仿宋-GB2312" w:eastAsia="CESI仿宋-GB2312" w:cs="CESI仿宋-GB2312"/>
          <w:sz w:val="32"/>
          <w:szCs w:val="32"/>
          <w:lang w:val="en-US" w:eastAsia="zh-CN"/>
        </w:rPr>
        <w:t>申请专利≥7件，其中发明专利≥3件。</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pPr>
        <w:numPr>
          <w:ilvl w:val="0"/>
          <w:numId w:val="0"/>
        </w:numPr>
        <w:spacing w:line="560" w:lineRule="exact"/>
        <w:ind w:firstLine="640" w:firstLineChars="200"/>
        <w:rPr>
          <w:rFonts w:hint="default" w:ascii="CESI仿宋-GB2312" w:hAnsi="CESI仿宋-GB2312" w:eastAsia="CESI仿宋-GB2312" w:cs="CESI仿宋-GB2312"/>
          <w:sz w:val="32"/>
          <w:szCs w:val="32"/>
          <w:lang w:val="en" w:eastAsia="zh-CN"/>
        </w:rPr>
      </w:pPr>
      <w:r>
        <w:rPr>
          <w:rFonts w:hint="eastAsia" w:ascii="CESI仿宋-GB2312" w:hAnsi="CESI仿宋-GB2312" w:eastAsia="CESI仿宋-GB2312" w:cs="CESI仿宋-GB2312"/>
          <w:sz w:val="32"/>
          <w:szCs w:val="32"/>
          <w:lang w:val="en-US" w:eastAsia="zh-CN"/>
        </w:rPr>
        <w:t>1.材料：室温下放电倍率2C（100% DOD)循环寿命≥10000圈；</w:t>
      </w:r>
    </w:p>
    <w:p>
      <w:pPr>
        <w:numPr>
          <w:ilvl w:val="0"/>
          <w:numId w:val="0"/>
        </w:numPr>
        <w:spacing w:line="560" w:lineRule="exact"/>
        <w:ind w:firstLine="640" w:firstLineChars="200"/>
        <w:rPr>
          <w:rFonts w:hint="eastAsia" w:ascii="CESI仿宋-GB2312" w:hAnsi="CESI仿宋-GB2312" w:eastAsia="CESI仿宋-GB2312" w:cs="CESI仿宋-GB2312"/>
          <w:sz w:val="32"/>
          <w:szCs w:val="32"/>
          <w:lang w:val="en-US" w:eastAsia="zh-CN"/>
        </w:rPr>
      </w:pPr>
      <w:r>
        <w:rPr>
          <w:rFonts w:hint="eastAsia" w:ascii="CESI仿宋-GB2312" w:hAnsi="CESI仿宋-GB2312" w:eastAsia="CESI仿宋-GB2312" w:cs="CESI仿宋-GB2312"/>
          <w:sz w:val="32"/>
          <w:szCs w:val="32"/>
          <w:lang w:val="en-US" w:eastAsia="zh-CN"/>
        </w:rPr>
        <w:t xml:space="preserve">2.电芯：能量密度≥140Wh/kg；室温下放电倍率5C电芯容量保持率≥90%，-40℃下放电倍率1C电芯容量保持率≥70%；1C/1C（100%DOD)工况下，循环寿命≥3000圈，电芯剩余容量≥80%； </w:t>
      </w:r>
    </w:p>
    <w:p>
      <w:pPr>
        <w:numPr>
          <w:ilvl w:val="0"/>
          <w:numId w:val="0"/>
        </w:numPr>
        <w:spacing w:line="560" w:lineRule="exact"/>
        <w:ind w:firstLine="640" w:firstLineChars="200"/>
        <w:rPr>
          <w:rFonts w:hint="eastAsia" w:ascii="CESI仿宋-GB2312" w:hAnsi="CESI仿宋-GB2312" w:eastAsia="CESI仿宋-GB2312" w:cs="CESI仿宋-GB2312"/>
          <w:sz w:val="32"/>
          <w:szCs w:val="32"/>
          <w:lang w:val="en-US" w:eastAsia="zh-CN"/>
        </w:rPr>
      </w:pPr>
      <w:r>
        <w:rPr>
          <w:rFonts w:hint="eastAsia" w:ascii="CESI仿宋-GB2312" w:hAnsi="CESI仿宋-GB2312" w:eastAsia="CESI仿宋-GB2312" w:cs="CESI仿宋-GB2312"/>
          <w:sz w:val="32"/>
          <w:szCs w:val="32"/>
          <w:lang w:val="en-US" w:eastAsia="zh-CN"/>
        </w:rPr>
        <w:t>3.系统：储能示范系统≥100kWh,电池系统成本≤0.8元/Wh；</w:t>
      </w:r>
    </w:p>
    <w:p>
      <w:pPr>
        <w:numPr>
          <w:ilvl w:val="0"/>
          <w:numId w:val="0"/>
        </w:numPr>
        <w:spacing w:line="560" w:lineRule="exact"/>
        <w:ind w:firstLine="640" w:firstLineChars="200"/>
        <w:rPr>
          <w:rFonts w:hint="eastAsia" w:ascii="仿宋_GB2312" w:hAnsi="仿宋_GB2312" w:eastAsia="仿宋_GB2312" w:cs="仿宋_GB2312"/>
          <w:sz w:val="32"/>
          <w:szCs w:val="32"/>
          <w:highlight w:val="none"/>
          <w:lang w:val="en-US" w:eastAsia="zh-CN"/>
        </w:rPr>
      </w:pPr>
      <w:r>
        <w:rPr>
          <w:rFonts w:hint="eastAsia" w:ascii="CESI仿宋-GB2312" w:hAnsi="CESI仿宋-GB2312" w:eastAsia="CESI仿宋-GB2312" w:cs="CESI仿宋-GB2312"/>
          <w:sz w:val="32"/>
          <w:szCs w:val="32"/>
          <w:lang w:val="en-US" w:eastAsia="zh-CN"/>
        </w:rPr>
        <w:t>4.安全：过充、过放、短路、针刺、挤压等测试中均不会发生起火与爆炸。</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四、组织方式：公开竞争</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eastAsia="zh-CN"/>
        </w:rPr>
        <w:t>五、资助方式：</w:t>
      </w:r>
      <w:r>
        <w:rPr>
          <w:rFonts w:hint="eastAsia" w:ascii="黑体" w:hAnsi="黑体" w:eastAsia="黑体" w:cs="黑体"/>
          <w:sz w:val="32"/>
          <w:szCs w:val="32"/>
          <w:lang w:val="en-US" w:eastAsia="zh-CN"/>
        </w:rPr>
        <w:t>中期评估式资助</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六、资助金额：不超过</w:t>
      </w:r>
      <w:r>
        <w:rPr>
          <w:rFonts w:hint="eastAsia" w:ascii="黑体" w:hAnsi="黑体" w:eastAsia="黑体" w:cs="黑体"/>
          <w:sz w:val="32"/>
          <w:szCs w:val="32"/>
          <w:lang w:val="en-US" w:eastAsia="zh-CN"/>
        </w:rPr>
        <w:t>600万元</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七、项目实施期限：</w:t>
      </w:r>
      <w:r>
        <w:rPr>
          <w:rFonts w:hint="eastAsia" w:ascii="黑体" w:hAnsi="黑体" w:eastAsia="黑体" w:cs="黑体"/>
          <w:sz w:val="32"/>
          <w:szCs w:val="32"/>
          <w:lang w:val="en-US" w:eastAsia="zh-CN"/>
        </w:rPr>
        <w:t>3</w:t>
      </w:r>
      <w:r>
        <w:rPr>
          <w:rFonts w:hint="eastAsia" w:ascii="黑体" w:hAnsi="黑体" w:eastAsia="黑体" w:cs="黑体"/>
          <w:sz w:val="32"/>
          <w:szCs w:val="32"/>
          <w:lang w:eastAsia="zh-CN"/>
        </w:rPr>
        <w:t>年</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八、有关情况说明：无</w:t>
      </w:r>
    </w:p>
    <w:p>
      <w:pPr>
        <w:pStyle w:val="2"/>
        <w:rPr>
          <w:rFonts w:hint="eastAsia" w:ascii="黑体" w:hAnsi="黑体" w:eastAsia="黑体" w:cs="黑体"/>
          <w:sz w:val="32"/>
          <w:szCs w:val="32"/>
          <w:lang w:eastAsia="zh-CN"/>
        </w:rPr>
      </w:pPr>
    </w:p>
    <w:p>
      <w:pPr>
        <w:rPr>
          <w:rFonts w:hint="eastAsia" w:ascii="黑体" w:hAnsi="黑体" w:eastAsia="黑体" w:cs="黑体"/>
          <w:sz w:val="32"/>
          <w:szCs w:val="32"/>
          <w:lang w:eastAsia="zh-CN"/>
        </w:rPr>
      </w:pPr>
    </w:p>
    <w:p>
      <w:pPr>
        <w:pStyle w:val="2"/>
        <w:rPr>
          <w:rFonts w:hint="eastAsia" w:ascii="黑体" w:hAnsi="黑体" w:eastAsia="黑体" w:cs="黑体"/>
          <w:sz w:val="32"/>
          <w:szCs w:val="32"/>
          <w:lang w:eastAsia="zh-CN"/>
        </w:rPr>
      </w:pPr>
    </w:p>
    <w:p>
      <w:pPr>
        <w:rPr>
          <w:rFonts w:hint="eastAsia" w:ascii="黑体" w:hAnsi="黑体" w:eastAsia="黑体" w:cs="黑体"/>
          <w:sz w:val="32"/>
          <w:szCs w:val="32"/>
          <w:lang w:eastAsia="zh-CN"/>
        </w:rPr>
      </w:pPr>
    </w:p>
    <w:p>
      <w:pPr>
        <w:pStyle w:val="2"/>
        <w:rPr>
          <w:rFonts w:hint="eastAsia" w:ascii="黑体" w:hAnsi="黑体" w:eastAsia="黑体" w:cs="黑体"/>
          <w:sz w:val="32"/>
          <w:szCs w:val="32"/>
          <w:lang w:eastAsia="zh-CN"/>
        </w:rPr>
      </w:pPr>
    </w:p>
    <w:p>
      <w:pPr>
        <w:rPr>
          <w:rFonts w:hint="eastAsia" w:ascii="黑体" w:hAnsi="黑体" w:eastAsia="黑体" w:cs="黑体"/>
          <w:sz w:val="32"/>
          <w:szCs w:val="32"/>
          <w:lang w:eastAsia="zh-CN"/>
        </w:rPr>
      </w:pPr>
    </w:p>
    <w:p>
      <w:pPr>
        <w:pStyle w:val="2"/>
        <w:rPr>
          <w:rFonts w:hint="eastAsia" w:ascii="黑体" w:hAnsi="黑体" w:eastAsia="黑体" w:cs="黑体"/>
          <w:sz w:val="32"/>
          <w:szCs w:val="32"/>
          <w:lang w:eastAsia="zh-CN"/>
        </w:rPr>
      </w:pPr>
    </w:p>
    <w:p>
      <w:pPr>
        <w:rPr>
          <w:rFonts w:hint="eastAsia" w:ascii="黑体" w:hAnsi="黑体" w:eastAsia="黑体" w:cs="黑体"/>
          <w:sz w:val="32"/>
          <w:szCs w:val="32"/>
          <w:lang w:eastAsia="zh-CN"/>
        </w:rPr>
      </w:pPr>
    </w:p>
    <w:p>
      <w:pPr>
        <w:pStyle w:val="2"/>
        <w:rPr>
          <w:rFonts w:hint="eastAsia" w:ascii="黑体" w:hAnsi="黑体" w:eastAsia="黑体" w:cs="黑体"/>
          <w:sz w:val="32"/>
          <w:szCs w:val="32"/>
          <w:lang w:eastAsia="zh-CN"/>
        </w:rPr>
      </w:pPr>
    </w:p>
    <w:p>
      <w:pPr>
        <w:rPr>
          <w:rFonts w:hint="eastAsia"/>
          <w:lang w:eastAsia="zh-CN"/>
        </w:rPr>
      </w:pPr>
    </w:p>
    <w:p>
      <w:pPr>
        <w:rPr>
          <w:rFonts w:hint="eastAsia" w:ascii="黑体" w:hAnsi="黑体" w:eastAsia="黑体" w:cs="黑体"/>
          <w:sz w:val="32"/>
          <w:szCs w:val="32"/>
          <w:lang w:eastAsia="zh-CN"/>
        </w:rPr>
      </w:pPr>
    </w:p>
    <w:p>
      <w:pPr>
        <w:pStyle w:val="2"/>
        <w:rPr>
          <w:rFonts w:hint="eastAsia" w:ascii="黑体" w:hAnsi="黑体" w:eastAsia="黑体" w:cs="黑体"/>
          <w:sz w:val="32"/>
          <w:szCs w:val="32"/>
          <w:lang w:eastAsia="zh-CN"/>
        </w:rPr>
      </w:pPr>
    </w:p>
    <w:p>
      <w:pPr>
        <w:rPr>
          <w:rFonts w:hint="eastAsia" w:ascii="黑体" w:hAnsi="黑体" w:eastAsia="黑体" w:cs="黑体"/>
          <w:sz w:val="32"/>
          <w:szCs w:val="32"/>
          <w:lang w:eastAsia="zh-CN"/>
        </w:rPr>
      </w:pPr>
    </w:p>
    <w:p>
      <w:pPr>
        <w:pStyle w:val="2"/>
        <w:rPr>
          <w:rFonts w:hint="eastAsia" w:ascii="黑体" w:hAnsi="黑体" w:eastAsia="黑体" w:cs="黑体"/>
          <w:sz w:val="32"/>
          <w:szCs w:val="32"/>
          <w:lang w:eastAsia="zh-CN"/>
        </w:rPr>
      </w:pPr>
    </w:p>
    <w:p>
      <w:pPr>
        <w:rPr>
          <w:rFonts w:hint="eastAsia" w:ascii="黑体" w:hAnsi="黑体" w:eastAsia="黑体" w:cs="黑体"/>
          <w:sz w:val="32"/>
          <w:szCs w:val="32"/>
          <w:lang w:eastAsia="zh-CN"/>
        </w:rPr>
      </w:pPr>
    </w:p>
    <w:p>
      <w:pPr>
        <w:pStyle w:val="2"/>
        <w:rPr>
          <w:rFonts w:hint="eastAsia" w:ascii="黑体" w:hAnsi="黑体" w:eastAsia="黑体" w:cs="黑体"/>
          <w:sz w:val="32"/>
          <w:szCs w:val="32"/>
          <w:lang w:eastAsia="zh-CN"/>
        </w:rPr>
      </w:pPr>
    </w:p>
    <w:p>
      <w:pPr>
        <w:rPr>
          <w:rFonts w:hint="eastAsia" w:ascii="黑体" w:hAnsi="黑体" w:eastAsia="黑体" w:cs="黑体"/>
          <w:sz w:val="32"/>
          <w:szCs w:val="32"/>
          <w:lang w:eastAsia="zh-CN"/>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sz w:val="44"/>
          <w:szCs w:val="44"/>
          <w:lang w:eastAsia="zh-CN"/>
        </w:rPr>
      </w:pPr>
      <w:r>
        <w:rPr>
          <w:rFonts w:hint="eastAsia" w:ascii="方正小标宋简体" w:hAnsi="方正小标宋简体" w:eastAsia="方正小标宋简体" w:cs="方正小标宋简体"/>
          <w:b w:val="0"/>
          <w:bCs w:val="0"/>
          <w:sz w:val="44"/>
          <w:szCs w:val="44"/>
          <w:lang w:eastAsia="zh-CN"/>
        </w:rPr>
        <w:t>重</w:t>
      </w:r>
      <w:r>
        <w:rPr>
          <w:rFonts w:hint="eastAsia" w:ascii="方正小标宋简体" w:hAnsi="方正小标宋简体" w:eastAsia="方正小标宋简体" w:cs="方正小标宋简体"/>
          <w:b w:val="0"/>
          <w:bCs w:val="0"/>
          <w:sz w:val="44"/>
          <w:szCs w:val="44"/>
          <w:lang w:val="en-US" w:eastAsia="zh-CN"/>
        </w:rPr>
        <w:t>2023</w:t>
      </w:r>
      <w:r>
        <w:rPr>
          <w:rFonts w:hint="eastAsia" w:ascii="方正小标宋简体" w:hAnsi="方正小标宋简体" w:eastAsia="方正小标宋简体" w:cs="方正小标宋简体"/>
          <w:b w:val="0"/>
          <w:bCs w:val="0"/>
          <w:sz w:val="44"/>
          <w:szCs w:val="44"/>
          <w:lang w:val="en" w:eastAsia="zh-CN"/>
        </w:rPr>
        <w:t>N</w:t>
      </w:r>
      <w:r>
        <w:rPr>
          <w:rFonts w:hint="eastAsia" w:ascii="方正小标宋简体" w:hAnsi="方正小标宋简体" w:eastAsia="方正小标宋简体" w:cs="方正小标宋简体"/>
          <w:b w:val="0"/>
          <w:bCs w:val="0"/>
          <w:sz w:val="44"/>
          <w:szCs w:val="44"/>
          <w:lang w:val="en-US" w:eastAsia="zh-CN"/>
        </w:rPr>
        <w:t xml:space="preserve"> 基于数字孪生的电化学储能系统可靠性评估关键技术研发</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ascii="宋体" w:hAnsi="宋体" w:cs="宋体"/>
          <w:sz w:val="44"/>
          <w:szCs w:val="44"/>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一、专项：电化学储能-储能系统</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304"/>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二、主要研发内容</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（一）储能电池“电-热-力-气”多物理场原位传感技术研发；</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（二）复杂储能工况下电池全生命周期“电-热-力-气”特性的演化规律研究；</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（三）储能系统多组件一体化的数字孪生系统研发；</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（四）基于数字孪生的储能系统全生命周期监测平台研发；</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（五）基于数字孪生的电化学储能系统可靠性评估技术集成与示范。</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三、考核指标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（一）经济指标：</w:t>
      </w:r>
    </w:p>
    <w:p>
      <w:pPr>
        <w:ind w:firstLine="640"/>
        <w:rPr>
          <w:rFonts w:hint="eastAsia" w:ascii="CESI仿宋-GB2312" w:hAnsi="CESI仿宋-GB2312" w:eastAsia="CESI仿宋-GB2312" w:cs="CESI仿宋-GB2312"/>
          <w:sz w:val="32"/>
          <w:szCs w:val="32"/>
          <w:lang w:eastAsia="zh-CN"/>
        </w:rPr>
      </w:pPr>
      <w:r>
        <w:rPr>
          <w:rFonts w:hint="eastAsia" w:ascii="CESI仿宋-GB2312" w:hAnsi="CESI仿宋-GB2312" w:eastAsia="CESI仿宋-GB2312" w:cs="CESI仿宋-GB2312"/>
          <w:sz w:val="32"/>
          <w:szCs w:val="32"/>
          <w:lang w:val="en-US" w:eastAsia="zh-CN"/>
        </w:rPr>
        <w:t>实现销售收入（或实现量产应用）≥1200万元。</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学术指标：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CESI仿宋-GB2312" w:hAnsi="CESI仿宋-GB2312" w:eastAsia="CESI仿宋-GB2312" w:cs="CESI仿宋-GB2312"/>
          <w:sz w:val="32"/>
          <w:szCs w:val="32"/>
          <w:lang w:val="en-US" w:eastAsia="zh-CN"/>
        </w:rPr>
      </w:pPr>
      <w:r>
        <w:rPr>
          <w:rFonts w:hint="eastAsia" w:ascii="CESI仿宋-GB2312" w:hAnsi="CESI仿宋-GB2312" w:eastAsia="CESI仿宋-GB2312" w:cs="CESI仿宋-GB2312"/>
          <w:sz w:val="32"/>
          <w:szCs w:val="32"/>
          <w:lang w:val="en-US" w:eastAsia="zh-CN"/>
        </w:rPr>
        <w:t>申请专利≥7件，其中发明专利≥3件。</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pPr>
        <w:numPr>
          <w:ilvl w:val="0"/>
          <w:numId w:val="0"/>
        </w:numPr>
        <w:spacing w:line="560" w:lineRule="exact"/>
        <w:ind w:firstLine="640" w:firstLineChars="200"/>
        <w:rPr>
          <w:rFonts w:hint="eastAsia" w:ascii="CESI仿宋-GB2312" w:hAnsi="CESI仿宋-GB2312" w:eastAsia="CESI仿宋-GB2312" w:cs="CESI仿宋-GB2312"/>
          <w:sz w:val="32"/>
          <w:szCs w:val="32"/>
          <w:lang w:val="en-US" w:eastAsia="zh-CN"/>
        </w:rPr>
      </w:pPr>
      <w:r>
        <w:rPr>
          <w:rFonts w:hint="eastAsia" w:ascii="CESI仿宋-GB2312" w:hAnsi="CESI仿宋-GB2312" w:eastAsia="CESI仿宋-GB2312" w:cs="CESI仿宋-GB2312"/>
          <w:sz w:val="32"/>
          <w:szCs w:val="32"/>
          <w:lang w:val="en-US" w:eastAsia="zh-CN"/>
        </w:rPr>
        <w:t>1.电池：集成“电-热-力-气”多源信号采集，温度检测绝对误差≤0.5℃，应变检测绝对误差≤3με，特征气体探测极限≤10ppm。可实现电池1kHz及500Hz的阻抗检测，采样频率≥5kHz，单体电压检测误差≤0.2mV；</w:t>
      </w:r>
    </w:p>
    <w:p>
      <w:pPr>
        <w:numPr>
          <w:ilvl w:val="0"/>
          <w:numId w:val="0"/>
        </w:numPr>
        <w:spacing w:line="560" w:lineRule="exact"/>
        <w:ind w:firstLine="640" w:firstLineChars="200"/>
        <w:rPr>
          <w:rFonts w:hint="eastAsia" w:ascii="CESI仿宋-GB2312" w:hAnsi="CESI仿宋-GB2312" w:eastAsia="CESI仿宋-GB2312" w:cs="CESI仿宋-GB2312"/>
          <w:sz w:val="32"/>
          <w:szCs w:val="32"/>
          <w:lang w:val="en-US" w:eastAsia="zh-CN"/>
        </w:rPr>
      </w:pPr>
      <w:r>
        <w:rPr>
          <w:rFonts w:hint="eastAsia" w:ascii="CESI仿宋-GB2312" w:hAnsi="CESI仿宋-GB2312" w:eastAsia="CESI仿宋-GB2312" w:cs="CESI仿宋-GB2312"/>
          <w:sz w:val="32"/>
          <w:szCs w:val="32"/>
          <w:lang w:val="en-US" w:eastAsia="zh-CN"/>
        </w:rPr>
        <w:t>2.变流器：研制新型PCS数据采集系统，电压/电流检测误差≤0.2%，采样率≥100kHz，关键部件温度检测误差≤0.5℃；</w:t>
      </w:r>
    </w:p>
    <w:p>
      <w:pPr>
        <w:numPr>
          <w:ilvl w:val="0"/>
          <w:numId w:val="0"/>
        </w:numPr>
        <w:spacing w:line="560" w:lineRule="exact"/>
        <w:ind w:firstLine="640" w:firstLineChars="200"/>
        <w:rPr>
          <w:rFonts w:hint="eastAsia" w:ascii="CESI仿宋-GB2312" w:hAnsi="CESI仿宋-GB2312" w:eastAsia="CESI仿宋-GB2312" w:cs="CESI仿宋-GB2312"/>
          <w:sz w:val="32"/>
          <w:szCs w:val="32"/>
          <w:lang w:val="en-US" w:eastAsia="zh-CN"/>
        </w:rPr>
      </w:pPr>
      <w:r>
        <w:rPr>
          <w:rFonts w:hint="eastAsia" w:ascii="CESI仿宋-GB2312" w:hAnsi="CESI仿宋-GB2312" w:eastAsia="CESI仿宋-GB2312" w:cs="CESI仿宋-GB2312"/>
          <w:sz w:val="32"/>
          <w:szCs w:val="32"/>
          <w:lang w:val="en-US" w:eastAsia="zh-CN"/>
        </w:rPr>
        <w:t>3.数字孪生体：磷酸铁锂电池单体及电池模组全生命周期演化模型库≥2个，数字孪生体容量衰减在线估算误差≤1%，寿命预测精度误差≤5%；变流器关键部件数字孪生体≥5个；</w:t>
      </w:r>
    </w:p>
    <w:p>
      <w:pPr>
        <w:numPr>
          <w:ilvl w:val="0"/>
          <w:numId w:val="0"/>
        </w:numPr>
        <w:spacing w:line="560" w:lineRule="exact"/>
        <w:ind w:firstLine="640" w:firstLineChars="200"/>
        <w:rPr>
          <w:rFonts w:hint="eastAsia" w:ascii="CESI仿宋-GB2312" w:hAnsi="CESI仿宋-GB2312" w:eastAsia="CESI仿宋-GB2312" w:cs="CESI仿宋-GB2312"/>
          <w:sz w:val="32"/>
          <w:szCs w:val="32"/>
          <w:lang w:val="en-US" w:eastAsia="zh-CN"/>
        </w:rPr>
      </w:pPr>
      <w:r>
        <w:rPr>
          <w:rFonts w:hint="eastAsia" w:ascii="CESI仿宋-GB2312" w:hAnsi="CESI仿宋-GB2312" w:eastAsia="CESI仿宋-GB2312" w:cs="CESI仿宋-GB2312"/>
          <w:sz w:val="32"/>
          <w:szCs w:val="32"/>
          <w:lang w:val="en-US" w:eastAsia="zh-CN"/>
        </w:rPr>
        <w:t xml:space="preserve">4.数字孪生平台：建立电池储能系统数字孪生平台1套，支持融合≥300个电池单元及变流器仿真，算法时延≤100ms，提前15分钟故障预测准确率≥90%； </w:t>
      </w:r>
    </w:p>
    <w:p>
      <w:pPr>
        <w:spacing w:line="560" w:lineRule="exact"/>
        <w:ind w:firstLine="640" w:firstLineChars="200"/>
        <w:rPr>
          <w:rFonts w:hint="eastAsia" w:ascii="仿宋_GB2312" w:hAnsi="仿宋_GB2312" w:eastAsia="仿宋_GB2312" w:cs="仿宋_GB2312"/>
          <w:sz w:val="32"/>
          <w:szCs w:val="32"/>
          <w:highlight w:val="none"/>
          <w:lang w:val="en-US" w:eastAsia="zh-CN"/>
        </w:rPr>
      </w:pPr>
      <w:r>
        <w:rPr>
          <w:rFonts w:hint="eastAsia" w:ascii="CESI仿宋-GB2312" w:hAnsi="CESI仿宋-GB2312" w:eastAsia="CESI仿宋-GB2312" w:cs="CESI仿宋-GB2312"/>
          <w:sz w:val="32"/>
          <w:szCs w:val="32"/>
          <w:lang w:val="en-US" w:eastAsia="zh-CN"/>
        </w:rPr>
        <w:t>5.储能电站示范：工商业储能示范规模≥200kWh，储能电站示范规模≥2MWh。</w:t>
      </w:r>
      <w:r>
        <w:rPr>
          <w:rFonts w:hint="eastAsia" w:ascii="CESI仿宋-GB2312" w:hAnsi="CESI仿宋-GB2312" w:eastAsia="CESI仿宋-GB2312" w:cs="CESI仿宋-GB2312"/>
          <w:sz w:val="32"/>
          <w:szCs w:val="32"/>
        </w:rPr>
        <w:t xml:space="preserve"> </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四、组织方式：公开竞争</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eastAsia="zh-CN"/>
        </w:rPr>
        <w:t>五、资助方式：</w:t>
      </w:r>
      <w:r>
        <w:rPr>
          <w:rFonts w:hint="eastAsia" w:ascii="黑体" w:hAnsi="黑体" w:eastAsia="黑体" w:cs="黑体"/>
          <w:sz w:val="32"/>
          <w:szCs w:val="32"/>
          <w:lang w:val="en-US" w:eastAsia="zh-CN"/>
        </w:rPr>
        <w:t>中期评估式资助</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六、资助金额：不超过</w:t>
      </w:r>
      <w:r>
        <w:rPr>
          <w:rFonts w:hint="eastAsia" w:ascii="黑体" w:hAnsi="黑体" w:eastAsia="黑体" w:cs="黑体"/>
          <w:sz w:val="32"/>
          <w:szCs w:val="32"/>
          <w:lang w:val="en-US" w:eastAsia="zh-CN"/>
        </w:rPr>
        <w:t>600万元</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七、项目实施期限：</w:t>
      </w:r>
      <w:r>
        <w:rPr>
          <w:rFonts w:hint="eastAsia" w:ascii="黑体" w:hAnsi="黑体" w:eastAsia="黑体" w:cs="黑体"/>
          <w:sz w:val="32"/>
          <w:szCs w:val="32"/>
          <w:lang w:val="en-US" w:eastAsia="zh-CN"/>
        </w:rPr>
        <w:t>3</w:t>
      </w:r>
      <w:r>
        <w:rPr>
          <w:rFonts w:hint="eastAsia" w:ascii="黑体" w:hAnsi="黑体" w:eastAsia="黑体" w:cs="黑体"/>
          <w:sz w:val="32"/>
          <w:szCs w:val="32"/>
          <w:lang w:eastAsia="zh-CN"/>
        </w:rPr>
        <w:t>年</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八、有关情况说明：无</w:t>
      </w:r>
    </w:p>
    <w:p>
      <w:pPr>
        <w:pStyle w:val="2"/>
        <w:rPr>
          <w:rFonts w:hint="eastAsia"/>
          <w:lang w:eastAsia="zh-CN"/>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sz w:val="44"/>
          <w:szCs w:val="44"/>
          <w:lang w:eastAsia="zh-CN"/>
        </w:rPr>
      </w:pPr>
      <w:r>
        <w:rPr>
          <w:rFonts w:hint="eastAsia"/>
          <w:lang w:eastAsia="zh-CN"/>
        </w:rPr>
        <w:br w:type="page"/>
      </w:r>
      <w:r>
        <w:rPr>
          <w:rFonts w:hint="eastAsia" w:ascii="方正小标宋简体" w:hAnsi="方正小标宋简体" w:eastAsia="方正小标宋简体" w:cs="方正小标宋简体"/>
          <w:b w:val="0"/>
          <w:bCs w:val="0"/>
          <w:sz w:val="44"/>
          <w:szCs w:val="44"/>
          <w:lang w:eastAsia="zh-CN"/>
        </w:rPr>
        <w:t>重</w:t>
      </w:r>
      <w:r>
        <w:rPr>
          <w:rFonts w:hint="eastAsia" w:ascii="方正小标宋简体" w:hAnsi="方正小标宋简体" w:eastAsia="方正小标宋简体" w:cs="方正小标宋简体"/>
          <w:b w:val="0"/>
          <w:bCs w:val="0"/>
          <w:sz w:val="44"/>
          <w:szCs w:val="44"/>
          <w:lang w:val="en-US" w:eastAsia="zh-CN"/>
        </w:rPr>
        <w:t>2023</w:t>
      </w:r>
      <w:r>
        <w:rPr>
          <w:rFonts w:hint="default" w:ascii="方正小标宋简体" w:hAnsi="方正小标宋简体" w:eastAsia="方正小标宋简体" w:cs="方正小标宋简体"/>
          <w:b w:val="0"/>
          <w:bCs w:val="0"/>
          <w:sz w:val="44"/>
          <w:szCs w:val="44"/>
          <w:lang w:val="en-US" w:eastAsia="zh-CN"/>
        </w:rPr>
        <w:t>N</w:t>
      </w:r>
      <w:r>
        <w:rPr>
          <w:rFonts w:hint="eastAsia" w:ascii="方正小标宋简体" w:hAnsi="方正小标宋简体" w:eastAsia="方正小标宋简体" w:cs="方正小标宋简体"/>
          <w:b w:val="0"/>
          <w:bCs w:val="0"/>
          <w:sz w:val="44"/>
          <w:szCs w:val="44"/>
          <w:lang w:val="en-US" w:eastAsia="zh-CN"/>
        </w:rPr>
        <w:t xml:space="preserve"> </w:t>
      </w:r>
      <w:r>
        <w:rPr>
          <w:rFonts w:hint="eastAsia" w:ascii="宋体" w:hAnsi="宋体"/>
          <w:b/>
          <w:bCs/>
          <w:sz w:val="44"/>
          <w:szCs w:val="44"/>
        </w:rPr>
        <w:t>高安全水系锌基储能电池关键技术研发</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ascii="宋体" w:hAnsi="宋体" w:cs="宋体"/>
          <w:sz w:val="44"/>
          <w:szCs w:val="44"/>
        </w:rPr>
      </w:pPr>
    </w:p>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一、专项：</w:t>
      </w:r>
      <w:r>
        <w:rPr>
          <w:rFonts w:hint="eastAsia" w:ascii="黑体" w:hAnsi="黑体" w:eastAsia="黑体" w:cs="黑体"/>
          <w:sz w:val="32"/>
          <w:szCs w:val="32"/>
          <w:lang w:val="en-US" w:eastAsia="zh-CN"/>
        </w:rPr>
        <w:t>电化学储能-锌离子电池</w:t>
      </w:r>
    </w:p>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二、主要研发内容</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（一）锌离子电池正极材料关键技术研发；</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（二）高稳定锌金属负极材料技术研发；</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（三）电化学稳定电解液的组分设计与调控技术；</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（四）锌离子电池电芯研发与应用。</w:t>
      </w:r>
    </w:p>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三、考核指标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（一）经济指标：</w:t>
      </w:r>
    </w:p>
    <w:p>
      <w:pPr>
        <w:numPr>
          <w:ilvl w:val="0"/>
          <w:numId w:val="0"/>
        </w:numPr>
        <w:spacing w:line="560" w:lineRule="exact"/>
        <w:ind w:firstLine="640" w:firstLineChars="200"/>
        <w:rPr>
          <w:rFonts w:hint="eastAsia" w:ascii="CESI仿宋-GB2312" w:hAnsi="CESI仿宋-GB2312" w:eastAsia="CESI仿宋-GB2312" w:cs="CESI仿宋-GB2312"/>
          <w:sz w:val="32"/>
          <w:szCs w:val="32"/>
          <w:lang w:eastAsia="zh-CN"/>
        </w:rPr>
      </w:pPr>
      <w:r>
        <w:rPr>
          <w:rFonts w:hint="eastAsia" w:ascii="CESI仿宋-GB2312" w:hAnsi="CESI仿宋-GB2312" w:eastAsia="CESI仿宋-GB2312" w:cs="CESI仿宋-GB2312"/>
          <w:sz w:val="32"/>
          <w:szCs w:val="32"/>
          <w:lang w:val="en-US" w:eastAsia="zh-CN"/>
        </w:rPr>
        <w:t>实现销售收入（或实现量产应用）≥400万元。</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学术指标：</w:t>
      </w:r>
    </w:p>
    <w:p>
      <w:pPr>
        <w:numPr>
          <w:ilvl w:val="0"/>
          <w:numId w:val="0"/>
        </w:numPr>
        <w:spacing w:line="560" w:lineRule="exact"/>
        <w:ind w:firstLine="640" w:firstLineChars="200"/>
        <w:rPr>
          <w:rFonts w:hint="eastAsia" w:ascii="CESI仿宋-GB2312" w:hAnsi="CESI仿宋-GB2312" w:eastAsia="CESI仿宋-GB2312" w:cs="CESI仿宋-GB2312"/>
          <w:sz w:val="32"/>
          <w:szCs w:val="32"/>
          <w:lang w:eastAsia="zh-CN"/>
        </w:rPr>
      </w:pPr>
      <w:r>
        <w:rPr>
          <w:rStyle w:val="11"/>
          <w:rFonts w:hint="eastAsia" w:ascii="仿宋_GB2312" w:hAnsi="仿宋_GB2312" w:eastAsia="仿宋_GB2312" w:cs="仿宋_GB2312"/>
          <w:lang w:val="en-US" w:eastAsia="zh-CN"/>
        </w:rPr>
        <w:t>申请专利≥2件，其中实用新型专利≥1件。</w:t>
      </w:r>
      <w:r>
        <w:rPr>
          <w:rFonts w:hint="eastAsia" w:ascii="CESI仿宋-GB2312" w:hAnsi="CESI仿宋-GB2312" w:eastAsia="CESI仿宋-GB2312" w:cs="CESI仿宋-GB2312"/>
          <w:sz w:val="32"/>
          <w:szCs w:val="32"/>
          <w:lang w:val="en-US" w:eastAsia="zh-CN"/>
        </w:rPr>
        <w:t xml:space="preserve"> </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pPr>
        <w:numPr>
          <w:ilvl w:val="0"/>
          <w:numId w:val="0"/>
        </w:numPr>
        <w:spacing w:line="560" w:lineRule="exact"/>
        <w:ind w:firstLine="640" w:firstLineChars="200"/>
        <w:rPr>
          <w:rFonts w:hint="eastAsia" w:ascii="CESI仿宋-GB2312" w:hAnsi="CESI仿宋-GB2312" w:eastAsia="CESI仿宋-GB2312" w:cs="CESI仿宋-GB2312"/>
          <w:sz w:val="32"/>
          <w:szCs w:val="32"/>
          <w:lang w:val="en-US" w:eastAsia="zh-CN"/>
        </w:rPr>
      </w:pPr>
      <w:r>
        <w:rPr>
          <w:rFonts w:hint="eastAsia" w:ascii="CESI仿宋-GB2312" w:hAnsi="CESI仿宋-GB2312" w:eastAsia="CESI仿宋-GB2312" w:cs="CESI仿宋-GB2312"/>
          <w:sz w:val="32"/>
          <w:szCs w:val="32"/>
          <w:lang w:val="en-US" w:eastAsia="zh-CN"/>
        </w:rPr>
        <w:t>1.高比容正极材料：比容量≥</w:t>
      </w:r>
      <w:r>
        <w:rPr>
          <w:rFonts w:hint="eastAsia" w:ascii="仿宋_GB2312" w:hAnsi="仿宋_GB2312" w:eastAsia="仿宋_GB2312" w:cs="仿宋_GB2312"/>
          <w:sz w:val="32"/>
          <w:szCs w:val="32"/>
          <w:lang w:val="en-US" w:eastAsia="zh-CN"/>
        </w:rPr>
        <w:t>______</w:t>
      </w:r>
      <w:r>
        <w:rPr>
          <w:rFonts w:hint="eastAsia" w:ascii="CESI仿宋-GB2312" w:hAnsi="CESI仿宋-GB2312" w:eastAsia="CESI仿宋-GB2312" w:cs="CESI仿宋-GB2312"/>
          <w:sz w:val="32"/>
          <w:szCs w:val="32"/>
          <w:lang w:val="en-US" w:eastAsia="zh-CN"/>
        </w:rPr>
        <w:t>mAh/g, 室温下1C倍率循环≥</w:t>
      </w:r>
      <w:r>
        <w:rPr>
          <w:rFonts w:hint="eastAsia" w:ascii="仿宋_GB2312" w:hAnsi="仿宋_GB2312" w:eastAsia="仿宋_GB2312" w:cs="仿宋_GB2312"/>
          <w:sz w:val="32"/>
          <w:szCs w:val="32"/>
          <w:lang w:val="en-US" w:eastAsia="zh-CN"/>
        </w:rPr>
        <w:t>______</w:t>
      </w:r>
      <w:r>
        <w:rPr>
          <w:rFonts w:hint="eastAsia" w:ascii="CESI仿宋-GB2312" w:hAnsi="CESI仿宋-GB2312" w:eastAsia="CESI仿宋-GB2312" w:cs="CESI仿宋-GB2312"/>
          <w:sz w:val="32"/>
          <w:szCs w:val="32"/>
          <w:lang w:val="en-US" w:eastAsia="zh-CN"/>
        </w:rPr>
        <w:t>圈，容量保持率≥</w:t>
      </w:r>
      <w:r>
        <w:rPr>
          <w:rFonts w:hint="eastAsia" w:ascii="仿宋_GB2312" w:hAnsi="仿宋_GB2312" w:eastAsia="仿宋_GB2312" w:cs="仿宋_GB2312"/>
          <w:sz w:val="32"/>
          <w:szCs w:val="32"/>
          <w:lang w:val="en-US" w:eastAsia="zh-CN"/>
        </w:rPr>
        <w:t>______</w:t>
      </w:r>
      <w:r>
        <w:rPr>
          <w:rFonts w:hint="eastAsia" w:ascii="CESI仿宋-GB2312" w:hAnsi="CESI仿宋-GB2312" w:eastAsia="CESI仿宋-GB2312" w:cs="CESI仿宋-GB2312"/>
          <w:sz w:val="32"/>
          <w:szCs w:val="32"/>
          <w:lang w:val="en-US" w:eastAsia="zh-CN"/>
        </w:rPr>
        <w:t xml:space="preserve">%； </w:t>
      </w:r>
    </w:p>
    <w:p>
      <w:pPr>
        <w:numPr>
          <w:ilvl w:val="0"/>
          <w:numId w:val="0"/>
        </w:numPr>
        <w:spacing w:line="560" w:lineRule="exact"/>
        <w:ind w:firstLine="640" w:firstLineChars="200"/>
        <w:rPr>
          <w:rFonts w:hint="eastAsia" w:ascii="CESI仿宋-GB2312" w:hAnsi="CESI仿宋-GB2312" w:eastAsia="CESI仿宋-GB2312" w:cs="CESI仿宋-GB2312"/>
          <w:sz w:val="32"/>
          <w:szCs w:val="32"/>
          <w:lang w:val="en-US" w:eastAsia="zh-CN"/>
        </w:rPr>
      </w:pPr>
      <w:r>
        <w:rPr>
          <w:rFonts w:hint="eastAsia" w:ascii="CESI仿宋-GB2312" w:hAnsi="CESI仿宋-GB2312" w:eastAsia="CESI仿宋-GB2312" w:cs="CESI仿宋-GB2312"/>
          <w:sz w:val="32"/>
          <w:szCs w:val="32"/>
          <w:lang w:val="en-US" w:eastAsia="zh-CN"/>
        </w:rPr>
        <w:t>2.1C锌负极稳定循环≥</w:t>
      </w:r>
      <w:r>
        <w:rPr>
          <w:rFonts w:hint="eastAsia" w:ascii="仿宋_GB2312" w:hAnsi="仿宋_GB2312" w:eastAsia="仿宋_GB2312" w:cs="仿宋_GB2312"/>
          <w:sz w:val="32"/>
          <w:szCs w:val="32"/>
          <w:lang w:val="en-US" w:eastAsia="zh-CN"/>
        </w:rPr>
        <w:t>______</w:t>
      </w:r>
      <w:r>
        <w:rPr>
          <w:rFonts w:hint="eastAsia" w:ascii="CESI仿宋-GB2312" w:hAnsi="CESI仿宋-GB2312" w:eastAsia="CESI仿宋-GB2312" w:cs="CESI仿宋-GB2312"/>
          <w:sz w:val="32"/>
          <w:szCs w:val="32"/>
          <w:lang w:val="en-US" w:eastAsia="zh-CN"/>
        </w:rPr>
        <w:t>小时；</w:t>
      </w:r>
    </w:p>
    <w:p>
      <w:pPr>
        <w:numPr>
          <w:ilvl w:val="0"/>
          <w:numId w:val="0"/>
        </w:numPr>
        <w:spacing w:line="560" w:lineRule="exact"/>
        <w:ind w:firstLine="640" w:firstLineChars="200"/>
        <w:rPr>
          <w:rFonts w:hint="eastAsia" w:ascii="CESI仿宋-GB2312" w:hAnsi="CESI仿宋-GB2312" w:eastAsia="CESI仿宋-GB2312" w:cs="CESI仿宋-GB2312"/>
          <w:sz w:val="32"/>
          <w:szCs w:val="32"/>
          <w:lang w:val="en-US" w:eastAsia="zh-CN"/>
        </w:rPr>
      </w:pPr>
      <w:r>
        <w:rPr>
          <w:rFonts w:hint="eastAsia" w:ascii="CESI仿宋-GB2312" w:hAnsi="CESI仿宋-GB2312" w:eastAsia="CESI仿宋-GB2312" w:cs="CESI仿宋-GB2312"/>
          <w:sz w:val="32"/>
          <w:szCs w:val="32"/>
          <w:lang w:val="en-US" w:eastAsia="zh-CN"/>
        </w:rPr>
        <w:t>3.电化学稳定窗口≥</w:t>
      </w:r>
      <w:r>
        <w:rPr>
          <w:rFonts w:hint="eastAsia" w:ascii="仿宋_GB2312" w:hAnsi="仿宋_GB2312" w:eastAsia="仿宋_GB2312" w:cs="仿宋_GB2312"/>
          <w:sz w:val="32"/>
          <w:szCs w:val="32"/>
          <w:lang w:val="en-US" w:eastAsia="zh-CN"/>
        </w:rPr>
        <w:t>______</w:t>
      </w:r>
      <w:r>
        <w:rPr>
          <w:rFonts w:hint="eastAsia" w:ascii="CESI仿宋-GB2312" w:hAnsi="CESI仿宋-GB2312" w:eastAsia="CESI仿宋-GB2312" w:cs="CESI仿宋-GB2312"/>
          <w:sz w:val="32"/>
          <w:szCs w:val="32"/>
          <w:lang w:val="en-US" w:eastAsia="zh-CN"/>
        </w:rPr>
        <w:t>V，室温离子电导率≥</w:t>
      </w:r>
      <w:r>
        <w:rPr>
          <w:rFonts w:hint="eastAsia" w:ascii="仿宋_GB2312" w:hAnsi="仿宋_GB2312" w:eastAsia="仿宋_GB2312" w:cs="仿宋_GB2312"/>
          <w:sz w:val="32"/>
          <w:szCs w:val="32"/>
          <w:lang w:val="en-US" w:eastAsia="zh-CN"/>
        </w:rPr>
        <w:t>______</w:t>
      </w:r>
      <w:r>
        <w:rPr>
          <w:rFonts w:hint="eastAsia" w:ascii="CESI仿宋-GB2312" w:hAnsi="CESI仿宋-GB2312" w:eastAsia="CESI仿宋-GB2312" w:cs="CESI仿宋-GB2312"/>
          <w:sz w:val="32"/>
          <w:szCs w:val="32"/>
          <w:lang w:val="en-US" w:eastAsia="zh-CN"/>
        </w:rPr>
        <w:t>S/cm，pH稳定性△pH~±</w:t>
      </w:r>
      <w:r>
        <w:rPr>
          <w:rFonts w:hint="eastAsia" w:ascii="仿宋_GB2312" w:hAnsi="仿宋_GB2312" w:eastAsia="仿宋_GB2312" w:cs="仿宋_GB2312"/>
          <w:sz w:val="32"/>
          <w:szCs w:val="32"/>
          <w:lang w:val="en-US" w:eastAsia="zh-CN"/>
        </w:rPr>
        <w:t>______</w:t>
      </w:r>
      <w:r>
        <w:rPr>
          <w:rFonts w:hint="eastAsia" w:ascii="CESI仿宋-GB2312" w:hAnsi="CESI仿宋-GB2312" w:eastAsia="CESI仿宋-GB2312" w:cs="CESI仿宋-GB2312"/>
          <w:sz w:val="32"/>
          <w:szCs w:val="32"/>
          <w:lang w:val="en-US" w:eastAsia="zh-CN"/>
        </w:rPr>
        <w:t xml:space="preserve">; </w:t>
      </w:r>
    </w:p>
    <w:p>
      <w:pPr>
        <w:numPr>
          <w:ilvl w:val="0"/>
          <w:numId w:val="0"/>
        </w:numPr>
        <w:spacing w:line="560" w:lineRule="exact"/>
        <w:ind w:firstLine="640" w:firstLineChars="200"/>
        <w:rPr>
          <w:rFonts w:hint="eastAsia" w:ascii="CESI仿宋-GB2312" w:hAnsi="CESI仿宋-GB2312" w:eastAsia="CESI仿宋-GB2312" w:cs="CESI仿宋-GB2312"/>
          <w:sz w:val="32"/>
          <w:szCs w:val="32"/>
          <w:lang w:val="en-US" w:eastAsia="zh-CN"/>
        </w:rPr>
      </w:pPr>
      <w:r>
        <w:rPr>
          <w:rFonts w:hint="eastAsia" w:ascii="CESI仿宋-GB2312" w:hAnsi="CESI仿宋-GB2312" w:eastAsia="CESI仿宋-GB2312" w:cs="CESI仿宋-GB2312"/>
          <w:sz w:val="32"/>
          <w:szCs w:val="32"/>
          <w:lang w:val="en-US" w:eastAsia="zh-CN"/>
        </w:rPr>
        <w:t>4.单体电池能量密度≥</w:t>
      </w:r>
      <w:r>
        <w:rPr>
          <w:rFonts w:hint="eastAsia" w:ascii="仿宋_GB2312" w:hAnsi="仿宋_GB2312" w:eastAsia="仿宋_GB2312" w:cs="仿宋_GB2312"/>
          <w:sz w:val="32"/>
          <w:szCs w:val="32"/>
          <w:lang w:val="en-US" w:eastAsia="zh-CN"/>
        </w:rPr>
        <w:t>______</w:t>
      </w:r>
      <w:r>
        <w:rPr>
          <w:rFonts w:hint="eastAsia" w:ascii="CESI仿宋-GB2312" w:hAnsi="CESI仿宋-GB2312" w:eastAsia="CESI仿宋-GB2312" w:cs="CESI仿宋-GB2312"/>
          <w:sz w:val="32"/>
          <w:szCs w:val="32"/>
          <w:lang w:val="en-US" w:eastAsia="zh-CN"/>
        </w:rPr>
        <w:t>Wh/kg，循环寿命≥</w:t>
      </w:r>
      <w:r>
        <w:rPr>
          <w:rFonts w:hint="eastAsia" w:ascii="仿宋_GB2312" w:hAnsi="仿宋_GB2312" w:eastAsia="仿宋_GB2312" w:cs="仿宋_GB2312"/>
          <w:sz w:val="32"/>
          <w:szCs w:val="32"/>
          <w:lang w:val="en-US" w:eastAsia="zh-CN"/>
        </w:rPr>
        <w:t>______</w:t>
      </w:r>
      <w:r>
        <w:rPr>
          <w:rFonts w:hint="eastAsia" w:ascii="CESI仿宋-GB2312" w:hAnsi="CESI仿宋-GB2312" w:eastAsia="CESI仿宋-GB2312" w:cs="CESI仿宋-GB2312"/>
          <w:sz w:val="32"/>
          <w:szCs w:val="32"/>
          <w:lang w:val="en-US" w:eastAsia="zh-CN"/>
        </w:rPr>
        <w:t>圈，容量保持率≥</w:t>
      </w:r>
      <w:r>
        <w:rPr>
          <w:rFonts w:hint="eastAsia" w:ascii="仿宋_GB2312" w:hAnsi="仿宋_GB2312" w:eastAsia="仿宋_GB2312" w:cs="仿宋_GB2312"/>
          <w:sz w:val="32"/>
          <w:szCs w:val="32"/>
          <w:lang w:val="en-US" w:eastAsia="zh-CN"/>
        </w:rPr>
        <w:t>______</w:t>
      </w:r>
      <w:r>
        <w:rPr>
          <w:rFonts w:hint="eastAsia" w:ascii="CESI仿宋-GB2312" w:hAnsi="CESI仿宋-GB2312" w:eastAsia="CESI仿宋-GB2312" w:cs="CESI仿宋-GB2312"/>
          <w:sz w:val="32"/>
          <w:szCs w:val="32"/>
          <w:lang w:val="en-US" w:eastAsia="zh-CN"/>
        </w:rPr>
        <w:t>%，能量效率≥</w:t>
      </w:r>
      <w:r>
        <w:rPr>
          <w:rFonts w:hint="eastAsia" w:ascii="仿宋_GB2312" w:hAnsi="仿宋_GB2312" w:eastAsia="仿宋_GB2312" w:cs="仿宋_GB2312"/>
          <w:sz w:val="32"/>
          <w:szCs w:val="32"/>
          <w:lang w:val="en-US" w:eastAsia="zh-CN"/>
        </w:rPr>
        <w:t>______</w:t>
      </w:r>
      <w:r>
        <w:rPr>
          <w:rFonts w:hint="eastAsia" w:ascii="CESI仿宋-GB2312" w:hAnsi="CESI仿宋-GB2312" w:eastAsia="CESI仿宋-GB2312" w:cs="CESI仿宋-GB2312"/>
          <w:sz w:val="32"/>
          <w:szCs w:val="32"/>
          <w:lang w:val="en-US" w:eastAsia="zh-CN"/>
        </w:rPr>
        <w:t>%，60℃下放电容量≥常温的</w:t>
      </w:r>
      <w:r>
        <w:rPr>
          <w:rFonts w:hint="eastAsia" w:ascii="仿宋_GB2312" w:hAnsi="仿宋_GB2312" w:eastAsia="仿宋_GB2312" w:cs="仿宋_GB2312"/>
          <w:sz w:val="32"/>
          <w:szCs w:val="32"/>
          <w:lang w:val="en-US" w:eastAsia="zh-CN"/>
        </w:rPr>
        <w:t>______</w:t>
      </w:r>
      <w:r>
        <w:rPr>
          <w:rFonts w:hint="eastAsia" w:ascii="CESI仿宋-GB2312" w:hAnsi="CESI仿宋-GB2312" w:eastAsia="CESI仿宋-GB2312" w:cs="CESI仿宋-GB2312"/>
          <w:sz w:val="32"/>
          <w:szCs w:val="32"/>
          <w:lang w:val="en-US" w:eastAsia="zh-CN"/>
        </w:rPr>
        <w:t>%，-30℃下放电容量≥常温的</w:t>
      </w:r>
      <w:r>
        <w:rPr>
          <w:rFonts w:hint="eastAsia" w:ascii="仿宋_GB2312" w:hAnsi="仿宋_GB2312" w:eastAsia="仿宋_GB2312" w:cs="仿宋_GB2312"/>
          <w:sz w:val="32"/>
          <w:szCs w:val="32"/>
          <w:lang w:val="en-US" w:eastAsia="zh-CN"/>
        </w:rPr>
        <w:t>______</w:t>
      </w:r>
      <w:r>
        <w:rPr>
          <w:rFonts w:hint="eastAsia" w:ascii="CESI仿宋-GB2312" w:hAnsi="CESI仿宋-GB2312" w:eastAsia="CESI仿宋-GB2312" w:cs="CESI仿宋-GB2312"/>
          <w:sz w:val="32"/>
          <w:szCs w:val="32"/>
          <w:lang w:val="en-US" w:eastAsia="zh-CN"/>
        </w:rPr>
        <w:t xml:space="preserve">%。 </w:t>
      </w:r>
    </w:p>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四、组织方式：公开竞争</w:t>
      </w:r>
    </w:p>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eastAsia="zh-CN"/>
        </w:rPr>
        <w:t>五、资助方式：</w:t>
      </w:r>
      <w:r>
        <w:rPr>
          <w:rFonts w:hint="eastAsia" w:ascii="黑体" w:hAnsi="黑体" w:eastAsia="黑体" w:cs="黑体"/>
          <w:sz w:val="32"/>
          <w:szCs w:val="32"/>
          <w:lang w:val="en-US" w:eastAsia="zh-CN"/>
        </w:rPr>
        <w:t>中期评估式资助</w:t>
      </w:r>
    </w:p>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六、资助金额：不超过</w:t>
      </w:r>
      <w:r>
        <w:rPr>
          <w:rFonts w:hint="eastAsia" w:ascii="黑体" w:hAnsi="黑体" w:eastAsia="黑体" w:cs="黑体"/>
          <w:sz w:val="32"/>
          <w:szCs w:val="32"/>
          <w:lang w:val="en-US" w:eastAsia="zh-CN"/>
        </w:rPr>
        <w:t>200万元</w:t>
      </w:r>
    </w:p>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七、项目实施期限：</w:t>
      </w:r>
      <w:r>
        <w:rPr>
          <w:rFonts w:hint="eastAsia" w:ascii="黑体" w:hAnsi="黑体" w:eastAsia="黑体" w:cs="黑体"/>
          <w:sz w:val="32"/>
          <w:szCs w:val="32"/>
          <w:lang w:val="en-US" w:eastAsia="zh-CN"/>
        </w:rPr>
        <w:t>2</w:t>
      </w:r>
      <w:r>
        <w:rPr>
          <w:rFonts w:hint="eastAsia" w:ascii="黑体" w:hAnsi="黑体" w:eastAsia="黑体" w:cs="黑体"/>
          <w:sz w:val="32"/>
          <w:szCs w:val="32"/>
          <w:lang w:eastAsia="zh-CN"/>
        </w:rPr>
        <w:t>年</w:t>
      </w:r>
    </w:p>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八、有关情况说明：无</w:t>
      </w:r>
    </w:p>
    <w:p>
      <w:pPr>
        <w:pStyle w:val="2"/>
        <w:ind w:left="0" w:leftChars="0" w:firstLine="0" w:firstLineChars="0"/>
        <w:jc w:val="both"/>
        <w:rPr>
          <w:rFonts w:hint="eastAsia"/>
          <w:lang w:eastAsia="zh-CN"/>
        </w:rPr>
      </w:pPr>
      <w:r>
        <w:rPr>
          <w:rFonts w:hint="eastAsia"/>
          <w:lang w:eastAsia="zh-CN"/>
        </w:rPr>
        <w:br w:type="page"/>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sz w:val="44"/>
          <w:szCs w:val="44"/>
          <w:lang w:eastAsia="zh-CN"/>
        </w:rPr>
      </w:pPr>
      <w:r>
        <w:rPr>
          <w:rFonts w:hint="eastAsia" w:ascii="方正小标宋简体" w:hAnsi="方正小标宋简体" w:eastAsia="方正小标宋简体" w:cs="方正小标宋简体"/>
          <w:b w:val="0"/>
          <w:bCs w:val="0"/>
          <w:sz w:val="44"/>
          <w:szCs w:val="44"/>
          <w:lang w:eastAsia="zh-CN"/>
        </w:rPr>
        <w:t>重</w:t>
      </w:r>
      <w:r>
        <w:rPr>
          <w:rFonts w:hint="eastAsia" w:ascii="方正小标宋简体" w:hAnsi="方正小标宋简体" w:eastAsia="方正小标宋简体" w:cs="方正小标宋简体"/>
          <w:b w:val="0"/>
          <w:bCs w:val="0"/>
          <w:sz w:val="44"/>
          <w:szCs w:val="44"/>
          <w:lang w:val="en-US" w:eastAsia="zh-CN"/>
        </w:rPr>
        <w:t>2023</w:t>
      </w:r>
      <w:r>
        <w:rPr>
          <w:rFonts w:hint="default" w:ascii="方正小标宋简体" w:hAnsi="方正小标宋简体" w:eastAsia="方正小标宋简体" w:cs="方正小标宋简体"/>
          <w:b w:val="0"/>
          <w:bCs w:val="0"/>
          <w:sz w:val="44"/>
          <w:szCs w:val="44"/>
          <w:lang w:val="en-US" w:eastAsia="zh-CN"/>
        </w:rPr>
        <w:t>N</w:t>
      </w:r>
      <w:r>
        <w:rPr>
          <w:rFonts w:hint="eastAsia" w:ascii="方正小标宋简体" w:hAnsi="方正小标宋简体" w:eastAsia="方正小标宋简体" w:cs="方正小标宋简体"/>
          <w:b w:val="0"/>
          <w:bCs w:val="0"/>
          <w:sz w:val="44"/>
          <w:szCs w:val="44"/>
          <w:lang w:val="en-US" w:eastAsia="zh-CN"/>
        </w:rPr>
        <w:t xml:space="preserve"> 储能锂离子电池“电-热-力-气-阻”传感芯片一体化集成关键技术研发</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ascii="宋体" w:hAnsi="宋体" w:cs="宋体"/>
          <w:sz w:val="44"/>
          <w:szCs w:val="44"/>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一、专项：电化学储能-储能系统</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二、主要研发内容</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（一）复杂物理场耦合条件下“电-热-力-气-阻”传感芯片一体化集成技术研究；</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（二）高可靠、高稳定性传感芯片信号采集、量化及补偿校正技术研究；</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（三）储能系统应用场景下传感芯片高速通信与数据保护技术研发。</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三、考核指标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（一）经济指标：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CESI仿宋-GB2312" w:hAnsi="CESI仿宋-GB2312" w:eastAsia="CESI仿宋-GB2312" w:cs="CESI仿宋-GB2312"/>
          <w:sz w:val="32"/>
          <w:szCs w:val="32"/>
        </w:rPr>
      </w:pPr>
      <w:r>
        <w:rPr>
          <w:rFonts w:hint="eastAsia" w:ascii="CESI仿宋-GB2312" w:hAnsi="CESI仿宋-GB2312" w:eastAsia="CESI仿宋-GB2312" w:cs="CESI仿宋-GB2312"/>
          <w:sz w:val="32"/>
          <w:szCs w:val="32"/>
        </w:rPr>
        <w:t>实现销售收入（或实现量产应用）≥</w:t>
      </w:r>
      <w:r>
        <w:rPr>
          <w:rFonts w:hint="eastAsia" w:ascii="CESI仿宋-GB2312" w:hAnsi="CESI仿宋-GB2312" w:eastAsia="CESI仿宋-GB2312" w:cs="CESI仿宋-GB2312"/>
          <w:sz w:val="32"/>
          <w:szCs w:val="32"/>
          <w:lang w:val="en-US" w:eastAsia="zh-CN"/>
        </w:rPr>
        <w:t>4</w:t>
      </w:r>
      <w:r>
        <w:rPr>
          <w:rFonts w:hint="eastAsia" w:ascii="CESI仿宋-GB2312" w:hAnsi="CESI仿宋-GB2312" w:eastAsia="CESI仿宋-GB2312" w:cs="CESI仿宋-GB2312"/>
          <w:sz w:val="32"/>
          <w:szCs w:val="32"/>
        </w:rPr>
        <w:t>00万元。</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学术指标：</w:t>
      </w:r>
    </w:p>
    <w:p>
      <w:pPr>
        <w:spacing w:line="560" w:lineRule="exact"/>
        <w:ind w:firstLine="640" w:firstLineChars="200"/>
        <w:rPr>
          <w:rFonts w:hint="eastAsia" w:ascii="CESI仿宋-GB2312" w:hAnsi="CESI仿宋-GB2312" w:eastAsia="CESI仿宋-GB2312" w:cs="CESI仿宋-GB2312"/>
          <w:sz w:val="32"/>
          <w:szCs w:val="32"/>
        </w:rPr>
      </w:pPr>
      <w:r>
        <w:rPr>
          <w:rStyle w:val="11"/>
          <w:rFonts w:hint="eastAsia" w:ascii="仿宋_GB2312" w:hAnsi="仿宋_GB2312" w:eastAsia="仿宋_GB2312" w:cs="仿宋_GB2312"/>
          <w:lang w:val="en-US" w:eastAsia="zh-CN"/>
        </w:rPr>
        <w:t>申请专利≥2件，其中实用新型专利≥1件。</w:t>
      </w:r>
      <w:r>
        <w:rPr>
          <w:rFonts w:hint="eastAsia" w:ascii="CESI仿宋-GB2312" w:hAnsi="CESI仿宋-GB2312" w:eastAsia="CESI仿宋-GB2312" w:cs="CESI仿宋-GB2312"/>
          <w:sz w:val="32"/>
          <w:szCs w:val="32"/>
        </w:rPr>
        <w:t xml:space="preserve"> </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pPr>
        <w:spacing w:line="560" w:lineRule="exact"/>
        <w:ind w:firstLine="640" w:firstLineChars="200"/>
        <w:rPr>
          <w:rFonts w:hint="eastAsia" w:ascii="CESI仿宋-GB2312" w:hAnsi="CESI仿宋-GB2312" w:eastAsia="CESI仿宋-GB2312" w:cs="CESI仿宋-GB2312"/>
          <w:sz w:val="32"/>
          <w:szCs w:val="32"/>
        </w:rPr>
      </w:pPr>
      <w:r>
        <w:rPr>
          <w:rFonts w:hint="eastAsia" w:ascii="CESI仿宋-GB2312" w:hAnsi="CESI仿宋-GB2312" w:eastAsia="CESI仿宋-GB2312" w:cs="CESI仿宋-GB2312"/>
          <w:sz w:val="32"/>
          <w:szCs w:val="32"/>
        </w:rPr>
        <w:t>1.温度测量量程：-</w:t>
      </w:r>
      <w:r>
        <w:rPr>
          <w:rStyle w:val="11"/>
          <w:rFonts w:hint="default" w:ascii="仿宋_GB2312" w:hAnsi="仿宋_GB2312" w:eastAsia="仿宋_GB2312" w:cs="仿宋_GB2312"/>
          <w:highlight w:val="none"/>
          <w:lang w:val="en" w:eastAsia="zh-CN"/>
        </w:rPr>
        <w:t>______</w:t>
      </w:r>
      <w:r>
        <w:rPr>
          <w:rFonts w:hint="eastAsia" w:ascii="CESI仿宋-GB2312" w:hAnsi="CESI仿宋-GB2312" w:eastAsia="CESI仿宋-GB2312" w:cs="CESI仿宋-GB2312"/>
          <w:sz w:val="32"/>
          <w:szCs w:val="32"/>
        </w:rPr>
        <w:t>~</w:t>
      </w:r>
      <w:r>
        <w:rPr>
          <w:rStyle w:val="11"/>
          <w:rFonts w:hint="default" w:ascii="仿宋_GB2312" w:hAnsi="仿宋_GB2312" w:eastAsia="仿宋_GB2312" w:cs="仿宋_GB2312"/>
          <w:highlight w:val="none"/>
          <w:lang w:val="en" w:eastAsia="zh-CN"/>
        </w:rPr>
        <w:t>______</w:t>
      </w:r>
      <w:r>
        <w:rPr>
          <w:rFonts w:hint="eastAsia" w:ascii="CESI仿宋-GB2312" w:hAnsi="CESI仿宋-GB2312" w:eastAsia="CESI仿宋-GB2312" w:cs="CESI仿宋-GB2312"/>
          <w:sz w:val="32"/>
          <w:szCs w:val="32"/>
        </w:rPr>
        <w:t>℃，精度±</w:t>
      </w:r>
      <w:r>
        <w:rPr>
          <w:rFonts w:hint="eastAsia" w:ascii="仿宋_GB2312" w:hAnsi="仿宋_GB2312" w:eastAsia="仿宋_GB2312" w:cs="仿宋_GB2312"/>
          <w:sz w:val="32"/>
          <w:szCs w:val="32"/>
          <w:lang w:val="en-US" w:eastAsia="zh-CN"/>
        </w:rPr>
        <w:t>______</w:t>
      </w:r>
      <w:r>
        <w:rPr>
          <w:rFonts w:hint="eastAsia" w:ascii="CESI仿宋-GB2312" w:hAnsi="CESI仿宋-GB2312" w:eastAsia="CESI仿宋-GB2312" w:cs="CESI仿宋-GB2312"/>
          <w:sz w:val="32"/>
          <w:szCs w:val="32"/>
        </w:rPr>
        <w:t xml:space="preserve">℃； </w:t>
      </w:r>
    </w:p>
    <w:p>
      <w:pPr>
        <w:spacing w:line="560" w:lineRule="exact"/>
        <w:ind w:firstLine="640" w:firstLineChars="200"/>
        <w:rPr>
          <w:rFonts w:hint="eastAsia" w:ascii="CESI仿宋-GB2312" w:hAnsi="CESI仿宋-GB2312" w:eastAsia="CESI仿宋-GB2312" w:cs="CESI仿宋-GB2312"/>
          <w:sz w:val="32"/>
          <w:szCs w:val="32"/>
        </w:rPr>
      </w:pPr>
      <w:r>
        <w:rPr>
          <w:rFonts w:hint="eastAsia" w:ascii="CESI仿宋-GB2312" w:hAnsi="CESI仿宋-GB2312" w:eastAsia="CESI仿宋-GB2312" w:cs="CESI仿宋-GB2312"/>
          <w:sz w:val="32"/>
          <w:szCs w:val="32"/>
        </w:rPr>
        <w:t>2.压力测量量程</w:t>
      </w:r>
      <w:r>
        <w:rPr>
          <w:rStyle w:val="11"/>
          <w:rFonts w:hint="default" w:ascii="仿宋_GB2312" w:hAnsi="仿宋_GB2312" w:eastAsia="仿宋_GB2312" w:cs="仿宋_GB2312"/>
          <w:highlight w:val="none"/>
          <w:lang w:val="en" w:eastAsia="zh-CN"/>
        </w:rPr>
        <w:t>______</w:t>
      </w:r>
      <w:r>
        <w:rPr>
          <w:rFonts w:hint="eastAsia" w:ascii="CESI仿宋-GB2312" w:hAnsi="CESI仿宋-GB2312" w:eastAsia="CESI仿宋-GB2312" w:cs="CESI仿宋-GB2312"/>
          <w:sz w:val="32"/>
          <w:szCs w:val="32"/>
        </w:rPr>
        <w:t>兆帕，精度</w:t>
      </w:r>
      <w:r>
        <w:rPr>
          <w:rStyle w:val="11"/>
          <w:rFonts w:hint="default" w:ascii="仿宋_GB2312" w:hAnsi="仿宋_GB2312" w:eastAsia="仿宋_GB2312" w:cs="仿宋_GB2312"/>
          <w:highlight w:val="none"/>
          <w:lang w:val="en" w:eastAsia="zh-CN"/>
        </w:rPr>
        <w:t>______</w:t>
      </w:r>
      <w:r>
        <w:rPr>
          <w:rFonts w:hint="eastAsia" w:ascii="CESI仿宋-GB2312" w:hAnsi="CESI仿宋-GB2312" w:eastAsia="CESI仿宋-GB2312" w:cs="CESI仿宋-GB2312"/>
          <w:sz w:val="32"/>
          <w:szCs w:val="32"/>
        </w:rPr>
        <w:t>兆帕；</w:t>
      </w:r>
    </w:p>
    <w:p>
      <w:pPr>
        <w:spacing w:line="560" w:lineRule="exact"/>
        <w:ind w:firstLine="640" w:firstLineChars="200"/>
        <w:rPr>
          <w:rFonts w:hint="eastAsia" w:ascii="CESI仿宋-GB2312" w:hAnsi="CESI仿宋-GB2312" w:eastAsia="CESI仿宋-GB2312" w:cs="CESI仿宋-GB2312"/>
          <w:sz w:val="32"/>
          <w:szCs w:val="32"/>
        </w:rPr>
      </w:pPr>
      <w:r>
        <w:rPr>
          <w:rFonts w:hint="eastAsia" w:ascii="CESI仿宋-GB2312" w:hAnsi="CESI仿宋-GB2312" w:eastAsia="CESI仿宋-GB2312" w:cs="CESI仿宋-GB2312"/>
          <w:sz w:val="32"/>
          <w:szCs w:val="32"/>
        </w:rPr>
        <w:t>3.气体测试</w:t>
      </w:r>
      <w:bookmarkStart w:id="1" w:name="_Hlk142666288"/>
      <w:r>
        <w:rPr>
          <w:rFonts w:hint="eastAsia" w:ascii="CESI仿宋-GB2312" w:hAnsi="CESI仿宋-GB2312" w:eastAsia="CESI仿宋-GB2312" w:cs="CESI仿宋-GB2312"/>
          <w:sz w:val="32"/>
          <w:szCs w:val="32"/>
        </w:rPr>
        <w:t>≥</w:t>
      </w:r>
      <w:bookmarkEnd w:id="1"/>
      <w:r>
        <w:rPr>
          <w:rStyle w:val="11"/>
          <w:rFonts w:hint="default" w:ascii="仿宋_GB2312" w:hAnsi="仿宋_GB2312" w:eastAsia="仿宋_GB2312" w:cs="仿宋_GB2312"/>
          <w:highlight w:val="none"/>
          <w:lang w:val="en" w:eastAsia="zh-CN"/>
        </w:rPr>
        <w:t>______</w:t>
      </w:r>
      <w:r>
        <w:rPr>
          <w:rFonts w:hint="eastAsia" w:ascii="CESI仿宋-GB2312" w:hAnsi="CESI仿宋-GB2312" w:eastAsia="CESI仿宋-GB2312" w:cs="CESI仿宋-GB2312"/>
          <w:sz w:val="32"/>
          <w:szCs w:val="32"/>
        </w:rPr>
        <w:t>种，精度</w:t>
      </w:r>
      <w:r>
        <w:rPr>
          <w:rStyle w:val="11"/>
          <w:rFonts w:hint="default" w:ascii="仿宋_GB2312" w:hAnsi="仿宋_GB2312" w:eastAsia="仿宋_GB2312" w:cs="仿宋_GB2312"/>
          <w:highlight w:val="none"/>
          <w:lang w:val="en" w:eastAsia="zh-CN"/>
        </w:rPr>
        <w:t>______</w:t>
      </w:r>
      <w:r>
        <w:rPr>
          <w:rFonts w:hint="eastAsia" w:ascii="CESI仿宋-GB2312" w:hAnsi="CESI仿宋-GB2312" w:eastAsia="CESI仿宋-GB2312" w:cs="CESI仿宋-GB2312"/>
          <w:sz w:val="32"/>
          <w:szCs w:val="32"/>
        </w:rPr>
        <w:t>~</w:t>
      </w:r>
      <w:r>
        <w:rPr>
          <w:rStyle w:val="11"/>
          <w:rFonts w:hint="default" w:ascii="仿宋_GB2312" w:hAnsi="仿宋_GB2312" w:eastAsia="仿宋_GB2312" w:cs="仿宋_GB2312"/>
          <w:highlight w:val="none"/>
          <w:lang w:val="en" w:eastAsia="zh-CN"/>
        </w:rPr>
        <w:t>______</w:t>
      </w:r>
      <w:r>
        <w:rPr>
          <w:rFonts w:hint="eastAsia" w:ascii="CESI仿宋-GB2312" w:hAnsi="CESI仿宋-GB2312" w:eastAsia="CESI仿宋-GB2312" w:cs="CESI仿宋-GB2312"/>
          <w:sz w:val="32"/>
          <w:szCs w:val="32"/>
        </w:rPr>
        <w:t xml:space="preserve">%（体积百分比）; </w:t>
      </w:r>
    </w:p>
    <w:p>
      <w:pPr>
        <w:spacing w:line="560" w:lineRule="exact"/>
        <w:ind w:firstLine="640" w:firstLineChars="200"/>
        <w:rPr>
          <w:rFonts w:hint="eastAsia" w:ascii="CESI仿宋-GB2312" w:hAnsi="CESI仿宋-GB2312" w:eastAsia="CESI仿宋-GB2312" w:cs="CESI仿宋-GB2312"/>
          <w:sz w:val="32"/>
          <w:szCs w:val="32"/>
        </w:rPr>
      </w:pPr>
      <w:r>
        <w:rPr>
          <w:rFonts w:hint="eastAsia" w:ascii="CESI仿宋-GB2312" w:hAnsi="CESI仿宋-GB2312" w:eastAsia="CESI仿宋-GB2312" w:cs="CESI仿宋-GB2312"/>
          <w:sz w:val="32"/>
          <w:szCs w:val="32"/>
        </w:rPr>
        <w:t>4.电压测量范围</w:t>
      </w:r>
      <w:r>
        <w:rPr>
          <w:rStyle w:val="11"/>
          <w:rFonts w:hint="default" w:ascii="仿宋_GB2312" w:hAnsi="仿宋_GB2312" w:eastAsia="仿宋_GB2312" w:cs="仿宋_GB2312"/>
          <w:highlight w:val="none"/>
          <w:lang w:val="en" w:eastAsia="zh-CN"/>
        </w:rPr>
        <w:t>______</w:t>
      </w:r>
      <w:r>
        <w:rPr>
          <w:rFonts w:hint="eastAsia" w:ascii="CESI仿宋-GB2312" w:hAnsi="CESI仿宋-GB2312" w:eastAsia="CESI仿宋-GB2312" w:cs="CESI仿宋-GB2312"/>
          <w:sz w:val="32"/>
          <w:szCs w:val="32"/>
        </w:rPr>
        <w:t>~</w:t>
      </w:r>
      <w:r>
        <w:rPr>
          <w:rStyle w:val="11"/>
          <w:rFonts w:hint="default" w:ascii="仿宋_GB2312" w:hAnsi="仿宋_GB2312" w:eastAsia="仿宋_GB2312" w:cs="仿宋_GB2312"/>
          <w:highlight w:val="none"/>
          <w:lang w:val="en" w:eastAsia="zh-CN"/>
        </w:rPr>
        <w:t>______</w:t>
      </w:r>
      <w:r>
        <w:rPr>
          <w:rFonts w:hint="eastAsia" w:ascii="CESI仿宋-GB2312" w:hAnsi="CESI仿宋-GB2312" w:eastAsia="CESI仿宋-GB2312" w:cs="CESI仿宋-GB2312"/>
          <w:sz w:val="32"/>
          <w:szCs w:val="32"/>
        </w:rPr>
        <w:t>伏，误差≤</w:t>
      </w:r>
      <w:r>
        <w:rPr>
          <w:rFonts w:hint="eastAsia" w:ascii="仿宋_GB2312" w:hAnsi="仿宋_GB2312" w:eastAsia="仿宋_GB2312" w:cs="仿宋_GB2312"/>
          <w:sz w:val="32"/>
          <w:szCs w:val="32"/>
          <w:lang w:val="en-US" w:eastAsia="zh-CN"/>
        </w:rPr>
        <w:t>______</w:t>
      </w:r>
      <w:r>
        <w:rPr>
          <w:rFonts w:hint="eastAsia" w:ascii="CESI仿宋-GB2312" w:hAnsi="CESI仿宋-GB2312" w:eastAsia="CESI仿宋-GB2312" w:cs="CESI仿宋-GB2312"/>
          <w:sz w:val="32"/>
          <w:szCs w:val="32"/>
        </w:rPr>
        <w:t>mV；电流测量误差≤</w:t>
      </w:r>
      <w:r>
        <w:rPr>
          <w:rStyle w:val="11"/>
          <w:rFonts w:hint="default" w:ascii="仿宋_GB2312" w:hAnsi="仿宋_GB2312" w:eastAsia="仿宋_GB2312" w:cs="仿宋_GB2312"/>
          <w:highlight w:val="none"/>
          <w:lang w:val="en" w:eastAsia="zh-CN"/>
        </w:rPr>
        <w:t>______</w:t>
      </w:r>
      <w:r>
        <w:rPr>
          <w:rFonts w:hint="eastAsia" w:ascii="CESI仿宋-GB2312" w:hAnsi="CESI仿宋-GB2312" w:eastAsia="CESI仿宋-GB2312" w:cs="CESI仿宋-GB2312"/>
          <w:sz w:val="32"/>
          <w:szCs w:val="32"/>
        </w:rPr>
        <w:t>%；电池阻抗测量范围</w:t>
      </w:r>
      <w:r>
        <w:rPr>
          <w:rFonts w:hint="eastAsia" w:ascii="CESI仿宋-GB2312" w:hAnsi="CESI仿宋-GB2312" w:eastAsia="CESI仿宋-GB2312" w:cs="CESI仿宋-GB2312"/>
          <w:sz w:val="32"/>
          <w:szCs w:val="32"/>
          <w:u w:val="single"/>
        </w:rPr>
        <w:t xml:space="preserve"> </w:t>
      </w:r>
      <w:r>
        <w:rPr>
          <w:rStyle w:val="11"/>
          <w:rFonts w:hint="default" w:ascii="仿宋_GB2312" w:hAnsi="仿宋_GB2312" w:eastAsia="仿宋_GB2312" w:cs="仿宋_GB2312"/>
          <w:highlight w:val="none"/>
          <w:lang w:val="en" w:eastAsia="zh-CN"/>
        </w:rPr>
        <w:t>______</w:t>
      </w:r>
      <w:r>
        <w:rPr>
          <w:rFonts w:hint="eastAsia" w:ascii="CESI仿宋-GB2312" w:hAnsi="CESI仿宋-GB2312" w:eastAsia="CESI仿宋-GB2312" w:cs="CESI仿宋-GB2312"/>
          <w:sz w:val="32"/>
          <w:szCs w:val="32"/>
        </w:rPr>
        <w:t>~</w:t>
      </w:r>
      <w:r>
        <w:rPr>
          <w:rStyle w:val="11"/>
          <w:rFonts w:hint="default" w:ascii="仿宋_GB2312" w:hAnsi="仿宋_GB2312" w:eastAsia="仿宋_GB2312" w:cs="仿宋_GB2312"/>
          <w:highlight w:val="none"/>
          <w:lang w:val="en" w:eastAsia="zh-CN"/>
        </w:rPr>
        <w:t>______</w:t>
      </w:r>
      <w:r>
        <w:rPr>
          <w:rFonts w:hint="eastAsia" w:ascii="CESI仿宋-GB2312" w:hAnsi="CESI仿宋-GB2312" w:eastAsia="CESI仿宋-GB2312" w:cs="CESI仿宋-GB2312"/>
          <w:sz w:val="32"/>
          <w:szCs w:val="32"/>
        </w:rPr>
        <w:t>kHz；</w:t>
      </w:r>
    </w:p>
    <w:p>
      <w:pPr>
        <w:spacing w:line="560" w:lineRule="exact"/>
        <w:ind w:firstLine="640" w:firstLineChars="200"/>
        <w:rPr>
          <w:rFonts w:hint="default"/>
          <w:lang w:val="en-US" w:eastAsia="zh-CN"/>
        </w:rPr>
      </w:pPr>
      <w:r>
        <w:rPr>
          <w:rFonts w:hint="eastAsia" w:ascii="CESI仿宋-GB2312" w:hAnsi="CESI仿宋-GB2312" w:eastAsia="CESI仿宋-GB2312" w:cs="CESI仿宋-GB2312"/>
          <w:sz w:val="32"/>
          <w:szCs w:val="32"/>
        </w:rPr>
        <w:t>5</w:t>
      </w:r>
      <w:r>
        <w:rPr>
          <w:rFonts w:hint="eastAsia" w:ascii="CESI仿宋-GB2312" w:hAnsi="CESI仿宋-GB2312" w:eastAsia="CESI仿宋-GB2312" w:cs="CESI仿宋-GB2312"/>
          <w:sz w:val="32"/>
          <w:szCs w:val="32"/>
          <w:lang w:val="en-US" w:eastAsia="zh-CN"/>
        </w:rPr>
        <w:t>.</w:t>
      </w:r>
      <w:r>
        <w:rPr>
          <w:rFonts w:hint="eastAsia" w:ascii="CESI仿宋-GB2312" w:hAnsi="CESI仿宋-GB2312" w:eastAsia="CESI仿宋-GB2312" w:cs="CESI仿宋-GB2312"/>
          <w:sz w:val="32"/>
          <w:szCs w:val="32"/>
        </w:rPr>
        <w:t>差分菊花链通信速度≥</w:t>
      </w:r>
      <w:r>
        <w:rPr>
          <w:rStyle w:val="11"/>
          <w:rFonts w:hint="default" w:ascii="仿宋_GB2312" w:hAnsi="仿宋_GB2312" w:eastAsia="仿宋_GB2312" w:cs="仿宋_GB2312"/>
          <w:highlight w:val="none"/>
          <w:lang w:val="en" w:eastAsia="zh-CN"/>
        </w:rPr>
        <w:t>______</w:t>
      </w:r>
      <w:r>
        <w:rPr>
          <w:rFonts w:hint="eastAsia" w:ascii="CESI仿宋-GB2312" w:hAnsi="CESI仿宋-GB2312" w:eastAsia="CESI仿宋-GB2312" w:cs="CESI仿宋-GB2312"/>
          <w:sz w:val="32"/>
          <w:szCs w:val="32"/>
        </w:rPr>
        <w:t>Mbps。</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四、组织方式：公开竞争</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eastAsia="zh-CN"/>
        </w:rPr>
        <w:t>五、资助方式：</w:t>
      </w:r>
      <w:r>
        <w:rPr>
          <w:rFonts w:hint="eastAsia" w:ascii="黑体" w:hAnsi="黑体" w:eastAsia="黑体" w:cs="黑体"/>
          <w:sz w:val="32"/>
          <w:szCs w:val="32"/>
          <w:lang w:val="en-US" w:eastAsia="zh-CN"/>
        </w:rPr>
        <w:t>中期评估式资助</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六、资助金额：不超过</w:t>
      </w:r>
      <w:r>
        <w:rPr>
          <w:rFonts w:hint="eastAsia" w:ascii="黑体" w:hAnsi="黑体" w:eastAsia="黑体" w:cs="黑体"/>
          <w:sz w:val="32"/>
          <w:szCs w:val="32"/>
          <w:lang w:val="en-US" w:eastAsia="zh-CN"/>
        </w:rPr>
        <w:t>200万元</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七、项目实施期限：</w:t>
      </w:r>
      <w:r>
        <w:rPr>
          <w:rFonts w:hint="eastAsia" w:ascii="黑体" w:hAnsi="黑体" w:eastAsia="黑体" w:cs="黑体"/>
          <w:sz w:val="32"/>
          <w:szCs w:val="32"/>
          <w:lang w:val="en-US" w:eastAsia="zh-CN"/>
        </w:rPr>
        <w:t>2</w:t>
      </w:r>
      <w:r>
        <w:rPr>
          <w:rFonts w:hint="eastAsia" w:ascii="黑体" w:hAnsi="黑体" w:eastAsia="黑体" w:cs="黑体"/>
          <w:sz w:val="32"/>
          <w:szCs w:val="32"/>
          <w:lang w:eastAsia="zh-CN"/>
        </w:rPr>
        <w:t>年</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八、有关情况说明：无</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sz w:val="44"/>
          <w:szCs w:val="44"/>
          <w:lang w:val="en-US" w:eastAsia="zh-CN"/>
        </w:rPr>
      </w:pPr>
      <w:r>
        <w:rPr>
          <w:rFonts w:hint="eastAsia"/>
          <w:lang w:eastAsia="zh-CN"/>
        </w:rPr>
        <w:br w:type="page"/>
      </w:r>
      <w:r>
        <w:rPr>
          <w:rFonts w:hint="eastAsia" w:ascii="方正小标宋简体" w:hAnsi="方正小标宋简体" w:eastAsia="方正小标宋简体" w:cs="方正小标宋简体"/>
          <w:b w:val="0"/>
          <w:bCs w:val="0"/>
          <w:sz w:val="44"/>
          <w:szCs w:val="44"/>
          <w:lang w:eastAsia="zh-CN"/>
        </w:rPr>
        <w:t>重</w:t>
      </w:r>
      <w:r>
        <w:rPr>
          <w:rFonts w:hint="eastAsia" w:ascii="方正小标宋简体" w:hAnsi="方正小标宋简体" w:eastAsia="方正小标宋简体" w:cs="方正小标宋简体"/>
          <w:b w:val="0"/>
          <w:bCs w:val="0"/>
          <w:sz w:val="44"/>
          <w:szCs w:val="44"/>
          <w:lang w:val="en-US" w:eastAsia="zh-CN"/>
        </w:rPr>
        <w:t>2023</w:t>
      </w:r>
      <w:r>
        <w:rPr>
          <w:rFonts w:hint="default" w:ascii="方正小标宋简体" w:hAnsi="方正小标宋简体" w:eastAsia="方正小标宋简体" w:cs="方正小标宋简体"/>
          <w:b w:val="0"/>
          <w:bCs w:val="0"/>
          <w:sz w:val="44"/>
          <w:szCs w:val="44"/>
          <w:lang w:val="en-US" w:eastAsia="zh-CN"/>
        </w:rPr>
        <w:t>N</w:t>
      </w:r>
      <w:r>
        <w:rPr>
          <w:rFonts w:hint="default" w:ascii="方正小标宋简体" w:hAnsi="方正小标宋简体" w:eastAsia="方正小标宋简体" w:cs="方正小标宋简体"/>
          <w:b w:val="0"/>
          <w:bCs w:val="0"/>
          <w:sz w:val="44"/>
          <w:szCs w:val="44"/>
          <w:lang w:val="en" w:eastAsia="zh-CN"/>
        </w:rPr>
        <w:t xml:space="preserve"> </w:t>
      </w:r>
      <w:r>
        <w:rPr>
          <w:rFonts w:hint="eastAsia" w:ascii="方正小标宋简体" w:hAnsi="方正小标宋简体" w:eastAsia="方正小标宋简体" w:cs="方正小标宋简体"/>
          <w:b w:val="0"/>
          <w:bCs w:val="0"/>
          <w:sz w:val="44"/>
          <w:szCs w:val="44"/>
          <w:lang w:val="en-US" w:eastAsia="zh-CN"/>
        </w:rPr>
        <w:t xml:space="preserve"> MWh级电池储能簇间均衡控制系统关键技术研发</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ascii="宋体" w:hAnsi="宋体" w:cs="宋体"/>
          <w:sz w:val="44"/>
          <w:szCs w:val="44"/>
        </w:rPr>
      </w:pPr>
    </w:p>
    <w:p>
      <w:pPr>
        <w:keepNext w:val="0"/>
        <w:keepLines w:val="0"/>
        <w:pageBreakBefore w:val="0"/>
        <w:widowControl w:val="0"/>
        <w:numPr>
          <w:ilvl w:val="0"/>
          <w:numId w:val="167"/>
        </w:numPr>
        <w:tabs>
          <w:tab w:val="left" w:pos="852"/>
        </w:tabs>
        <w:kinsoku/>
        <w:wordWrap/>
        <w:overflowPunct/>
        <w:topLinePunct w:val="0"/>
        <w:autoSpaceDE/>
        <w:autoSpaceDN/>
        <w:bidi w:val="0"/>
        <w:adjustRightInd/>
        <w:snapToGrid/>
        <w:spacing w:line="560" w:lineRule="exact"/>
        <w:ind w:left="840" w:leftChars="0" w:firstLine="0" w:firstLineChars="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专项：电化学储能-储能系统</w:t>
      </w:r>
    </w:p>
    <w:p>
      <w:pPr>
        <w:keepNext w:val="0"/>
        <w:keepLines w:val="0"/>
        <w:pageBreakBefore w:val="0"/>
        <w:widowControl w:val="0"/>
        <w:numPr>
          <w:ilvl w:val="0"/>
          <w:numId w:val="167"/>
        </w:numPr>
        <w:tabs>
          <w:tab w:val="left" w:pos="720"/>
        </w:tabs>
        <w:kinsoku/>
        <w:wordWrap/>
        <w:overflowPunct/>
        <w:topLinePunct w:val="0"/>
        <w:autoSpaceDE/>
        <w:autoSpaceDN/>
        <w:bidi w:val="0"/>
        <w:adjustRightInd/>
        <w:snapToGrid/>
        <w:spacing w:line="240" w:lineRule="auto"/>
        <w:ind w:left="840" w:leftChars="0" w:firstLine="0" w:firstLineChars="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pPr>
        <w:pStyle w:val="2"/>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楷体_GB2312" w:hAnsi="楷体_GB2312" w:eastAsia="楷体_GB2312" w:cs="楷体_GB2312"/>
          <w:kern w:val="2"/>
          <w:sz w:val="32"/>
          <w:szCs w:val="32"/>
          <w:lang w:val="en-US" w:eastAsia="zh-CN" w:bidi="ar-SA"/>
        </w:rPr>
      </w:pPr>
      <w:r>
        <w:rPr>
          <w:rFonts w:hint="eastAsia" w:ascii="楷体_GB2312" w:hAnsi="楷体_GB2312" w:eastAsia="楷体_GB2312" w:cs="楷体_GB2312"/>
          <w:kern w:val="2"/>
          <w:sz w:val="32"/>
          <w:szCs w:val="32"/>
          <w:lang w:val="en-US" w:eastAsia="zh-CN" w:bidi="ar-SA"/>
        </w:rPr>
        <w:t>（一）高效、安全、可靠、长寿命的新一代簇间均衡补偿电池储能架构研究；</w:t>
      </w:r>
    </w:p>
    <w:p>
      <w:pPr>
        <w:pStyle w:val="2"/>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楷体_GB2312" w:hAnsi="楷体_GB2312" w:eastAsia="楷体_GB2312" w:cs="楷体_GB2312"/>
          <w:kern w:val="2"/>
          <w:sz w:val="32"/>
          <w:szCs w:val="32"/>
          <w:lang w:val="en-US" w:eastAsia="zh-CN" w:bidi="ar-SA"/>
        </w:rPr>
      </w:pPr>
      <w:r>
        <w:rPr>
          <w:rFonts w:hint="eastAsia" w:ascii="楷体_GB2312" w:hAnsi="楷体_GB2312" w:eastAsia="楷体_GB2312" w:cs="楷体_GB2312"/>
          <w:kern w:val="2"/>
          <w:sz w:val="32"/>
          <w:szCs w:val="32"/>
          <w:lang w:val="en-US" w:eastAsia="zh-CN" w:bidi="ar-SA"/>
        </w:rPr>
        <w:t>（二）高性能SVB（串联电压补偿器）智能电源模块技术研发；</w:t>
      </w:r>
    </w:p>
    <w:p>
      <w:pPr>
        <w:pStyle w:val="2"/>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楷体_GB2312" w:hAnsi="楷体_GB2312" w:eastAsia="楷体_GB2312" w:cs="楷体_GB2312"/>
          <w:kern w:val="2"/>
          <w:sz w:val="32"/>
          <w:szCs w:val="32"/>
          <w:lang w:val="en-US" w:eastAsia="zh-CN" w:bidi="ar-SA"/>
        </w:rPr>
      </w:pPr>
      <w:r>
        <w:rPr>
          <w:rFonts w:hint="eastAsia" w:ascii="楷体_GB2312" w:hAnsi="楷体_GB2312" w:eastAsia="楷体_GB2312" w:cs="楷体_GB2312"/>
          <w:kern w:val="2"/>
          <w:sz w:val="32"/>
          <w:szCs w:val="32"/>
          <w:lang w:val="en-US" w:eastAsia="zh-CN" w:bidi="ar-SA"/>
        </w:rPr>
        <w:t>（三）电池簇间充放电功率均衡补偿技术研究；</w:t>
      </w:r>
    </w:p>
    <w:p>
      <w:pPr>
        <w:pStyle w:val="2"/>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楷体_GB2312" w:hAnsi="楷体_GB2312" w:eastAsia="楷体_GB2312" w:cs="楷体_GB2312"/>
          <w:kern w:val="2"/>
          <w:sz w:val="32"/>
          <w:szCs w:val="32"/>
          <w:lang w:val="en-US" w:eastAsia="zh-CN" w:bidi="ar-SA"/>
        </w:rPr>
      </w:pPr>
      <w:r>
        <w:rPr>
          <w:rFonts w:hint="eastAsia" w:ascii="楷体_GB2312" w:hAnsi="楷体_GB2312" w:eastAsia="楷体_GB2312" w:cs="楷体_GB2312"/>
          <w:kern w:val="2"/>
          <w:sz w:val="32"/>
          <w:szCs w:val="32"/>
          <w:lang w:val="en-US" w:eastAsia="zh-CN" w:bidi="ar-SA"/>
        </w:rPr>
        <w:t>（四）电池簇过充/过放机理及抑制技术研究；</w:t>
      </w:r>
    </w:p>
    <w:p>
      <w:pPr>
        <w:pStyle w:val="2"/>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楷体_GB2312" w:hAnsi="楷体_GB2312" w:eastAsia="楷体_GB2312" w:cs="楷体_GB2312"/>
          <w:kern w:val="2"/>
          <w:sz w:val="32"/>
          <w:szCs w:val="32"/>
          <w:lang w:val="en-US" w:eastAsia="zh-CN" w:bidi="ar-SA"/>
        </w:rPr>
      </w:pPr>
      <w:r>
        <w:rPr>
          <w:rFonts w:hint="eastAsia" w:ascii="楷体_GB2312" w:hAnsi="楷体_GB2312" w:eastAsia="楷体_GB2312" w:cs="楷体_GB2312"/>
          <w:kern w:val="2"/>
          <w:sz w:val="32"/>
          <w:szCs w:val="32"/>
          <w:lang w:val="en-US" w:eastAsia="zh-CN" w:bidi="ar-SA"/>
        </w:rPr>
        <w:t>（五）电池簇SOC/SOH自动校准和电池衰减延缓技术研究。</w:t>
      </w:r>
    </w:p>
    <w:p>
      <w:pPr>
        <w:keepNext w:val="0"/>
        <w:keepLines w:val="0"/>
        <w:pageBreakBefore w:val="0"/>
        <w:widowControl w:val="0"/>
        <w:numPr>
          <w:ilvl w:val="0"/>
          <w:numId w:val="167"/>
        </w:numPr>
        <w:kinsoku/>
        <w:wordWrap/>
        <w:overflowPunct/>
        <w:topLinePunct w:val="0"/>
        <w:autoSpaceDE/>
        <w:autoSpaceDN/>
        <w:bidi w:val="0"/>
        <w:adjustRightInd/>
        <w:snapToGrid/>
        <w:spacing w:line="560" w:lineRule="exact"/>
        <w:ind w:left="840" w:leftChars="0" w:firstLine="0" w:firstLineChars="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（一）经济指标：</w:t>
      </w:r>
    </w:p>
    <w:p>
      <w:pPr>
        <w:spacing w:line="560" w:lineRule="exact"/>
        <w:ind w:firstLine="640" w:firstLineChars="200"/>
        <w:rPr>
          <w:rFonts w:hint="eastAsia" w:ascii="CESI仿宋-GB2312" w:hAnsi="CESI仿宋-GB2312" w:eastAsia="CESI仿宋-GB2312" w:cs="CESI仿宋-GB2312"/>
          <w:sz w:val="32"/>
          <w:szCs w:val="32"/>
        </w:rPr>
      </w:pPr>
      <w:r>
        <w:rPr>
          <w:rFonts w:hint="eastAsia" w:ascii="CESI仿宋-GB2312" w:hAnsi="CESI仿宋-GB2312" w:eastAsia="CESI仿宋-GB2312" w:cs="CESI仿宋-GB2312"/>
          <w:sz w:val="32"/>
          <w:szCs w:val="32"/>
        </w:rPr>
        <w:t>实现销售收入（或实现量产应用）≥</w:t>
      </w:r>
      <w:r>
        <w:rPr>
          <w:rFonts w:hint="eastAsia" w:ascii="CESI仿宋-GB2312" w:hAnsi="CESI仿宋-GB2312" w:eastAsia="CESI仿宋-GB2312" w:cs="CESI仿宋-GB2312"/>
          <w:sz w:val="32"/>
          <w:szCs w:val="32"/>
          <w:lang w:val="en-US" w:eastAsia="zh-CN"/>
        </w:rPr>
        <w:t>4</w:t>
      </w:r>
      <w:r>
        <w:rPr>
          <w:rFonts w:hint="eastAsia" w:ascii="CESI仿宋-GB2312" w:hAnsi="CESI仿宋-GB2312" w:eastAsia="CESI仿宋-GB2312" w:cs="CESI仿宋-GB2312"/>
          <w:sz w:val="32"/>
          <w:szCs w:val="32"/>
        </w:rPr>
        <w:t>00万元。</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学术指标：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Style w:val="11"/>
          <w:rFonts w:hint="eastAsia" w:ascii="仿宋_GB2312" w:hAnsi="仿宋_GB2312" w:eastAsia="仿宋_GB2312" w:cs="仿宋_GB2312"/>
          <w:lang w:val="en-US" w:eastAsia="zh-CN"/>
        </w:rPr>
      </w:pPr>
      <w:r>
        <w:rPr>
          <w:rStyle w:val="11"/>
          <w:rFonts w:hint="eastAsia" w:ascii="仿宋_GB2312" w:hAnsi="仿宋_GB2312" w:eastAsia="仿宋_GB2312" w:cs="仿宋_GB2312"/>
          <w:lang w:val="en-US" w:eastAsia="zh-CN"/>
        </w:rPr>
        <w:t>申请专利≥2件，其中实用新型专利≥1件。</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pPr>
        <w:spacing w:line="560" w:lineRule="exact"/>
        <w:ind w:firstLine="640" w:firstLineChars="200"/>
        <w:rPr>
          <w:rFonts w:hint="eastAsia" w:ascii="CESI仿宋-GB2312" w:hAnsi="CESI仿宋-GB2312" w:eastAsia="CESI仿宋-GB2312" w:cs="CESI仿宋-GB2312"/>
          <w:sz w:val="32"/>
          <w:szCs w:val="32"/>
        </w:rPr>
      </w:pPr>
      <w:r>
        <w:rPr>
          <w:rFonts w:hint="eastAsia" w:ascii="CESI仿宋-GB2312" w:hAnsi="CESI仿宋-GB2312" w:eastAsia="CESI仿宋-GB2312" w:cs="CESI仿宋-GB2312"/>
          <w:sz w:val="32"/>
          <w:szCs w:val="32"/>
        </w:rPr>
        <w:t>1.单电池簇最高充/放电功率：≥</w:t>
      </w:r>
      <w:r>
        <w:rPr>
          <w:rStyle w:val="11"/>
          <w:rFonts w:hint="default" w:ascii="仿宋_GB2312" w:hAnsi="仿宋_GB2312" w:eastAsia="仿宋_GB2312" w:cs="仿宋_GB2312"/>
          <w:highlight w:val="none"/>
          <w:lang w:val="en" w:eastAsia="zh-CN"/>
        </w:rPr>
        <w:t>______</w:t>
      </w:r>
      <w:r>
        <w:rPr>
          <w:rFonts w:hint="eastAsia" w:ascii="CESI仿宋-GB2312" w:hAnsi="CESI仿宋-GB2312" w:eastAsia="CESI仿宋-GB2312" w:cs="CESI仿宋-GB2312"/>
          <w:sz w:val="32"/>
          <w:szCs w:val="32"/>
        </w:rPr>
        <w:t xml:space="preserve">kW； </w:t>
      </w:r>
    </w:p>
    <w:p>
      <w:pPr>
        <w:spacing w:line="560" w:lineRule="exact"/>
        <w:ind w:firstLine="640" w:firstLineChars="200"/>
        <w:rPr>
          <w:rFonts w:hint="eastAsia" w:ascii="CESI仿宋-GB2312" w:hAnsi="CESI仿宋-GB2312" w:eastAsia="CESI仿宋-GB2312" w:cs="CESI仿宋-GB2312"/>
          <w:sz w:val="32"/>
          <w:szCs w:val="32"/>
        </w:rPr>
      </w:pPr>
      <w:r>
        <w:rPr>
          <w:rFonts w:hint="eastAsia" w:ascii="CESI仿宋-GB2312" w:hAnsi="CESI仿宋-GB2312" w:eastAsia="CESI仿宋-GB2312" w:cs="CESI仿宋-GB2312"/>
          <w:sz w:val="32"/>
          <w:szCs w:val="32"/>
        </w:rPr>
        <w:t>2.系统规模：支持≥</w:t>
      </w:r>
      <w:r>
        <w:rPr>
          <w:rStyle w:val="11"/>
          <w:rFonts w:hint="default" w:ascii="仿宋_GB2312" w:hAnsi="仿宋_GB2312" w:eastAsia="仿宋_GB2312" w:cs="仿宋_GB2312"/>
          <w:highlight w:val="none"/>
          <w:lang w:val="en" w:eastAsia="zh-CN"/>
        </w:rPr>
        <w:t>______</w:t>
      </w:r>
      <w:r>
        <w:rPr>
          <w:rFonts w:hint="eastAsia" w:ascii="CESI仿宋-GB2312" w:hAnsi="CESI仿宋-GB2312" w:eastAsia="CESI仿宋-GB2312" w:cs="CESI仿宋-GB2312"/>
          <w:sz w:val="32"/>
          <w:szCs w:val="32"/>
        </w:rPr>
        <w:t xml:space="preserve">簇电池并联； </w:t>
      </w:r>
    </w:p>
    <w:p>
      <w:pPr>
        <w:spacing w:line="560" w:lineRule="exact"/>
        <w:ind w:firstLine="640" w:firstLineChars="200"/>
        <w:rPr>
          <w:rFonts w:hint="eastAsia" w:ascii="CESI仿宋-GB2312" w:hAnsi="CESI仿宋-GB2312" w:eastAsia="CESI仿宋-GB2312" w:cs="CESI仿宋-GB2312"/>
          <w:sz w:val="32"/>
          <w:szCs w:val="32"/>
        </w:rPr>
      </w:pPr>
      <w:r>
        <w:rPr>
          <w:rFonts w:hint="eastAsia" w:ascii="CESI仿宋-GB2312" w:hAnsi="CESI仿宋-GB2312" w:eastAsia="CESI仿宋-GB2312" w:cs="CESI仿宋-GB2312"/>
          <w:sz w:val="32"/>
          <w:szCs w:val="32"/>
        </w:rPr>
        <w:t>3.支持电池簇</w:t>
      </w:r>
      <w:r>
        <w:rPr>
          <w:rStyle w:val="11"/>
          <w:rFonts w:hint="default" w:ascii="仿宋_GB2312" w:hAnsi="仿宋_GB2312" w:eastAsia="仿宋_GB2312" w:cs="仿宋_GB2312"/>
          <w:highlight w:val="none"/>
          <w:lang w:val="en" w:eastAsia="zh-CN"/>
        </w:rPr>
        <w:t>______</w:t>
      </w:r>
      <w:r>
        <w:rPr>
          <w:rFonts w:hint="eastAsia" w:ascii="CESI仿宋-GB2312" w:hAnsi="CESI仿宋-GB2312" w:eastAsia="CESI仿宋-GB2312" w:cs="CESI仿宋-GB2312"/>
          <w:sz w:val="32"/>
          <w:szCs w:val="32"/>
        </w:rPr>
        <w:t>C/</w:t>
      </w:r>
      <w:r>
        <w:rPr>
          <w:rStyle w:val="11"/>
          <w:rFonts w:hint="default" w:ascii="仿宋_GB2312" w:hAnsi="仿宋_GB2312" w:eastAsia="仿宋_GB2312" w:cs="仿宋_GB2312"/>
          <w:highlight w:val="none"/>
          <w:lang w:val="en" w:eastAsia="zh-CN"/>
        </w:rPr>
        <w:t>______</w:t>
      </w:r>
      <w:r>
        <w:rPr>
          <w:rFonts w:hint="eastAsia" w:ascii="CESI仿宋-GB2312" w:hAnsi="CESI仿宋-GB2312" w:eastAsia="CESI仿宋-GB2312" w:cs="CESI仿宋-GB2312"/>
          <w:sz w:val="32"/>
          <w:szCs w:val="32"/>
        </w:rPr>
        <w:t xml:space="preserve">C充放电倍率； </w:t>
      </w:r>
    </w:p>
    <w:p>
      <w:pPr>
        <w:spacing w:line="560" w:lineRule="exact"/>
        <w:ind w:firstLine="640" w:firstLineChars="200"/>
        <w:rPr>
          <w:rFonts w:hint="eastAsia" w:ascii="CESI仿宋-GB2312" w:hAnsi="CESI仿宋-GB2312" w:eastAsia="CESI仿宋-GB2312" w:cs="CESI仿宋-GB2312"/>
          <w:sz w:val="32"/>
          <w:szCs w:val="32"/>
        </w:rPr>
      </w:pPr>
      <w:r>
        <w:rPr>
          <w:rFonts w:hint="eastAsia" w:ascii="CESI仿宋-GB2312" w:hAnsi="CESI仿宋-GB2312" w:eastAsia="CESI仿宋-GB2312" w:cs="CESI仿宋-GB2312"/>
          <w:sz w:val="32"/>
          <w:szCs w:val="32"/>
        </w:rPr>
        <w:t>4.支持新旧电池簇并联，SVB电压调节范围：</w:t>
      </w:r>
      <w:r>
        <w:rPr>
          <w:rStyle w:val="11"/>
          <w:rFonts w:hint="default" w:ascii="仿宋_GB2312" w:hAnsi="仿宋_GB2312" w:eastAsia="仿宋_GB2312" w:cs="仿宋_GB2312"/>
          <w:highlight w:val="none"/>
          <w:lang w:val="en" w:eastAsia="zh-CN"/>
        </w:rPr>
        <w:t>______</w:t>
      </w:r>
      <w:r>
        <w:rPr>
          <w:rFonts w:hint="eastAsia" w:ascii="CESI仿宋-GB2312" w:hAnsi="CESI仿宋-GB2312" w:eastAsia="CESI仿宋-GB2312" w:cs="CESI仿宋-GB2312"/>
          <w:sz w:val="32"/>
          <w:szCs w:val="32"/>
        </w:rPr>
        <w:t>-</w:t>
      </w:r>
      <w:r>
        <w:rPr>
          <w:rStyle w:val="11"/>
          <w:rFonts w:hint="default" w:ascii="仿宋_GB2312" w:hAnsi="仿宋_GB2312" w:eastAsia="仿宋_GB2312" w:cs="仿宋_GB2312"/>
          <w:highlight w:val="none"/>
          <w:lang w:val="en" w:eastAsia="zh-CN"/>
        </w:rPr>
        <w:t>______</w:t>
      </w:r>
      <w:r>
        <w:rPr>
          <w:rFonts w:hint="eastAsia" w:ascii="CESI仿宋-GB2312" w:hAnsi="CESI仿宋-GB2312" w:eastAsia="CESI仿宋-GB2312" w:cs="CESI仿宋-GB2312"/>
          <w:sz w:val="32"/>
          <w:szCs w:val="32"/>
        </w:rPr>
        <w:t xml:space="preserve">V； </w:t>
      </w:r>
    </w:p>
    <w:p>
      <w:pPr>
        <w:spacing w:line="560" w:lineRule="exact"/>
        <w:ind w:firstLine="640" w:firstLineChars="200"/>
        <w:rPr>
          <w:rFonts w:hint="eastAsia"/>
          <w:lang w:eastAsia="zh-CN"/>
        </w:rPr>
      </w:pPr>
      <w:r>
        <w:rPr>
          <w:rFonts w:hint="eastAsia" w:ascii="CESI仿宋-GB2312" w:hAnsi="CESI仿宋-GB2312" w:eastAsia="CESI仿宋-GB2312" w:cs="CESI仿宋-GB2312"/>
          <w:sz w:val="32"/>
          <w:szCs w:val="32"/>
        </w:rPr>
        <w:t>5.电池并联时电池簇间环流：≤</w:t>
      </w:r>
      <w:r>
        <w:rPr>
          <w:rStyle w:val="11"/>
          <w:rFonts w:hint="default" w:ascii="仿宋_GB2312" w:hAnsi="仿宋_GB2312" w:eastAsia="仿宋_GB2312" w:cs="仿宋_GB2312"/>
          <w:highlight w:val="none"/>
          <w:lang w:val="en" w:eastAsia="zh-CN"/>
        </w:rPr>
        <w:t>______</w:t>
      </w:r>
      <w:r>
        <w:rPr>
          <w:rFonts w:hint="eastAsia" w:ascii="CESI仿宋-GB2312" w:hAnsi="CESI仿宋-GB2312" w:eastAsia="CESI仿宋-GB2312" w:cs="CESI仿宋-GB2312"/>
          <w:sz w:val="32"/>
          <w:szCs w:val="32"/>
        </w:rPr>
        <w:t>%</w:t>
      </w:r>
      <w:r>
        <w:rPr>
          <w:rFonts w:hint="eastAsia" w:ascii="CESI仿宋-GB2312" w:hAnsi="CESI仿宋-GB2312" w:eastAsia="CESI仿宋-GB2312" w:cs="CESI仿宋-GB2312"/>
          <w:sz w:val="32"/>
          <w:szCs w:val="32"/>
          <w:lang w:eastAsia="zh-CN"/>
        </w:rPr>
        <w:t>。</w:t>
      </w:r>
    </w:p>
    <w:p>
      <w:pPr>
        <w:keepNext w:val="0"/>
        <w:keepLines w:val="0"/>
        <w:pageBreakBefore w:val="0"/>
        <w:widowControl w:val="0"/>
        <w:numPr>
          <w:ilvl w:val="0"/>
          <w:numId w:val="167"/>
        </w:numPr>
        <w:kinsoku/>
        <w:wordWrap/>
        <w:overflowPunct/>
        <w:topLinePunct w:val="0"/>
        <w:autoSpaceDE/>
        <w:autoSpaceDN/>
        <w:bidi w:val="0"/>
        <w:adjustRightInd/>
        <w:snapToGrid/>
        <w:spacing w:line="560" w:lineRule="exact"/>
        <w:ind w:left="840" w:leftChars="0" w:firstLine="0" w:firstLineChars="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r>
        <w:rPr>
          <w:rFonts w:hint="eastAsia" w:ascii="黑体" w:hAnsi="黑体" w:eastAsia="黑体" w:cs="黑体"/>
          <w:sz w:val="32"/>
          <w:szCs w:val="32"/>
          <w:lang w:val="en-US" w:eastAsia="zh-CN"/>
        </w:rPr>
        <w:t xml:space="preserve"> </w:t>
      </w:r>
    </w:p>
    <w:p>
      <w:pPr>
        <w:keepNext w:val="0"/>
        <w:keepLines w:val="0"/>
        <w:pageBreakBefore w:val="0"/>
        <w:widowControl w:val="0"/>
        <w:numPr>
          <w:ilvl w:val="0"/>
          <w:numId w:val="167"/>
        </w:numPr>
        <w:kinsoku/>
        <w:wordWrap/>
        <w:overflowPunct/>
        <w:topLinePunct w:val="0"/>
        <w:autoSpaceDE/>
        <w:autoSpaceDN/>
        <w:bidi w:val="0"/>
        <w:adjustRightInd/>
        <w:snapToGrid/>
        <w:spacing w:line="560" w:lineRule="exact"/>
        <w:ind w:left="840" w:leftChars="0" w:firstLine="0" w:firstLineChars="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中期评估式资助</w:t>
      </w:r>
    </w:p>
    <w:p>
      <w:pPr>
        <w:keepNext w:val="0"/>
        <w:keepLines w:val="0"/>
        <w:pageBreakBefore w:val="0"/>
        <w:widowControl w:val="0"/>
        <w:numPr>
          <w:ilvl w:val="0"/>
          <w:numId w:val="167"/>
        </w:numPr>
        <w:kinsoku/>
        <w:wordWrap/>
        <w:overflowPunct/>
        <w:topLinePunct w:val="0"/>
        <w:autoSpaceDE/>
        <w:autoSpaceDN/>
        <w:bidi w:val="0"/>
        <w:adjustRightInd/>
        <w:snapToGrid/>
        <w:spacing w:line="560" w:lineRule="exact"/>
        <w:ind w:left="840" w:leftChars="0" w:firstLine="0" w:firstLineChars="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eastAsia" w:ascii="黑体" w:hAnsi="黑体" w:eastAsia="黑体" w:cs="黑体"/>
          <w:sz w:val="32"/>
          <w:szCs w:val="32"/>
          <w:lang w:val="en-US" w:eastAsia="zh-CN"/>
        </w:rPr>
        <w:t>200万元</w:t>
      </w:r>
    </w:p>
    <w:p>
      <w:pPr>
        <w:keepNext w:val="0"/>
        <w:keepLines w:val="0"/>
        <w:pageBreakBefore w:val="0"/>
        <w:widowControl w:val="0"/>
        <w:numPr>
          <w:ilvl w:val="0"/>
          <w:numId w:val="167"/>
        </w:numPr>
        <w:kinsoku/>
        <w:wordWrap/>
        <w:overflowPunct/>
        <w:topLinePunct w:val="0"/>
        <w:autoSpaceDE/>
        <w:autoSpaceDN/>
        <w:bidi w:val="0"/>
        <w:adjustRightInd/>
        <w:snapToGrid/>
        <w:spacing w:line="560" w:lineRule="exact"/>
        <w:ind w:left="840" w:leftChars="0" w:firstLine="0" w:firstLineChars="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eastAsia" w:ascii="黑体" w:hAnsi="黑体" w:eastAsia="黑体" w:cs="黑体"/>
          <w:sz w:val="32"/>
          <w:szCs w:val="32"/>
          <w:lang w:val="en-US" w:eastAsia="zh-CN"/>
        </w:rPr>
        <w:t>2</w:t>
      </w:r>
      <w:r>
        <w:rPr>
          <w:rFonts w:hint="eastAsia" w:ascii="黑体" w:hAnsi="黑体" w:eastAsia="黑体" w:cs="黑体"/>
          <w:sz w:val="32"/>
          <w:szCs w:val="32"/>
          <w:lang w:eastAsia="zh-CN"/>
        </w:rPr>
        <w:t>年</w:t>
      </w:r>
    </w:p>
    <w:p>
      <w:pPr>
        <w:keepNext w:val="0"/>
        <w:keepLines w:val="0"/>
        <w:pageBreakBefore w:val="0"/>
        <w:widowControl w:val="0"/>
        <w:numPr>
          <w:ilvl w:val="0"/>
          <w:numId w:val="167"/>
        </w:numPr>
        <w:kinsoku/>
        <w:wordWrap/>
        <w:overflowPunct/>
        <w:topLinePunct w:val="0"/>
        <w:autoSpaceDE/>
        <w:autoSpaceDN/>
        <w:bidi w:val="0"/>
        <w:adjustRightInd/>
        <w:snapToGrid/>
        <w:spacing w:line="560" w:lineRule="exact"/>
        <w:ind w:left="840" w:leftChars="0" w:firstLine="0" w:firstLineChars="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有关情况说明：无</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sz w:val="44"/>
          <w:szCs w:val="44"/>
          <w:lang w:eastAsia="zh-CN"/>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sz w:val="44"/>
          <w:szCs w:val="44"/>
          <w:lang w:eastAsia="zh-CN"/>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sz w:val="44"/>
          <w:szCs w:val="44"/>
          <w:lang w:eastAsia="zh-CN"/>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sz w:val="44"/>
          <w:szCs w:val="44"/>
          <w:lang w:eastAsia="zh-CN"/>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sz w:val="44"/>
          <w:szCs w:val="44"/>
          <w:lang w:eastAsia="zh-CN"/>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sz w:val="44"/>
          <w:szCs w:val="44"/>
          <w:lang w:eastAsia="zh-CN"/>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sz w:val="44"/>
          <w:szCs w:val="44"/>
          <w:lang w:eastAsia="zh-CN"/>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sz w:val="44"/>
          <w:szCs w:val="44"/>
          <w:lang w:eastAsia="zh-CN"/>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sz w:val="44"/>
          <w:szCs w:val="44"/>
          <w:lang w:eastAsia="zh-CN"/>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sz w:val="44"/>
          <w:szCs w:val="44"/>
          <w:lang w:eastAsia="zh-CN"/>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sz w:val="44"/>
          <w:szCs w:val="44"/>
          <w:lang w:eastAsia="zh-CN"/>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sz w:val="44"/>
          <w:szCs w:val="44"/>
          <w:lang w:eastAsia="zh-CN"/>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sz w:val="44"/>
          <w:szCs w:val="44"/>
          <w:lang w:eastAsia="zh-CN"/>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sz w:val="44"/>
          <w:szCs w:val="44"/>
          <w:lang w:eastAsia="zh-CN"/>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sz w:val="44"/>
          <w:szCs w:val="44"/>
          <w:lang w:eastAsia="zh-CN"/>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sz w:val="44"/>
          <w:szCs w:val="44"/>
          <w:lang w:eastAsia="zh-CN"/>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sz w:val="44"/>
          <w:szCs w:val="44"/>
          <w:lang w:eastAsia="zh-CN"/>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sz w:val="44"/>
          <w:szCs w:val="44"/>
          <w:lang w:eastAsia="zh-CN"/>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sz w:val="44"/>
          <w:szCs w:val="44"/>
          <w:lang w:val="en-US" w:eastAsia="zh-CN"/>
        </w:rPr>
      </w:pPr>
      <w:r>
        <w:rPr>
          <w:rFonts w:hint="eastAsia" w:ascii="方正小标宋简体" w:hAnsi="方正小标宋简体" w:eastAsia="方正小标宋简体" w:cs="方正小标宋简体"/>
          <w:b w:val="0"/>
          <w:bCs w:val="0"/>
          <w:sz w:val="44"/>
          <w:szCs w:val="44"/>
          <w:lang w:eastAsia="zh-CN"/>
        </w:rPr>
        <w:t>重</w:t>
      </w:r>
      <w:r>
        <w:rPr>
          <w:rFonts w:hint="eastAsia" w:ascii="方正小标宋简体" w:hAnsi="方正小标宋简体" w:eastAsia="方正小标宋简体" w:cs="方正小标宋简体"/>
          <w:b w:val="0"/>
          <w:bCs w:val="0"/>
          <w:sz w:val="44"/>
          <w:szCs w:val="44"/>
          <w:lang w:val="en-US" w:eastAsia="zh-CN"/>
        </w:rPr>
        <w:t>2023</w:t>
      </w:r>
      <w:r>
        <w:rPr>
          <w:rFonts w:hint="default" w:ascii="方正小标宋简体" w:hAnsi="方正小标宋简体" w:eastAsia="方正小标宋简体" w:cs="方正小标宋简体"/>
          <w:b w:val="0"/>
          <w:bCs w:val="0"/>
          <w:sz w:val="44"/>
          <w:szCs w:val="44"/>
          <w:lang w:val="en-US" w:eastAsia="zh-CN"/>
        </w:rPr>
        <w:t>N</w:t>
      </w:r>
      <w:r>
        <w:rPr>
          <w:rFonts w:hint="eastAsia" w:ascii="方正小标宋简体" w:hAnsi="方正小标宋简体" w:eastAsia="方正小标宋简体" w:cs="方正小标宋简体"/>
          <w:b w:val="0"/>
          <w:bCs w:val="0"/>
          <w:sz w:val="44"/>
          <w:szCs w:val="44"/>
          <w:lang w:val="en-US" w:eastAsia="zh-CN"/>
        </w:rPr>
        <w:t xml:space="preserve"> 基于双向DC/DC的高效储能电池管理系统关键技术研发</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ascii="宋体" w:hAnsi="宋体" w:cs="宋体"/>
          <w:sz w:val="44"/>
          <w:szCs w:val="44"/>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一、专项：电化学储能-储能系统</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二、主要研发内容</w:t>
      </w:r>
    </w:p>
    <w:p>
      <w:pPr>
        <w:pStyle w:val="2"/>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楷体_GB2312" w:hAnsi="楷体_GB2312" w:eastAsia="楷体_GB2312" w:cs="楷体_GB2312"/>
          <w:kern w:val="2"/>
          <w:sz w:val="32"/>
          <w:szCs w:val="32"/>
          <w:lang w:val="en-US" w:eastAsia="zh-CN" w:bidi="ar-SA"/>
        </w:rPr>
      </w:pPr>
      <w:r>
        <w:rPr>
          <w:rFonts w:hint="eastAsia" w:ascii="楷体_GB2312" w:hAnsi="楷体_GB2312" w:eastAsia="楷体_GB2312" w:cs="楷体_GB2312"/>
          <w:kern w:val="2"/>
          <w:sz w:val="32"/>
          <w:szCs w:val="32"/>
          <w:lang w:val="en-US" w:eastAsia="zh-CN" w:bidi="ar-SA"/>
        </w:rPr>
        <w:t>（一）基于氮化镓MOSFET的高效率双向DC/DC拓扑技术研究；</w:t>
      </w:r>
    </w:p>
    <w:p>
      <w:pPr>
        <w:pStyle w:val="2"/>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楷体_GB2312" w:hAnsi="楷体_GB2312" w:eastAsia="楷体_GB2312" w:cs="楷体_GB2312"/>
          <w:kern w:val="2"/>
          <w:sz w:val="32"/>
          <w:szCs w:val="32"/>
          <w:lang w:val="en-US" w:eastAsia="zh-CN" w:bidi="ar-SA"/>
        </w:rPr>
      </w:pPr>
      <w:r>
        <w:rPr>
          <w:rFonts w:hint="eastAsia" w:ascii="楷体_GB2312" w:hAnsi="楷体_GB2312" w:eastAsia="楷体_GB2312" w:cs="楷体_GB2312"/>
          <w:kern w:val="2"/>
          <w:sz w:val="32"/>
          <w:szCs w:val="32"/>
          <w:lang w:val="en-US" w:eastAsia="zh-CN" w:bidi="ar-SA"/>
        </w:rPr>
        <w:t>（二）基于电芯特性的内短路检测技术研发；</w:t>
      </w:r>
    </w:p>
    <w:p>
      <w:pPr>
        <w:pStyle w:val="2"/>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楷体_GB2312" w:hAnsi="楷体_GB2312" w:eastAsia="楷体_GB2312" w:cs="楷体_GB2312"/>
          <w:kern w:val="2"/>
          <w:sz w:val="32"/>
          <w:szCs w:val="32"/>
          <w:lang w:val="en-US" w:eastAsia="zh-CN" w:bidi="ar-SA"/>
        </w:rPr>
      </w:pPr>
      <w:r>
        <w:rPr>
          <w:rFonts w:hint="eastAsia" w:ascii="楷体_GB2312" w:hAnsi="楷体_GB2312" w:eastAsia="楷体_GB2312" w:cs="楷体_GB2312"/>
          <w:kern w:val="2"/>
          <w:sz w:val="32"/>
          <w:szCs w:val="32"/>
          <w:lang w:val="en-US" w:eastAsia="zh-CN" w:bidi="ar-SA"/>
        </w:rPr>
        <w:t>（三）基于电池自加热的电池系统温控技术研发；</w:t>
      </w:r>
    </w:p>
    <w:p>
      <w:pPr>
        <w:pStyle w:val="2"/>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楷体_GB2312" w:hAnsi="楷体_GB2312" w:eastAsia="楷体_GB2312" w:cs="楷体_GB2312"/>
          <w:kern w:val="2"/>
          <w:sz w:val="32"/>
          <w:szCs w:val="32"/>
          <w:lang w:val="en-US" w:eastAsia="zh-CN" w:bidi="ar-SA"/>
        </w:rPr>
      </w:pPr>
      <w:r>
        <w:rPr>
          <w:rFonts w:hint="eastAsia" w:ascii="楷体_GB2312" w:hAnsi="楷体_GB2312" w:eastAsia="楷体_GB2312" w:cs="楷体_GB2312"/>
          <w:kern w:val="2"/>
          <w:sz w:val="32"/>
          <w:szCs w:val="32"/>
          <w:lang w:val="en-US" w:eastAsia="zh-CN" w:bidi="ar-SA"/>
        </w:rPr>
        <w:t>（四）基于大数据的储能电池云BMS技术研究。</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三、考核指标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（一）经济指标：</w:t>
      </w:r>
    </w:p>
    <w:p>
      <w:pPr>
        <w:spacing w:line="560" w:lineRule="exact"/>
        <w:ind w:firstLine="640" w:firstLineChars="200"/>
        <w:rPr>
          <w:rFonts w:hint="eastAsia" w:ascii="CESI仿宋-GB2312" w:hAnsi="CESI仿宋-GB2312" w:eastAsia="CESI仿宋-GB2312" w:cs="CESI仿宋-GB2312"/>
          <w:sz w:val="32"/>
          <w:szCs w:val="32"/>
        </w:rPr>
      </w:pPr>
      <w:r>
        <w:rPr>
          <w:rFonts w:hint="eastAsia" w:ascii="CESI仿宋-GB2312" w:hAnsi="CESI仿宋-GB2312" w:eastAsia="CESI仿宋-GB2312" w:cs="CESI仿宋-GB2312"/>
          <w:sz w:val="32"/>
          <w:szCs w:val="32"/>
        </w:rPr>
        <w:t>实现销售收入（或实现量产应用）≥400万元。</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学术指标：</w:t>
      </w:r>
    </w:p>
    <w:p>
      <w:pPr>
        <w:spacing w:line="560" w:lineRule="exact"/>
        <w:ind w:firstLine="640" w:firstLineChars="200"/>
        <w:rPr>
          <w:rFonts w:hint="eastAsia" w:ascii="CESI仿宋-GB2312" w:hAnsi="CESI仿宋-GB2312" w:eastAsia="CESI仿宋-GB2312" w:cs="CESI仿宋-GB2312"/>
          <w:sz w:val="32"/>
          <w:szCs w:val="32"/>
        </w:rPr>
      </w:pPr>
      <w:r>
        <w:rPr>
          <w:rStyle w:val="11"/>
          <w:rFonts w:hint="eastAsia" w:ascii="仿宋_GB2312" w:hAnsi="仿宋_GB2312" w:eastAsia="仿宋_GB2312" w:cs="仿宋_GB2312"/>
          <w:lang w:val="en-US" w:eastAsia="zh-CN"/>
        </w:rPr>
        <w:t>申请专利≥2件，其中实用新型专利≥1件。</w:t>
      </w:r>
      <w:r>
        <w:rPr>
          <w:rFonts w:hint="eastAsia" w:ascii="CESI仿宋-GB2312" w:hAnsi="CESI仿宋-GB2312" w:eastAsia="CESI仿宋-GB2312" w:cs="CESI仿宋-GB2312"/>
          <w:sz w:val="32"/>
          <w:szCs w:val="32"/>
        </w:rPr>
        <w:t xml:space="preserve"> </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pPr>
        <w:spacing w:line="560" w:lineRule="exact"/>
        <w:ind w:firstLine="640" w:firstLineChars="200"/>
        <w:rPr>
          <w:rFonts w:hint="eastAsia" w:ascii="CESI仿宋-GB2312" w:hAnsi="CESI仿宋-GB2312" w:eastAsia="CESI仿宋-GB2312" w:cs="CESI仿宋-GB2312"/>
          <w:sz w:val="32"/>
          <w:szCs w:val="32"/>
        </w:rPr>
      </w:pPr>
      <w:r>
        <w:rPr>
          <w:rFonts w:hint="eastAsia" w:ascii="CESI仿宋-GB2312" w:hAnsi="CESI仿宋-GB2312" w:eastAsia="CESI仿宋-GB2312" w:cs="CESI仿宋-GB2312"/>
          <w:sz w:val="32"/>
          <w:szCs w:val="32"/>
        </w:rPr>
        <w:t>1.双向DC</w:t>
      </w:r>
      <w:r>
        <w:rPr>
          <w:rFonts w:hint="eastAsia" w:ascii="CESI仿宋-GB2312" w:hAnsi="CESI仿宋-GB2312" w:eastAsia="CESI仿宋-GB2312" w:cs="CESI仿宋-GB2312"/>
          <w:sz w:val="32"/>
          <w:szCs w:val="32"/>
          <w:lang w:val="en-US" w:eastAsia="zh-CN"/>
        </w:rPr>
        <w:t>/</w:t>
      </w:r>
      <w:r>
        <w:rPr>
          <w:rFonts w:hint="eastAsia" w:ascii="CESI仿宋-GB2312" w:hAnsi="CESI仿宋-GB2312" w:eastAsia="CESI仿宋-GB2312" w:cs="CESI仿宋-GB2312"/>
          <w:sz w:val="32"/>
          <w:szCs w:val="32"/>
        </w:rPr>
        <w:t>DC效率≥</w:t>
      </w:r>
      <w:r>
        <w:rPr>
          <w:rStyle w:val="11"/>
          <w:rFonts w:hint="default" w:ascii="仿宋_GB2312" w:hAnsi="仿宋_GB2312" w:eastAsia="仿宋_GB2312" w:cs="仿宋_GB2312"/>
          <w:highlight w:val="none"/>
          <w:lang w:val="en" w:eastAsia="zh-CN"/>
        </w:rPr>
        <w:t>______</w:t>
      </w:r>
      <w:r>
        <w:rPr>
          <w:rFonts w:hint="eastAsia" w:ascii="CESI仿宋-GB2312" w:hAnsi="CESI仿宋-GB2312" w:eastAsia="CESI仿宋-GB2312" w:cs="CESI仿宋-GB2312"/>
          <w:sz w:val="32"/>
          <w:szCs w:val="32"/>
        </w:rPr>
        <w:t>%，系统循环效率≥</w:t>
      </w:r>
      <w:r>
        <w:rPr>
          <w:rStyle w:val="11"/>
          <w:rFonts w:hint="default" w:ascii="仿宋_GB2312" w:hAnsi="仿宋_GB2312" w:eastAsia="仿宋_GB2312" w:cs="仿宋_GB2312"/>
          <w:highlight w:val="none"/>
          <w:lang w:val="en" w:eastAsia="zh-CN"/>
        </w:rPr>
        <w:t>______</w:t>
      </w:r>
      <w:r>
        <w:rPr>
          <w:rFonts w:hint="eastAsia" w:ascii="CESI仿宋-GB2312" w:hAnsi="CESI仿宋-GB2312" w:eastAsia="CESI仿宋-GB2312" w:cs="CESI仿宋-GB2312"/>
          <w:sz w:val="32"/>
          <w:szCs w:val="32"/>
        </w:rPr>
        <w:t>%；</w:t>
      </w:r>
    </w:p>
    <w:p>
      <w:pPr>
        <w:spacing w:line="560" w:lineRule="exact"/>
        <w:ind w:firstLine="640" w:firstLineChars="200"/>
        <w:rPr>
          <w:rFonts w:hint="eastAsia" w:ascii="CESI仿宋-GB2312" w:hAnsi="CESI仿宋-GB2312" w:eastAsia="CESI仿宋-GB2312" w:cs="CESI仿宋-GB2312"/>
          <w:sz w:val="32"/>
          <w:szCs w:val="32"/>
          <w:lang w:eastAsia="zh-CN"/>
        </w:rPr>
      </w:pPr>
      <w:r>
        <w:rPr>
          <w:rFonts w:hint="eastAsia" w:ascii="CESI仿宋-GB2312" w:hAnsi="CESI仿宋-GB2312" w:eastAsia="CESI仿宋-GB2312" w:cs="CESI仿宋-GB2312"/>
          <w:sz w:val="32"/>
          <w:szCs w:val="32"/>
          <w:lang w:val="en-US" w:eastAsia="zh-CN"/>
        </w:rPr>
        <w:t>2.</w:t>
      </w:r>
      <w:r>
        <w:rPr>
          <w:rFonts w:hint="eastAsia" w:ascii="CESI仿宋-GB2312" w:hAnsi="CESI仿宋-GB2312" w:eastAsia="CESI仿宋-GB2312" w:cs="CESI仿宋-GB2312"/>
          <w:sz w:val="32"/>
          <w:szCs w:val="32"/>
        </w:rPr>
        <w:t>电池内短路保护时间≤</w:t>
      </w:r>
      <w:r>
        <w:rPr>
          <w:rStyle w:val="11"/>
          <w:rFonts w:hint="default" w:ascii="仿宋_GB2312" w:hAnsi="仿宋_GB2312" w:eastAsia="仿宋_GB2312" w:cs="仿宋_GB2312"/>
          <w:highlight w:val="none"/>
          <w:lang w:val="en" w:eastAsia="zh-CN"/>
        </w:rPr>
        <w:t>______</w:t>
      </w:r>
      <w:r>
        <w:rPr>
          <w:rFonts w:hint="eastAsia" w:ascii="CESI仿宋-GB2312" w:hAnsi="CESI仿宋-GB2312" w:eastAsia="CESI仿宋-GB2312" w:cs="CESI仿宋-GB2312"/>
          <w:sz w:val="32"/>
          <w:szCs w:val="32"/>
        </w:rPr>
        <w:t>us，电池包内部起火触发保护时间≤</w:t>
      </w:r>
      <w:r>
        <w:rPr>
          <w:rStyle w:val="11"/>
          <w:rFonts w:hint="default" w:ascii="仿宋_GB2312" w:hAnsi="仿宋_GB2312" w:eastAsia="仿宋_GB2312" w:cs="仿宋_GB2312"/>
          <w:highlight w:val="none"/>
          <w:lang w:val="en" w:eastAsia="zh-CN"/>
        </w:rPr>
        <w:t>______</w:t>
      </w:r>
      <w:r>
        <w:rPr>
          <w:rFonts w:hint="eastAsia" w:ascii="CESI仿宋-GB2312" w:hAnsi="CESI仿宋-GB2312" w:eastAsia="CESI仿宋-GB2312" w:cs="CESI仿宋-GB2312"/>
          <w:sz w:val="32"/>
          <w:szCs w:val="32"/>
        </w:rPr>
        <w:t>s，灭</w:t>
      </w:r>
      <w:r>
        <w:rPr>
          <w:rFonts w:hint="eastAsia" w:ascii="CESI仿宋-GB2312" w:hAnsi="CESI仿宋-GB2312" w:eastAsia="CESI仿宋-GB2312" w:cs="CESI仿宋-GB2312"/>
          <w:sz w:val="32"/>
          <w:szCs w:val="32"/>
          <w:lang w:val="en-US" w:eastAsia="zh-CN"/>
        </w:rPr>
        <w:t>火</w:t>
      </w:r>
      <w:r>
        <w:rPr>
          <w:rFonts w:hint="eastAsia" w:ascii="CESI仿宋-GB2312" w:hAnsi="CESI仿宋-GB2312" w:eastAsia="CESI仿宋-GB2312" w:cs="CESI仿宋-GB2312"/>
          <w:sz w:val="32"/>
          <w:szCs w:val="32"/>
        </w:rPr>
        <w:t>时间≤</w:t>
      </w:r>
      <w:r>
        <w:rPr>
          <w:rStyle w:val="11"/>
          <w:rFonts w:hint="default" w:ascii="仿宋_GB2312" w:hAnsi="仿宋_GB2312" w:eastAsia="仿宋_GB2312" w:cs="仿宋_GB2312"/>
          <w:highlight w:val="none"/>
          <w:lang w:val="en" w:eastAsia="zh-CN"/>
        </w:rPr>
        <w:t>______</w:t>
      </w:r>
      <w:r>
        <w:rPr>
          <w:rFonts w:hint="eastAsia" w:ascii="CESI仿宋-GB2312" w:hAnsi="CESI仿宋-GB2312" w:eastAsia="CESI仿宋-GB2312" w:cs="CESI仿宋-GB2312"/>
          <w:sz w:val="32"/>
          <w:szCs w:val="32"/>
        </w:rPr>
        <w:t>s</w:t>
      </w:r>
      <w:r>
        <w:rPr>
          <w:rFonts w:hint="eastAsia" w:ascii="CESI仿宋-GB2312" w:hAnsi="CESI仿宋-GB2312" w:eastAsia="CESI仿宋-GB2312" w:cs="CESI仿宋-GB2312"/>
          <w:sz w:val="32"/>
          <w:szCs w:val="32"/>
          <w:lang w:eastAsia="zh-CN"/>
        </w:rPr>
        <w:t>；</w:t>
      </w:r>
    </w:p>
    <w:p>
      <w:pPr>
        <w:spacing w:line="560" w:lineRule="exact"/>
        <w:ind w:firstLine="640" w:firstLineChars="200"/>
        <w:rPr>
          <w:rFonts w:hint="eastAsia" w:ascii="CESI仿宋-GB2312" w:hAnsi="CESI仿宋-GB2312" w:eastAsia="CESI仿宋-GB2312" w:cs="CESI仿宋-GB2312"/>
          <w:color w:val="auto"/>
          <w:sz w:val="32"/>
          <w:szCs w:val="32"/>
        </w:rPr>
      </w:pPr>
      <w:r>
        <w:rPr>
          <w:rFonts w:hint="eastAsia" w:ascii="CESI仿宋-GB2312" w:hAnsi="CESI仿宋-GB2312" w:eastAsia="CESI仿宋-GB2312" w:cs="CESI仿宋-GB2312"/>
          <w:color w:val="auto"/>
          <w:sz w:val="32"/>
          <w:szCs w:val="32"/>
          <w:lang w:val="en-US" w:eastAsia="zh-CN"/>
        </w:rPr>
        <w:t>3</w:t>
      </w:r>
      <w:r>
        <w:rPr>
          <w:rFonts w:hint="eastAsia" w:ascii="CESI仿宋-GB2312" w:hAnsi="CESI仿宋-GB2312" w:eastAsia="CESI仿宋-GB2312" w:cs="CESI仿宋-GB2312"/>
          <w:color w:val="auto"/>
          <w:sz w:val="32"/>
          <w:szCs w:val="32"/>
        </w:rPr>
        <w:t>.电池内部温差≤</w:t>
      </w:r>
      <w:r>
        <w:rPr>
          <w:rStyle w:val="11"/>
          <w:rFonts w:hint="default" w:ascii="仿宋_GB2312" w:hAnsi="仿宋_GB2312" w:eastAsia="仿宋_GB2312" w:cs="仿宋_GB2312"/>
          <w:highlight w:val="none"/>
          <w:lang w:val="en" w:eastAsia="zh-CN"/>
        </w:rPr>
        <w:t>______</w:t>
      </w:r>
      <w:r>
        <w:rPr>
          <w:rFonts w:hint="eastAsia" w:ascii="CESI仿宋-GB2312" w:hAnsi="CESI仿宋-GB2312" w:eastAsia="CESI仿宋-GB2312" w:cs="CESI仿宋-GB2312"/>
          <w:color w:val="auto"/>
          <w:sz w:val="32"/>
          <w:szCs w:val="32"/>
        </w:rPr>
        <w:t>℃，0.5C电池设计寿命≥</w:t>
      </w:r>
      <w:r>
        <w:rPr>
          <w:rStyle w:val="11"/>
          <w:rFonts w:hint="default" w:ascii="仿宋_GB2312" w:hAnsi="仿宋_GB2312" w:eastAsia="仿宋_GB2312" w:cs="仿宋_GB2312"/>
          <w:highlight w:val="none"/>
          <w:lang w:val="en" w:eastAsia="zh-CN"/>
        </w:rPr>
        <w:t>______</w:t>
      </w:r>
      <w:r>
        <w:rPr>
          <w:rFonts w:hint="eastAsia" w:ascii="CESI仿宋-GB2312" w:hAnsi="CESI仿宋-GB2312" w:eastAsia="CESI仿宋-GB2312" w:cs="CESI仿宋-GB2312"/>
          <w:color w:val="auto"/>
          <w:sz w:val="32"/>
          <w:szCs w:val="32"/>
        </w:rPr>
        <w:t>年；</w:t>
      </w:r>
    </w:p>
    <w:p>
      <w:pPr>
        <w:spacing w:line="560" w:lineRule="exact"/>
        <w:ind w:firstLine="640" w:firstLineChars="200"/>
        <w:rPr>
          <w:rFonts w:hint="eastAsia" w:ascii="CESI仿宋-GB2312" w:hAnsi="CESI仿宋-GB2312" w:eastAsia="CESI仿宋-GB2312" w:cs="CESI仿宋-GB2312"/>
          <w:color w:val="auto"/>
          <w:sz w:val="32"/>
          <w:szCs w:val="32"/>
        </w:rPr>
      </w:pPr>
      <w:r>
        <w:rPr>
          <w:rFonts w:hint="eastAsia" w:ascii="CESI仿宋-GB2312" w:hAnsi="CESI仿宋-GB2312" w:eastAsia="CESI仿宋-GB2312" w:cs="CESI仿宋-GB2312"/>
          <w:color w:val="auto"/>
          <w:sz w:val="32"/>
          <w:szCs w:val="32"/>
          <w:lang w:val="en-US" w:eastAsia="zh-CN"/>
        </w:rPr>
        <w:t>4.</w:t>
      </w:r>
      <w:r>
        <w:rPr>
          <w:rFonts w:hint="eastAsia" w:ascii="CESI仿宋-GB2312" w:hAnsi="CESI仿宋-GB2312" w:eastAsia="CESI仿宋-GB2312" w:cs="CESI仿宋-GB2312"/>
          <w:color w:val="auto"/>
          <w:sz w:val="32"/>
          <w:szCs w:val="32"/>
        </w:rPr>
        <w:t>系统可用度≥</w:t>
      </w:r>
      <w:r>
        <w:rPr>
          <w:rStyle w:val="11"/>
          <w:rFonts w:hint="default" w:ascii="仿宋_GB2312" w:hAnsi="仿宋_GB2312" w:eastAsia="仿宋_GB2312" w:cs="仿宋_GB2312"/>
          <w:highlight w:val="none"/>
          <w:lang w:val="en" w:eastAsia="zh-CN"/>
        </w:rPr>
        <w:t>______</w:t>
      </w:r>
      <w:r>
        <w:rPr>
          <w:rFonts w:hint="eastAsia" w:ascii="CESI仿宋-GB2312" w:hAnsi="CESI仿宋-GB2312" w:eastAsia="CESI仿宋-GB2312" w:cs="CESI仿宋-GB2312"/>
          <w:color w:val="auto"/>
          <w:sz w:val="32"/>
          <w:szCs w:val="32"/>
        </w:rPr>
        <w:t>%，生命周期内放电量提升≥</w:t>
      </w:r>
      <w:r>
        <w:rPr>
          <w:rStyle w:val="11"/>
          <w:rFonts w:hint="default" w:ascii="仿宋_GB2312" w:hAnsi="仿宋_GB2312" w:eastAsia="仿宋_GB2312" w:cs="仿宋_GB2312"/>
          <w:highlight w:val="none"/>
          <w:lang w:val="en" w:eastAsia="zh-CN"/>
        </w:rPr>
        <w:t>______</w:t>
      </w:r>
      <w:r>
        <w:rPr>
          <w:rFonts w:hint="eastAsia" w:ascii="CESI仿宋-GB2312" w:hAnsi="CESI仿宋-GB2312" w:eastAsia="CESI仿宋-GB2312" w:cs="CESI仿宋-GB2312"/>
          <w:color w:val="auto"/>
          <w:sz w:val="32"/>
          <w:szCs w:val="32"/>
        </w:rPr>
        <w:t>%，降低相关运维成本≥</w:t>
      </w:r>
      <w:r>
        <w:rPr>
          <w:rStyle w:val="11"/>
          <w:rFonts w:hint="default" w:ascii="仿宋_GB2312" w:hAnsi="仿宋_GB2312" w:eastAsia="仿宋_GB2312" w:cs="仿宋_GB2312"/>
          <w:highlight w:val="none"/>
          <w:lang w:val="en" w:eastAsia="zh-CN"/>
        </w:rPr>
        <w:t>______</w:t>
      </w:r>
      <w:r>
        <w:rPr>
          <w:rFonts w:hint="eastAsia" w:ascii="CESI仿宋-GB2312" w:hAnsi="CESI仿宋-GB2312" w:eastAsia="CESI仿宋-GB2312" w:cs="CESI仿宋-GB2312"/>
          <w:color w:val="auto"/>
          <w:sz w:val="32"/>
          <w:szCs w:val="32"/>
        </w:rPr>
        <w:t>%；</w:t>
      </w:r>
    </w:p>
    <w:p>
      <w:pPr>
        <w:spacing w:line="560" w:lineRule="exact"/>
        <w:ind w:firstLine="640" w:firstLineChars="200"/>
        <w:rPr>
          <w:rFonts w:hint="eastAsia"/>
          <w:lang w:eastAsia="zh-CN"/>
        </w:rPr>
      </w:pPr>
      <w:r>
        <w:rPr>
          <w:rFonts w:hint="eastAsia" w:ascii="CESI仿宋-GB2312" w:hAnsi="CESI仿宋-GB2312" w:eastAsia="CESI仿宋-GB2312" w:cs="CESI仿宋-GB2312"/>
          <w:color w:val="auto"/>
          <w:sz w:val="32"/>
          <w:szCs w:val="32"/>
          <w:lang w:val="en-US" w:eastAsia="zh-CN"/>
        </w:rPr>
        <w:t>5.</w:t>
      </w:r>
      <w:r>
        <w:rPr>
          <w:rFonts w:hint="eastAsia" w:ascii="CESI仿宋-GB2312" w:hAnsi="CESI仿宋-GB2312" w:eastAsia="CESI仿宋-GB2312" w:cs="CESI仿宋-GB2312"/>
          <w:color w:val="auto"/>
          <w:sz w:val="32"/>
          <w:szCs w:val="32"/>
        </w:rPr>
        <w:t>SOC估计精度误差≤</w:t>
      </w:r>
      <w:r>
        <w:rPr>
          <w:rStyle w:val="11"/>
          <w:rFonts w:hint="default" w:ascii="仿宋_GB2312" w:hAnsi="仿宋_GB2312" w:eastAsia="仿宋_GB2312" w:cs="仿宋_GB2312"/>
          <w:highlight w:val="none"/>
          <w:lang w:val="en" w:eastAsia="zh-CN"/>
        </w:rPr>
        <w:t>______</w:t>
      </w:r>
      <w:r>
        <w:rPr>
          <w:rFonts w:hint="eastAsia" w:ascii="CESI仿宋-GB2312" w:hAnsi="CESI仿宋-GB2312" w:eastAsia="CESI仿宋-GB2312" w:cs="CESI仿宋-GB2312"/>
          <w:color w:val="auto"/>
          <w:sz w:val="32"/>
          <w:szCs w:val="32"/>
        </w:rPr>
        <w:t>%，SOH预测精度误差≤</w:t>
      </w:r>
      <w:r>
        <w:rPr>
          <w:rStyle w:val="11"/>
          <w:rFonts w:hint="default" w:ascii="仿宋_GB2312" w:hAnsi="仿宋_GB2312" w:eastAsia="仿宋_GB2312" w:cs="仿宋_GB2312"/>
          <w:highlight w:val="none"/>
          <w:lang w:val="en" w:eastAsia="zh-CN"/>
        </w:rPr>
        <w:t>______</w:t>
      </w:r>
      <w:r>
        <w:rPr>
          <w:rFonts w:hint="eastAsia" w:ascii="CESI仿宋-GB2312" w:hAnsi="CESI仿宋-GB2312" w:eastAsia="CESI仿宋-GB2312" w:cs="CESI仿宋-GB2312"/>
          <w:color w:val="auto"/>
          <w:sz w:val="32"/>
          <w:szCs w:val="32"/>
        </w:rPr>
        <w:t>%</w:t>
      </w:r>
      <w:r>
        <w:rPr>
          <w:rFonts w:hint="eastAsia" w:ascii="CESI仿宋-GB2312" w:hAnsi="CESI仿宋-GB2312" w:eastAsia="CESI仿宋-GB2312" w:cs="CESI仿宋-GB2312"/>
          <w:color w:val="auto"/>
          <w:sz w:val="32"/>
          <w:szCs w:val="32"/>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四、组织方式：公开竞争</w:t>
      </w:r>
      <w:r>
        <w:rPr>
          <w:rFonts w:hint="eastAsia" w:ascii="黑体" w:hAnsi="黑体" w:eastAsia="黑体" w:cs="黑体"/>
          <w:sz w:val="32"/>
          <w:szCs w:val="32"/>
          <w:lang w:val="en-US" w:eastAsia="zh-CN"/>
        </w:rPr>
        <w:t xml:space="preserve"> </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五、资助方式：</w:t>
      </w:r>
      <w:r>
        <w:rPr>
          <w:rFonts w:hint="eastAsia" w:ascii="黑体" w:hAnsi="黑体" w:eastAsia="黑体" w:cs="黑体"/>
          <w:sz w:val="32"/>
          <w:szCs w:val="32"/>
          <w:lang w:val="en-US" w:eastAsia="zh-CN"/>
        </w:rPr>
        <w:t>中期评估式资助</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六、资助金额：不超过</w:t>
      </w:r>
      <w:r>
        <w:rPr>
          <w:rFonts w:hint="eastAsia" w:ascii="黑体" w:hAnsi="黑体" w:eastAsia="黑体" w:cs="黑体"/>
          <w:sz w:val="32"/>
          <w:szCs w:val="32"/>
          <w:lang w:val="en-US" w:eastAsia="zh-CN"/>
        </w:rPr>
        <w:t>200万元</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七、项目实施期限：</w:t>
      </w:r>
      <w:r>
        <w:rPr>
          <w:rFonts w:hint="eastAsia" w:ascii="黑体" w:hAnsi="黑体" w:eastAsia="黑体" w:cs="黑体"/>
          <w:sz w:val="32"/>
          <w:szCs w:val="32"/>
          <w:lang w:val="en-US" w:eastAsia="zh-CN"/>
        </w:rPr>
        <w:t>2</w:t>
      </w:r>
      <w:r>
        <w:rPr>
          <w:rFonts w:hint="eastAsia" w:ascii="黑体" w:hAnsi="黑体" w:eastAsia="黑体" w:cs="黑体"/>
          <w:sz w:val="32"/>
          <w:szCs w:val="32"/>
          <w:lang w:eastAsia="zh-CN"/>
        </w:rPr>
        <w:t>年</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八、有关情况说明：无</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sz w:val="44"/>
          <w:szCs w:val="44"/>
          <w:lang w:val="en-US" w:eastAsia="zh-CN"/>
        </w:rPr>
      </w:pPr>
      <w:r>
        <w:rPr>
          <w:rFonts w:hint="eastAsia"/>
          <w:lang w:eastAsia="zh-CN"/>
        </w:rPr>
        <w:br w:type="page"/>
      </w:r>
      <w:r>
        <w:rPr>
          <w:rFonts w:hint="eastAsia" w:ascii="方正小标宋简体" w:hAnsi="方正小标宋简体" w:eastAsia="方正小标宋简体" w:cs="方正小标宋简体"/>
          <w:b w:val="0"/>
          <w:bCs w:val="0"/>
          <w:sz w:val="44"/>
          <w:szCs w:val="44"/>
          <w:lang w:eastAsia="zh-CN"/>
        </w:rPr>
        <w:t>重</w:t>
      </w:r>
      <w:r>
        <w:rPr>
          <w:rFonts w:hint="eastAsia" w:ascii="方正小标宋简体" w:hAnsi="方正小标宋简体" w:eastAsia="方正小标宋简体" w:cs="方正小标宋简体"/>
          <w:b w:val="0"/>
          <w:bCs w:val="0"/>
          <w:sz w:val="44"/>
          <w:szCs w:val="44"/>
          <w:lang w:val="en-US" w:eastAsia="zh-CN"/>
        </w:rPr>
        <w:t>2023</w:t>
      </w:r>
      <w:r>
        <w:rPr>
          <w:rFonts w:hint="default" w:ascii="方正小标宋简体" w:hAnsi="方正小标宋简体" w:eastAsia="方正小标宋简体" w:cs="方正小标宋简体"/>
          <w:b w:val="0"/>
          <w:bCs w:val="0"/>
          <w:sz w:val="44"/>
          <w:szCs w:val="44"/>
          <w:lang w:val="en-US" w:eastAsia="zh-CN"/>
        </w:rPr>
        <w:t>N</w:t>
      </w:r>
      <w:r>
        <w:rPr>
          <w:rFonts w:hint="eastAsia" w:ascii="方正小标宋简体" w:hAnsi="方正小标宋简体" w:eastAsia="方正小标宋简体" w:cs="方正小标宋简体"/>
          <w:b w:val="0"/>
          <w:bCs w:val="0"/>
          <w:sz w:val="44"/>
          <w:szCs w:val="44"/>
          <w:lang w:val="en-US" w:eastAsia="zh-CN"/>
        </w:rPr>
        <w:t xml:space="preserve"> 高电压钠离子电池关键技术研发</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ascii="宋体" w:hAnsi="宋体" w:cs="宋体"/>
          <w:sz w:val="44"/>
          <w:szCs w:val="44"/>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一、专项：电化学储能-钠离子电池</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二、主要研发内容</w:t>
      </w:r>
    </w:p>
    <w:p>
      <w:pPr>
        <w:pStyle w:val="2"/>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楷体_GB2312" w:hAnsi="楷体_GB2312" w:eastAsia="楷体_GB2312" w:cs="楷体_GB2312"/>
          <w:kern w:val="2"/>
          <w:sz w:val="32"/>
          <w:szCs w:val="32"/>
          <w:lang w:val="en-US" w:eastAsia="zh-CN" w:bidi="ar-SA"/>
        </w:rPr>
      </w:pPr>
      <w:r>
        <w:rPr>
          <w:rFonts w:hint="eastAsia" w:ascii="楷体_GB2312" w:hAnsi="楷体_GB2312" w:eastAsia="楷体_GB2312" w:cs="楷体_GB2312"/>
          <w:kern w:val="2"/>
          <w:sz w:val="32"/>
          <w:szCs w:val="32"/>
          <w:lang w:val="en-US" w:eastAsia="zh-CN" w:bidi="ar-SA"/>
        </w:rPr>
        <w:t>（一）高电压钠离子电池正极材料研发；</w:t>
      </w:r>
    </w:p>
    <w:p>
      <w:pPr>
        <w:pStyle w:val="2"/>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楷体_GB2312" w:hAnsi="楷体_GB2312" w:eastAsia="楷体_GB2312" w:cs="楷体_GB2312"/>
          <w:kern w:val="2"/>
          <w:sz w:val="32"/>
          <w:szCs w:val="32"/>
          <w:lang w:val="en-US" w:eastAsia="zh-CN" w:bidi="ar-SA"/>
        </w:rPr>
      </w:pPr>
      <w:r>
        <w:rPr>
          <w:rFonts w:hint="eastAsia" w:ascii="楷体_GB2312" w:hAnsi="楷体_GB2312" w:eastAsia="楷体_GB2312" w:cs="楷体_GB2312"/>
          <w:kern w:val="2"/>
          <w:sz w:val="32"/>
          <w:szCs w:val="32"/>
          <w:lang w:val="en-US" w:eastAsia="zh-CN" w:bidi="ar-SA"/>
        </w:rPr>
        <w:t>（二）高电压电解液及关键添加剂研发；</w:t>
      </w:r>
    </w:p>
    <w:p>
      <w:pPr>
        <w:pStyle w:val="2"/>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楷体_GB2312" w:hAnsi="楷体_GB2312" w:eastAsia="楷体_GB2312" w:cs="楷体_GB2312"/>
          <w:kern w:val="2"/>
          <w:sz w:val="32"/>
          <w:szCs w:val="32"/>
          <w:lang w:val="en-US" w:eastAsia="zh-CN" w:bidi="ar-SA"/>
        </w:rPr>
      </w:pPr>
      <w:r>
        <w:rPr>
          <w:rFonts w:hint="eastAsia" w:ascii="楷体_GB2312" w:hAnsi="楷体_GB2312" w:eastAsia="楷体_GB2312" w:cs="楷体_GB2312"/>
          <w:kern w:val="2"/>
          <w:sz w:val="32"/>
          <w:szCs w:val="32"/>
          <w:lang w:val="en-US" w:eastAsia="zh-CN" w:bidi="ar-SA"/>
        </w:rPr>
        <w:t>（三）高电压钠离子电池制备和应用。</w:t>
      </w:r>
    </w:p>
    <w:p>
      <w:pPr>
        <w:pStyle w:val="2"/>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黑体" w:hAnsi="黑体" w:eastAsia="黑体" w:cs="黑体"/>
          <w:sz w:val="32"/>
          <w:szCs w:val="32"/>
          <w:lang w:eastAsia="zh-CN"/>
        </w:rPr>
      </w:pPr>
      <w:r>
        <w:rPr>
          <w:rFonts w:hint="eastAsia" w:ascii="黑体" w:hAnsi="黑体" w:eastAsia="黑体" w:cs="黑体"/>
          <w:sz w:val="32"/>
          <w:szCs w:val="32"/>
          <w:lang w:val="en-US" w:eastAsia="zh-CN"/>
        </w:rPr>
        <w:t>三、</w:t>
      </w:r>
      <w:r>
        <w:rPr>
          <w:rFonts w:hint="eastAsia" w:ascii="黑体" w:hAnsi="黑体" w:eastAsia="黑体" w:cs="黑体"/>
          <w:sz w:val="32"/>
          <w:szCs w:val="32"/>
          <w:lang w:eastAsia="zh-CN"/>
        </w:rPr>
        <w:t>考核指标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（一）经济指标：</w:t>
      </w:r>
    </w:p>
    <w:p>
      <w:pPr>
        <w:spacing w:line="560" w:lineRule="exact"/>
        <w:ind w:firstLine="640" w:firstLineChars="200"/>
        <w:rPr>
          <w:rFonts w:hint="eastAsia" w:ascii="CESI仿宋-GB2312" w:hAnsi="CESI仿宋-GB2312" w:eastAsia="CESI仿宋-GB2312" w:cs="CESI仿宋-GB2312"/>
          <w:sz w:val="32"/>
          <w:szCs w:val="32"/>
        </w:rPr>
      </w:pPr>
      <w:r>
        <w:rPr>
          <w:rFonts w:hint="eastAsia" w:ascii="CESI仿宋-GB2312" w:hAnsi="CESI仿宋-GB2312" w:eastAsia="CESI仿宋-GB2312" w:cs="CESI仿宋-GB2312"/>
          <w:sz w:val="32"/>
          <w:szCs w:val="32"/>
        </w:rPr>
        <w:t>实现销售收入（或实现量产应用）≥</w:t>
      </w:r>
      <w:r>
        <w:rPr>
          <w:rFonts w:hint="eastAsia" w:ascii="CESI仿宋-GB2312" w:hAnsi="CESI仿宋-GB2312" w:eastAsia="CESI仿宋-GB2312" w:cs="CESI仿宋-GB2312"/>
          <w:sz w:val="32"/>
          <w:szCs w:val="32"/>
          <w:lang w:val="en-US" w:eastAsia="zh-CN"/>
        </w:rPr>
        <w:t>4</w:t>
      </w:r>
      <w:r>
        <w:rPr>
          <w:rFonts w:hint="eastAsia" w:ascii="CESI仿宋-GB2312" w:hAnsi="CESI仿宋-GB2312" w:eastAsia="CESI仿宋-GB2312" w:cs="CESI仿宋-GB2312"/>
          <w:sz w:val="32"/>
          <w:szCs w:val="32"/>
        </w:rPr>
        <w:t>00万元。</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学术指标：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Style w:val="11"/>
          <w:rFonts w:hint="eastAsia" w:ascii="仿宋_GB2312" w:hAnsi="仿宋_GB2312" w:eastAsia="仿宋_GB2312" w:cs="仿宋_GB2312"/>
          <w:lang w:val="en-US" w:eastAsia="zh-CN"/>
        </w:rPr>
      </w:pPr>
      <w:r>
        <w:rPr>
          <w:rStyle w:val="11"/>
          <w:rFonts w:hint="eastAsia" w:ascii="仿宋_GB2312" w:hAnsi="仿宋_GB2312" w:eastAsia="仿宋_GB2312" w:cs="仿宋_GB2312"/>
          <w:lang w:val="en-US" w:eastAsia="zh-CN"/>
        </w:rPr>
        <w:t>申请专利≥2件，其中实用新型专利≥1件。</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pPr>
        <w:spacing w:line="560" w:lineRule="exact"/>
        <w:ind w:firstLine="640" w:firstLineChars="200"/>
        <w:rPr>
          <w:rFonts w:hint="eastAsia" w:ascii="CESI仿宋-GB2312" w:hAnsi="CESI仿宋-GB2312" w:eastAsia="CESI仿宋-GB2312" w:cs="CESI仿宋-GB2312"/>
          <w:sz w:val="32"/>
          <w:szCs w:val="32"/>
        </w:rPr>
      </w:pPr>
      <w:r>
        <w:rPr>
          <w:rFonts w:hint="eastAsia" w:ascii="CESI仿宋-GB2312" w:hAnsi="CESI仿宋-GB2312" w:eastAsia="CESI仿宋-GB2312" w:cs="CESI仿宋-GB2312"/>
          <w:sz w:val="32"/>
          <w:szCs w:val="32"/>
        </w:rPr>
        <w:t>1.高压钠离子电池正极材料：0.1C比容量≥</w:t>
      </w:r>
      <w:r>
        <w:rPr>
          <w:rFonts w:hint="eastAsia" w:ascii="仿宋_GB2312" w:hAnsi="仿宋_GB2312" w:eastAsia="仿宋_GB2312" w:cs="仿宋_GB2312"/>
          <w:sz w:val="32"/>
          <w:szCs w:val="32"/>
          <w:lang w:val="en-US" w:eastAsia="zh-CN"/>
        </w:rPr>
        <w:t>______</w:t>
      </w:r>
      <w:r>
        <w:rPr>
          <w:rFonts w:hint="eastAsia" w:ascii="CESI仿宋-GB2312" w:hAnsi="CESI仿宋-GB2312" w:eastAsia="CESI仿宋-GB2312" w:cs="CESI仿宋-GB2312"/>
          <w:sz w:val="32"/>
          <w:szCs w:val="32"/>
        </w:rPr>
        <w:t>mAh/g，使用电压≥</w:t>
      </w:r>
      <w:r>
        <w:rPr>
          <w:rFonts w:hint="eastAsia" w:ascii="仿宋_GB2312" w:hAnsi="仿宋_GB2312" w:eastAsia="仿宋_GB2312" w:cs="仿宋_GB2312"/>
          <w:sz w:val="32"/>
          <w:szCs w:val="32"/>
          <w:lang w:val="en-US" w:eastAsia="zh-CN"/>
        </w:rPr>
        <w:t>______</w:t>
      </w:r>
      <w:r>
        <w:rPr>
          <w:rFonts w:hint="eastAsia" w:ascii="CESI仿宋-GB2312" w:hAnsi="CESI仿宋-GB2312" w:eastAsia="CESI仿宋-GB2312" w:cs="CESI仿宋-GB2312"/>
          <w:sz w:val="32"/>
          <w:szCs w:val="32"/>
        </w:rPr>
        <w:t>V；循环寿命≥</w:t>
      </w:r>
      <w:r>
        <w:rPr>
          <w:rFonts w:hint="eastAsia" w:ascii="仿宋_GB2312" w:hAnsi="仿宋_GB2312" w:eastAsia="仿宋_GB2312" w:cs="仿宋_GB2312"/>
          <w:sz w:val="32"/>
          <w:szCs w:val="32"/>
          <w:lang w:val="en-US" w:eastAsia="zh-CN"/>
        </w:rPr>
        <w:t>______</w:t>
      </w:r>
      <w:r>
        <w:rPr>
          <w:rFonts w:hint="eastAsia" w:ascii="CESI仿宋-GB2312" w:hAnsi="CESI仿宋-GB2312" w:eastAsia="CESI仿宋-GB2312" w:cs="CESI仿宋-GB2312"/>
          <w:sz w:val="32"/>
          <w:szCs w:val="32"/>
        </w:rPr>
        <w:t>次，容量保持率≥</w:t>
      </w:r>
      <w:r>
        <w:rPr>
          <w:rFonts w:hint="eastAsia" w:ascii="仿宋_GB2312" w:hAnsi="仿宋_GB2312" w:eastAsia="仿宋_GB2312" w:cs="仿宋_GB2312"/>
          <w:sz w:val="32"/>
          <w:szCs w:val="32"/>
          <w:lang w:val="en-US" w:eastAsia="zh-CN"/>
        </w:rPr>
        <w:t>______</w:t>
      </w:r>
      <w:r>
        <w:rPr>
          <w:rFonts w:hint="eastAsia" w:ascii="CESI仿宋-GB2312" w:hAnsi="CESI仿宋-GB2312" w:eastAsia="CESI仿宋-GB2312" w:cs="CESI仿宋-GB2312"/>
          <w:sz w:val="32"/>
          <w:szCs w:val="32"/>
        </w:rPr>
        <w:t>%；50℃下0.5C放电容量保持率≥</w:t>
      </w:r>
      <w:r>
        <w:rPr>
          <w:rFonts w:hint="eastAsia" w:ascii="仿宋_GB2312" w:hAnsi="仿宋_GB2312" w:eastAsia="仿宋_GB2312" w:cs="仿宋_GB2312"/>
          <w:sz w:val="32"/>
          <w:szCs w:val="32"/>
          <w:lang w:val="en-US" w:eastAsia="zh-CN"/>
        </w:rPr>
        <w:t>______</w:t>
      </w:r>
      <w:r>
        <w:rPr>
          <w:rFonts w:hint="eastAsia" w:ascii="CESI仿宋-GB2312" w:hAnsi="CESI仿宋-GB2312" w:eastAsia="CESI仿宋-GB2312" w:cs="CESI仿宋-GB2312"/>
          <w:sz w:val="32"/>
          <w:szCs w:val="32"/>
        </w:rPr>
        <w:t>%室温放电容量；-20℃下0.5C放电容量≥</w:t>
      </w:r>
      <w:r>
        <w:rPr>
          <w:rFonts w:hint="eastAsia" w:ascii="仿宋_GB2312" w:hAnsi="仿宋_GB2312" w:eastAsia="仿宋_GB2312" w:cs="仿宋_GB2312"/>
          <w:sz w:val="32"/>
          <w:szCs w:val="32"/>
          <w:lang w:val="en-US" w:eastAsia="zh-CN"/>
        </w:rPr>
        <w:t>______</w:t>
      </w:r>
      <w:r>
        <w:rPr>
          <w:rFonts w:hint="eastAsia" w:ascii="CESI仿宋-GB2312" w:hAnsi="CESI仿宋-GB2312" w:eastAsia="CESI仿宋-GB2312" w:cs="CESI仿宋-GB2312"/>
          <w:sz w:val="32"/>
          <w:szCs w:val="32"/>
        </w:rPr>
        <w:t xml:space="preserve">%室温放电容量； </w:t>
      </w:r>
    </w:p>
    <w:p>
      <w:pPr>
        <w:spacing w:line="560" w:lineRule="exact"/>
        <w:ind w:firstLine="640" w:firstLineChars="200"/>
        <w:rPr>
          <w:rFonts w:hint="eastAsia" w:ascii="CESI仿宋-GB2312" w:hAnsi="CESI仿宋-GB2312" w:eastAsia="CESI仿宋-GB2312" w:cs="CESI仿宋-GB2312"/>
          <w:sz w:val="32"/>
          <w:szCs w:val="32"/>
        </w:rPr>
      </w:pPr>
      <w:r>
        <w:rPr>
          <w:rFonts w:hint="eastAsia" w:ascii="CESI仿宋-GB2312" w:hAnsi="CESI仿宋-GB2312" w:eastAsia="CESI仿宋-GB2312" w:cs="CESI仿宋-GB2312"/>
          <w:sz w:val="32"/>
          <w:szCs w:val="32"/>
        </w:rPr>
        <w:t>2.钠离子电池电解液：色度≤</w:t>
      </w:r>
      <w:r>
        <w:rPr>
          <w:rFonts w:hint="eastAsia" w:ascii="仿宋_GB2312" w:hAnsi="仿宋_GB2312" w:eastAsia="仿宋_GB2312" w:cs="仿宋_GB2312"/>
          <w:sz w:val="32"/>
          <w:szCs w:val="32"/>
          <w:lang w:val="en-US" w:eastAsia="zh-CN"/>
        </w:rPr>
        <w:t>______</w:t>
      </w:r>
      <w:r>
        <w:rPr>
          <w:rFonts w:hint="eastAsia" w:ascii="CESI仿宋-GB2312" w:hAnsi="CESI仿宋-GB2312" w:eastAsia="CESI仿宋-GB2312" w:cs="CESI仿宋-GB2312"/>
          <w:sz w:val="32"/>
          <w:szCs w:val="32"/>
        </w:rPr>
        <w:t>Hazen</w:t>
      </w:r>
      <w:r>
        <w:rPr>
          <w:rFonts w:hint="eastAsia" w:ascii="CESI仿宋-GB2312" w:hAnsi="CESI仿宋-GB2312" w:eastAsia="CESI仿宋-GB2312" w:cs="CESI仿宋-GB2312"/>
          <w:sz w:val="32"/>
          <w:szCs w:val="32"/>
          <w:lang w:eastAsia="zh-CN"/>
        </w:rPr>
        <w:t>，</w:t>
      </w:r>
      <w:r>
        <w:rPr>
          <w:rFonts w:hint="eastAsia" w:ascii="CESI仿宋-GB2312" w:hAnsi="CESI仿宋-GB2312" w:eastAsia="CESI仿宋-GB2312" w:cs="CESI仿宋-GB2312"/>
          <w:sz w:val="32"/>
          <w:szCs w:val="32"/>
        </w:rPr>
        <w:t>水分≤</w:t>
      </w:r>
      <w:r>
        <w:rPr>
          <w:rFonts w:hint="eastAsia" w:ascii="CESI仿宋-GB2312" w:hAnsi="CESI仿宋-GB2312" w:eastAsia="CESI仿宋-GB2312" w:cs="CESI仿宋-GB2312"/>
          <w:sz w:val="32"/>
          <w:szCs w:val="32"/>
          <w:u w:val="single"/>
        </w:rPr>
        <w:t xml:space="preserve">   </w:t>
      </w:r>
      <w:r>
        <w:rPr>
          <w:rFonts w:hint="eastAsia" w:ascii="仿宋_GB2312" w:hAnsi="仿宋_GB2312" w:eastAsia="仿宋_GB2312" w:cs="仿宋_GB2312"/>
          <w:sz w:val="32"/>
          <w:szCs w:val="32"/>
          <w:lang w:val="en-US" w:eastAsia="zh-CN"/>
        </w:rPr>
        <w:t>______</w:t>
      </w:r>
      <w:r>
        <w:rPr>
          <w:rFonts w:hint="eastAsia" w:ascii="CESI仿宋-GB2312" w:hAnsi="CESI仿宋-GB2312" w:eastAsia="CESI仿宋-GB2312" w:cs="CESI仿宋-GB2312"/>
          <w:sz w:val="32"/>
          <w:szCs w:val="32"/>
        </w:rPr>
        <w:t>ppm</w:t>
      </w:r>
      <w:r>
        <w:rPr>
          <w:rFonts w:hint="eastAsia" w:ascii="CESI仿宋-GB2312" w:hAnsi="CESI仿宋-GB2312" w:eastAsia="CESI仿宋-GB2312" w:cs="CESI仿宋-GB2312"/>
          <w:sz w:val="32"/>
          <w:szCs w:val="32"/>
          <w:lang w:eastAsia="zh-CN"/>
        </w:rPr>
        <w:t>，</w:t>
      </w:r>
      <w:r>
        <w:rPr>
          <w:rFonts w:hint="eastAsia" w:ascii="CESI仿宋-GB2312" w:hAnsi="CESI仿宋-GB2312" w:eastAsia="CESI仿宋-GB2312" w:cs="CESI仿宋-GB2312"/>
          <w:sz w:val="32"/>
          <w:szCs w:val="32"/>
        </w:rPr>
        <w:t>游离酸（HF）≤</w:t>
      </w:r>
      <w:r>
        <w:rPr>
          <w:rFonts w:hint="eastAsia" w:ascii="仿宋_GB2312" w:hAnsi="仿宋_GB2312" w:eastAsia="仿宋_GB2312" w:cs="仿宋_GB2312"/>
          <w:sz w:val="32"/>
          <w:szCs w:val="32"/>
          <w:lang w:val="en-US" w:eastAsia="zh-CN"/>
        </w:rPr>
        <w:t>______</w:t>
      </w:r>
      <w:r>
        <w:rPr>
          <w:rFonts w:hint="eastAsia" w:ascii="CESI仿宋-GB2312" w:hAnsi="CESI仿宋-GB2312" w:eastAsia="CESI仿宋-GB2312" w:cs="CESI仿宋-GB2312"/>
          <w:sz w:val="32"/>
          <w:szCs w:val="32"/>
        </w:rPr>
        <w:t>ppm；</w:t>
      </w:r>
    </w:p>
    <w:p>
      <w:pPr>
        <w:spacing w:line="560" w:lineRule="exact"/>
        <w:ind w:firstLine="640" w:firstLineChars="200"/>
        <w:rPr>
          <w:rFonts w:hint="eastAsia" w:ascii="CESI仿宋-GB2312" w:hAnsi="CESI仿宋-GB2312" w:eastAsia="CESI仿宋-GB2312" w:cs="CESI仿宋-GB2312"/>
          <w:sz w:val="32"/>
          <w:szCs w:val="32"/>
        </w:rPr>
      </w:pPr>
      <w:r>
        <w:rPr>
          <w:rFonts w:hint="eastAsia" w:ascii="CESI仿宋-GB2312" w:hAnsi="CESI仿宋-GB2312" w:eastAsia="CESI仿宋-GB2312" w:cs="CESI仿宋-GB2312"/>
          <w:sz w:val="32"/>
          <w:szCs w:val="32"/>
        </w:rPr>
        <w:t>3.电芯性能：钠离子电池能量密度≥</w:t>
      </w:r>
      <w:r>
        <w:rPr>
          <w:rFonts w:hint="eastAsia" w:ascii="仿宋_GB2312" w:hAnsi="仿宋_GB2312" w:eastAsia="仿宋_GB2312" w:cs="仿宋_GB2312"/>
          <w:sz w:val="32"/>
          <w:szCs w:val="32"/>
          <w:lang w:val="en-US" w:eastAsia="zh-CN"/>
        </w:rPr>
        <w:t>______</w:t>
      </w:r>
      <w:r>
        <w:rPr>
          <w:rFonts w:hint="eastAsia" w:ascii="CESI仿宋-GB2312" w:hAnsi="CESI仿宋-GB2312" w:eastAsia="CESI仿宋-GB2312" w:cs="CESI仿宋-GB2312"/>
          <w:sz w:val="32"/>
          <w:szCs w:val="32"/>
        </w:rPr>
        <w:t>Wh/kg, 截</w:t>
      </w:r>
      <w:r>
        <w:rPr>
          <w:rFonts w:hint="eastAsia" w:ascii="CESI仿宋-GB2312" w:hAnsi="CESI仿宋-GB2312" w:eastAsia="CESI仿宋-GB2312" w:cs="CESI仿宋-GB2312"/>
          <w:sz w:val="32"/>
          <w:szCs w:val="32"/>
          <w:lang w:val="en-US" w:eastAsia="zh-CN"/>
        </w:rPr>
        <w:t>止</w:t>
      </w:r>
      <w:r>
        <w:rPr>
          <w:rFonts w:hint="eastAsia" w:ascii="CESI仿宋-GB2312" w:hAnsi="CESI仿宋-GB2312" w:eastAsia="CESI仿宋-GB2312" w:cs="CESI仿宋-GB2312"/>
          <w:sz w:val="32"/>
          <w:szCs w:val="32"/>
        </w:rPr>
        <w:t>电压≥</w:t>
      </w:r>
      <w:r>
        <w:rPr>
          <w:rFonts w:hint="eastAsia" w:ascii="仿宋_GB2312" w:hAnsi="仿宋_GB2312" w:eastAsia="仿宋_GB2312" w:cs="仿宋_GB2312"/>
          <w:sz w:val="32"/>
          <w:szCs w:val="32"/>
          <w:lang w:val="en-US" w:eastAsia="zh-CN"/>
        </w:rPr>
        <w:t>______</w:t>
      </w:r>
      <w:r>
        <w:rPr>
          <w:rFonts w:hint="eastAsia" w:ascii="CESI仿宋-GB2312" w:hAnsi="CESI仿宋-GB2312" w:eastAsia="CESI仿宋-GB2312" w:cs="CESI仿宋-GB2312"/>
          <w:sz w:val="32"/>
          <w:szCs w:val="32"/>
        </w:rPr>
        <w:t>V；循环寿命（1C/1C, 80%DOD）≥</w:t>
      </w:r>
      <w:r>
        <w:rPr>
          <w:rFonts w:hint="eastAsia" w:ascii="仿宋_GB2312" w:hAnsi="仿宋_GB2312" w:eastAsia="仿宋_GB2312" w:cs="仿宋_GB2312"/>
          <w:sz w:val="32"/>
          <w:szCs w:val="32"/>
          <w:lang w:val="en-US" w:eastAsia="zh-CN"/>
        </w:rPr>
        <w:t>______</w:t>
      </w:r>
      <w:r>
        <w:rPr>
          <w:rFonts w:hint="eastAsia" w:ascii="CESI仿宋-GB2312" w:hAnsi="CESI仿宋-GB2312" w:eastAsia="CESI仿宋-GB2312" w:cs="CESI仿宋-GB2312"/>
          <w:sz w:val="32"/>
          <w:szCs w:val="32"/>
        </w:rPr>
        <w:t>圈</w:t>
      </w:r>
      <w:r>
        <w:rPr>
          <w:rFonts w:hint="eastAsia" w:ascii="CESI仿宋-GB2312" w:hAnsi="CESI仿宋-GB2312" w:eastAsia="CESI仿宋-GB2312" w:cs="CESI仿宋-GB2312"/>
          <w:sz w:val="32"/>
          <w:szCs w:val="32"/>
          <w:lang w:eastAsia="zh-CN"/>
        </w:rPr>
        <w:t>，</w:t>
      </w:r>
      <w:r>
        <w:rPr>
          <w:rFonts w:hint="eastAsia" w:ascii="CESI仿宋-GB2312" w:hAnsi="CESI仿宋-GB2312" w:eastAsia="CESI仿宋-GB2312" w:cs="CESI仿宋-GB2312"/>
          <w:sz w:val="32"/>
          <w:szCs w:val="32"/>
        </w:rPr>
        <w:t>容量保持率≥</w:t>
      </w:r>
      <w:r>
        <w:rPr>
          <w:rFonts w:hint="eastAsia" w:ascii="仿宋_GB2312" w:hAnsi="仿宋_GB2312" w:eastAsia="仿宋_GB2312" w:cs="仿宋_GB2312"/>
          <w:sz w:val="32"/>
          <w:szCs w:val="32"/>
          <w:lang w:val="en-US" w:eastAsia="zh-CN"/>
        </w:rPr>
        <w:t>______</w:t>
      </w:r>
      <w:r>
        <w:rPr>
          <w:rFonts w:hint="eastAsia" w:ascii="CESI仿宋-GB2312" w:hAnsi="CESI仿宋-GB2312" w:eastAsia="CESI仿宋-GB2312" w:cs="CESI仿宋-GB2312"/>
          <w:sz w:val="32"/>
          <w:szCs w:val="32"/>
        </w:rPr>
        <w:t>80%；循环产气量≤</w:t>
      </w:r>
      <w:r>
        <w:rPr>
          <w:rFonts w:hint="eastAsia" w:ascii="仿宋_GB2312" w:hAnsi="仿宋_GB2312" w:eastAsia="仿宋_GB2312" w:cs="仿宋_GB2312"/>
          <w:sz w:val="32"/>
          <w:szCs w:val="32"/>
          <w:lang w:val="en-US" w:eastAsia="zh-CN"/>
        </w:rPr>
        <w:t>______</w:t>
      </w:r>
      <w:r>
        <w:rPr>
          <w:rFonts w:hint="eastAsia" w:ascii="CESI仿宋-GB2312" w:hAnsi="CESI仿宋-GB2312" w:eastAsia="CESI仿宋-GB2312" w:cs="CESI仿宋-GB2312"/>
          <w:sz w:val="32"/>
          <w:szCs w:val="32"/>
        </w:rPr>
        <w:t>mL/Ah/1000圈；钠离子电池瓦时成本</w:t>
      </w:r>
      <w:r>
        <w:rPr>
          <w:rFonts w:hint="eastAsia" w:ascii="仿宋_GB2312" w:hAnsi="仿宋_GB2312" w:eastAsia="仿宋_GB2312" w:cs="仿宋_GB2312"/>
          <w:sz w:val="32"/>
          <w:szCs w:val="32"/>
          <w:lang w:val="en-US" w:eastAsia="zh-CN"/>
        </w:rPr>
        <w:t>______</w:t>
      </w:r>
      <w:r>
        <w:rPr>
          <w:rFonts w:hint="eastAsia" w:ascii="CESI仿宋-GB2312" w:hAnsi="CESI仿宋-GB2312" w:eastAsia="CESI仿宋-GB2312" w:cs="CESI仿宋-GB2312"/>
          <w:sz w:val="32"/>
          <w:szCs w:val="32"/>
          <w:lang w:val="en-US" w:eastAsia="zh-CN"/>
        </w:rPr>
        <w:t>元</w:t>
      </w:r>
      <w:r>
        <w:rPr>
          <w:rFonts w:hint="eastAsia" w:ascii="CESI仿宋-GB2312" w:hAnsi="CESI仿宋-GB2312" w:eastAsia="CESI仿宋-GB2312" w:cs="CESI仿宋-GB2312"/>
          <w:sz w:val="32"/>
          <w:szCs w:val="32"/>
        </w:rPr>
        <w:t>。</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四、组织方式：公开竞争</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五、资助方式：</w:t>
      </w:r>
      <w:r>
        <w:rPr>
          <w:rFonts w:hint="eastAsia" w:ascii="黑体" w:hAnsi="黑体" w:eastAsia="黑体" w:cs="黑体"/>
          <w:sz w:val="32"/>
          <w:szCs w:val="32"/>
          <w:lang w:val="en-US" w:eastAsia="zh-CN"/>
        </w:rPr>
        <w:t>中期评估式资助</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六、资助金额：不超过</w:t>
      </w:r>
      <w:r>
        <w:rPr>
          <w:rFonts w:hint="eastAsia" w:ascii="黑体" w:hAnsi="黑体" w:eastAsia="黑体" w:cs="黑体"/>
          <w:sz w:val="32"/>
          <w:szCs w:val="32"/>
          <w:lang w:val="en-US" w:eastAsia="zh-CN"/>
        </w:rPr>
        <w:t>200万元</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七、项目实施期限：</w:t>
      </w:r>
      <w:r>
        <w:rPr>
          <w:rFonts w:hint="eastAsia" w:ascii="黑体" w:hAnsi="黑体" w:eastAsia="黑体" w:cs="黑体"/>
          <w:sz w:val="32"/>
          <w:szCs w:val="32"/>
          <w:lang w:val="en-US" w:eastAsia="zh-CN"/>
        </w:rPr>
        <w:t>2</w:t>
      </w:r>
      <w:r>
        <w:rPr>
          <w:rFonts w:hint="eastAsia" w:ascii="黑体" w:hAnsi="黑体" w:eastAsia="黑体" w:cs="黑体"/>
          <w:sz w:val="32"/>
          <w:szCs w:val="32"/>
          <w:lang w:eastAsia="zh-CN"/>
        </w:rPr>
        <w:t>年</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八、有关情况说明：无</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sz w:val="44"/>
          <w:szCs w:val="44"/>
          <w:lang w:val="en-US" w:eastAsia="zh-CN"/>
        </w:rPr>
      </w:pPr>
      <w:r>
        <w:br w:type="page"/>
      </w:r>
      <w:r>
        <w:rPr>
          <w:rFonts w:hint="eastAsia" w:ascii="方正小标宋简体" w:hAnsi="方正小标宋简体" w:eastAsia="方正小标宋简体" w:cs="方正小标宋简体"/>
          <w:b w:val="0"/>
          <w:bCs w:val="0"/>
          <w:sz w:val="44"/>
          <w:szCs w:val="44"/>
          <w:lang w:eastAsia="zh-CN"/>
        </w:rPr>
        <w:t>重</w:t>
      </w:r>
      <w:r>
        <w:rPr>
          <w:rFonts w:hint="eastAsia" w:ascii="方正小标宋简体" w:hAnsi="方正小标宋简体" w:eastAsia="方正小标宋简体" w:cs="方正小标宋简体"/>
          <w:b w:val="0"/>
          <w:bCs w:val="0"/>
          <w:sz w:val="44"/>
          <w:szCs w:val="44"/>
          <w:lang w:val="en-US" w:eastAsia="zh-CN"/>
        </w:rPr>
        <w:t>2023</w:t>
      </w:r>
      <w:r>
        <w:rPr>
          <w:rFonts w:hint="default" w:ascii="方正小标宋简体" w:hAnsi="方正小标宋简体" w:eastAsia="方正小标宋简体" w:cs="方正小标宋简体"/>
          <w:b w:val="0"/>
          <w:bCs w:val="0"/>
          <w:sz w:val="44"/>
          <w:szCs w:val="44"/>
          <w:lang w:val="en-US" w:eastAsia="zh-CN"/>
        </w:rPr>
        <w:t>N</w:t>
      </w:r>
      <w:r>
        <w:rPr>
          <w:rFonts w:hint="eastAsia" w:ascii="方正小标宋简体" w:hAnsi="方正小标宋简体" w:eastAsia="方正小标宋简体" w:cs="方正小标宋简体"/>
          <w:b w:val="0"/>
          <w:bCs w:val="0"/>
          <w:sz w:val="44"/>
          <w:szCs w:val="44"/>
          <w:lang w:val="en-US" w:eastAsia="zh-CN"/>
        </w:rPr>
        <w:t xml:space="preserve"> 全液冷智能组串式储能系统关键技术研发</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ascii="宋体" w:hAnsi="宋体" w:cs="宋体"/>
          <w:sz w:val="44"/>
          <w:szCs w:val="44"/>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一、专项：</w:t>
      </w:r>
      <w:r>
        <w:rPr>
          <w:rFonts w:hint="eastAsia" w:ascii="黑体" w:hAnsi="黑体" w:eastAsia="黑体" w:cs="黑体"/>
          <w:sz w:val="32"/>
          <w:szCs w:val="32"/>
        </w:rPr>
        <w:t>电化学储能</w:t>
      </w:r>
      <w:r>
        <w:rPr>
          <w:rFonts w:hint="default" w:ascii="黑体" w:hAnsi="黑体" w:eastAsia="黑体" w:cs="黑体"/>
          <w:sz w:val="32"/>
          <w:szCs w:val="32"/>
          <w:lang w:val="en"/>
        </w:rPr>
        <w:t>-储能系统</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二、主要研发内容</w:t>
      </w:r>
    </w:p>
    <w:p>
      <w:pPr>
        <w:pStyle w:val="2"/>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楷体_GB2312" w:hAnsi="楷体_GB2312" w:eastAsia="楷体_GB2312" w:cs="楷体_GB2312"/>
          <w:kern w:val="2"/>
          <w:sz w:val="32"/>
          <w:szCs w:val="32"/>
          <w:lang w:val="en-US" w:eastAsia="zh-CN" w:bidi="ar-SA"/>
        </w:rPr>
      </w:pPr>
      <w:r>
        <w:rPr>
          <w:rFonts w:hint="eastAsia" w:ascii="楷体_GB2312" w:hAnsi="楷体_GB2312" w:eastAsia="楷体_GB2312" w:cs="楷体_GB2312"/>
          <w:kern w:val="2"/>
          <w:sz w:val="32"/>
          <w:szCs w:val="32"/>
          <w:lang w:val="en-US" w:eastAsia="zh-CN" w:bidi="ar-SA"/>
        </w:rPr>
        <w:t>（一）全液冷锂电池储能系统安全防护技术研发；</w:t>
      </w:r>
    </w:p>
    <w:p>
      <w:pPr>
        <w:pStyle w:val="2"/>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楷体_GB2312" w:hAnsi="楷体_GB2312" w:eastAsia="楷体_GB2312" w:cs="楷体_GB2312"/>
          <w:kern w:val="2"/>
          <w:sz w:val="32"/>
          <w:szCs w:val="32"/>
          <w:lang w:val="en-US" w:eastAsia="zh-CN" w:bidi="ar-SA"/>
        </w:rPr>
      </w:pPr>
      <w:r>
        <w:rPr>
          <w:rFonts w:hint="eastAsia" w:ascii="楷体_GB2312" w:hAnsi="楷体_GB2312" w:eastAsia="楷体_GB2312" w:cs="楷体_GB2312"/>
          <w:kern w:val="2"/>
          <w:sz w:val="32"/>
          <w:szCs w:val="32"/>
          <w:lang w:val="en-US" w:eastAsia="zh-CN" w:bidi="ar-SA"/>
        </w:rPr>
        <w:t>（二）全液冷锂电池储能系统寿命提升技术研发；</w:t>
      </w:r>
    </w:p>
    <w:p>
      <w:pPr>
        <w:pStyle w:val="2"/>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楷体_GB2312" w:hAnsi="楷体_GB2312" w:eastAsia="楷体_GB2312" w:cs="楷体_GB2312"/>
          <w:kern w:val="2"/>
          <w:sz w:val="32"/>
          <w:szCs w:val="32"/>
          <w:lang w:val="en-US" w:eastAsia="zh-CN" w:bidi="ar-SA"/>
        </w:rPr>
      </w:pPr>
      <w:r>
        <w:rPr>
          <w:rFonts w:hint="eastAsia" w:ascii="楷体_GB2312" w:hAnsi="楷体_GB2312" w:eastAsia="楷体_GB2312" w:cs="楷体_GB2312"/>
          <w:kern w:val="2"/>
          <w:sz w:val="32"/>
          <w:szCs w:val="32"/>
          <w:lang w:val="en-US" w:eastAsia="zh-CN" w:bidi="ar-SA"/>
        </w:rPr>
        <w:t>（三）智能组串式电池管理系统研发；</w:t>
      </w:r>
    </w:p>
    <w:p>
      <w:pPr>
        <w:pStyle w:val="2"/>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楷体_GB2312" w:hAnsi="楷体_GB2312" w:eastAsia="楷体_GB2312" w:cs="楷体_GB2312"/>
          <w:kern w:val="2"/>
          <w:sz w:val="32"/>
          <w:szCs w:val="32"/>
          <w:lang w:val="en-US" w:eastAsia="zh-CN" w:bidi="ar-SA"/>
        </w:rPr>
      </w:pPr>
      <w:r>
        <w:rPr>
          <w:rFonts w:hint="eastAsia" w:ascii="楷体_GB2312" w:hAnsi="楷体_GB2312" w:eastAsia="楷体_GB2312" w:cs="楷体_GB2312"/>
          <w:kern w:val="2"/>
          <w:sz w:val="32"/>
          <w:szCs w:val="32"/>
          <w:lang w:val="en-US" w:eastAsia="zh-CN" w:bidi="ar-SA"/>
        </w:rPr>
        <w:t>（四）高效高可靠性功率变换模块研发；</w:t>
      </w:r>
    </w:p>
    <w:p>
      <w:pPr>
        <w:pStyle w:val="2"/>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楷体_GB2312" w:hAnsi="楷体_GB2312" w:eastAsia="楷体_GB2312" w:cs="楷体_GB2312"/>
          <w:kern w:val="2"/>
          <w:sz w:val="32"/>
          <w:szCs w:val="32"/>
          <w:lang w:val="en-US" w:eastAsia="zh-CN" w:bidi="ar-SA"/>
        </w:rPr>
      </w:pPr>
      <w:r>
        <w:rPr>
          <w:rFonts w:hint="eastAsia" w:ascii="楷体_GB2312" w:hAnsi="楷体_GB2312" w:eastAsia="楷体_GB2312" w:cs="楷体_GB2312"/>
          <w:kern w:val="2"/>
          <w:sz w:val="32"/>
          <w:szCs w:val="32"/>
          <w:lang w:val="en-US" w:eastAsia="zh-CN" w:bidi="ar-SA"/>
        </w:rPr>
        <w:t>（五）储能系统智能预警技术研发。</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三、考核指标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（一）经济指标：</w:t>
      </w:r>
    </w:p>
    <w:p>
      <w:pPr>
        <w:spacing w:line="560" w:lineRule="exact"/>
        <w:ind w:firstLine="640" w:firstLineChars="200"/>
        <w:rPr>
          <w:rFonts w:hint="eastAsia" w:ascii="CESI仿宋-GB2312" w:hAnsi="CESI仿宋-GB2312" w:eastAsia="CESI仿宋-GB2312" w:cs="CESI仿宋-GB2312"/>
          <w:sz w:val="32"/>
          <w:szCs w:val="32"/>
        </w:rPr>
      </w:pPr>
      <w:r>
        <w:rPr>
          <w:rFonts w:hint="eastAsia" w:ascii="CESI仿宋-GB2312" w:hAnsi="CESI仿宋-GB2312" w:eastAsia="CESI仿宋-GB2312" w:cs="CESI仿宋-GB2312"/>
          <w:sz w:val="32"/>
          <w:szCs w:val="32"/>
        </w:rPr>
        <w:t>实现销售收入（或实现量产应用）≥400万元。</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学术指标：</w:t>
      </w:r>
    </w:p>
    <w:p>
      <w:pPr>
        <w:spacing w:line="560" w:lineRule="exact"/>
        <w:ind w:firstLine="640" w:firstLineChars="200"/>
        <w:rPr>
          <w:rFonts w:hint="eastAsia" w:ascii="CESI仿宋-GB2312" w:hAnsi="CESI仿宋-GB2312" w:eastAsia="CESI仿宋-GB2312" w:cs="CESI仿宋-GB2312"/>
          <w:sz w:val="32"/>
          <w:szCs w:val="32"/>
        </w:rPr>
      </w:pPr>
      <w:r>
        <w:rPr>
          <w:rStyle w:val="11"/>
          <w:rFonts w:hint="eastAsia" w:ascii="仿宋_GB2312" w:hAnsi="仿宋_GB2312" w:eastAsia="仿宋_GB2312" w:cs="仿宋_GB2312"/>
          <w:lang w:val="en-US" w:eastAsia="zh-CN"/>
        </w:rPr>
        <w:t>申请专利≥2件，其中实用新型专利≥1件。</w:t>
      </w:r>
      <w:r>
        <w:rPr>
          <w:rFonts w:hint="eastAsia" w:ascii="CESI仿宋-GB2312" w:hAnsi="CESI仿宋-GB2312" w:eastAsia="CESI仿宋-GB2312" w:cs="CESI仿宋-GB2312"/>
          <w:sz w:val="32"/>
          <w:szCs w:val="32"/>
        </w:rPr>
        <w:t xml:space="preserve"> </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pPr>
        <w:spacing w:line="560" w:lineRule="exact"/>
        <w:ind w:firstLine="640" w:firstLineChars="200"/>
        <w:rPr>
          <w:rFonts w:hint="eastAsia" w:ascii="CESI仿宋-GB2312" w:hAnsi="CESI仿宋-GB2312" w:eastAsia="CESI仿宋-GB2312" w:cs="CESI仿宋-GB2312"/>
          <w:sz w:val="32"/>
          <w:szCs w:val="32"/>
        </w:rPr>
      </w:pPr>
      <w:r>
        <w:rPr>
          <w:rFonts w:hint="eastAsia" w:ascii="CESI仿宋-GB2312" w:hAnsi="CESI仿宋-GB2312" w:eastAsia="CESI仿宋-GB2312" w:cs="CESI仿宋-GB2312"/>
          <w:sz w:val="32"/>
          <w:szCs w:val="32"/>
        </w:rPr>
        <w:t>1.模组EOL状态下，变形≤</w:t>
      </w:r>
      <w:r>
        <w:rPr>
          <w:rFonts w:hint="eastAsia" w:ascii="仿宋_GB2312" w:hAnsi="仿宋_GB2312" w:eastAsia="仿宋_GB2312" w:cs="仿宋_GB2312"/>
          <w:sz w:val="32"/>
          <w:szCs w:val="32"/>
          <w:lang w:val="en-US" w:eastAsia="zh-CN"/>
        </w:rPr>
        <w:t>______</w:t>
      </w:r>
      <w:r>
        <w:rPr>
          <w:rFonts w:hint="eastAsia" w:ascii="CESI仿宋-GB2312" w:hAnsi="CESI仿宋-GB2312" w:eastAsia="CESI仿宋-GB2312" w:cs="CESI仿宋-GB2312"/>
          <w:sz w:val="32"/>
          <w:szCs w:val="32"/>
        </w:rPr>
        <w:t>mm，膨胀力≤</w:t>
      </w:r>
      <w:r>
        <w:rPr>
          <w:rFonts w:hint="eastAsia" w:ascii="仿宋_GB2312" w:hAnsi="仿宋_GB2312" w:eastAsia="仿宋_GB2312" w:cs="仿宋_GB2312"/>
          <w:sz w:val="32"/>
          <w:szCs w:val="32"/>
          <w:lang w:val="en-US" w:eastAsia="zh-CN"/>
        </w:rPr>
        <w:t>______</w:t>
      </w:r>
      <w:r>
        <w:rPr>
          <w:rFonts w:hint="eastAsia" w:ascii="CESI仿宋-GB2312" w:hAnsi="CESI仿宋-GB2312" w:eastAsia="CESI仿宋-GB2312" w:cs="CESI仿宋-GB2312"/>
          <w:sz w:val="32"/>
          <w:szCs w:val="32"/>
        </w:rPr>
        <w:t>N；</w:t>
      </w:r>
    </w:p>
    <w:p>
      <w:pPr>
        <w:spacing w:line="560" w:lineRule="exact"/>
        <w:ind w:firstLine="640" w:firstLineChars="200"/>
        <w:rPr>
          <w:rFonts w:hint="eastAsia" w:ascii="CESI仿宋-GB2312" w:hAnsi="CESI仿宋-GB2312" w:eastAsia="CESI仿宋-GB2312" w:cs="CESI仿宋-GB2312"/>
          <w:sz w:val="32"/>
          <w:szCs w:val="32"/>
        </w:rPr>
      </w:pPr>
      <w:r>
        <w:rPr>
          <w:rFonts w:hint="eastAsia" w:ascii="CESI仿宋-GB2312" w:hAnsi="CESI仿宋-GB2312" w:eastAsia="CESI仿宋-GB2312" w:cs="CESI仿宋-GB2312"/>
          <w:sz w:val="32"/>
          <w:szCs w:val="32"/>
        </w:rPr>
        <w:t>2.簇级管理模块功率≥</w:t>
      </w:r>
      <w:r>
        <w:rPr>
          <w:rFonts w:hint="eastAsia" w:ascii="仿宋_GB2312" w:hAnsi="仿宋_GB2312" w:eastAsia="仿宋_GB2312" w:cs="仿宋_GB2312"/>
          <w:sz w:val="32"/>
          <w:szCs w:val="32"/>
          <w:lang w:val="en-US" w:eastAsia="zh-CN"/>
        </w:rPr>
        <w:t>______</w:t>
      </w:r>
      <w:r>
        <w:rPr>
          <w:rFonts w:hint="eastAsia" w:ascii="CESI仿宋-GB2312" w:hAnsi="CESI仿宋-GB2312" w:eastAsia="CESI仿宋-GB2312" w:cs="CESI仿宋-GB2312"/>
          <w:sz w:val="32"/>
          <w:szCs w:val="32"/>
        </w:rPr>
        <w:t>kW，系统整体功率≥</w:t>
      </w:r>
      <w:r>
        <w:rPr>
          <w:rFonts w:hint="eastAsia" w:ascii="仿宋_GB2312" w:hAnsi="仿宋_GB2312" w:eastAsia="仿宋_GB2312" w:cs="仿宋_GB2312"/>
          <w:sz w:val="32"/>
          <w:szCs w:val="32"/>
          <w:lang w:val="en-US" w:eastAsia="zh-CN"/>
        </w:rPr>
        <w:t>______</w:t>
      </w:r>
      <w:r>
        <w:rPr>
          <w:rFonts w:hint="eastAsia" w:ascii="CESI仿宋-GB2312" w:hAnsi="CESI仿宋-GB2312" w:eastAsia="CESI仿宋-GB2312" w:cs="CESI仿宋-GB2312"/>
          <w:sz w:val="32"/>
          <w:szCs w:val="32"/>
        </w:rPr>
        <w:t>MW</w:t>
      </w:r>
      <w:r>
        <w:rPr>
          <w:rFonts w:hint="eastAsia" w:ascii="CESI仿宋-GB2312" w:hAnsi="CESI仿宋-GB2312" w:eastAsia="CESI仿宋-GB2312" w:cs="CESI仿宋-GB2312"/>
          <w:sz w:val="32"/>
          <w:szCs w:val="32"/>
          <w:lang w:eastAsia="zh-CN"/>
        </w:rPr>
        <w:t>，</w:t>
      </w:r>
      <w:r>
        <w:rPr>
          <w:rFonts w:hint="eastAsia" w:ascii="CESI仿宋-GB2312" w:hAnsi="CESI仿宋-GB2312" w:eastAsia="CESI仿宋-GB2312" w:cs="CESI仿宋-GB2312"/>
          <w:sz w:val="32"/>
          <w:szCs w:val="32"/>
        </w:rPr>
        <w:t>簇级管理功率模块最高效率≥</w:t>
      </w:r>
      <w:r>
        <w:rPr>
          <w:rFonts w:hint="eastAsia" w:ascii="仿宋_GB2312" w:hAnsi="仿宋_GB2312" w:eastAsia="仿宋_GB2312" w:cs="仿宋_GB2312"/>
          <w:sz w:val="32"/>
          <w:szCs w:val="32"/>
          <w:lang w:val="en-US" w:eastAsia="zh-CN"/>
        </w:rPr>
        <w:t>______</w:t>
      </w:r>
      <w:r>
        <w:rPr>
          <w:rFonts w:hint="eastAsia" w:ascii="CESI仿宋-GB2312" w:hAnsi="CESI仿宋-GB2312" w:eastAsia="CESI仿宋-GB2312" w:cs="CESI仿宋-GB2312"/>
          <w:sz w:val="32"/>
          <w:szCs w:val="32"/>
        </w:rPr>
        <w:t>%；</w:t>
      </w:r>
    </w:p>
    <w:p>
      <w:pPr>
        <w:spacing w:line="560" w:lineRule="exact"/>
        <w:ind w:firstLine="640" w:firstLineChars="200"/>
        <w:rPr>
          <w:rFonts w:hint="eastAsia" w:ascii="CESI仿宋-GB2312" w:hAnsi="CESI仿宋-GB2312" w:eastAsia="CESI仿宋-GB2312" w:cs="CESI仿宋-GB2312"/>
          <w:sz w:val="32"/>
          <w:szCs w:val="32"/>
        </w:rPr>
      </w:pPr>
      <w:r>
        <w:rPr>
          <w:rFonts w:hint="eastAsia" w:ascii="CESI仿宋-GB2312" w:hAnsi="CESI仿宋-GB2312" w:eastAsia="CESI仿宋-GB2312" w:cs="CESI仿宋-GB2312"/>
          <w:sz w:val="32"/>
          <w:szCs w:val="32"/>
        </w:rPr>
        <w:t>3.运行全过程电池簇间SOC差异≤</w:t>
      </w:r>
      <w:r>
        <w:rPr>
          <w:rFonts w:hint="eastAsia" w:ascii="仿宋_GB2312" w:hAnsi="仿宋_GB2312" w:eastAsia="仿宋_GB2312" w:cs="仿宋_GB2312"/>
          <w:sz w:val="32"/>
          <w:szCs w:val="32"/>
          <w:lang w:val="en-US" w:eastAsia="zh-CN"/>
        </w:rPr>
        <w:t>______</w:t>
      </w:r>
      <w:r>
        <w:rPr>
          <w:rFonts w:hint="eastAsia" w:ascii="CESI仿宋-GB2312" w:hAnsi="CESI仿宋-GB2312" w:eastAsia="CESI仿宋-GB2312" w:cs="CESI仿宋-GB2312"/>
          <w:sz w:val="32"/>
          <w:szCs w:val="32"/>
        </w:rPr>
        <w:t>%，电芯最大温差≤</w:t>
      </w:r>
      <w:r>
        <w:rPr>
          <w:rFonts w:hint="eastAsia" w:ascii="仿宋_GB2312" w:hAnsi="仿宋_GB2312" w:eastAsia="仿宋_GB2312" w:cs="仿宋_GB2312"/>
          <w:sz w:val="32"/>
          <w:szCs w:val="32"/>
          <w:lang w:val="en-US" w:eastAsia="zh-CN"/>
        </w:rPr>
        <w:t>______</w:t>
      </w:r>
      <w:r>
        <w:rPr>
          <w:rFonts w:hint="eastAsia" w:ascii="CESI仿宋-GB2312" w:hAnsi="CESI仿宋-GB2312" w:eastAsia="CESI仿宋-GB2312" w:cs="CESI仿宋-GB2312"/>
          <w:sz w:val="32"/>
          <w:szCs w:val="32"/>
        </w:rPr>
        <w:t>℃；</w:t>
      </w:r>
    </w:p>
    <w:p>
      <w:pPr>
        <w:spacing w:line="560" w:lineRule="exact"/>
        <w:ind w:firstLine="640" w:firstLineChars="200"/>
        <w:rPr>
          <w:rFonts w:hint="eastAsia" w:ascii="CESI仿宋-GB2312" w:hAnsi="CESI仿宋-GB2312" w:eastAsia="CESI仿宋-GB2312" w:cs="CESI仿宋-GB2312"/>
          <w:sz w:val="32"/>
          <w:szCs w:val="32"/>
        </w:rPr>
      </w:pPr>
      <w:r>
        <w:rPr>
          <w:rFonts w:hint="eastAsia" w:ascii="CESI仿宋-GB2312" w:hAnsi="CESI仿宋-GB2312" w:eastAsia="CESI仿宋-GB2312" w:cs="CESI仿宋-GB2312"/>
          <w:sz w:val="32"/>
          <w:szCs w:val="32"/>
        </w:rPr>
        <w:t>4.动力环境系统损耗降低</w:t>
      </w:r>
      <w:r>
        <w:rPr>
          <w:rFonts w:hint="eastAsia" w:ascii="仿宋_GB2312" w:hAnsi="仿宋_GB2312" w:eastAsia="仿宋_GB2312" w:cs="仿宋_GB2312"/>
          <w:sz w:val="32"/>
          <w:szCs w:val="32"/>
          <w:lang w:val="en-US" w:eastAsia="zh-CN"/>
        </w:rPr>
        <w:t>______</w:t>
      </w:r>
      <w:r>
        <w:rPr>
          <w:rFonts w:hint="eastAsia" w:ascii="CESI仿宋-GB2312" w:hAnsi="CESI仿宋-GB2312" w:eastAsia="CESI仿宋-GB2312" w:cs="CESI仿宋-GB2312"/>
          <w:sz w:val="32"/>
          <w:szCs w:val="32"/>
        </w:rPr>
        <w:t>%，电池利用率提高</w:t>
      </w:r>
      <w:r>
        <w:rPr>
          <w:rFonts w:hint="eastAsia" w:ascii="仿宋_GB2312" w:hAnsi="仿宋_GB2312" w:eastAsia="仿宋_GB2312" w:cs="仿宋_GB2312"/>
          <w:sz w:val="32"/>
          <w:szCs w:val="32"/>
          <w:lang w:val="en-US" w:eastAsia="zh-CN"/>
        </w:rPr>
        <w:t>______</w:t>
      </w:r>
      <w:r>
        <w:rPr>
          <w:rFonts w:hint="eastAsia" w:ascii="CESI仿宋-GB2312" w:hAnsi="CESI仿宋-GB2312" w:eastAsia="CESI仿宋-GB2312" w:cs="CESI仿宋-GB2312"/>
          <w:sz w:val="32"/>
          <w:szCs w:val="32"/>
        </w:rPr>
        <w:t>%，电池寿命提升</w:t>
      </w:r>
      <w:r>
        <w:rPr>
          <w:rFonts w:hint="eastAsia" w:ascii="仿宋_GB2312" w:hAnsi="仿宋_GB2312" w:eastAsia="仿宋_GB2312" w:cs="仿宋_GB2312"/>
          <w:sz w:val="32"/>
          <w:szCs w:val="32"/>
          <w:lang w:val="en-US" w:eastAsia="zh-CN"/>
        </w:rPr>
        <w:t>______</w:t>
      </w:r>
      <w:r>
        <w:rPr>
          <w:rFonts w:hint="eastAsia" w:ascii="CESI仿宋-GB2312" w:hAnsi="CESI仿宋-GB2312" w:eastAsia="CESI仿宋-GB2312" w:cs="CESI仿宋-GB2312"/>
          <w:sz w:val="32"/>
          <w:szCs w:val="32"/>
        </w:rPr>
        <w:t>%；</w:t>
      </w:r>
    </w:p>
    <w:p>
      <w:p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CESI仿宋-GB2312" w:hAnsi="CESI仿宋-GB2312" w:eastAsia="CESI仿宋-GB2312" w:cs="CESI仿宋-GB2312"/>
          <w:sz w:val="32"/>
          <w:szCs w:val="32"/>
        </w:rPr>
        <w:t>5.针对渐变性电池故障，检出率≥</w:t>
      </w:r>
      <w:r>
        <w:rPr>
          <w:rFonts w:hint="eastAsia" w:ascii="仿宋_GB2312" w:hAnsi="仿宋_GB2312" w:eastAsia="仿宋_GB2312" w:cs="仿宋_GB2312"/>
          <w:sz w:val="32"/>
          <w:szCs w:val="32"/>
          <w:lang w:val="en-US" w:eastAsia="zh-CN"/>
        </w:rPr>
        <w:t>______</w:t>
      </w:r>
      <w:r>
        <w:rPr>
          <w:rFonts w:hint="eastAsia" w:ascii="CESI仿宋-GB2312" w:hAnsi="CESI仿宋-GB2312" w:eastAsia="CESI仿宋-GB2312" w:cs="CESI仿宋-GB2312"/>
          <w:sz w:val="32"/>
          <w:szCs w:val="32"/>
        </w:rPr>
        <w:t>%</w:t>
      </w:r>
      <w:r>
        <w:rPr>
          <w:rFonts w:hint="eastAsia" w:ascii="CESI仿宋-GB2312" w:hAnsi="CESI仿宋-GB2312" w:eastAsia="CESI仿宋-GB2312" w:cs="CESI仿宋-GB2312"/>
          <w:sz w:val="32"/>
          <w:szCs w:val="32"/>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四、组织方式：公开竞争</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五、资助方式：</w:t>
      </w:r>
      <w:r>
        <w:rPr>
          <w:rFonts w:hint="eastAsia" w:ascii="黑体" w:hAnsi="黑体" w:eastAsia="黑体" w:cs="黑体"/>
          <w:sz w:val="32"/>
          <w:szCs w:val="32"/>
          <w:lang w:val="en-US" w:eastAsia="zh-CN"/>
        </w:rPr>
        <w:t>中期评估式资助</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六、资助金额：不超过</w:t>
      </w:r>
      <w:r>
        <w:rPr>
          <w:rFonts w:hint="eastAsia" w:ascii="黑体" w:hAnsi="黑体" w:eastAsia="黑体" w:cs="黑体"/>
          <w:sz w:val="32"/>
          <w:szCs w:val="32"/>
          <w:lang w:val="en-US" w:eastAsia="zh-CN"/>
        </w:rPr>
        <w:t>200万元</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七、项目实施期限：</w:t>
      </w:r>
      <w:r>
        <w:rPr>
          <w:rFonts w:hint="eastAsia" w:ascii="黑体" w:hAnsi="黑体" w:eastAsia="黑体" w:cs="黑体"/>
          <w:sz w:val="32"/>
          <w:szCs w:val="32"/>
          <w:lang w:val="en-US" w:eastAsia="zh-CN"/>
        </w:rPr>
        <w:t>2</w:t>
      </w:r>
      <w:r>
        <w:rPr>
          <w:rFonts w:hint="eastAsia" w:ascii="黑体" w:hAnsi="黑体" w:eastAsia="黑体" w:cs="黑体"/>
          <w:sz w:val="32"/>
          <w:szCs w:val="32"/>
          <w:lang w:eastAsia="zh-CN"/>
        </w:rPr>
        <w:t>年</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八、有关情况说明：无</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sz w:val="44"/>
          <w:szCs w:val="44"/>
          <w:lang w:eastAsia="zh-CN"/>
        </w:rPr>
      </w:pPr>
      <w:r>
        <w:br w:type="page"/>
      </w:r>
      <w:r>
        <w:rPr>
          <w:rFonts w:hint="eastAsia" w:ascii="方正小标宋简体" w:hAnsi="方正小标宋简体" w:eastAsia="方正小标宋简体" w:cs="方正小标宋简体"/>
          <w:b w:val="0"/>
          <w:bCs w:val="0"/>
          <w:sz w:val="44"/>
          <w:szCs w:val="44"/>
          <w:lang w:eastAsia="zh-CN"/>
        </w:rPr>
        <w:t>重</w:t>
      </w:r>
      <w:r>
        <w:rPr>
          <w:rFonts w:hint="eastAsia" w:ascii="方正小标宋简体" w:hAnsi="方正小标宋简体" w:eastAsia="方正小标宋简体" w:cs="方正小标宋简体"/>
          <w:b w:val="0"/>
          <w:bCs w:val="0"/>
          <w:sz w:val="44"/>
          <w:szCs w:val="44"/>
          <w:lang w:val="en-US" w:eastAsia="zh-CN"/>
        </w:rPr>
        <w:t>2023</w:t>
      </w:r>
      <w:r>
        <w:rPr>
          <w:rFonts w:hint="default" w:ascii="方正小标宋简体" w:hAnsi="方正小标宋简体" w:eastAsia="方正小标宋简体" w:cs="方正小标宋简体"/>
          <w:b w:val="0"/>
          <w:bCs w:val="0"/>
          <w:sz w:val="44"/>
          <w:szCs w:val="44"/>
          <w:lang w:val="en-US" w:eastAsia="zh-CN"/>
        </w:rPr>
        <w:t>N</w:t>
      </w:r>
      <w:r>
        <w:rPr>
          <w:rFonts w:hint="eastAsia" w:ascii="方正小标宋简体" w:hAnsi="方正小标宋简体" w:eastAsia="方正小标宋简体" w:cs="方正小标宋简体"/>
          <w:b w:val="0"/>
          <w:bCs w:val="0"/>
          <w:sz w:val="44"/>
          <w:szCs w:val="44"/>
          <w:lang w:val="en-US" w:eastAsia="zh-CN"/>
        </w:rPr>
        <w:t xml:space="preserve"> 储能电池用柔性固态电解质膜技术研发</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ascii="宋体" w:hAnsi="宋体" w:cs="宋体"/>
          <w:sz w:val="44"/>
          <w:szCs w:val="44"/>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一、专项：电化学储能</w:t>
      </w:r>
      <w:r>
        <w:rPr>
          <w:rFonts w:hint="eastAsia" w:ascii="黑体" w:hAnsi="黑体" w:eastAsia="黑体" w:cs="黑体"/>
          <w:sz w:val="32"/>
          <w:szCs w:val="32"/>
          <w:lang w:val="en" w:eastAsia="zh-CN"/>
        </w:rPr>
        <w:t>-锂离子电池</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二、主要研发内容</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（一）高安全低成本固态电解质膜材料研发；</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（二）柔性固态电解质膜的关键成膜工艺技术研发；</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（三）柔性固态电解质膜的失效评价机制研究。</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三、考核指标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（一）经济指标：</w:t>
      </w:r>
    </w:p>
    <w:p>
      <w:pPr>
        <w:spacing w:line="560" w:lineRule="exact"/>
        <w:ind w:firstLine="640" w:firstLineChars="200"/>
        <w:rPr>
          <w:rFonts w:hint="eastAsia" w:ascii="CESI仿宋-GB2312" w:hAnsi="CESI仿宋-GB2312" w:eastAsia="CESI仿宋-GB2312" w:cs="CESI仿宋-GB2312"/>
          <w:sz w:val="32"/>
          <w:szCs w:val="32"/>
        </w:rPr>
      </w:pPr>
      <w:r>
        <w:rPr>
          <w:rFonts w:hint="eastAsia" w:ascii="CESI仿宋-GB2312" w:hAnsi="CESI仿宋-GB2312" w:eastAsia="CESI仿宋-GB2312" w:cs="CESI仿宋-GB2312"/>
          <w:sz w:val="32"/>
          <w:szCs w:val="32"/>
        </w:rPr>
        <w:t>实现销售收入（或实现量产应用）≥</w:t>
      </w:r>
      <w:r>
        <w:rPr>
          <w:rFonts w:hint="eastAsia" w:ascii="CESI仿宋-GB2312" w:hAnsi="CESI仿宋-GB2312" w:eastAsia="CESI仿宋-GB2312" w:cs="CESI仿宋-GB2312"/>
          <w:sz w:val="32"/>
          <w:szCs w:val="32"/>
          <w:lang w:val="en-US" w:eastAsia="zh-CN"/>
        </w:rPr>
        <w:t>4</w:t>
      </w:r>
      <w:r>
        <w:rPr>
          <w:rFonts w:hint="eastAsia" w:ascii="CESI仿宋-GB2312" w:hAnsi="CESI仿宋-GB2312" w:eastAsia="CESI仿宋-GB2312" w:cs="CESI仿宋-GB2312"/>
          <w:sz w:val="32"/>
          <w:szCs w:val="32"/>
        </w:rPr>
        <w:t>00万元。</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（二）学术指标：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Style w:val="11"/>
          <w:rFonts w:hint="eastAsia" w:ascii="仿宋_GB2312" w:hAnsi="仿宋_GB2312" w:eastAsia="仿宋_GB2312" w:cs="仿宋_GB2312"/>
          <w:lang w:val="en-US" w:eastAsia="zh-CN"/>
        </w:rPr>
      </w:pPr>
      <w:r>
        <w:rPr>
          <w:rStyle w:val="11"/>
          <w:rFonts w:hint="eastAsia" w:ascii="仿宋_GB2312" w:hAnsi="仿宋_GB2312" w:eastAsia="仿宋_GB2312" w:cs="仿宋_GB2312"/>
          <w:lang w:val="en-US" w:eastAsia="zh-CN"/>
        </w:rPr>
        <w:t>申请专利≥2件，其中实用新型专利≥1件。</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pPr>
        <w:spacing w:line="560" w:lineRule="exact"/>
        <w:ind w:firstLine="640" w:firstLineChars="200"/>
        <w:rPr>
          <w:rFonts w:hint="default" w:ascii="CESI仿宋-GB2312" w:hAnsi="CESI仿宋-GB2312" w:eastAsia="CESI仿宋-GB2312" w:cs="CESI仿宋-GB2312"/>
          <w:sz w:val="32"/>
          <w:szCs w:val="32"/>
          <w:lang w:val="en"/>
        </w:rPr>
      </w:pPr>
      <w:r>
        <w:rPr>
          <w:rFonts w:hint="eastAsia" w:ascii="CESI仿宋-GB2312" w:hAnsi="CESI仿宋-GB2312" w:eastAsia="CESI仿宋-GB2312" w:cs="CESI仿宋-GB2312"/>
          <w:sz w:val="32"/>
          <w:szCs w:val="32"/>
        </w:rPr>
        <w:t>1.柔性固态电解质膜在200</w:t>
      </w:r>
      <w:r>
        <w:rPr>
          <w:rFonts w:hint="eastAsia" w:ascii="CESI仿宋-GB2312" w:hAnsi="CESI仿宋-GB2312" w:eastAsia="CESI仿宋-GB2312" w:cs="CESI仿宋-GB2312"/>
          <w:sz w:val="32"/>
          <w:szCs w:val="32"/>
          <w:lang w:val="en"/>
        </w:rPr>
        <w:t>℃</w:t>
      </w:r>
      <w:r>
        <w:rPr>
          <w:rFonts w:hint="eastAsia" w:ascii="CESI仿宋-GB2312" w:hAnsi="CESI仿宋-GB2312" w:eastAsia="CESI仿宋-GB2312" w:cs="CESI仿宋-GB2312"/>
          <w:sz w:val="32"/>
          <w:szCs w:val="32"/>
        </w:rPr>
        <w:t>下1小时收缩率≤</w:t>
      </w:r>
      <w:r>
        <w:rPr>
          <w:rFonts w:hint="eastAsia" w:ascii="仿宋_GB2312" w:hAnsi="仿宋_GB2312" w:eastAsia="仿宋_GB2312" w:cs="仿宋_GB2312"/>
          <w:sz w:val="32"/>
          <w:szCs w:val="32"/>
          <w:lang w:val="en-US" w:eastAsia="zh-CN"/>
        </w:rPr>
        <w:t>______</w:t>
      </w:r>
      <w:r>
        <w:rPr>
          <w:rFonts w:hint="eastAsia" w:ascii="CESI仿宋-GB2312" w:hAnsi="CESI仿宋-GB2312" w:eastAsia="CESI仿宋-GB2312" w:cs="CESI仿宋-GB2312"/>
          <w:sz w:val="32"/>
          <w:szCs w:val="32"/>
        </w:rPr>
        <w:t>%</w:t>
      </w:r>
      <w:r>
        <w:rPr>
          <w:rFonts w:hint="eastAsia" w:ascii="CESI仿宋-GB2312" w:hAnsi="CESI仿宋-GB2312" w:eastAsia="CESI仿宋-GB2312" w:cs="CESI仿宋-GB2312"/>
          <w:sz w:val="32"/>
          <w:szCs w:val="32"/>
          <w:lang w:eastAsia="zh-CN"/>
        </w:rPr>
        <w:t>，</w:t>
      </w:r>
      <w:r>
        <w:rPr>
          <w:rFonts w:hint="eastAsia" w:ascii="CESI仿宋-GB2312" w:hAnsi="CESI仿宋-GB2312" w:eastAsia="CESI仿宋-GB2312" w:cs="CESI仿宋-GB2312"/>
          <w:sz w:val="32"/>
          <w:szCs w:val="32"/>
        </w:rPr>
        <w:t>破膜温度≥</w:t>
      </w:r>
      <w:r>
        <w:rPr>
          <w:rFonts w:hint="eastAsia" w:ascii="仿宋_GB2312" w:hAnsi="仿宋_GB2312" w:eastAsia="仿宋_GB2312" w:cs="仿宋_GB2312"/>
          <w:sz w:val="32"/>
          <w:szCs w:val="32"/>
          <w:lang w:val="en-US" w:eastAsia="zh-CN"/>
        </w:rPr>
        <w:t>______</w:t>
      </w:r>
      <w:r>
        <w:rPr>
          <w:rFonts w:hint="eastAsia" w:ascii="CESI仿宋-GB2312" w:hAnsi="CESI仿宋-GB2312" w:eastAsia="CESI仿宋-GB2312" w:cs="CESI仿宋-GB2312"/>
          <w:sz w:val="32"/>
          <w:szCs w:val="32"/>
          <w:lang w:val="en"/>
        </w:rPr>
        <w:t>℃</w:t>
      </w:r>
      <w:r>
        <w:rPr>
          <w:rFonts w:hint="default" w:ascii="CESI仿宋-GB2312" w:hAnsi="CESI仿宋-GB2312" w:eastAsia="CESI仿宋-GB2312" w:cs="CESI仿宋-GB2312"/>
          <w:sz w:val="32"/>
          <w:szCs w:val="32"/>
          <w:lang w:val="en"/>
        </w:rPr>
        <w:t>；</w:t>
      </w:r>
    </w:p>
    <w:p>
      <w:pPr>
        <w:spacing w:line="560" w:lineRule="exact"/>
        <w:ind w:firstLine="640" w:firstLineChars="200"/>
        <w:rPr>
          <w:rFonts w:hint="eastAsia" w:ascii="CESI仿宋-GB2312" w:hAnsi="CESI仿宋-GB2312" w:eastAsia="CESI仿宋-GB2312" w:cs="CESI仿宋-GB2312"/>
          <w:sz w:val="32"/>
          <w:szCs w:val="32"/>
        </w:rPr>
      </w:pPr>
      <w:r>
        <w:rPr>
          <w:rFonts w:hint="eastAsia" w:ascii="CESI仿宋-GB2312" w:hAnsi="CESI仿宋-GB2312" w:eastAsia="CESI仿宋-GB2312" w:cs="CESI仿宋-GB2312"/>
          <w:sz w:val="32"/>
          <w:szCs w:val="32"/>
        </w:rPr>
        <w:t>2.柔性固态电解质膜厚度≤</w:t>
      </w:r>
      <w:r>
        <w:rPr>
          <w:rFonts w:hint="eastAsia" w:ascii="仿宋_GB2312" w:hAnsi="仿宋_GB2312" w:eastAsia="仿宋_GB2312" w:cs="仿宋_GB2312"/>
          <w:sz w:val="32"/>
          <w:szCs w:val="32"/>
          <w:lang w:val="en-US" w:eastAsia="zh-CN"/>
        </w:rPr>
        <w:t>______</w:t>
      </w:r>
      <w:r>
        <w:rPr>
          <w:rFonts w:hint="eastAsia" w:ascii="CESI仿宋-GB2312" w:hAnsi="CESI仿宋-GB2312" w:eastAsia="CESI仿宋-GB2312" w:cs="CESI仿宋-GB2312"/>
          <w:sz w:val="32"/>
          <w:szCs w:val="32"/>
        </w:rPr>
        <w:t>mm，拉伸强度≥</w:t>
      </w:r>
      <w:r>
        <w:rPr>
          <w:rFonts w:hint="eastAsia" w:ascii="仿宋_GB2312" w:hAnsi="仿宋_GB2312" w:eastAsia="仿宋_GB2312" w:cs="仿宋_GB2312"/>
          <w:sz w:val="32"/>
          <w:szCs w:val="32"/>
          <w:lang w:val="en-US" w:eastAsia="zh-CN"/>
        </w:rPr>
        <w:t>______</w:t>
      </w:r>
      <w:r>
        <w:rPr>
          <w:rFonts w:hint="eastAsia" w:ascii="CESI仿宋-GB2312" w:hAnsi="CESI仿宋-GB2312" w:eastAsia="CESI仿宋-GB2312" w:cs="CESI仿宋-GB2312"/>
          <w:sz w:val="32"/>
          <w:szCs w:val="32"/>
        </w:rPr>
        <w:t>MPa;</w:t>
      </w:r>
    </w:p>
    <w:p>
      <w:pPr>
        <w:spacing w:line="560" w:lineRule="exact"/>
        <w:ind w:firstLine="640" w:firstLineChars="200"/>
        <w:rPr>
          <w:rFonts w:hint="eastAsia" w:ascii="CESI仿宋-GB2312" w:hAnsi="CESI仿宋-GB2312" w:eastAsia="CESI仿宋-GB2312" w:cs="CESI仿宋-GB2312"/>
          <w:sz w:val="32"/>
          <w:szCs w:val="32"/>
        </w:rPr>
      </w:pPr>
      <w:r>
        <w:rPr>
          <w:rFonts w:hint="eastAsia" w:ascii="CESI仿宋-GB2312" w:hAnsi="CESI仿宋-GB2312" w:eastAsia="CESI仿宋-GB2312" w:cs="CESI仿宋-GB2312"/>
          <w:sz w:val="32"/>
          <w:szCs w:val="32"/>
        </w:rPr>
        <w:t>3.柔性固态电解质膜离子电导率≥</w:t>
      </w:r>
      <w:r>
        <w:rPr>
          <w:rFonts w:hint="eastAsia" w:ascii="仿宋_GB2312" w:hAnsi="仿宋_GB2312" w:eastAsia="仿宋_GB2312" w:cs="仿宋_GB2312"/>
          <w:sz w:val="32"/>
          <w:szCs w:val="32"/>
          <w:lang w:val="en-US" w:eastAsia="zh-CN"/>
        </w:rPr>
        <w:t>______</w:t>
      </w:r>
      <w:r>
        <w:rPr>
          <w:rFonts w:hint="eastAsia" w:ascii="CESI仿宋-GB2312" w:hAnsi="CESI仿宋-GB2312" w:eastAsia="CESI仿宋-GB2312" w:cs="CESI仿宋-GB2312"/>
          <w:sz w:val="32"/>
          <w:szCs w:val="32"/>
        </w:rPr>
        <w:t>，锂离子迁移数≥</w:t>
      </w:r>
      <w:r>
        <w:rPr>
          <w:rFonts w:hint="eastAsia" w:ascii="仿宋_GB2312" w:hAnsi="仿宋_GB2312" w:eastAsia="仿宋_GB2312" w:cs="仿宋_GB2312"/>
          <w:sz w:val="32"/>
          <w:szCs w:val="32"/>
          <w:lang w:val="en-US" w:eastAsia="zh-CN"/>
        </w:rPr>
        <w:t>______</w:t>
      </w:r>
      <w:r>
        <w:rPr>
          <w:rFonts w:hint="eastAsia" w:ascii="CESI仿宋-GB2312" w:hAnsi="CESI仿宋-GB2312" w:eastAsia="CESI仿宋-GB2312" w:cs="CESI仿宋-GB2312"/>
          <w:sz w:val="32"/>
          <w:szCs w:val="32"/>
        </w:rPr>
        <w:t>，电化学窗口≥</w:t>
      </w:r>
      <w:r>
        <w:rPr>
          <w:rFonts w:hint="eastAsia" w:ascii="仿宋_GB2312" w:hAnsi="仿宋_GB2312" w:eastAsia="仿宋_GB2312" w:cs="仿宋_GB2312"/>
          <w:sz w:val="32"/>
          <w:szCs w:val="32"/>
          <w:lang w:val="en-US" w:eastAsia="zh-CN"/>
        </w:rPr>
        <w:t>______</w:t>
      </w:r>
      <w:r>
        <w:rPr>
          <w:rFonts w:hint="eastAsia" w:ascii="CESI仿宋-GB2312" w:hAnsi="CESI仿宋-GB2312" w:eastAsia="CESI仿宋-GB2312" w:cs="CESI仿宋-GB2312"/>
          <w:sz w:val="32"/>
          <w:szCs w:val="32"/>
        </w:rPr>
        <w:t xml:space="preserve">； </w:t>
      </w:r>
    </w:p>
    <w:p>
      <w:pPr>
        <w:spacing w:line="560" w:lineRule="exact"/>
        <w:ind w:firstLine="640" w:firstLineChars="200"/>
        <w:rPr>
          <w:rFonts w:ascii="仿宋_GB2312" w:eastAsia="仿宋_GB2312"/>
          <w:sz w:val="32"/>
          <w:szCs w:val="32"/>
        </w:rPr>
      </w:pPr>
      <w:r>
        <w:rPr>
          <w:rFonts w:hint="eastAsia" w:ascii="CESI仿宋-GB2312" w:hAnsi="CESI仿宋-GB2312" w:eastAsia="CESI仿宋-GB2312" w:cs="CESI仿宋-GB2312"/>
          <w:sz w:val="32"/>
          <w:szCs w:val="32"/>
        </w:rPr>
        <w:t>4.柔性固态电解质膜生产速度≥</w:t>
      </w:r>
      <w:r>
        <w:rPr>
          <w:rFonts w:hint="eastAsia" w:ascii="仿宋_GB2312" w:hAnsi="仿宋_GB2312" w:eastAsia="仿宋_GB2312" w:cs="仿宋_GB2312"/>
          <w:sz w:val="32"/>
          <w:szCs w:val="32"/>
          <w:lang w:val="en-US" w:eastAsia="zh-CN"/>
        </w:rPr>
        <w:t>______</w:t>
      </w:r>
      <w:r>
        <w:rPr>
          <w:rFonts w:hint="eastAsia" w:ascii="CESI仿宋-GB2312" w:hAnsi="CESI仿宋-GB2312" w:eastAsia="CESI仿宋-GB2312" w:cs="CESI仿宋-GB2312"/>
          <w:sz w:val="32"/>
          <w:szCs w:val="32"/>
        </w:rPr>
        <w:t>m/min，成膜幅宽≥</w:t>
      </w:r>
      <w:r>
        <w:rPr>
          <w:rFonts w:hint="eastAsia" w:ascii="仿宋_GB2312" w:hAnsi="仿宋_GB2312" w:eastAsia="仿宋_GB2312" w:cs="仿宋_GB2312"/>
          <w:sz w:val="32"/>
          <w:szCs w:val="32"/>
          <w:lang w:val="en-US" w:eastAsia="zh-CN"/>
        </w:rPr>
        <w:t>______</w:t>
      </w:r>
      <w:r>
        <w:rPr>
          <w:rFonts w:hint="eastAsia" w:ascii="CESI仿宋-GB2312" w:hAnsi="CESI仿宋-GB2312" w:eastAsia="CESI仿宋-GB2312" w:cs="CESI仿宋-GB2312"/>
          <w:sz w:val="32"/>
          <w:szCs w:val="32"/>
        </w:rPr>
        <w:t>mm。</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四、组织方式：公开竞争</w:t>
      </w:r>
      <w:r>
        <w:rPr>
          <w:rFonts w:hint="eastAsia" w:ascii="黑体" w:hAnsi="黑体" w:eastAsia="黑体" w:cs="黑体"/>
          <w:sz w:val="32"/>
          <w:szCs w:val="32"/>
          <w:lang w:val="en-US" w:eastAsia="zh-CN"/>
        </w:rPr>
        <w:t xml:space="preserve"> </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五、资助方式：</w:t>
      </w:r>
      <w:r>
        <w:rPr>
          <w:rFonts w:hint="eastAsia" w:ascii="黑体" w:hAnsi="黑体" w:eastAsia="黑体" w:cs="黑体"/>
          <w:sz w:val="32"/>
          <w:szCs w:val="32"/>
          <w:lang w:val="en-US" w:eastAsia="zh-CN"/>
        </w:rPr>
        <w:t>中期评估式资助</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六、资助金额：不超过</w:t>
      </w:r>
      <w:r>
        <w:rPr>
          <w:rFonts w:hint="eastAsia" w:ascii="黑体" w:hAnsi="黑体" w:eastAsia="黑体" w:cs="黑体"/>
          <w:sz w:val="32"/>
          <w:szCs w:val="32"/>
          <w:lang w:val="en-US" w:eastAsia="zh-CN"/>
        </w:rPr>
        <w:t>200万元</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七、项目实施期限：</w:t>
      </w:r>
      <w:r>
        <w:rPr>
          <w:rFonts w:hint="eastAsia" w:ascii="黑体" w:hAnsi="黑体" w:eastAsia="黑体" w:cs="黑体"/>
          <w:sz w:val="32"/>
          <w:szCs w:val="32"/>
          <w:lang w:val="en-US" w:eastAsia="zh-CN"/>
        </w:rPr>
        <w:t>2</w:t>
      </w:r>
      <w:r>
        <w:rPr>
          <w:rFonts w:hint="eastAsia" w:ascii="黑体" w:hAnsi="黑体" w:eastAsia="黑体" w:cs="黑体"/>
          <w:sz w:val="32"/>
          <w:szCs w:val="32"/>
          <w:lang w:eastAsia="zh-CN"/>
        </w:rPr>
        <w:t>年</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八、有关情况说明：无</w:t>
      </w:r>
    </w:p>
    <w:p>
      <w:pPr>
        <w:pStyle w:val="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0"/>
        <w:jc w:val="center"/>
        <w:textAlignment w:val="auto"/>
        <w:rPr>
          <w:rFonts w:hint="eastAsia" w:ascii="方正小标宋简体" w:hAnsi="方正小标宋简体" w:eastAsia="方正小标宋简体" w:cs="方正小标宋简体"/>
          <w:b w:val="0"/>
          <w:bCs w:val="0"/>
          <w:sz w:val="44"/>
          <w:szCs w:val="44"/>
          <w:lang w:eastAsia="zh-CN"/>
        </w:rPr>
      </w:pPr>
      <w:r>
        <w:rPr>
          <w:rFonts w:hint="eastAsia" w:ascii="黑体" w:hAnsi="黑体" w:eastAsia="黑体" w:cs="黑体"/>
          <w:sz w:val="32"/>
          <w:szCs w:val="32"/>
          <w:lang w:eastAsia="zh-CN"/>
        </w:rPr>
        <w:br w:type="page"/>
      </w:r>
      <w:r>
        <w:rPr>
          <w:rFonts w:hint="eastAsia" w:ascii="方正小标宋简体" w:hAnsi="方正小标宋简体" w:eastAsia="方正小标宋简体" w:cs="方正小标宋简体"/>
          <w:b w:val="0"/>
          <w:bCs w:val="0"/>
          <w:sz w:val="44"/>
          <w:szCs w:val="44"/>
          <w:lang w:eastAsia="zh-CN"/>
        </w:rPr>
        <w:t>重</w:t>
      </w:r>
      <w:r>
        <w:rPr>
          <w:rFonts w:hint="eastAsia" w:ascii="方正小标宋简体" w:hAnsi="方正小标宋简体" w:eastAsia="方正小标宋简体" w:cs="方正小标宋简体"/>
          <w:b w:val="0"/>
          <w:bCs w:val="0"/>
          <w:sz w:val="44"/>
          <w:szCs w:val="44"/>
          <w:lang w:val="en-US" w:eastAsia="zh-CN"/>
        </w:rPr>
        <w:t>2023</w:t>
      </w:r>
      <w:r>
        <w:rPr>
          <w:rFonts w:hint="default" w:ascii="方正小标宋简体" w:hAnsi="方正小标宋简体" w:eastAsia="方正小标宋简体" w:cs="方正小标宋简体"/>
          <w:b w:val="0"/>
          <w:bCs w:val="0"/>
          <w:sz w:val="44"/>
          <w:szCs w:val="44"/>
          <w:lang w:val="en-US" w:eastAsia="zh-CN"/>
        </w:rPr>
        <w:t>N</w:t>
      </w:r>
      <w:r>
        <w:rPr>
          <w:rFonts w:hint="eastAsia" w:ascii="方正小标宋简体" w:hAnsi="方正小标宋简体" w:eastAsia="方正小标宋简体" w:cs="方正小标宋简体"/>
          <w:b w:val="0"/>
          <w:bCs w:val="0"/>
          <w:sz w:val="44"/>
          <w:szCs w:val="44"/>
          <w:lang w:val="en-US" w:eastAsia="zh-CN"/>
        </w:rPr>
        <w:t xml:space="preserve"> </w:t>
      </w:r>
      <w:r>
        <w:rPr>
          <w:rFonts w:hint="eastAsia" w:ascii="方正小标宋简体" w:hAnsi="方正小标宋简体" w:eastAsia="方正小标宋简体" w:cs="方正小标宋简体"/>
          <w:b w:val="0"/>
          <w:bCs w:val="0"/>
          <w:sz w:val="44"/>
          <w:szCs w:val="44"/>
          <w:lang w:eastAsia="zh-CN"/>
        </w:rPr>
        <w:t>储能用高压智能锂电模组关键技术研发</w:t>
      </w:r>
    </w:p>
    <w:p>
      <w:pPr>
        <w:keepNext w:val="0"/>
        <w:keepLines w:val="0"/>
        <w:pageBreakBefore w:val="0"/>
        <w:kinsoku/>
        <w:wordWrap/>
        <w:overflowPunct/>
        <w:topLinePunct w:val="0"/>
        <w:autoSpaceDE/>
        <w:autoSpaceDN/>
        <w:bidi w:val="0"/>
        <w:adjustRightInd/>
        <w:snapToGrid/>
        <w:spacing w:line="560" w:lineRule="exact"/>
        <w:jc w:val="center"/>
        <w:textAlignment w:val="auto"/>
        <w:rPr>
          <w:rFonts w:ascii="宋体" w:hAnsi="宋体" w:cs="宋体"/>
          <w:sz w:val="44"/>
          <w:szCs w:val="44"/>
        </w:rPr>
      </w:pPr>
    </w:p>
    <w:p>
      <w:pPr>
        <w:keepNext w:val="0"/>
        <w:keepLines w:val="0"/>
        <w:pageBreakBefore w:val="0"/>
        <w:numPr>
          <w:ilvl w:val="0"/>
          <w:numId w:val="78"/>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eastAsia="zh-CN"/>
        </w:rPr>
        <w:t>专项：电化学储能</w:t>
      </w:r>
      <w:r>
        <w:rPr>
          <w:rFonts w:hint="eastAsia" w:ascii="黑体" w:hAnsi="黑体" w:eastAsia="黑体" w:cs="黑体"/>
          <w:sz w:val="32"/>
          <w:szCs w:val="32"/>
          <w:lang w:val="en" w:eastAsia="zh-CN"/>
        </w:rPr>
        <w:t>-储能系统</w:t>
      </w:r>
    </w:p>
    <w:p>
      <w:pPr>
        <w:keepNext w:val="0"/>
        <w:keepLines w:val="0"/>
        <w:pageBreakBefore w:val="0"/>
        <w:numPr>
          <w:ilvl w:val="0"/>
          <w:numId w:val="78"/>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pPr>
        <w:keepNext w:val="0"/>
        <w:keepLines w:val="0"/>
        <w:pageBreakBefore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（一）系统容量可灵活配置的高压智能锂电模组研发；</w:t>
      </w:r>
    </w:p>
    <w:p>
      <w:pPr>
        <w:keepNext w:val="0"/>
        <w:keepLines w:val="0"/>
        <w:pageBreakBefore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（二）BMS和功率转换融合技术研发；</w:t>
      </w:r>
    </w:p>
    <w:p>
      <w:pPr>
        <w:keepNext w:val="0"/>
        <w:keepLines w:val="0"/>
        <w:pageBreakBefore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lang w:eastAsia="zh-CN"/>
        </w:rPr>
      </w:pPr>
      <w:r>
        <w:rPr>
          <w:rFonts w:hint="eastAsia" w:ascii="楷体_GB2312" w:hAnsi="楷体_GB2312" w:eastAsia="楷体_GB2312" w:cs="楷体_GB2312"/>
          <w:sz w:val="32"/>
          <w:szCs w:val="32"/>
          <w:lang w:eastAsia="zh-CN"/>
        </w:rPr>
        <w:t>（三）电池混用场景下电压、电流、容量均衡技术研发。</w:t>
      </w:r>
    </w:p>
    <w:p>
      <w:pPr>
        <w:keepNext w:val="0"/>
        <w:keepLines w:val="0"/>
        <w:pageBreakBefore w:val="0"/>
        <w:numPr>
          <w:ilvl w:val="0"/>
          <w:numId w:val="78"/>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pPr>
        <w:keepNext w:val="0"/>
        <w:keepLines w:val="0"/>
        <w:pageBreakBefore w:val="0"/>
        <w:numPr>
          <w:ilvl w:val="0"/>
          <w:numId w:val="79"/>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经济指标：</w:t>
      </w:r>
    </w:p>
    <w:p>
      <w:pPr>
        <w:spacing w:line="560" w:lineRule="exact"/>
        <w:ind w:firstLine="640" w:firstLineChars="200"/>
        <w:rPr>
          <w:rFonts w:hint="eastAsia" w:ascii="CESI仿宋-GB2312" w:hAnsi="CESI仿宋-GB2312" w:eastAsia="CESI仿宋-GB2312" w:cs="CESI仿宋-GB2312"/>
          <w:sz w:val="32"/>
          <w:szCs w:val="32"/>
        </w:rPr>
      </w:pPr>
      <w:r>
        <w:rPr>
          <w:rFonts w:hint="eastAsia" w:ascii="CESI仿宋-GB2312" w:hAnsi="CESI仿宋-GB2312" w:eastAsia="CESI仿宋-GB2312" w:cs="CESI仿宋-GB2312"/>
          <w:sz w:val="32"/>
          <w:szCs w:val="32"/>
        </w:rPr>
        <w:t>实现销售收入（或实现量产应用）≥</w:t>
      </w:r>
      <w:r>
        <w:rPr>
          <w:rFonts w:hint="eastAsia" w:ascii="CESI仿宋-GB2312" w:hAnsi="CESI仿宋-GB2312" w:eastAsia="CESI仿宋-GB2312" w:cs="CESI仿宋-GB2312"/>
          <w:sz w:val="32"/>
          <w:szCs w:val="32"/>
          <w:lang w:val="en-US" w:eastAsia="zh-CN"/>
        </w:rPr>
        <w:t>4</w:t>
      </w:r>
      <w:r>
        <w:rPr>
          <w:rFonts w:hint="eastAsia" w:ascii="CESI仿宋-GB2312" w:hAnsi="CESI仿宋-GB2312" w:eastAsia="CESI仿宋-GB2312" w:cs="CESI仿宋-GB2312"/>
          <w:sz w:val="32"/>
          <w:szCs w:val="32"/>
        </w:rPr>
        <w:t>00万元。</w:t>
      </w:r>
    </w:p>
    <w:p>
      <w:pPr>
        <w:keepNext w:val="0"/>
        <w:keepLines w:val="0"/>
        <w:pageBreakBefore w:val="0"/>
        <w:numPr>
          <w:ilvl w:val="0"/>
          <w:numId w:val="79"/>
        </w:numPr>
        <w:kinsoku/>
        <w:wordWrap/>
        <w:overflowPunct/>
        <w:topLinePunct w:val="0"/>
        <w:autoSpaceDE/>
        <w:autoSpaceDN/>
        <w:bidi w:val="0"/>
        <w:adjustRightInd/>
        <w:snapToGrid/>
        <w:spacing w:line="560" w:lineRule="exact"/>
        <w:ind w:left="0" w:leftChars="0"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学术指标：</w:t>
      </w:r>
    </w:p>
    <w:p>
      <w:pPr>
        <w:spacing w:line="560" w:lineRule="exact"/>
        <w:ind w:firstLine="640" w:firstLineChars="200"/>
        <w:rPr>
          <w:rFonts w:hint="eastAsia" w:ascii="CESI仿宋-GB2312" w:hAnsi="CESI仿宋-GB2312" w:eastAsia="CESI仿宋-GB2312" w:cs="CESI仿宋-GB2312"/>
          <w:sz w:val="32"/>
          <w:szCs w:val="32"/>
        </w:rPr>
      </w:pPr>
      <w:r>
        <w:rPr>
          <w:rStyle w:val="11"/>
          <w:rFonts w:hint="eastAsia" w:ascii="仿宋_GB2312" w:hAnsi="仿宋_GB2312" w:eastAsia="仿宋_GB2312" w:cs="仿宋_GB2312"/>
          <w:lang w:val="en-US" w:eastAsia="zh-CN"/>
        </w:rPr>
        <w:t>申请专利≥2件，其中实用新型专利≥1件。</w:t>
      </w:r>
      <w:r>
        <w:rPr>
          <w:rFonts w:hint="eastAsia" w:ascii="CESI仿宋-GB2312" w:hAnsi="CESI仿宋-GB2312" w:eastAsia="CESI仿宋-GB2312" w:cs="CESI仿宋-GB2312"/>
          <w:sz w:val="32"/>
          <w:szCs w:val="32"/>
        </w:rPr>
        <w:t xml:space="preserve"> </w:t>
      </w:r>
    </w:p>
    <w:p>
      <w:pPr>
        <w:keepNext w:val="0"/>
        <w:keepLines w:val="0"/>
        <w:pageBreakBefore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pPr>
        <w:spacing w:line="560" w:lineRule="exact"/>
        <w:ind w:firstLine="640" w:firstLineChars="200"/>
        <w:rPr>
          <w:rFonts w:hint="eastAsia" w:ascii="CESI仿宋-GB2312" w:hAnsi="CESI仿宋-GB2312" w:eastAsia="CESI仿宋-GB2312" w:cs="CESI仿宋-GB2312"/>
          <w:sz w:val="32"/>
          <w:szCs w:val="32"/>
        </w:rPr>
      </w:pPr>
      <w:r>
        <w:rPr>
          <w:rFonts w:hint="eastAsia" w:ascii="CESI仿宋-GB2312" w:hAnsi="CESI仿宋-GB2312" w:eastAsia="CESI仿宋-GB2312" w:cs="CESI仿宋-GB2312"/>
          <w:sz w:val="32"/>
          <w:szCs w:val="32"/>
        </w:rPr>
        <w:t>1.模组容量≥</w:t>
      </w:r>
      <w:r>
        <w:rPr>
          <w:rFonts w:hint="eastAsia" w:ascii="仿宋_GB2312" w:hAnsi="仿宋_GB2312" w:eastAsia="仿宋_GB2312" w:cs="仿宋_GB2312"/>
          <w:sz w:val="32"/>
          <w:szCs w:val="32"/>
          <w:lang w:val="en-US" w:eastAsia="zh-CN"/>
        </w:rPr>
        <w:t>______</w:t>
      </w:r>
      <w:r>
        <w:rPr>
          <w:rFonts w:hint="eastAsia" w:ascii="CESI仿宋-GB2312" w:hAnsi="CESI仿宋-GB2312" w:eastAsia="CESI仿宋-GB2312" w:cs="CESI仿宋-GB2312"/>
          <w:sz w:val="32"/>
          <w:szCs w:val="32"/>
        </w:rPr>
        <w:t>Wh，功率≥</w:t>
      </w:r>
      <w:r>
        <w:rPr>
          <w:rFonts w:hint="eastAsia" w:ascii="仿宋_GB2312" w:hAnsi="仿宋_GB2312" w:eastAsia="仿宋_GB2312" w:cs="仿宋_GB2312"/>
          <w:sz w:val="32"/>
          <w:szCs w:val="32"/>
          <w:lang w:val="en-US" w:eastAsia="zh-CN"/>
        </w:rPr>
        <w:t>______</w:t>
      </w:r>
      <w:r>
        <w:rPr>
          <w:rFonts w:hint="eastAsia" w:ascii="CESI仿宋-GB2312" w:hAnsi="CESI仿宋-GB2312" w:eastAsia="CESI仿宋-GB2312" w:cs="CESI仿宋-GB2312"/>
          <w:sz w:val="32"/>
          <w:szCs w:val="32"/>
        </w:rPr>
        <w:t>W，充放电效率≥</w:t>
      </w:r>
      <w:r>
        <w:rPr>
          <w:rFonts w:hint="eastAsia" w:ascii="仿宋_GB2312" w:hAnsi="仿宋_GB2312" w:eastAsia="仿宋_GB2312" w:cs="仿宋_GB2312"/>
          <w:sz w:val="32"/>
          <w:szCs w:val="32"/>
          <w:lang w:val="en-US" w:eastAsia="zh-CN"/>
        </w:rPr>
        <w:t>______</w:t>
      </w:r>
      <w:r>
        <w:rPr>
          <w:rFonts w:hint="eastAsia" w:ascii="CESI仿宋-GB2312" w:hAnsi="CESI仿宋-GB2312" w:eastAsia="CESI仿宋-GB2312" w:cs="CESI仿宋-GB2312"/>
          <w:sz w:val="32"/>
          <w:szCs w:val="32"/>
        </w:rPr>
        <w:t>%，循环寿命≥</w:t>
      </w:r>
      <w:r>
        <w:rPr>
          <w:rFonts w:hint="eastAsia" w:ascii="仿宋_GB2312" w:hAnsi="仿宋_GB2312" w:eastAsia="仿宋_GB2312" w:cs="仿宋_GB2312"/>
          <w:sz w:val="32"/>
          <w:szCs w:val="32"/>
          <w:lang w:val="en-US" w:eastAsia="zh-CN"/>
        </w:rPr>
        <w:t>______</w:t>
      </w:r>
      <w:r>
        <w:rPr>
          <w:rFonts w:hint="eastAsia" w:ascii="CESI仿宋-GB2312" w:hAnsi="CESI仿宋-GB2312" w:eastAsia="CESI仿宋-GB2312" w:cs="CESI仿宋-GB2312"/>
          <w:sz w:val="32"/>
          <w:szCs w:val="32"/>
        </w:rPr>
        <w:t>圈；</w:t>
      </w:r>
    </w:p>
    <w:p>
      <w:pPr>
        <w:spacing w:line="560" w:lineRule="exact"/>
        <w:ind w:firstLine="640" w:firstLineChars="200"/>
        <w:rPr>
          <w:rFonts w:hint="eastAsia" w:ascii="CESI仿宋-GB2312" w:hAnsi="CESI仿宋-GB2312" w:eastAsia="CESI仿宋-GB2312" w:cs="CESI仿宋-GB2312"/>
          <w:sz w:val="32"/>
          <w:szCs w:val="32"/>
          <w:lang w:eastAsia="zh-CN"/>
        </w:rPr>
      </w:pPr>
      <w:r>
        <w:rPr>
          <w:rFonts w:hint="eastAsia" w:ascii="CESI仿宋-GB2312" w:hAnsi="CESI仿宋-GB2312" w:eastAsia="CESI仿宋-GB2312" w:cs="CESI仿宋-GB2312"/>
          <w:sz w:val="32"/>
          <w:szCs w:val="32"/>
        </w:rPr>
        <w:t>2.模组工作温度区间</w:t>
      </w:r>
      <w:r>
        <w:rPr>
          <w:rFonts w:hint="eastAsia" w:ascii="仿宋_GB2312" w:hAnsi="仿宋_GB2312" w:eastAsia="仿宋_GB2312" w:cs="仿宋_GB2312"/>
          <w:sz w:val="32"/>
          <w:szCs w:val="32"/>
          <w:lang w:val="en-US" w:eastAsia="zh-CN"/>
        </w:rPr>
        <w:t>______</w:t>
      </w:r>
      <w:r>
        <w:rPr>
          <w:rFonts w:hint="eastAsia" w:ascii="CESI仿宋-GB2312" w:hAnsi="CESI仿宋-GB2312" w:eastAsia="CESI仿宋-GB2312" w:cs="CESI仿宋-GB2312"/>
          <w:sz w:val="32"/>
          <w:szCs w:val="32"/>
        </w:rPr>
        <w:t>~</w:t>
      </w:r>
      <w:r>
        <w:rPr>
          <w:rFonts w:hint="eastAsia" w:ascii="仿宋_GB2312" w:hAnsi="仿宋_GB2312" w:eastAsia="仿宋_GB2312" w:cs="仿宋_GB2312"/>
          <w:sz w:val="32"/>
          <w:szCs w:val="32"/>
          <w:lang w:val="en-US" w:eastAsia="zh-CN"/>
        </w:rPr>
        <w:t>______</w:t>
      </w:r>
      <w:r>
        <w:rPr>
          <w:rFonts w:hint="eastAsia" w:ascii="CESI仿宋-GB2312" w:hAnsi="CESI仿宋-GB2312" w:eastAsia="CESI仿宋-GB2312" w:cs="CESI仿宋-GB2312"/>
          <w:sz w:val="32"/>
          <w:szCs w:val="32"/>
          <w:lang w:eastAsia="zh-CN"/>
        </w:rPr>
        <w:t>℃；</w:t>
      </w:r>
    </w:p>
    <w:p>
      <w:pPr>
        <w:spacing w:line="560" w:lineRule="exact"/>
        <w:ind w:firstLine="640" w:firstLineChars="200"/>
        <w:rPr>
          <w:rFonts w:hint="eastAsia" w:ascii="CESI仿宋-GB2312" w:hAnsi="CESI仿宋-GB2312" w:eastAsia="CESI仿宋-GB2312" w:cs="CESI仿宋-GB2312"/>
          <w:sz w:val="32"/>
          <w:szCs w:val="32"/>
        </w:rPr>
      </w:pPr>
      <w:r>
        <w:rPr>
          <w:rFonts w:hint="eastAsia" w:ascii="CESI仿宋-GB2312" w:hAnsi="CESI仿宋-GB2312" w:eastAsia="CESI仿宋-GB2312" w:cs="CESI仿宋-GB2312"/>
          <w:sz w:val="32"/>
          <w:szCs w:val="32"/>
        </w:rPr>
        <w:t>3.模组休眠电流≤</w:t>
      </w:r>
      <w:r>
        <w:rPr>
          <w:rFonts w:hint="eastAsia" w:ascii="仿宋_GB2312" w:hAnsi="仿宋_GB2312" w:eastAsia="仿宋_GB2312" w:cs="仿宋_GB2312"/>
          <w:sz w:val="32"/>
          <w:szCs w:val="32"/>
          <w:lang w:val="en-US" w:eastAsia="zh-CN"/>
        </w:rPr>
        <w:t>______</w:t>
      </w:r>
      <w:r>
        <w:rPr>
          <w:rFonts w:hint="eastAsia" w:ascii="CESI仿宋-GB2312" w:hAnsi="CESI仿宋-GB2312" w:eastAsia="CESI仿宋-GB2312" w:cs="CESI仿宋-GB2312"/>
          <w:sz w:val="32"/>
          <w:szCs w:val="32"/>
        </w:rPr>
        <w:t>mA；</w:t>
      </w:r>
    </w:p>
    <w:p>
      <w:pPr>
        <w:keepNext w:val="0"/>
        <w:keepLines w:val="0"/>
        <w:pageBreakBefore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CESI仿宋-GB2312" w:hAnsi="CESI仿宋-GB2312" w:eastAsia="CESI仿宋-GB2312" w:cs="CESI仿宋-GB2312"/>
          <w:sz w:val="32"/>
          <w:szCs w:val="32"/>
        </w:rPr>
        <w:t>4.模组充放电转换响应时间≤</w:t>
      </w:r>
      <w:r>
        <w:rPr>
          <w:rFonts w:hint="eastAsia" w:ascii="仿宋_GB2312" w:hAnsi="仿宋_GB2312" w:eastAsia="仿宋_GB2312" w:cs="仿宋_GB2312"/>
          <w:sz w:val="32"/>
          <w:szCs w:val="32"/>
          <w:lang w:val="en-US" w:eastAsia="zh-CN"/>
        </w:rPr>
        <w:t>______</w:t>
      </w:r>
      <w:r>
        <w:rPr>
          <w:rFonts w:hint="eastAsia" w:ascii="CESI仿宋-GB2312" w:hAnsi="CESI仿宋-GB2312" w:eastAsia="CESI仿宋-GB2312" w:cs="CESI仿宋-GB2312"/>
          <w:sz w:val="32"/>
          <w:szCs w:val="32"/>
        </w:rPr>
        <w:t>ms。</w:t>
      </w:r>
    </w:p>
    <w:p>
      <w:pPr>
        <w:keepNext w:val="0"/>
        <w:keepLines w:val="0"/>
        <w:pageBreakBefore w:val="0"/>
        <w:numPr>
          <w:ilvl w:val="0"/>
          <w:numId w:val="78"/>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pPr>
        <w:keepNext w:val="0"/>
        <w:keepLines w:val="0"/>
        <w:pageBreakBefore w:val="0"/>
        <w:numPr>
          <w:ilvl w:val="0"/>
          <w:numId w:val="78"/>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中期评估式资助</w:t>
      </w:r>
    </w:p>
    <w:p>
      <w:pPr>
        <w:keepNext w:val="0"/>
        <w:keepLines w:val="0"/>
        <w:pageBreakBefore w:val="0"/>
        <w:numPr>
          <w:ilvl w:val="0"/>
          <w:numId w:val="78"/>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eastAsia" w:ascii="黑体" w:hAnsi="黑体" w:eastAsia="黑体" w:cs="黑体"/>
          <w:sz w:val="32"/>
          <w:szCs w:val="32"/>
          <w:lang w:val="en-US" w:eastAsia="zh-CN"/>
        </w:rPr>
        <w:t>200万元</w:t>
      </w:r>
    </w:p>
    <w:p>
      <w:pPr>
        <w:keepNext w:val="0"/>
        <w:keepLines w:val="0"/>
        <w:pageBreakBefore w:val="0"/>
        <w:numPr>
          <w:ilvl w:val="0"/>
          <w:numId w:val="78"/>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eastAsia" w:ascii="黑体" w:hAnsi="黑体" w:eastAsia="黑体" w:cs="黑体"/>
          <w:sz w:val="32"/>
          <w:szCs w:val="32"/>
          <w:lang w:val="en-US" w:eastAsia="zh-CN"/>
        </w:rPr>
        <w:t>2</w:t>
      </w:r>
      <w:r>
        <w:rPr>
          <w:rFonts w:hint="eastAsia" w:ascii="黑体" w:hAnsi="黑体" w:eastAsia="黑体" w:cs="黑体"/>
          <w:sz w:val="32"/>
          <w:szCs w:val="32"/>
          <w:lang w:eastAsia="zh-CN"/>
        </w:rPr>
        <w:t>年</w:t>
      </w:r>
    </w:p>
    <w:p>
      <w:pPr>
        <w:keepNext w:val="0"/>
        <w:keepLines w:val="0"/>
        <w:pageBreakBefore w:val="0"/>
        <w:numPr>
          <w:ilvl w:val="0"/>
          <w:numId w:val="78"/>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有关情况说明：无</w:t>
      </w:r>
    </w:p>
    <w:p>
      <w:pPr>
        <w:pStyle w:val="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0"/>
        <w:jc w:val="center"/>
        <w:textAlignment w:val="auto"/>
        <w:rPr>
          <w:rFonts w:hint="eastAsia" w:ascii="方正小标宋简体" w:hAnsi="方正小标宋简体" w:eastAsia="方正小标宋简体" w:cs="方正小标宋简体"/>
          <w:b w:val="0"/>
          <w:bCs w:val="0"/>
          <w:sz w:val="44"/>
          <w:szCs w:val="44"/>
          <w:lang w:eastAsia="zh-CN"/>
        </w:rPr>
      </w:pPr>
      <w:r>
        <w:br w:type="page"/>
      </w:r>
      <w:r>
        <w:rPr>
          <w:rFonts w:hint="eastAsia" w:ascii="方正小标宋简体" w:hAnsi="方正小标宋简体" w:eastAsia="方正小标宋简体" w:cs="方正小标宋简体"/>
          <w:b w:val="0"/>
          <w:bCs w:val="0"/>
          <w:sz w:val="44"/>
          <w:szCs w:val="44"/>
          <w:lang w:eastAsia="zh-CN"/>
        </w:rPr>
        <w:t>重</w:t>
      </w:r>
      <w:r>
        <w:rPr>
          <w:rFonts w:hint="eastAsia" w:ascii="方正小标宋简体" w:hAnsi="方正小标宋简体" w:eastAsia="方正小标宋简体" w:cs="方正小标宋简体"/>
          <w:b w:val="0"/>
          <w:bCs w:val="0"/>
          <w:sz w:val="44"/>
          <w:szCs w:val="44"/>
          <w:lang w:val="en-US" w:eastAsia="zh-CN"/>
        </w:rPr>
        <w:t>2023</w:t>
      </w:r>
      <w:r>
        <w:rPr>
          <w:rFonts w:hint="default" w:ascii="方正小标宋简体" w:hAnsi="方正小标宋简体" w:eastAsia="方正小标宋简体" w:cs="方正小标宋简体"/>
          <w:b w:val="0"/>
          <w:bCs w:val="0"/>
          <w:sz w:val="44"/>
          <w:szCs w:val="44"/>
          <w:lang w:val="en-US" w:eastAsia="zh-CN"/>
        </w:rPr>
        <w:t>N</w:t>
      </w:r>
      <w:r>
        <w:rPr>
          <w:rFonts w:hint="eastAsia" w:ascii="方正小标宋简体" w:hAnsi="方正小标宋简体" w:eastAsia="方正小标宋简体" w:cs="方正小标宋简体"/>
          <w:b w:val="0"/>
          <w:bCs w:val="0"/>
          <w:sz w:val="44"/>
          <w:szCs w:val="44"/>
          <w:lang w:val="en-US" w:eastAsia="zh-CN"/>
        </w:rPr>
        <w:t xml:space="preserve"> </w:t>
      </w:r>
      <w:r>
        <w:rPr>
          <w:rFonts w:hint="eastAsia" w:ascii="方正小标宋简体" w:hAnsi="方正小标宋简体" w:eastAsia="方正小标宋简体" w:cs="方正小标宋简体"/>
          <w:b w:val="0"/>
          <w:bCs w:val="0"/>
          <w:sz w:val="44"/>
          <w:szCs w:val="44"/>
          <w:lang w:eastAsia="zh-CN"/>
        </w:rPr>
        <w:t>高性能钠离子电池隔膜关键技术研发</w:t>
      </w:r>
    </w:p>
    <w:p>
      <w:pPr>
        <w:keepNext w:val="0"/>
        <w:keepLines w:val="0"/>
        <w:pageBreakBefore w:val="0"/>
        <w:kinsoku/>
        <w:wordWrap/>
        <w:overflowPunct/>
        <w:topLinePunct w:val="0"/>
        <w:autoSpaceDE/>
        <w:autoSpaceDN/>
        <w:bidi w:val="0"/>
        <w:adjustRightInd/>
        <w:snapToGrid/>
        <w:spacing w:line="560" w:lineRule="exact"/>
        <w:jc w:val="center"/>
        <w:textAlignment w:val="auto"/>
        <w:rPr>
          <w:rFonts w:ascii="宋体" w:hAnsi="宋体" w:cs="宋体"/>
          <w:sz w:val="44"/>
          <w:szCs w:val="44"/>
        </w:rPr>
      </w:pPr>
    </w:p>
    <w:p>
      <w:pPr>
        <w:keepNext w:val="0"/>
        <w:keepLines w:val="0"/>
        <w:pageBreakBefore w:val="0"/>
        <w:widowControl w:val="0"/>
        <w:numPr>
          <w:ilvl w:val="0"/>
          <w:numId w:val="8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eastAsia="zh-CN"/>
        </w:rPr>
        <w:t>专项：电化学储能-钠离子电池</w:t>
      </w:r>
    </w:p>
    <w:p>
      <w:pPr>
        <w:keepNext w:val="0"/>
        <w:keepLines w:val="0"/>
        <w:pageBreakBefore w:val="0"/>
        <w:widowControl w:val="0"/>
        <w:numPr>
          <w:ilvl w:val="0"/>
          <w:numId w:val="8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pPr>
        <w:keepNext w:val="0"/>
        <w:keepLines w:val="0"/>
        <w:pageBreakBefore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（一）耐腐蚀、耐热、耐酸碱基膜关键技术研发；</w:t>
      </w:r>
    </w:p>
    <w:p>
      <w:pPr>
        <w:keepNext w:val="0"/>
        <w:keepLines w:val="0"/>
        <w:pageBreakBefore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（二）高吸液率和高电导率涂层材料关键技术研发；</w:t>
      </w:r>
    </w:p>
    <w:p>
      <w:pPr>
        <w:keepNext w:val="0"/>
        <w:keepLines w:val="0"/>
        <w:pageBreakBefore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（三）高涂覆速率钠离子电隔膜合成工艺技术研发；</w:t>
      </w:r>
    </w:p>
    <w:p>
      <w:pPr>
        <w:keepNext w:val="0"/>
        <w:keepLines w:val="0"/>
        <w:pageBreakBefore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lang w:eastAsia="zh-CN"/>
        </w:rPr>
      </w:pPr>
      <w:r>
        <w:rPr>
          <w:rFonts w:hint="eastAsia" w:ascii="楷体_GB2312" w:hAnsi="楷体_GB2312" w:eastAsia="楷体_GB2312" w:cs="楷体_GB2312"/>
          <w:sz w:val="32"/>
          <w:szCs w:val="32"/>
          <w:lang w:val="en-US" w:eastAsia="zh-CN"/>
        </w:rPr>
        <w:t>（四）高性能钠离子电池隔膜技术研发与应用。</w:t>
      </w:r>
    </w:p>
    <w:p>
      <w:pPr>
        <w:keepNext w:val="0"/>
        <w:keepLines w:val="0"/>
        <w:pageBreakBefore w:val="0"/>
        <w:widowControl w:val="0"/>
        <w:numPr>
          <w:ilvl w:val="0"/>
          <w:numId w:val="8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pPr>
        <w:keepNext w:val="0"/>
        <w:keepLines w:val="0"/>
        <w:pageBreakBefore w:val="0"/>
        <w:numPr>
          <w:ilvl w:val="0"/>
          <w:numId w:val="81"/>
        </w:numPr>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color w:val="auto"/>
          <w:sz w:val="32"/>
          <w:u w:val="none"/>
          <w:lang w:val="en-US" w:eastAsia="zh-CN"/>
        </w:rPr>
      </w:pPr>
      <w:r>
        <w:rPr>
          <w:rFonts w:hint="eastAsia" w:ascii="楷体_GB2312" w:hAnsi="楷体_GB2312" w:eastAsia="楷体_GB2312" w:cs="楷体_GB2312"/>
          <w:sz w:val="32"/>
          <w:szCs w:val="32"/>
          <w:lang w:eastAsia="zh-CN"/>
        </w:rPr>
        <w:t>经济指标：</w:t>
      </w:r>
    </w:p>
    <w:p>
      <w:pPr>
        <w:numPr>
          <w:ilvl w:val="0"/>
          <w:numId w:val="0"/>
        </w:numPr>
        <w:spacing w:line="560" w:lineRule="exact"/>
        <w:ind w:firstLine="640" w:firstLineChars="200"/>
        <w:rPr>
          <w:rFonts w:hint="eastAsia" w:ascii="CESI仿宋-GB2312" w:hAnsi="CESI仿宋-GB2312" w:eastAsia="CESI仿宋-GB2312" w:cs="CESI仿宋-GB2312"/>
          <w:sz w:val="32"/>
          <w:szCs w:val="32"/>
          <w:lang w:eastAsia="zh-CN"/>
        </w:rPr>
      </w:pPr>
      <w:r>
        <w:rPr>
          <w:rFonts w:hint="eastAsia" w:ascii="CESI仿宋-GB2312" w:hAnsi="CESI仿宋-GB2312" w:eastAsia="CESI仿宋-GB2312" w:cs="CESI仿宋-GB2312"/>
          <w:sz w:val="32"/>
          <w:szCs w:val="32"/>
          <w:lang w:val="en-US" w:eastAsia="zh-CN"/>
        </w:rPr>
        <w:t>实现销售收入（或实现量产应用）≥400万元。</w:t>
      </w:r>
    </w:p>
    <w:p>
      <w:pPr>
        <w:keepNext w:val="0"/>
        <w:keepLines w:val="0"/>
        <w:pageBreakBefore w:val="0"/>
        <w:numPr>
          <w:ilvl w:val="0"/>
          <w:numId w:val="81"/>
        </w:numPr>
        <w:kinsoku/>
        <w:wordWrap/>
        <w:overflowPunct/>
        <w:topLinePunct w:val="0"/>
        <w:autoSpaceDE/>
        <w:autoSpaceDN/>
        <w:bidi w:val="0"/>
        <w:adjustRightInd/>
        <w:snapToGrid/>
        <w:spacing w:line="560" w:lineRule="exact"/>
        <w:ind w:left="0" w:leftChars="0"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学术指标：</w:t>
      </w:r>
    </w:p>
    <w:p>
      <w:pPr>
        <w:keepNext w:val="0"/>
        <w:keepLines w:val="0"/>
        <w:pageBreakBefore w:val="0"/>
        <w:numPr>
          <w:ilvl w:val="0"/>
          <w:numId w:val="0"/>
        </w:numPr>
        <w:kinsoku/>
        <w:wordWrap/>
        <w:overflowPunct/>
        <w:topLinePunct w:val="0"/>
        <w:autoSpaceDE/>
        <w:autoSpaceDN/>
        <w:bidi w:val="0"/>
        <w:adjustRightInd/>
        <w:snapToGrid/>
        <w:spacing w:line="560" w:lineRule="exact"/>
        <w:ind w:firstLine="640" w:firstLineChars="200"/>
        <w:textAlignment w:val="auto"/>
        <w:rPr>
          <w:rStyle w:val="11"/>
          <w:rFonts w:hint="eastAsia" w:ascii="仿宋_GB2312" w:hAnsi="仿宋_GB2312" w:eastAsia="仿宋_GB2312" w:cs="仿宋_GB2312"/>
          <w:lang w:val="en-US" w:eastAsia="zh-CN"/>
        </w:rPr>
      </w:pPr>
      <w:r>
        <w:rPr>
          <w:rStyle w:val="11"/>
          <w:rFonts w:hint="eastAsia" w:ascii="仿宋_GB2312" w:hAnsi="仿宋_GB2312" w:eastAsia="仿宋_GB2312" w:cs="仿宋_GB2312"/>
          <w:lang w:val="en-US" w:eastAsia="zh-CN"/>
        </w:rPr>
        <w:t>申请专利≥2件，其中实用新型专利≥1件。</w:t>
      </w:r>
    </w:p>
    <w:p>
      <w:pPr>
        <w:keepNext w:val="0"/>
        <w:keepLines w:val="0"/>
        <w:pageBreakBefore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1.孔隙率≥______%，透气性≤______s/100ml，穿刺强度≥______g；</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2.热收缩(MD)150℃@0.5h≤______%，热收缩(TD)150℃@0.5h≤______%；</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3.离子电导率≥______ms/cm，耐电压≥______V，电解液接触角≤______°，保液率≥______%。</w:t>
      </w:r>
    </w:p>
    <w:p>
      <w:pPr>
        <w:keepNext w:val="0"/>
        <w:keepLines w:val="0"/>
        <w:pageBreakBefore w:val="0"/>
        <w:widowControl w:val="0"/>
        <w:numPr>
          <w:ilvl w:val="0"/>
          <w:numId w:val="8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pPr>
        <w:keepNext w:val="0"/>
        <w:keepLines w:val="0"/>
        <w:pageBreakBefore w:val="0"/>
        <w:widowControl w:val="0"/>
        <w:numPr>
          <w:ilvl w:val="0"/>
          <w:numId w:val="8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中期评估式资助</w:t>
      </w:r>
    </w:p>
    <w:p>
      <w:pPr>
        <w:keepNext w:val="0"/>
        <w:keepLines w:val="0"/>
        <w:pageBreakBefore w:val="0"/>
        <w:widowControl w:val="0"/>
        <w:numPr>
          <w:ilvl w:val="0"/>
          <w:numId w:val="8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eastAsia" w:ascii="黑体" w:hAnsi="黑体" w:eastAsia="黑体" w:cs="黑体"/>
          <w:sz w:val="32"/>
          <w:szCs w:val="32"/>
          <w:lang w:val="en-US" w:eastAsia="zh-CN"/>
        </w:rPr>
        <w:t>200万元</w:t>
      </w:r>
    </w:p>
    <w:p>
      <w:pPr>
        <w:keepNext w:val="0"/>
        <w:keepLines w:val="0"/>
        <w:pageBreakBefore w:val="0"/>
        <w:widowControl w:val="0"/>
        <w:numPr>
          <w:ilvl w:val="0"/>
          <w:numId w:val="8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eastAsia" w:ascii="黑体" w:hAnsi="黑体" w:eastAsia="黑体" w:cs="黑体"/>
          <w:sz w:val="32"/>
          <w:szCs w:val="32"/>
          <w:lang w:val="en-US" w:eastAsia="zh-CN"/>
        </w:rPr>
        <w:t>2</w:t>
      </w:r>
      <w:r>
        <w:rPr>
          <w:rFonts w:hint="eastAsia" w:ascii="黑体" w:hAnsi="黑体" w:eastAsia="黑体" w:cs="黑体"/>
          <w:sz w:val="32"/>
          <w:szCs w:val="32"/>
          <w:lang w:eastAsia="zh-CN"/>
        </w:rPr>
        <w:t>年</w:t>
      </w:r>
    </w:p>
    <w:p>
      <w:pPr>
        <w:keepNext w:val="0"/>
        <w:keepLines w:val="0"/>
        <w:pageBreakBefore w:val="0"/>
        <w:widowControl w:val="0"/>
        <w:numPr>
          <w:ilvl w:val="0"/>
          <w:numId w:val="8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有关情况说明：无</w:t>
      </w:r>
    </w:p>
    <w:p>
      <w:pPr>
        <w:keepNext w:val="0"/>
        <w:keepLines w:val="0"/>
        <w:pageBreakBefore w:val="0"/>
        <w:kinsoku/>
        <w:wordWrap/>
        <w:overflowPunct/>
        <w:topLinePunct w:val="0"/>
        <w:autoSpaceDE/>
        <w:autoSpaceDN/>
        <w:bidi w:val="0"/>
        <w:adjustRightInd/>
        <w:snapToGrid/>
        <w:spacing w:line="560" w:lineRule="exact"/>
        <w:textAlignment w:val="auto"/>
      </w:pPr>
    </w:p>
    <w:p>
      <w:pPr>
        <w:pStyle w:val="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0"/>
        <w:jc w:val="center"/>
        <w:textAlignment w:val="auto"/>
        <w:rPr>
          <w:rFonts w:hint="eastAsia" w:ascii="方正小标宋简体" w:hAnsi="方正小标宋简体" w:eastAsia="方正小标宋简体" w:cs="方正小标宋简体"/>
          <w:b w:val="0"/>
          <w:bCs w:val="0"/>
          <w:sz w:val="44"/>
          <w:szCs w:val="44"/>
          <w:lang w:eastAsia="zh-CN"/>
        </w:rPr>
      </w:pPr>
      <w:r>
        <w:br w:type="page"/>
      </w:r>
      <w:r>
        <w:rPr>
          <w:rFonts w:hint="eastAsia" w:ascii="方正小标宋简体" w:hAnsi="方正小标宋简体" w:eastAsia="方正小标宋简体" w:cs="方正小标宋简体"/>
          <w:b w:val="0"/>
          <w:bCs w:val="0"/>
          <w:sz w:val="44"/>
          <w:szCs w:val="44"/>
          <w:lang w:eastAsia="zh-CN"/>
        </w:rPr>
        <w:t>重</w:t>
      </w:r>
      <w:r>
        <w:rPr>
          <w:rFonts w:hint="eastAsia" w:ascii="方正小标宋简体" w:hAnsi="方正小标宋简体" w:eastAsia="方正小标宋简体" w:cs="方正小标宋简体"/>
          <w:b w:val="0"/>
          <w:bCs w:val="0"/>
          <w:sz w:val="44"/>
          <w:szCs w:val="44"/>
          <w:lang w:val="en-US" w:eastAsia="zh-CN"/>
        </w:rPr>
        <w:t>2023</w:t>
      </w:r>
      <w:r>
        <w:rPr>
          <w:rFonts w:hint="default" w:ascii="方正小标宋简体" w:hAnsi="方正小标宋简体" w:eastAsia="方正小标宋简体" w:cs="方正小标宋简体"/>
          <w:b w:val="0"/>
          <w:bCs w:val="0"/>
          <w:sz w:val="44"/>
          <w:szCs w:val="44"/>
          <w:lang w:val="en-US" w:eastAsia="zh-CN"/>
        </w:rPr>
        <w:t>N</w:t>
      </w:r>
      <w:r>
        <w:rPr>
          <w:rFonts w:hint="eastAsia" w:ascii="方正小标宋简体" w:hAnsi="方正小标宋简体" w:eastAsia="方正小标宋简体" w:cs="方正小标宋简体"/>
          <w:b w:val="0"/>
          <w:bCs w:val="0"/>
          <w:sz w:val="44"/>
          <w:szCs w:val="44"/>
          <w:lang w:val="en-US" w:eastAsia="zh-CN"/>
        </w:rPr>
        <w:t xml:space="preserve">  </w:t>
      </w:r>
      <w:r>
        <w:rPr>
          <w:rFonts w:hint="eastAsia" w:ascii="方正小标宋简体" w:hAnsi="方正小标宋简体" w:eastAsia="方正小标宋简体" w:cs="方正小标宋简体"/>
          <w:b w:val="0"/>
          <w:bCs w:val="0"/>
          <w:sz w:val="44"/>
          <w:szCs w:val="44"/>
          <w:lang w:eastAsia="zh-CN"/>
        </w:rPr>
        <w:t>高安全低成本倍率型磷酸锰铁锂正极材料关键技术研发</w:t>
      </w:r>
    </w:p>
    <w:p>
      <w:pPr>
        <w:keepNext w:val="0"/>
        <w:keepLines w:val="0"/>
        <w:pageBreakBefore w:val="0"/>
        <w:kinsoku/>
        <w:wordWrap/>
        <w:overflowPunct/>
        <w:topLinePunct w:val="0"/>
        <w:autoSpaceDE/>
        <w:autoSpaceDN/>
        <w:bidi w:val="0"/>
        <w:adjustRightInd/>
        <w:snapToGrid/>
        <w:spacing w:line="560" w:lineRule="exact"/>
        <w:jc w:val="center"/>
        <w:textAlignment w:val="auto"/>
        <w:rPr>
          <w:rFonts w:ascii="宋体" w:hAnsi="宋体" w:cs="宋体"/>
          <w:sz w:val="44"/>
          <w:szCs w:val="44"/>
        </w:rPr>
      </w:pPr>
    </w:p>
    <w:p>
      <w:pPr>
        <w:keepNext w:val="0"/>
        <w:keepLines w:val="0"/>
        <w:pageBreakBefore w:val="0"/>
        <w:numPr>
          <w:ilvl w:val="0"/>
          <w:numId w:val="82"/>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eastAsia="zh-CN"/>
        </w:rPr>
        <w:t>专项：电化学储能-锂离子电池</w:t>
      </w:r>
    </w:p>
    <w:p>
      <w:pPr>
        <w:keepNext w:val="0"/>
        <w:keepLines w:val="0"/>
        <w:pageBreakBefore w:val="0"/>
        <w:numPr>
          <w:ilvl w:val="0"/>
          <w:numId w:val="82"/>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pPr>
        <w:keepNext w:val="0"/>
        <w:keepLines w:val="0"/>
        <w:pageBreakBefore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（一）倍率型磷酸锰铁锂正极材料合成及改性技术研发；</w:t>
      </w:r>
    </w:p>
    <w:p>
      <w:pPr>
        <w:keepNext w:val="0"/>
        <w:keepLines w:val="0"/>
        <w:pageBreakBefore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（二）磷酸锰铁锂正极材料低成本批量化制备工艺技术研发；</w:t>
      </w:r>
    </w:p>
    <w:p>
      <w:pPr>
        <w:keepNext w:val="0"/>
        <w:keepLines w:val="0"/>
        <w:pageBreakBefore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（三）磷酸锰铁锂正极材料表征及电化学性能评价研究。</w:t>
      </w:r>
    </w:p>
    <w:p>
      <w:pPr>
        <w:keepNext w:val="0"/>
        <w:keepLines w:val="0"/>
        <w:pageBreakBefore w:val="0"/>
        <w:numPr>
          <w:ilvl w:val="0"/>
          <w:numId w:val="82"/>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pPr>
        <w:keepNext w:val="0"/>
        <w:keepLines w:val="0"/>
        <w:pageBreakBefore w:val="0"/>
        <w:numPr>
          <w:ilvl w:val="0"/>
          <w:numId w:val="83"/>
        </w:numPr>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color w:val="auto"/>
          <w:sz w:val="32"/>
          <w:u w:val="none"/>
          <w:lang w:val="en-US" w:eastAsia="zh-CN"/>
        </w:rPr>
      </w:pPr>
      <w:r>
        <w:rPr>
          <w:rFonts w:hint="eastAsia" w:ascii="楷体_GB2312" w:hAnsi="楷体_GB2312" w:eastAsia="楷体_GB2312" w:cs="楷体_GB2312"/>
          <w:sz w:val="32"/>
          <w:szCs w:val="32"/>
          <w:lang w:eastAsia="zh-CN"/>
        </w:rPr>
        <w:t>经济指标：</w:t>
      </w:r>
    </w:p>
    <w:p>
      <w:pPr>
        <w:spacing w:line="560" w:lineRule="exact"/>
        <w:ind w:firstLine="640" w:firstLineChars="200"/>
        <w:rPr>
          <w:rFonts w:hint="eastAsia" w:ascii="CESI仿宋-GB2312" w:hAnsi="CESI仿宋-GB2312" w:eastAsia="CESI仿宋-GB2312" w:cs="CESI仿宋-GB2312"/>
          <w:sz w:val="32"/>
          <w:szCs w:val="32"/>
        </w:rPr>
      </w:pPr>
      <w:r>
        <w:rPr>
          <w:rFonts w:hint="eastAsia" w:ascii="CESI仿宋-GB2312" w:hAnsi="CESI仿宋-GB2312" w:eastAsia="CESI仿宋-GB2312" w:cs="CESI仿宋-GB2312"/>
          <w:sz w:val="32"/>
          <w:szCs w:val="32"/>
        </w:rPr>
        <w:t>实现销售收入（或实现量产应用）≥</w:t>
      </w:r>
      <w:r>
        <w:rPr>
          <w:rFonts w:hint="eastAsia" w:ascii="CESI仿宋-GB2312" w:hAnsi="CESI仿宋-GB2312" w:eastAsia="CESI仿宋-GB2312" w:cs="CESI仿宋-GB2312"/>
          <w:sz w:val="32"/>
          <w:szCs w:val="32"/>
          <w:lang w:val="en-US" w:eastAsia="zh-CN"/>
        </w:rPr>
        <w:t>4</w:t>
      </w:r>
      <w:r>
        <w:rPr>
          <w:rFonts w:hint="eastAsia" w:ascii="CESI仿宋-GB2312" w:hAnsi="CESI仿宋-GB2312" w:eastAsia="CESI仿宋-GB2312" w:cs="CESI仿宋-GB2312"/>
          <w:sz w:val="32"/>
          <w:szCs w:val="32"/>
        </w:rPr>
        <w:t>00万元。</w:t>
      </w:r>
    </w:p>
    <w:p>
      <w:pPr>
        <w:keepNext w:val="0"/>
        <w:keepLines w:val="0"/>
        <w:pageBreakBefore w:val="0"/>
        <w:numPr>
          <w:ilvl w:val="0"/>
          <w:numId w:val="83"/>
        </w:numPr>
        <w:kinsoku/>
        <w:wordWrap/>
        <w:overflowPunct/>
        <w:topLinePunct w:val="0"/>
        <w:autoSpaceDE/>
        <w:autoSpaceDN/>
        <w:bidi w:val="0"/>
        <w:adjustRightInd/>
        <w:snapToGrid/>
        <w:spacing w:line="560" w:lineRule="exact"/>
        <w:ind w:left="0" w:leftChars="0"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学术指标：</w:t>
      </w:r>
    </w:p>
    <w:p>
      <w:pPr>
        <w:spacing w:line="560" w:lineRule="exact"/>
        <w:ind w:firstLine="640" w:firstLineChars="200"/>
        <w:rPr>
          <w:rFonts w:hint="eastAsia" w:ascii="CESI仿宋-GB2312" w:hAnsi="CESI仿宋-GB2312" w:eastAsia="CESI仿宋-GB2312" w:cs="CESI仿宋-GB2312"/>
          <w:sz w:val="32"/>
          <w:szCs w:val="32"/>
        </w:rPr>
      </w:pPr>
      <w:r>
        <w:rPr>
          <w:rStyle w:val="11"/>
          <w:rFonts w:hint="eastAsia" w:ascii="仿宋_GB2312" w:hAnsi="仿宋_GB2312" w:eastAsia="仿宋_GB2312" w:cs="仿宋_GB2312"/>
          <w:lang w:val="en-US" w:eastAsia="zh-CN"/>
        </w:rPr>
        <w:t>申请专利≥2件，其中实用新型专利≥1件。</w:t>
      </w:r>
      <w:r>
        <w:rPr>
          <w:rFonts w:hint="eastAsia" w:ascii="CESI仿宋-GB2312" w:hAnsi="CESI仿宋-GB2312" w:eastAsia="CESI仿宋-GB2312" w:cs="CESI仿宋-GB2312"/>
          <w:sz w:val="32"/>
          <w:szCs w:val="32"/>
        </w:rPr>
        <w:t xml:space="preserve"> </w:t>
      </w:r>
    </w:p>
    <w:p>
      <w:pPr>
        <w:keepNext w:val="0"/>
        <w:keepLines w:val="0"/>
        <w:pageBreakBefore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pPr>
        <w:spacing w:line="560" w:lineRule="exact"/>
        <w:ind w:firstLine="640" w:firstLineChars="200"/>
        <w:rPr>
          <w:rFonts w:hint="eastAsia" w:ascii="CESI仿宋-GB2312" w:hAnsi="CESI仿宋-GB2312" w:eastAsia="CESI仿宋-GB2312" w:cs="CESI仿宋-GB2312"/>
          <w:sz w:val="32"/>
          <w:szCs w:val="32"/>
        </w:rPr>
      </w:pPr>
      <w:r>
        <w:rPr>
          <w:rFonts w:hint="eastAsia" w:ascii="CESI仿宋-GB2312" w:hAnsi="CESI仿宋-GB2312" w:eastAsia="CESI仿宋-GB2312" w:cs="CESI仿宋-GB2312"/>
          <w:sz w:val="32"/>
          <w:szCs w:val="32"/>
        </w:rPr>
        <w:t>1.磷酸锰铁锂材料：粉体压实密度≥</w:t>
      </w:r>
      <w:r>
        <w:rPr>
          <w:rFonts w:hint="eastAsia" w:ascii="仿宋_GB2312" w:hAnsi="仿宋_GB2312" w:eastAsia="仿宋_GB2312" w:cs="仿宋_GB2312"/>
          <w:color w:val="auto"/>
          <w:sz w:val="32"/>
          <w:highlight w:val="none"/>
          <w:u w:val="none"/>
          <w:lang w:val="en-US" w:eastAsia="zh-CN"/>
        </w:rPr>
        <w:t>______</w:t>
      </w:r>
      <w:r>
        <w:rPr>
          <w:rFonts w:hint="eastAsia" w:ascii="CESI仿宋-GB2312" w:hAnsi="CESI仿宋-GB2312" w:eastAsia="CESI仿宋-GB2312" w:cs="CESI仿宋-GB2312"/>
          <w:sz w:val="32"/>
          <w:szCs w:val="32"/>
        </w:rPr>
        <w:t>g/cm</w:t>
      </w:r>
      <w:r>
        <w:rPr>
          <w:rFonts w:hint="eastAsia" w:ascii="CESI仿宋-GB2312" w:hAnsi="CESI仿宋-GB2312" w:eastAsia="CESI仿宋-GB2312" w:cs="CESI仿宋-GB2312"/>
          <w:sz w:val="32"/>
          <w:szCs w:val="32"/>
          <w:vertAlign w:val="superscript"/>
        </w:rPr>
        <w:t>3</w:t>
      </w:r>
      <w:r>
        <w:rPr>
          <w:rFonts w:hint="eastAsia" w:ascii="CESI仿宋-GB2312" w:hAnsi="CESI仿宋-GB2312" w:eastAsia="CESI仿宋-GB2312" w:cs="CESI仿宋-GB2312"/>
          <w:sz w:val="32"/>
          <w:szCs w:val="32"/>
        </w:rPr>
        <w:t>，锰元素含量≥</w:t>
      </w:r>
      <w:r>
        <w:rPr>
          <w:rFonts w:hint="eastAsia" w:ascii="仿宋_GB2312" w:hAnsi="仿宋_GB2312" w:eastAsia="仿宋_GB2312" w:cs="仿宋_GB2312"/>
          <w:color w:val="auto"/>
          <w:sz w:val="32"/>
          <w:highlight w:val="none"/>
          <w:u w:val="none"/>
          <w:lang w:val="en-US" w:eastAsia="zh-CN"/>
        </w:rPr>
        <w:t>______</w:t>
      </w:r>
      <w:r>
        <w:rPr>
          <w:rFonts w:hint="eastAsia" w:ascii="CESI仿宋-GB2312" w:hAnsi="CESI仿宋-GB2312" w:eastAsia="CESI仿宋-GB2312" w:cs="CESI仿宋-GB2312"/>
          <w:sz w:val="32"/>
          <w:szCs w:val="32"/>
        </w:rPr>
        <w:t>%；</w:t>
      </w:r>
    </w:p>
    <w:p>
      <w:pPr>
        <w:spacing w:line="560" w:lineRule="exact"/>
        <w:ind w:firstLine="640" w:firstLineChars="200"/>
        <w:rPr>
          <w:rFonts w:hint="eastAsia" w:ascii="CESI仿宋-GB2312" w:hAnsi="CESI仿宋-GB2312" w:eastAsia="CESI仿宋-GB2312" w:cs="CESI仿宋-GB2312"/>
          <w:sz w:val="32"/>
          <w:szCs w:val="32"/>
        </w:rPr>
      </w:pPr>
      <w:r>
        <w:rPr>
          <w:rFonts w:hint="eastAsia" w:ascii="CESI仿宋-GB2312" w:hAnsi="CESI仿宋-GB2312" w:eastAsia="CESI仿宋-GB2312" w:cs="CESI仿宋-GB2312"/>
          <w:sz w:val="32"/>
          <w:szCs w:val="32"/>
        </w:rPr>
        <w:t>2. 磷酸锰铁锂正极</w:t>
      </w:r>
      <w:r>
        <w:rPr>
          <w:rFonts w:hint="eastAsia" w:ascii="CESI仿宋-GB2312" w:hAnsi="CESI仿宋-GB2312" w:eastAsia="CESI仿宋-GB2312" w:cs="CESI仿宋-GB2312"/>
          <w:sz w:val="32"/>
          <w:szCs w:val="32"/>
          <w:lang w:eastAsia="zh-CN"/>
        </w:rPr>
        <w:t>：</w:t>
      </w:r>
      <w:r>
        <w:rPr>
          <w:rFonts w:hint="eastAsia" w:ascii="CESI仿宋-GB2312" w:hAnsi="CESI仿宋-GB2312" w:eastAsia="CESI仿宋-GB2312" w:cs="CESI仿宋-GB2312"/>
          <w:sz w:val="32"/>
          <w:szCs w:val="32"/>
        </w:rPr>
        <w:t>1C比容量≥</w:t>
      </w:r>
      <w:r>
        <w:rPr>
          <w:rFonts w:hint="eastAsia" w:ascii="仿宋_GB2312" w:hAnsi="仿宋_GB2312" w:eastAsia="仿宋_GB2312" w:cs="仿宋_GB2312"/>
          <w:color w:val="auto"/>
          <w:sz w:val="32"/>
          <w:highlight w:val="none"/>
          <w:u w:val="none"/>
          <w:lang w:val="en-US" w:eastAsia="zh-CN"/>
        </w:rPr>
        <w:t>______</w:t>
      </w:r>
      <w:r>
        <w:rPr>
          <w:rFonts w:hint="eastAsia" w:ascii="CESI仿宋-GB2312" w:hAnsi="CESI仿宋-GB2312" w:eastAsia="CESI仿宋-GB2312" w:cs="CESI仿宋-GB2312"/>
          <w:sz w:val="32"/>
          <w:szCs w:val="32"/>
        </w:rPr>
        <w:t>mAh/g，1C中值电压≥</w:t>
      </w:r>
      <w:r>
        <w:rPr>
          <w:rFonts w:hint="eastAsia" w:ascii="仿宋_GB2312" w:hAnsi="仿宋_GB2312" w:eastAsia="仿宋_GB2312" w:cs="仿宋_GB2312"/>
          <w:color w:val="auto"/>
          <w:sz w:val="32"/>
          <w:highlight w:val="none"/>
          <w:u w:val="none"/>
          <w:lang w:val="en-US" w:eastAsia="zh-CN"/>
        </w:rPr>
        <w:t>______</w:t>
      </w:r>
      <w:r>
        <w:rPr>
          <w:rFonts w:hint="eastAsia" w:ascii="CESI仿宋-GB2312" w:hAnsi="CESI仿宋-GB2312" w:eastAsia="CESI仿宋-GB2312" w:cs="CESI仿宋-GB2312"/>
          <w:sz w:val="32"/>
          <w:szCs w:val="32"/>
        </w:rPr>
        <w:t>V，3C放电容量保持率≥</w:t>
      </w:r>
      <w:r>
        <w:rPr>
          <w:rFonts w:hint="eastAsia" w:ascii="仿宋_GB2312" w:hAnsi="仿宋_GB2312" w:eastAsia="仿宋_GB2312" w:cs="仿宋_GB2312"/>
          <w:color w:val="auto"/>
          <w:sz w:val="32"/>
          <w:highlight w:val="none"/>
          <w:u w:val="none"/>
          <w:lang w:val="en-US" w:eastAsia="zh-CN"/>
        </w:rPr>
        <w:t>______</w:t>
      </w:r>
      <w:r>
        <w:rPr>
          <w:rFonts w:hint="eastAsia" w:ascii="CESI仿宋-GB2312" w:hAnsi="CESI仿宋-GB2312" w:eastAsia="CESI仿宋-GB2312" w:cs="CESI仿宋-GB2312"/>
          <w:sz w:val="32"/>
          <w:szCs w:val="32"/>
        </w:rPr>
        <w:t>%；</w:t>
      </w:r>
    </w:p>
    <w:p>
      <w:pPr>
        <w:spacing w:line="560" w:lineRule="exact"/>
        <w:ind w:firstLine="640" w:firstLineChars="200"/>
        <w:rPr>
          <w:rFonts w:hint="eastAsia" w:ascii="仿宋_GB2312" w:hAnsi="仿宋_GB2312" w:eastAsia="仿宋_GB2312" w:cs="仿宋_GB2312"/>
          <w:color w:val="auto"/>
          <w:sz w:val="32"/>
          <w:szCs w:val="32"/>
          <w:highlight w:val="none"/>
          <w:lang w:val="en-US" w:eastAsia="zh-CN"/>
        </w:rPr>
      </w:pPr>
      <w:r>
        <w:rPr>
          <w:rFonts w:hint="eastAsia" w:ascii="CESI仿宋-GB2312" w:hAnsi="CESI仿宋-GB2312" w:eastAsia="CESI仿宋-GB2312" w:cs="CESI仿宋-GB2312"/>
          <w:sz w:val="32"/>
          <w:szCs w:val="32"/>
        </w:rPr>
        <w:t>3.基于磷酸锰铁锂正极材料的锂离子电池</w:t>
      </w:r>
      <w:r>
        <w:rPr>
          <w:rFonts w:hint="eastAsia" w:ascii="CESI仿宋-GB2312" w:hAnsi="CESI仿宋-GB2312" w:eastAsia="CESI仿宋-GB2312" w:cs="CESI仿宋-GB2312"/>
          <w:sz w:val="32"/>
          <w:szCs w:val="32"/>
          <w:lang w:eastAsia="zh-CN"/>
        </w:rPr>
        <w:t>：</w:t>
      </w:r>
      <w:r>
        <w:rPr>
          <w:rFonts w:hint="eastAsia" w:ascii="CESI仿宋-GB2312" w:hAnsi="CESI仿宋-GB2312" w:eastAsia="CESI仿宋-GB2312" w:cs="CESI仿宋-GB2312"/>
          <w:sz w:val="32"/>
          <w:szCs w:val="32"/>
        </w:rPr>
        <w:t>1C常温循环≥</w:t>
      </w:r>
      <w:r>
        <w:rPr>
          <w:rFonts w:hint="eastAsia" w:ascii="仿宋_GB2312" w:hAnsi="仿宋_GB2312" w:eastAsia="仿宋_GB2312" w:cs="仿宋_GB2312"/>
          <w:color w:val="auto"/>
          <w:sz w:val="32"/>
          <w:highlight w:val="none"/>
          <w:u w:val="none"/>
          <w:lang w:val="en-US" w:eastAsia="zh-CN"/>
        </w:rPr>
        <w:t>______</w:t>
      </w:r>
      <w:r>
        <w:rPr>
          <w:rFonts w:hint="eastAsia" w:ascii="CESI仿宋-GB2312" w:hAnsi="CESI仿宋-GB2312" w:eastAsia="CESI仿宋-GB2312" w:cs="CESI仿宋-GB2312"/>
          <w:sz w:val="32"/>
          <w:szCs w:val="32"/>
        </w:rPr>
        <w:t>圈，容量保持率≥</w:t>
      </w:r>
      <w:r>
        <w:rPr>
          <w:rFonts w:hint="eastAsia" w:ascii="仿宋_GB2312" w:hAnsi="仿宋_GB2312" w:eastAsia="仿宋_GB2312" w:cs="仿宋_GB2312"/>
          <w:color w:val="auto"/>
          <w:sz w:val="32"/>
          <w:highlight w:val="none"/>
          <w:u w:val="none"/>
          <w:lang w:val="en-US" w:eastAsia="zh-CN"/>
        </w:rPr>
        <w:t>______</w:t>
      </w:r>
      <w:r>
        <w:rPr>
          <w:rFonts w:hint="eastAsia" w:ascii="CESI仿宋-GB2312" w:hAnsi="CESI仿宋-GB2312" w:eastAsia="CESI仿宋-GB2312" w:cs="CESI仿宋-GB2312"/>
          <w:sz w:val="32"/>
          <w:szCs w:val="32"/>
        </w:rPr>
        <w:t>%；-20℃下，1C容量保持率≥</w:t>
      </w:r>
      <w:r>
        <w:rPr>
          <w:rFonts w:hint="eastAsia" w:ascii="仿宋_GB2312" w:hAnsi="仿宋_GB2312" w:eastAsia="仿宋_GB2312" w:cs="仿宋_GB2312"/>
          <w:color w:val="auto"/>
          <w:sz w:val="32"/>
          <w:highlight w:val="none"/>
          <w:u w:val="none"/>
          <w:lang w:val="en-US" w:eastAsia="zh-CN"/>
        </w:rPr>
        <w:t>______</w:t>
      </w:r>
      <w:r>
        <w:rPr>
          <w:rFonts w:hint="eastAsia" w:ascii="CESI仿宋-GB2312" w:hAnsi="CESI仿宋-GB2312" w:eastAsia="CESI仿宋-GB2312" w:cs="CESI仿宋-GB2312"/>
          <w:sz w:val="32"/>
          <w:szCs w:val="32"/>
        </w:rPr>
        <w:t xml:space="preserve">%。 </w:t>
      </w:r>
    </w:p>
    <w:p>
      <w:pPr>
        <w:keepNext w:val="0"/>
        <w:keepLines w:val="0"/>
        <w:pageBreakBefore w:val="0"/>
        <w:numPr>
          <w:ilvl w:val="0"/>
          <w:numId w:val="82"/>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pPr>
        <w:keepNext w:val="0"/>
        <w:keepLines w:val="0"/>
        <w:pageBreakBefore w:val="0"/>
        <w:numPr>
          <w:ilvl w:val="0"/>
          <w:numId w:val="82"/>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中期评估式资助</w:t>
      </w:r>
    </w:p>
    <w:p>
      <w:pPr>
        <w:keepNext w:val="0"/>
        <w:keepLines w:val="0"/>
        <w:pageBreakBefore w:val="0"/>
        <w:numPr>
          <w:ilvl w:val="0"/>
          <w:numId w:val="82"/>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eastAsia" w:ascii="黑体" w:hAnsi="黑体" w:eastAsia="黑体" w:cs="黑体"/>
          <w:sz w:val="32"/>
          <w:szCs w:val="32"/>
          <w:lang w:val="en-US" w:eastAsia="zh-CN"/>
        </w:rPr>
        <w:t>200万元</w:t>
      </w:r>
    </w:p>
    <w:p>
      <w:pPr>
        <w:keepNext w:val="0"/>
        <w:keepLines w:val="0"/>
        <w:pageBreakBefore w:val="0"/>
        <w:numPr>
          <w:ilvl w:val="0"/>
          <w:numId w:val="82"/>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eastAsia" w:ascii="黑体" w:hAnsi="黑体" w:eastAsia="黑体" w:cs="黑体"/>
          <w:sz w:val="32"/>
          <w:szCs w:val="32"/>
          <w:lang w:val="en-US" w:eastAsia="zh-CN"/>
        </w:rPr>
        <w:t>2</w:t>
      </w:r>
      <w:r>
        <w:rPr>
          <w:rFonts w:hint="eastAsia" w:ascii="黑体" w:hAnsi="黑体" w:eastAsia="黑体" w:cs="黑体"/>
          <w:sz w:val="32"/>
          <w:szCs w:val="32"/>
          <w:lang w:eastAsia="zh-CN"/>
        </w:rPr>
        <w:t>年</w:t>
      </w:r>
    </w:p>
    <w:p>
      <w:pPr>
        <w:keepNext w:val="0"/>
        <w:keepLines w:val="0"/>
        <w:pageBreakBefore w:val="0"/>
        <w:numPr>
          <w:ilvl w:val="0"/>
          <w:numId w:val="82"/>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有关情况说明：无</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sz w:val="44"/>
          <w:szCs w:val="44"/>
          <w:lang w:eastAsia="zh-CN"/>
        </w:rPr>
      </w:pPr>
      <w:r>
        <w:br w:type="page"/>
      </w:r>
      <w:r>
        <w:rPr>
          <w:rFonts w:hint="eastAsia" w:ascii="方正小标宋简体" w:hAnsi="方正小标宋简体" w:eastAsia="方正小标宋简体" w:cs="方正小标宋简体"/>
          <w:b w:val="0"/>
          <w:bCs w:val="0"/>
          <w:sz w:val="44"/>
          <w:szCs w:val="44"/>
          <w:lang w:eastAsia="zh-CN"/>
        </w:rPr>
        <w:t>重</w:t>
      </w:r>
      <w:r>
        <w:rPr>
          <w:rFonts w:hint="eastAsia" w:ascii="方正小标宋简体" w:hAnsi="方正小标宋简体" w:eastAsia="方正小标宋简体" w:cs="方正小标宋简体"/>
          <w:b w:val="0"/>
          <w:bCs w:val="0"/>
          <w:sz w:val="44"/>
          <w:szCs w:val="44"/>
          <w:lang w:val="en-US" w:eastAsia="zh-CN"/>
        </w:rPr>
        <w:t>2023</w:t>
      </w:r>
      <w:r>
        <w:rPr>
          <w:rFonts w:hint="default" w:ascii="方正小标宋简体" w:hAnsi="方正小标宋简体" w:eastAsia="方正小标宋简体" w:cs="方正小标宋简体"/>
          <w:b w:val="0"/>
          <w:bCs w:val="0"/>
          <w:sz w:val="44"/>
          <w:szCs w:val="44"/>
          <w:lang w:val="en-US" w:eastAsia="zh-CN"/>
        </w:rPr>
        <w:t>N</w:t>
      </w:r>
      <w:r>
        <w:rPr>
          <w:rFonts w:hint="eastAsia" w:ascii="方正小标宋简体" w:hAnsi="方正小标宋简体" w:eastAsia="方正小标宋简体" w:cs="方正小标宋简体"/>
          <w:b w:val="0"/>
          <w:bCs w:val="0"/>
          <w:sz w:val="44"/>
          <w:szCs w:val="44"/>
          <w:lang w:val="en-US" w:eastAsia="zh-CN"/>
        </w:rPr>
        <w:t xml:space="preserve"> 基于改性正负极材料的高能量密度钠离子电池关键技术研发</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ascii="宋体" w:hAnsi="宋体" w:cs="宋体"/>
          <w:sz w:val="44"/>
          <w:szCs w:val="44"/>
        </w:rPr>
      </w:pPr>
    </w:p>
    <w:p>
      <w:pPr>
        <w:keepNext w:val="0"/>
        <w:keepLines w:val="0"/>
        <w:pageBreakBefore w:val="0"/>
        <w:widowControl w:val="0"/>
        <w:numPr>
          <w:ilvl w:val="0"/>
          <w:numId w:val="84"/>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eastAsia="zh-CN"/>
        </w:rPr>
        <w:t>专项：</w:t>
      </w:r>
      <w:r>
        <w:rPr>
          <w:rFonts w:hint="eastAsia" w:ascii="黑体" w:hAnsi="黑体" w:eastAsia="黑体" w:cs="黑体"/>
          <w:sz w:val="32"/>
          <w:szCs w:val="32"/>
        </w:rPr>
        <w:t>电化学储能-钠离子电池</w:t>
      </w:r>
    </w:p>
    <w:p>
      <w:pPr>
        <w:keepNext w:val="0"/>
        <w:keepLines w:val="0"/>
        <w:pageBreakBefore w:val="0"/>
        <w:widowControl w:val="0"/>
        <w:numPr>
          <w:ilvl w:val="0"/>
          <w:numId w:val="84"/>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（一）改性正极材料及硬碳负极材料合成技术研发；</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（二）钠离子电池电解液稳定性研究；</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（三）基于改性正负极材料的钠离子电池工艺技术研发。</w:t>
      </w:r>
    </w:p>
    <w:p>
      <w:pPr>
        <w:keepNext w:val="0"/>
        <w:keepLines w:val="0"/>
        <w:pageBreakBefore w:val="0"/>
        <w:widowControl w:val="0"/>
        <w:numPr>
          <w:ilvl w:val="0"/>
          <w:numId w:val="84"/>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pPr>
        <w:keepNext w:val="0"/>
        <w:keepLines w:val="0"/>
        <w:pageBreakBefore w:val="0"/>
        <w:widowControl w:val="0"/>
        <w:numPr>
          <w:ilvl w:val="0"/>
          <w:numId w:val="85"/>
        </w:numPr>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color w:val="auto"/>
          <w:sz w:val="32"/>
          <w:u w:val="none"/>
          <w:lang w:val="en-US" w:eastAsia="zh-CN"/>
        </w:rPr>
      </w:pPr>
      <w:r>
        <w:rPr>
          <w:rFonts w:hint="eastAsia" w:ascii="楷体_GB2312" w:hAnsi="楷体_GB2312" w:eastAsia="楷体_GB2312" w:cs="楷体_GB2312"/>
          <w:sz w:val="32"/>
          <w:szCs w:val="32"/>
          <w:lang w:eastAsia="zh-CN"/>
        </w:rPr>
        <w:t>经济指标：</w:t>
      </w:r>
    </w:p>
    <w:p>
      <w:pPr>
        <w:spacing w:line="560" w:lineRule="exact"/>
        <w:ind w:firstLine="640" w:firstLineChars="200"/>
        <w:rPr>
          <w:rFonts w:hint="eastAsia" w:ascii="CESI仿宋-GB2312" w:hAnsi="CESI仿宋-GB2312" w:eastAsia="CESI仿宋-GB2312" w:cs="CESI仿宋-GB2312"/>
          <w:sz w:val="32"/>
          <w:szCs w:val="32"/>
        </w:rPr>
      </w:pPr>
      <w:r>
        <w:rPr>
          <w:rFonts w:hint="eastAsia" w:ascii="CESI仿宋-GB2312" w:hAnsi="CESI仿宋-GB2312" w:eastAsia="CESI仿宋-GB2312" w:cs="CESI仿宋-GB2312"/>
          <w:sz w:val="32"/>
          <w:szCs w:val="32"/>
        </w:rPr>
        <w:t>实现销售收入（或实现量产应用）≥</w:t>
      </w:r>
      <w:r>
        <w:rPr>
          <w:rFonts w:hint="eastAsia" w:ascii="CESI仿宋-GB2312" w:hAnsi="CESI仿宋-GB2312" w:eastAsia="CESI仿宋-GB2312" w:cs="CESI仿宋-GB2312"/>
          <w:sz w:val="32"/>
          <w:szCs w:val="32"/>
          <w:lang w:val="en-US" w:eastAsia="zh-CN"/>
        </w:rPr>
        <w:t>4</w:t>
      </w:r>
      <w:r>
        <w:rPr>
          <w:rFonts w:hint="eastAsia" w:ascii="CESI仿宋-GB2312" w:hAnsi="CESI仿宋-GB2312" w:eastAsia="CESI仿宋-GB2312" w:cs="CESI仿宋-GB2312"/>
          <w:sz w:val="32"/>
          <w:szCs w:val="32"/>
        </w:rPr>
        <w:t>00万元。</w:t>
      </w:r>
    </w:p>
    <w:p>
      <w:pPr>
        <w:keepNext w:val="0"/>
        <w:keepLines w:val="0"/>
        <w:pageBreakBefore w:val="0"/>
        <w:widowControl w:val="0"/>
        <w:numPr>
          <w:ilvl w:val="0"/>
          <w:numId w:val="85"/>
        </w:numPr>
        <w:kinsoku/>
        <w:wordWrap/>
        <w:overflowPunct/>
        <w:topLinePunct w:val="0"/>
        <w:autoSpaceDE/>
        <w:autoSpaceDN/>
        <w:bidi w:val="0"/>
        <w:adjustRightInd/>
        <w:snapToGrid/>
        <w:spacing w:line="560" w:lineRule="exact"/>
        <w:ind w:left="0" w:leftChars="0"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学术指标：</w:t>
      </w:r>
    </w:p>
    <w:p>
      <w:pPr>
        <w:spacing w:line="560" w:lineRule="exact"/>
        <w:ind w:firstLine="640" w:firstLineChars="200"/>
        <w:rPr>
          <w:rFonts w:hint="eastAsia" w:ascii="CESI仿宋-GB2312" w:hAnsi="CESI仿宋-GB2312" w:eastAsia="CESI仿宋-GB2312" w:cs="CESI仿宋-GB2312"/>
          <w:sz w:val="32"/>
          <w:szCs w:val="32"/>
        </w:rPr>
      </w:pPr>
      <w:r>
        <w:rPr>
          <w:rStyle w:val="11"/>
          <w:rFonts w:hint="eastAsia" w:ascii="仿宋_GB2312" w:hAnsi="仿宋_GB2312" w:eastAsia="仿宋_GB2312" w:cs="仿宋_GB2312"/>
          <w:lang w:val="en-US" w:eastAsia="zh-CN"/>
        </w:rPr>
        <w:t>申请专利≥2件，其中实用新型专利≥1件。</w:t>
      </w:r>
      <w:r>
        <w:rPr>
          <w:rFonts w:hint="eastAsia" w:ascii="CESI仿宋-GB2312" w:hAnsi="CESI仿宋-GB2312" w:eastAsia="CESI仿宋-GB2312" w:cs="CESI仿宋-GB2312"/>
          <w:sz w:val="32"/>
          <w:szCs w:val="32"/>
        </w:rPr>
        <w:t xml:space="preserve"> </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pPr>
        <w:spacing w:line="560" w:lineRule="exact"/>
        <w:ind w:firstLine="640" w:firstLineChars="200"/>
        <w:rPr>
          <w:rFonts w:hint="eastAsia" w:ascii="CESI仿宋-GB2312" w:hAnsi="CESI仿宋-GB2312" w:eastAsia="CESI仿宋-GB2312" w:cs="CESI仿宋-GB2312"/>
          <w:sz w:val="32"/>
          <w:szCs w:val="32"/>
        </w:rPr>
      </w:pPr>
      <w:r>
        <w:rPr>
          <w:rFonts w:hint="eastAsia" w:ascii="CESI仿宋-GB2312" w:hAnsi="CESI仿宋-GB2312" w:eastAsia="CESI仿宋-GB2312" w:cs="CESI仿宋-GB2312"/>
          <w:sz w:val="32"/>
          <w:szCs w:val="32"/>
        </w:rPr>
        <w:t>1.改性钠离子正极材料比容量≥</w:t>
      </w:r>
      <w:r>
        <w:rPr>
          <w:rFonts w:hint="eastAsia" w:ascii="仿宋_GB2312" w:hAnsi="仿宋_GB2312" w:eastAsia="仿宋_GB2312" w:cs="仿宋_GB2312"/>
          <w:sz w:val="32"/>
          <w:szCs w:val="32"/>
          <w:lang w:val="en-US" w:eastAsia="zh-CN"/>
        </w:rPr>
        <w:t>______</w:t>
      </w:r>
      <w:r>
        <w:rPr>
          <w:rFonts w:hint="eastAsia" w:ascii="CESI仿宋-GB2312" w:hAnsi="CESI仿宋-GB2312" w:eastAsia="CESI仿宋-GB2312" w:cs="CESI仿宋-GB2312"/>
          <w:sz w:val="32"/>
          <w:szCs w:val="32"/>
        </w:rPr>
        <w:t>mAh/g，1C循环</w:t>
      </w:r>
      <w:r>
        <w:rPr>
          <w:rFonts w:hint="eastAsia" w:ascii="CESI仿宋-GB2312" w:hAnsi="CESI仿宋-GB2312" w:eastAsia="CESI仿宋-GB2312" w:cs="CESI仿宋-GB2312"/>
          <w:sz w:val="32"/>
          <w:szCs w:val="32"/>
          <w:u w:val="single"/>
        </w:rPr>
        <w:t xml:space="preserve">   </w:t>
      </w:r>
      <w:r>
        <w:rPr>
          <w:rFonts w:hint="eastAsia" w:ascii="CESI仿宋-GB2312" w:hAnsi="CESI仿宋-GB2312" w:eastAsia="CESI仿宋-GB2312" w:cs="CESI仿宋-GB2312"/>
          <w:sz w:val="32"/>
          <w:szCs w:val="32"/>
        </w:rPr>
        <w:t>圈容量保持率≥</w:t>
      </w:r>
      <w:r>
        <w:rPr>
          <w:rFonts w:hint="eastAsia" w:ascii="仿宋_GB2312" w:hAnsi="仿宋_GB2312" w:eastAsia="仿宋_GB2312" w:cs="仿宋_GB2312"/>
          <w:sz w:val="32"/>
          <w:szCs w:val="32"/>
          <w:lang w:val="en-US" w:eastAsia="zh-CN"/>
        </w:rPr>
        <w:t>______</w:t>
      </w:r>
      <w:r>
        <w:rPr>
          <w:rFonts w:hint="eastAsia" w:ascii="CESI仿宋-GB2312" w:hAnsi="CESI仿宋-GB2312" w:eastAsia="CESI仿宋-GB2312" w:cs="CESI仿宋-GB2312"/>
          <w:sz w:val="32"/>
          <w:szCs w:val="32"/>
        </w:rPr>
        <w:t>%；</w:t>
      </w:r>
    </w:p>
    <w:p>
      <w:pPr>
        <w:spacing w:line="560" w:lineRule="exact"/>
        <w:ind w:firstLine="640" w:firstLineChars="200"/>
        <w:rPr>
          <w:rFonts w:hint="eastAsia" w:ascii="CESI仿宋-GB2312" w:hAnsi="CESI仿宋-GB2312" w:eastAsia="CESI仿宋-GB2312" w:cs="CESI仿宋-GB2312"/>
          <w:sz w:val="32"/>
          <w:szCs w:val="32"/>
        </w:rPr>
      </w:pPr>
      <w:r>
        <w:rPr>
          <w:rFonts w:hint="eastAsia" w:ascii="CESI仿宋-GB2312" w:hAnsi="CESI仿宋-GB2312" w:eastAsia="CESI仿宋-GB2312" w:cs="CESI仿宋-GB2312"/>
          <w:sz w:val="32"/>
          <w:szCs w:val="32"/>
        </w:rPr>
        <w:t>2.硬碳负极材料比容量≥</w:t>
      </w:r>
      <w:r>
        <w:rPr>
          <w:rFonts w:hint="eastAsia" w:ascii="仿宋_GB2312" w:hAnsi="仿宋_GB2312" w:eastAsia="仿宋_GB2312" w:cs="仿宋_GB2312"/>
          <w:sz w:val="32"/>
          <w:szCs w:val="32"/>
          <w:lang w:val="en-US" w:eastAsia="zh-CN"/>
        </w:rPr>
        <w:t>______</w:t>
      </w:r>
      <w:r>
        <w:rPr>
          <w:rFonts w:hint="eastAsia" w:ascii="CESI仿宋-GB2312" w:hAnsi="CESI仿宋-GB2312" w:eastAsia="CESI仿宋-GB2312" w:cs="CESI仿宋-GB2312"/>
          <w:sz w:val="32"/>
          <w:szCs w:val="32"/>
        </w:rPr>
        <w:t>mAh/g，1C循环</w:t>
      </w:r>
      <w:r>
        <w:rPr>
          <w:rFonts w:hint="eastAsia" w:ascii="仿宋_GB2312" w:hAnsi="仿宋_GB2312" w:eastAsia="仿宋_GB2312" w:cs="仿宋_GB2312"/>
          <w:sz w:val="32"/>
          <w:szCs w:val="32"/>
          <w:lang w:val="en-US" w:eastAsia="zh-CN"/>
        </w:rPr>
        <w:t>______</w:t>
      </w:r>
      <w:r>
        <w:rPr>
          <w:rFonts w:hint="eastAsia" w:ascii="CESI仿宋-GB2312" w:hAnsi="CESI仿宋-GB2312" w:eastAsia="CESI仿宋-GB2312" w:cs="CESI仿宋-GB2312"/>
          <w:sz w:val="32"/>
          <w:szCs w:val="32"/>
        </w:rPr>
        <w:t>圈容量保持率≥</w:t>
      </w:r>
      <w:r>
        <w:rPr>
          <w:rFonts w:hint="eastAsia" w:ascii="仿宋_GB2312" w:hAnsi="仿宋_GB2312" w:eastAsia="仿宋_GB2312" w:cs="仿宋_GB2312"/>
          <w:sz w:val="32"/>
          <w:szCs w:val="32"/>
          <w:lang w:val="en-US" w:eastAsia="zh-CN"/>
        </w:rPr>
        <w:t>______</w:t>
      </w:r>
      <w:r>
        <w:rPr>
          <w:rFonts w:hint="eastAsia" w:ascii="CESI仿宋-GB2312" w:hAnsi="CESI仿宋-GB2312" w:eastAsia="CESI仿宋-GB2312" w:cs="CESI仿宋-GB2312"/>
          <w:sz w:val="32"/>
          <w:szCs w:val="32"/>
        </w:rPr>
        <w:t>%；</w:t>
      </w:r>
    </w:p>
    <w:p>
      <w:pPr>
        <w:spacing w:line="560" w:lineRule="exact"/>
        <w:ind w:firstLine="640" w:firstLineChars="200"/>
        <w:rPr>
          <w:rFonts w:hint="default" w:ascii="CESI仿宋-GB2312" w:hAnsi="CESI仿宋-GB2312" w:eastAsia="CESI仿宋-GB2312" w:cs="CESI仿宋-GB2312"/>
          <w:sz w:val="32"/>
          <w:szCs w:val="32"/>
          <w:lang w:val="en"/>
        </w:rPr>
      </w:pPr>
      <w:r>
        <w:rPr>
          <w:rFonts w:hint="eastAsia" w:ascii="CESI仿宋-GB2312" w:hAnsi="CESI仿宋-GB2312" w:eastAsia="CESI仿宋-GB2312" w:cs="CESI仿宋-GB2312"/>
          <w:sz w:val="32"/>
          <w:szCs w:val="32"/>
        </w:rPr>
        <w:t>3.钠离子电池能量密度≥</w:t>
      </w:r>
      <w:r>
        <w:rPr>
          <w:rFonts w:hint="eastAsia" w:ascii="仿宋_GB2312" w:hAnsi="仿宋_GB2312" w:eastAsia="仿宋_GB2312" w:cs="仿宋_GB2312"/>
          <w:sz w:val="32"/>
          <w:szCs w:val="32"/>
          <w:lang w:val="en-US" w:eastAsia="zh-CN"/>
        </w:rPr>
        <w:t>______</w:t>
      </w:r>
      <w:r>
        <w:rPr>
          <w:rFonts w:hint="eastAsia" w:ascii="CESI仿宋-GB2312" w:hAnsi="CESI仿宋-GB2312" w:eastAsia="CESI仿宋-GB2312" w:cs="CESI仿宋-GB2312"/>
          <w:sz w:val="32"/>
          <w:szCs w:val="32"/>
        </w:rPr>
        <w:t>Wh/Kg</w:t>
      </w:r>
      <w:r>
        <w:rPr>
          <w:rFonts w:hint="eastAsia" w:ascii="CESI仿宋-GB2312" w:hAnsi="CESI仿宋-GB2312" w:eastAsia="CESI仿宋-GB2312" w:cs="CESI仿宋-GB2312"/>
          <w:sz w:val="32"/>
          <w:szCs w:val="32"/>
          <w:lang w:eastAsia="zh-CN"/>
        </w:rPr>
        <w:t>，</w:t>
      </w:r>
      <w:r>
        <w:rPr>
          <w:rFonts w:hint="eastAsia" w:ascii="CESI仿宋-GB2312" w:hAnsi="CESI仿宋-GB2312" w:eastAsia="CESI仿宋-GB2312" w:cs="CESI仿宋-GB2312"/>
          <w:sz w:val="32"/>
          <w:szCs w:val="32"/>
        </w:rPr>
        <w:t>1C循环</w:t>
      </w:r>
      <w:r>
        <w:rPr>
          <w:rFonts w:hint="eastAsia" w:ascii="仿宋_GB2312" w:hAnsi="仿宋_GB2312" w:eastAsia="仿宋_GB2312" w:cs="仿宋_GB2312"/>
          <w:sz w:val="32"/>
          <w:szCs w:val="32"/>
          <w:lang w:val="en-US" w:eastAsia="zh-CN"/>
        </w:rPr>
        <w:t>______</w:t>
      </w:r>
      <w:r>
        <w:rPr>
          <w:rFonts w:hint="eastAsia" w:ascii="CESI仿宋-GB2312" w:hAnsi="CESI仿宋-GB2312" w:eastAsia="CESI仿宋-GB2312" w:cs="CESI仿宋-GB2312"/>
          <w:sz w:val="32"/>
          <w:szCs w:val="32"/>
        </w:rPr>
        <w:t>圈容量保持率≥</w:t>
      </w:r>
      <w:r>
        <w:rPr>
          <w:rFonts w:hint="eastAsia" w:ascii="仿宋_GB2312" w:hAnsi="仿宋_GB2312" w:eastAsia="仿宋_GB2312" w:cs="仿宋_GB2312"/>
          <w:sz w:val="32"/>
          <w:szCs w:val="32"/>
          <w:lang w:val="en-US" w:eastAsia="zh-CN"/>
        </w:rPr>
        <w:t>______</w:t>
      </w:r>
      <w:r>
        <w:rPr>
          <w:rFonts w:hint="eastAsia" w:ascii="CESI仿宋-GB2312" w:hAnsi="CESI仿宋-GB2312" w:eastAsia="CESI仿宋-GB2312" w:cs="CESI仿宋-GB2312"/>
          <w:sz w:val="32"/>
          <w:szCs w:val="32"/>
        </w:rPr>
        <w:t>%，低温-20℃、1C放电容量保持率≥</w:t>
      </w:r>
      <w:r>
        <w:rPr>
          <w:rFonts w:hint="eastAsia" w:ascii="仿宋_GB2312" w:hAnsi="仿宋_GB2312" w:eastAsia="仿宋_GB2312" w:cs="仿宋_GB2312"/>
          <w:sz w:val="32"/>
          <w:szCs w:val="32"/>
          <w:lang w:val="en-US" w:eastAsia="zh-CN"/>
        </w:rPr>
        <w:t>______</w:t>
      </w:r>
      <w:r>
        <w:rPr>
          <w:rFonts w:hint="eastAsia" w:ascii="CESI仿宋-GB2312" w:hAnsi="CESI仿宋-GB2312" w:eastAsia="CESI仿宋-GB2312" w:cs="CESI仿宋-GB2312"/>
          <w:sz w:val="32"/>
          <w:szCs w:val="32"/>
        </w:rPr>
        <w:t>%，5C充1C放容量保持率≥</w:t>
      </w:r>
      <w:r>
        <w:rPr>
          <w:rFonts w:hint="eastAsia" w:ascii="仿宋_GB2312" w:hAnsi="仿宋_GB2312" w:eastAsia="仿宋_GB2312" w:cs="仿宋_GB2312"/>
          <w:sz w:val="32"/>
          <w:szCs w:val="32"/>
          <w:lang w:val="en-US" w:eastAsia="zh-CN"/>
        </w:rPr>
        <w:t>______</w:t>
      </w:r>
      <w:r>
        <w:rPr>
          <w:rFonts w:hint="eastAsia" w:ascii="CESI仿宋-GB2312" w:hAnsi="CESI仿宋-GB2312" w:eastAsia="CESI仿宋-GB2312" w:cs="CESI仿宋-GB2312"/>
          <w:sz w:val="32"/>
          <w:szCs w:val="32"/>
        </w:rPr>
        <w:t>%</w:t>
      </w:r>
      <w:r>
        <w:rPr>
          <w:rFonts w:hint="default" w:ascii="CESI仿宋-GB2312" w:hAnsi="CESI仿宋-GB2312" w:eastAsia="CESI仿宋-GB2312" w:cs="CESI仿宋-GB2312"/>
          <w:sz w:val="32"/>
          <w:szCs w:val="32"/>
          <w:lang w:val="en"/>
        </w:rPr>
        <w:t>；</w:t>
      </w:r>
    </w:p>
    <w:p>
      <w:p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CESI仿宋-GB2312" w:hAnsi="CESI仿宋-GB2312" w:eastAsia="CESI仿宋-GB2312" w:cs="CESI仿宋-GB2312"/>
          <w:sz w:val="32"/>
          <w:szCs w:val="32"/>
        </w:rPr>
        <w:t>4.钠离子电池针刺试验不起火不爆炸。</w:t>
      </w:r>
    </w:p>
    <w:p>
      <w:pPr>
        <w:keepNext w:val="0"/>
        <w:keepLines w:val="0"/>
        <w:pageBreakBefore w:val="0"/>
        <w:widowControl w:val="0"/>
        <w:numPr>
          <w:ilvl w:val="0"/>
          <w:numId w:val="84"/>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pPr>
        <w:keepNext w:val="0"/>
        <w:keepLines w:val="0"/>
        <w:pageBreakBefore w:val="0"/>
        <w:widowControl w:val="0"/>
        <w:numPr>
          <w:ilvl w:val="0"/>
          <w:numId w:val="84"/>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中期评估式资助</w:t>
      </w:r>
    </w:p>
    <w:p>
      <w:pPr>
        <w:keepNext w:val="0"/>
        <w:keepLines w:val="0"/>
        <w:pageBreakBefore w:val="0"/>
        <w:widowControl w:val="0"/>
        <w:numPr>
          <w:ilvl w:val="0"/>
          <w:numId w:val="84"/>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eastAsia" w:ascii="黑体" w:hAnsi="黑体" w:eastAsia="黑体" w:cs="黑体"/>
          <w:sz w:val="32"/>
          <w:szCs w:val="32"/>
          <w:lang w:val="en-US" w:eastAsia="zh-CN"/>
        </w:rPr>
        <w:t>200万元</w:t>
      </w:r>
    </w:p>
    <w:p>
      <w:pPr>
        <w:keepNext w:val="0"/>
        <w:keepLines w:val="0"/>
        <w:pageBreakBefore w:val="0"/>
        <w:widowControl w:val="0"/>
        <w:numPr>
          <w:ilvl w:val="0"/>
          <w:numId w:val="84"/>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eastAsia" w:ascii="黑体" w:hAnsi="黑体" w:eastAsia="黑体" w:cs="黑体"/>
          <w:sz w:val="32"/>
          <w:szCs w:val="32"/>
          <w:lang w:val="en-US" w:eastAsia="zh-CN"/>
        </w:rPr>
        <w:t>2</w:t>
      </w:r>
      <w:r>
        <w:rPr>
          <w:rFonts w:hint="eastAsia" w:ascii="黑体" w:hAnsi="黑体" w:eastAsia="黑体" w:cs="黑体"/>
          <w:sz w:val="32"/>
          <w:szCs w:val="32"/>
          <w:lang w:eastAsia="zh-CN"/>
        </w:rPr>
        <w:t>年</w:t>
      </w:r>
    </w:p>
    <w:p>
      <w:pPr>
        <w:keepNext w:val="0"/>
        <w:keepLines w:val="0"/>
        <w:pageBreakBefore w:val="0"/>
        <w:widowControl w:val="0"/>
        <w:numPr>
          <w:ilvl w:val="0"/>
          <w:numId w:val="84"/>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有关情况说明：无</w:t>
      </w:r>
    </w:p>
    <w:p>
      <w:pPr>
        <w:keepNext w:val="0"/>
        <w:keepLines w:val="0"/>
        <w:pageBreakBefore w:val="0"/>
        <w:widowControl w:val="0"/>
        <w:kinsoku/>
        <w:wordWrap/>
        <w:overflowPunct/>
        <w:topLinePunct w:val="0"/>
        <w:autoSpaceDE/>
        <w:autoSpaceDN/>
        <w:bidi w:val="0"/>
        <w:adjustRightInd/>
        <w:snapToGrid/>
        <w:spacing w:line="560" w:lineRule="exact"/>
        <w:textAlignment w:val="auto"/>
        <w:sectPr>
          <w:pgSz w:w="11906" w:h="16838"/>
          <w:pgMar w:top="1440" w:right="1800" w:bottom="1440" w:left="1800" w:header="851" w:footer="992" w:gutter="0"/>
          <w:cols w:space="720" w:num="1"/>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sz w:val="44"/>
          <w:szCs w:val="44"/>
          <w:lang w:eastAsia="zh-CN"/>
        </w:rPr>
      </w:pPr>
      <w:r>
        <w:rPr>
          <w:rFonts w:hint="eastAsia" w:ascii="方正小标宋简体" w:hAnsi="方正小标宋简体" w:eastAsia="方正小标宋简体" w:cs="方正小标宋简体"/>
          <w:b w:val="0"/>
          <w:bCs w:val="0"/>
          <w:sz w:val="44"/>
          <w:szCs w:val="44"/>
          <w:lang w:eastAsia="zh-CN"/>
        </w:rPr>
        <w:t>重</w:t>
      </w:r>
      <w:r>
        <w:rPr>
          <w:rFonts w:hint="eastAsia" w:ascii="方正小标宋简体" w:hAnsi="方正小标宋简体" w:eastAsia="方正小标宋简体" w:cs="方正小标宋简体"/>
          <w:b w:val="0"/>
          <w:bCs w:val="0"/>
          <w:sz w:val="44"/>
          <w:szCs w:val="44"/>
          <w:lang w:val="en-US" w:eastAsia="zh-CN"/>
        </w:rPr>
        <w:t>2023</w:t>
      </w:r>
      <w:r>
        <w:rPr>
          <w:rFonts w:hint="default" w:ascii="方正小标宋简体" w:hAnsi="方正小标宋简体" w:eastAsia="方正小标宋简体" w:cs="方正小标宋简体"/>
          <w:b w:val="0"/>
          <w:bCs w:val="0"/>
          <w:sz w:val="44"/>
          <w:szCs w:val="44"/>
          <w:lang w:val="en-US" w:eastAsia="zh-CN"/>
        </w:rPr>
        <w:t>N</w:t>
      </w:r>
      <w:r>
        <w:rPr>
          <w:rFonts w:hint="eastAsia" w:ascii="方正小标宋简体" w:hAnsi="方正小标宋简体" w:eastAsia="方正小标宋简体" w:cs="方正小标宋简体"/>
          <w:b w:val="0"/>
          <w:bCs w:val="0"/>
          <w:sz w:val="44"/>
          <w:szCs w:val="44"/>
          <w:lang w:val="en-US" w:eastAsia="zh-CN"/>
        </w:rPr>
        <w:t xml:space="preserve">  电化学储能系统并离网一体化测试关键技术研发</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ascii="宋体" w:hAnsi="宋体" w:cs="宋体"/>
          <w:sz w:val="44"/>
          <w:szCs w:val="44"/>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eastAsia="zh-CN"/>
        </w:rPr>
        <w:t>一、专项：电化学储能-储能系统</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二、主要研发内容</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（一）大容量多功能测试装置的电路拓扑研究；</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（二）大容量多功能测试装置的车载集成设计及可靠性提升技术研究；</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（三）大容量多功能测试装置针对电化学储能系统并/离网测试功能及控制技术研究。</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三、考核指标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color w:val="auto"/>
          <w:sz w:val="32"/>
          <w:u w:val="none"/>
          <w:lang w:val="en-US" w:eastAsia="zh-CN"/>
        </w:rPr>
      </w:pPr>
      <w:r>
        <w:rPr>
          <w:rFonts w:hint="eastAsia" w:ascii="楷体_GB2312" w:hAnsi="楷体_GB2312" w:eastAsia="楷体_GB2312" w:cs="楷体_GB2312"/>
          <w:sz w:val="32"/>
          <w:szCs w:val="32"/>
          <w:lang w:eastAsia="zh-CN"/>
        </w:rPr>
        <w:t>（一）经济指标：</w:t>
      </w:r>
    </w:p>
    <w:p>
      <w:pPr>
        <w:numPr>
          <w:ilvl w:val="0"/>
          <w:numId w:val="0"/>
        </w:numPr>
        <w:spacing w:line="560" w:lineRule="exact"/>
        <w:ind w:firstLine="640" w:firstLineChars="200"/>
        <w:rPr>
          <w:rFonts w:hint="eastAsia" w:ascii="CESI仿宋-GB2312" w:hAnsi="CESI仿宋-GB2312" w:eastAsia="CESI仿宋-GB2312" w:cs="CESI仿宋-GB2312"/>
          <w:sz w:val="32"/>
          <w:szCs w:val="32"/>
          <w:lang w:eastAsia="zh-CN"/>
        </w:rPr>
      </w:pPr>
      <w:r>
        <w:rPr>
          <w:rFonts w:hint="eastAsia" w:ascii="CESI仿宋-GB2312" w:hAnsi="CESI仿宋-GB2312" w:eastAsia="CESI仿宋-GB2312" w:cs="CESI仿宋-GB2312"/>
          <w:sz w:val="32"/>
          <w:szCs w:val="32"/>
          <w:lang w:val="en-US" w:eastAsia="zh-CN"/>
        </w:rPr>
        <w:t>实现销售收入（或实现量产应用）≥400万元。</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（二）学术指标：</w:t>
      </w:r>
    </w:p>
    <w:p>
      <w:pPr>
        <w:numPr>
          <w:ilvl w:val="0"/>
          <w:numId w:val="0"/>
        </w:numPr>
        <w:spacing w:line="560" w:lineRule="exact"/>
        <w:ind w:firstLine="640" w:firstLineChars="200"/>
        <w:rPr>
          <w:rFonts w:hint="eastAsia" w:ascii="CESI仿宋-GB2312" w:hAnsi="CESI仿宋-GB2312" w:eastAsia="CESI仿宋-GB2312" w:cs="CESI仿宋-GB2312"/>
          <w:sz w:val="32"/>
          <w:szCs w:val="32"/>
          <w:lang w:eastAsia="zh-CN"/>
        </w:rPr>
      </w:pPr>
      <w:r>
        <w:rPr>
          <w:rStyle w:val="11"/>
          <w:rFonts w:hint="eastAsia" w:ascii="仿宋_GB2312" w:hAnsi="仿宋_GB2312" w:eastAsia="仿宋_GB2312" w:cs="仿宋_GB2312"/>
          <w:lang w:val="en-US" w:eastAsia="zh-CN"/>
        </w:rPr>
        <w:t>申请专利≥2件，其中实用新型专利≥1件。</w:t>
      </w:r>
      <w:r>
        <w:rPr>
          <w:rFonts w:hint="eastAsia" w:ascii="CESI仿宋-GB2312" w:hAnsi="CESI仿宋-GB2312" w:eastAsia="CESI仿宋-GB2312" w:cs="CESI仿宋-GB2312"/>
          <w:sz w:val="32"/>
          <w:szCs w:val="32"/>
          <w:lang w:val="en-US" w:eastAsia="zh-CN"/>
        </w:rPr>
        <w:t xml:space="preserve"> </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pPr>
        <w:numPr>
          <w:ilvl w:val="0"/>
          <w:numId w:val="0"/>
        </w:numPr>
        <w:spacing w:line="560" w:lineRule="exact"/>
        <w:ind w:firstLine="640" w:firstLineChars="200"/>
        <w:rPr>
          <w:rFonts w:hint="eastAsia" w:ascii="CESI仿宋-GB2312" w:hAnsi="CESI仿宋-GB2312" w:eastAsia="CESI仿宋-GB2312" w:cs="CESI仿宋-GB2312"/>
          <w:sz w:val="32"/>
          <w:szCs w:val="32"/>
          <w:lang w:val="en-US" w:eastAsia="zh-CN"/>
        </w:rPr>
      </w:pPr>
      <w:r>
        <w:rPr>
          <w:rFonts w:hint="eastAsia" w:ascii="CESI仿宋-GB2312" w:hAnsi="CESI仿宋-GB2312" w:eastAsia="CESI仿宋-GB2312" w:cs="CESI仿宋-GB2312"/>
          <w:sz w:val="32"/>
          <w:szCs w:val="32"/>
          <w:lang w:val="en-US" w:eastAsia="zh-CN"/>
        </w:rPr>
        <w:t>1.装置额定容量：≥</w:t>
      </w:r>
      <w:r>
        <w:rPr>
          <w:rFonts w:hint="eastAsia" w:ascii="仿宋_GB2312" w:hAnsi="仿宋_GB2312" w:eastAsia="仿宋_GB2312" w:cs="仿宋_GB2312"/>
          <w:sz w:val="32"/>
          <w:szCs w:val="32"/>
          <w:lang w:val="en-US" w:eastAsia="zh-CN"/>
        </w:rPr>
        <w:t>______</w:t>
      </w:r>
      <w:r>
        <w:rPr>
          <w:rFonts w:hint="eastAsia" w:ascii="CESI仿宋-GB2312" w:hAnsi="CESI仿宋-GB2312" w:eastAsia="CESI仿宋-GB2312" w:cs="CESI仿宋-GB2312"/>
          <w:sz w:val="32"/>
          <w:szCs w:val="32"/>
          <w:lang w:val="en-US" w:eastAsia="zh-CN"/>
        </w:rPr>
        <w:t xml:space="preserve">MVA； </w:t>
      </w:r>
    </w:p>
    <w:p>
      <w:pPr>
        <w:numPr>
          <w:ilvl w:val="0"/>
          <w:numId w:val="0"/>
        </w:numPr>
        <w:spacing w:line="560" w:lineRule="exact"/>
        <w:ind w:firstLine="640" w:firstLineChars="200"/>
        <w:rPr>
          <w:rFonts w:hint="eastAsia" w:ascii="CESI仿宋-GB2312" w:hAnsi="CESI仿宋-GB2312" w:eastAsia="CESI仿宋-GB2312" w:cs="CESI仿宋-GB2312"/>
          <w:sz w:val="32"/>
          <w:szCs w:val="32"/>
          <w:lang w:val="en-US" w:eastAsia="zh-CN"/>
        </w:rPr>
      </w:pPr>
      <w:r>
        <w:rPr>
          <w:rFonts w:hint="eastAsia" w:ascii="CESI仿宋-GB2312" w:hAnsi="CESI仿宋-GB2312" w:eastAsia="CESI仿宋-GB2312" w:cs="CESI仿宋-GB2312"/>
          <w:sz w:val="32"/>
          <w:szCs w:val="32"/>
          <w:lang w:val="en-US" w:eastAsia="zh-CN"/>
        </w:rPr>
        <w:t>2.输入/输出电压：</w:t>
      </w:r>
      <w:r>
        <w:rPr>
          <w:rFonts w:hint="eastAsia" w:ascii="仿宋_GB2312" w:hAnsi="仿宋_GB2312" w:eastAsia="仿宋_GB2312" w:cs="仿宋_GB2312"/>
          <w:sz w:val="32"/>
          <w:szCs w:val="32"/>
          <w:lang w:val="en-US" w:eastAsia="zh-CN"/>
        </w:rPr>
        <w:t>______</w:t>
      </w:r>
      <w:r>
        <w:rPr>
          <w:rFonts w:hint="eastAsia" w:ascii="CESI仿宋-GB2312" w:hAnsi="CESI仿宋-GB2312" w:eastAsia="CESI仿宋-GB2312" w:cs="CESI仿宋-GB2312"/>
          <w:sz w:val="32"/>
          <w:szCs w:val="32"/>
          <w:lang w:val="en-US" w:eastAsia="zh-CN"/>
        </w:rPr>
        <w:t>kV或</w:t>
      </w:r>
      <w:r>
        <w:rPr>
          <w:rFonts w:hint="eastAsia" w:ascii="仿宋_GB2312" w:hAnsi="仿宋_GB2312" w:eastAsia="仿宋_GB2312" w:cs="仿宋_GB2312"/>
          <w:sz w:val="32"/>
          <w:szCs w:val="32"/>
          <w:lang w:val="en-US" w:eastAsia="zh-CN"/>
        </w:rPr>
        <w:t>______</w:t>
      </w:r>
      <w:r>
        <w:rPr>
          <w:rFonts w:hint="eastAsia" w:ascii="CESI仿宋-GB2312" w:hAnsi="CESI仿宋-GB2312" w:eastAsia="CESI仿宋-GB2312" w:cs="CESI仿宋-GB2312"/>
          <w:sz w:val="32"/>
          <w:szCs w:val="32"/>
          <w:lang w:val="en-US" w:eastAsia="zh-CN"/>
        </w:rPr>
        <w:t xml:space="preserve">kV； </w:t>
      </w:r>
    </w:p>
    <w:p>
      <w:pPr>
        <w:numPr>
          <w:ilvl w:val="0"/>
          <w:numId w:val="0"/>
        </w:numPr>
        <w:spacing w:line="560" w:lineRule="exact"/>
        <w:ind w:firstLine="640" w:firstLineChars="200"/>
        <w:rPr>
          <w:rFonts w:hint="eastAsia" w:ascii="CESI仿宋-GB2312" w:hAnsi="CESI仿宋-GB2312" w:eastAsia="CESI仿宋-GB2312" w:cs="CESI仿宋-GB2312"/>
          <w:sz w:val="32"/>
          <w:szCs w:val="32"/>
          <w:lang w:val="en-US" w:eastAsia="zh-CN"/>
        </w:rPr>
      </w:pPr>
      <w:r>
        <w:rPr>
          <w:rFonts w:hint="eastAsia" w:ascii="CESI仿宋-GB2312" w:hAnsi="CESI仿宋-GB2312" w:eastAsia="CESI仿宋-GB2312" w:cs="CESI仿宋-GB2312"/>
          <w:sz w:val="32"/>
          <w:szCs w:val="32"/>
          <w:lang w:val="en-US" w:eastAsia="zh-CN"/>
        </w:rPr>
        <w:t xml:space="preserve">3.输出形式；三相四线制，支持单相电压模拟； </w:t>
      </w:r>
    </w:p>
    <w:p>
      <w:pPr>
        <w:numPr>
          <w:ilvl w:val="0"/>
          <w:numId w:val="0"/>
        </w:numPr>
        <w:spacing w:line="560" w:lineRule="exact"/>
        <w:ind w:firstLine="640" w:firstLineChars="200"/>
        <w:rPr>
          <w:rFonts w:hint="eastAsia" w:ascii="CESI仿宋-GB2312" w:hAnsi="CESI仿宋-GB2312" w:eastAsia="CESI仿宋-GB2312" w:cs="CESI仿宋-GB2312"/>
          <w:sz w:val="32"/>
          <w:szCs w:val="32"/>
          <w:lang w:val="en-US" w:eastAsia="zh-CN"/>
        </w:rPr>
      </w:pPr>
      <w:r>
        <w:rPr>
          <w:rFonts w:hint="eastAsia" w:ascii="CESI仿宋-GB2312" w:hAnsi="CESI仿宋-GB2312" w:eastAsia="CESI仿宋-GB2312" w:cs="CESI仿宋-GB2312"/>
          <w:sz w:val="32"/>
          <w:szCs w:val="32"/>
          <w:lang w:val="en-US" w:eastAsia="zh-CN"/>
        </w:rPr>
        <w:t xml:space="preserve">4.并网模式测试指标： </w:t>
      </w:r>
    </w:p>
    <w:p>
      <w:pPr>
        <w:numPr>
          <w:ilvl w:val="0"/>
          <w:numId w:val="0"/>
        </w:numPr>
        <w:spacing w:line="560" w:lineRule="exact"/>
        <w:ind w:firstLine="640" w:firstLineChars="200"/>
        <w:rPr>
          <w:rFonts w:hint="eastAsia" w:ascii="CESI仿宋-GB2312" w:hAnsi="CESI仿宋-GB2312" w:eastAsia="CESI仿宋-GB2312" w:cs="CESI仿宋-GB2312"/>
          <w:sz w:val="32"/>
          <w:szCs w:val="32"/>
          <w:lang w:val="en-US" w:eastAsia="zh-CN"/>
        </w:rPr>
      </w:pPr>
      <w:r>
        <w:rPr>
          <w:rFonts w:hint="eastAsia" w:ascii="CESI仿宋-GB2312" w:hAnsi="CESI仿宋-GB2312" w:eastAsia="CESI仿宋-GB2312" w:cs="CESI仿宋-GB2312"/>
          <w:sz w:val="32"/>
          <w:szCs w:val="32"/>
          <w:lang w:val="en-US" w:eastAsia="zh-CN"/>
        </w:rPr>
        <w:t>1)稳态输出电压范围：</w:t>
      </w:r>
      <w:r>
        <w:rPr>
          <w:rFonts w:hint="eastAsia" w:ascii="仿宋_GB2312" w:hAnsi="仿宋_GB2312" w:eastAsia="仿宋_GB2312" w:cs="仿宋_GB2312"/>
          <w:sz w:val="32"/>
          <w:szCs w:val="32"/>
          <w:lang w:val="en-US" w:eastAsia="zh-CN"/>
        </w:rPr>
        <w:t>______V</w:t>
      </w:r>
      <w:r>
        <w:rPr>
          <w:rFonts w:hint="eastAsia" w:ascii="CESI仿宋-GB2312" w:hAnsi="CESI仿宋-GB2312" w:eastAsia="CESI仿宋-GB2312" w:cs="CESI仿宋-GB2312"/>
          <w:sz w:val="32"/>
          <w:szCs w:val="32"/>
          <w:lang w:val="en-US" w:eastAsia="zh-CN"/>
        </w:rPr>
        <w:t>，精度：±</w:t>
      </w:r>
      <w:r>
        <w:rPr>
          <w:rFonts w:hint="eastAsia" w:ascii="仿宋_GB2312" w:hAnsi="仿宋_GB2312" w:eastAsia="仿宋_GB2312" w:cs="仿宋_GB2312"/>
          <w:sz w:val="32"/>
          <w:szCs w:val="32"/>
          <w:lang w:val="en-US" w:eastAsia="zh-CN"/>
        </w:rPr>
        <w:t>______</w:t>
      </w:r>
      <w:r>
        <w:rPr>
          <w:rFonts w:hint="eastAsia" w:ascii="CESI仿宋-GB2312" w:hAnsi="CESI仿宋-GB2312" w:eastAsia="CESI仿宋-GB2312" w:cs="CESI仿宋-GB2312"/>
          <w:sz w:val="32"/>
          <w:szCs w:val="32"/>
          <w:lang w:val="en-US" w:eastAsia="zh-CN"/>
        </w:rPr>
        <w:t xml:space="preserve">%； </w:t>
      </w:r>
    </w:p>
    <w:p>
      <w:pPr>
        <w:numPr>
          <w:ilvl w:val="0"/>
          <w:numId w:val="0"/>
        </w:numPr>
        <w:spacing w:line="560" w:lineRule="exact"/>
        <w:ind w:firstLine="640" w:firstLineChars="200"/>
        <w:rPr>
          <w:rFonts w:hint="eastAsia" w:ascii="CESI仿宋-GB2312" w:hAnsi="CESI仿宋-GB2312" w:eastAsia="CESI仿宋-GB2312" w:cs="CESI仿宋-GB2312"/>
          <w:sz w:val="32"/>
          <w:szCs w:val="32"/>
          <w:lang w:val="en-US" w:eastAsia="zh-CN"/>
        </w:rPr>
      </w:pPr>
      <w:r>
        <w:rPr>
          <w:rFonts w:hint="eastAsia" w:ascii="CESI仿宋-GB2312" w:hAnsi="CESI仿宋-GB2312" w:eastAsia="CESI仿宋-GB2312" w:cs="CESI仿宋-GB2312"/>
          <w:sz w:val="32"/>
          <w:szCs w:val="32"/>
          <w:lang w:val="en-US" w:eastAsia="zh-CN"/>
        </w:rPr>
        <w:t>2)输出频率：</w:t>
      </w:r>
      <w:r>
        <w:rPr>
          <w:rFonts w:hint="eastAsia" w:ascii="仿宋_GB2312" w:hAnsi="仿宋_GB2312" w:eastAsia="仿宋_GB2312" w:cs="仿宋_GB2312"/>
          <w:sz w:val="32"/>
          <w:szCs w:val="32"/>
          <w:lang w:val="en-US" w:eastAsia="zh-CN"/>
        </w:rPr>
        <w:t>______</w:t>
      </w:r>
      <w:r>
        <w:rPr>
          <w:rFonts w:hint="eastAsia" w:ascii="CESI仿宋-GB2312" w:hAnsi="CESI仿宋-GB2312" w:eastAsia="CESI仿宋-GB2312" w:cs="CESI仿宋-GB2312"/>
          <w:sz w:val="32"/>
          <w:szCs w:val="32"/>
          <w:lang w:val="en-US" w:eastAsia="zh-CN"/>
        </w:rPr>
        <w:t>Hz，精度：±</w:t>
      </w:r>
      <w:r>
        <w:rPr>
          <w:rFonts w:hint="eastAsia" w:ascii="仿宋_GB2312" w:hAnsi="仿宋_GB2312" w:eastAsia="仿宋_GB2312" w:cs="仿宋_GB2312"/>
          <w:sz w:val="32"/>
          <w:szCs w:val="32"/>
          <w:lang w:val="en-US" w:eastAsia="zh-CN"/>
        </w:rPr>
        <w:t>______</w:t>
      </w:r>
      <w:r>
        <w:rPr>
          <w:rFonts w:hint="eastAsia" w:ascii="CESI仿宋-GB2312" w:hAnsi="CESI仿宋-GB2312" w:eastAsia="CESI仿宋-GB2312" w:cs="CESI仿宋-GB2312"/>
          <w:sz w:val="32"/>
          <w:szCs w:val="32"/>
          <w:lang w:val="en-US" w:eastAsia="zh-CN"/>
        </w:rPr>
        <w:t xml:space="preserve">‰； </w:t>
      </w:r>
    </w:p>
    <w:p>
      <w:pPr>
        <w:numPr>
          <w:ilvl w:val="0"/>
          <w:numId w:val="0"/>
        </w:numPr>
        <w:spacing w:line="560" w:lineRule="exact"/>
        <w:ind w:firstLine="640" w:firstLineChars="200"/>
        <w:rPr>
          <w:rFonts w:hint="eastAsia" w:ascii="CESI仿宋-GB2312" w:hAnsi="CESI仿宋-GB2312" w:eastAsia="CESI仿宋-GB2312" w:cs="CESI仿宋-GB2312"/>
          <w:sz w:val="32"/>
          <w:szCs w:val="32"/>
          <w:lang w:val="en-US" w:eastAsia="zh-CN"/>
        </w:rPr>
      </w:pPr>
      <w:r>
        <w:rPr>
          <w:rFonts w:hint="eastAsia" w:ascii="CESI仿宋-GB2312" w:hAnsi="CESI仿宋-GB2312" w:eastAsia="CESI仿宋-GB2312" w:cs="CESI仿宋-GB2312"/>
          <w:sz w:val="32"/>
          <w:szCs w:val="32"/>
          <w:lang w:val="en-US" w:eastAsia="zh-CN"/>
        </w:rPr>
        <w:t>3)输出电压谐波能力：</w:t>
      </w:r>
      <w:r>
        <w:rPr>
          <w:rFonts w:hint="eastAsia" w:ascii="仿宋_GB2312" w:hAnsi="仿宋_GB2312" w:eastAsia="仿宋_GB2312" w:cs="仿宋_GB2312"/>
          <w:sz w:val="32"/>
          <w:szCs w:val="32"/>
          <w:lang w:val="en-US" w:eastAsia="zh-CN"/>
        </w:rPr>
        <w:t>______</w:t>
      </w:r>
      <w:r>
        <w:rPr>
          <w:rFonts w:hint="eastAsia" w:ascii="CESI仿宋-GB2312" w:hAnsi="CESI仿宋-GB2312" w:eastAsia="CESI仿宋-GB2312" w:cs="CESI仿宋-GB2312"/>
          <w:sz w:val="32"/>
          <w:szCs w:val="32"/>
          <w:lang w:val="en-US" w:eastAsia="zh-CN"/>
        </w:rPr>
        <w:t>次，幅度</w:t>
      </w:r>
      <w:r>
        <w:rPr>
          <w:rFonts w:hint="eastAsia" w:ascii="仿宋_GB2312" w:hAnsi="仿宋_GB2312" w:eastAsia="仿宋_GB2312" w:cs="仿宋_GB2312"/>
          <w:sz w:val="32"/>
          <w:szCs w:val="32"/>
          <w:lang w:val="en-US" w:eastAsia="zh-CN"/>
        </w:rPr>
        <w:t>______</w:t>
      </w:r>
      <w:r>
        <w:rPr>
          <w:rFonts w:hint="eastAsia" w:ascii="CESI仿宋-GB2312" w:hAnsi="CESI仿宋-GB2312" w:eastAsia="CESI仿宋-GB2312" w:cs="CESI仿宋-GB2312"/>
          <w:sz w:val="32"/>
          <w:szCs w:val="32"/>
          <w:lang w:val="en-US" w:eastAsia="zh-CN"/>
        </w:rPr>
        <w:t>%，精度：±</w:t>
      </w:r>
      <w:r>
        <w:rPr>
          <w:rFonts w:hint="eastAsia" w:ascii="仿宋_GB2312" w:hAnsi="仿宋_GB2312" w:eastAsia="仿宋_GB2312" w:cs="仿宋_GB2312"/>
          <w:sz w:val="32"/>
          <w:szCs w:val="32"/>
          <w:lang w:val="en-US" w:eastAsia="zh-CN"/>
        </w:rPr>
        <w:t>______</w:t>
      </w:r>
      <w:r>
        <w:rPr>
          <w:rFonts w:hint="eastAsia" w:ascii="CESI仿宋-GB2312" w:hAnsi="CESI仿宋-GB2312" w:eastAsia="CESI仿宋-GB2312" w:cs="CESI仿宋-GB2312"/>
          <w:sz w:val="32"/>
          <w:szCs w:val="32"/>
          <w:lang w:val="en-US" w:eastAsia="zh-CN"/>
        </w:rPr>
        <w:t xml:space="preserve">%； </w:t>
      </w:r>
    </w:p>
    <w:p>
      <w:pPr>
        <w:numPr>
          <w:ilvl w:val="0"/>
          <w:numId w:val="0"/>
        </w:numPr>
        <w:spacing w:line="560" w:lineRule="exact"/>
        <w:ind w:firstLine="640" w:firstLineChars="200"/>
        <w:rPr>
          <w:rFonts w:hint="eastAsia" w:ascii="CESI仿宋-GB2312" w:hAnsi="CESI仿宋-GB2312" w:eastAsia="CESI仿宋-GB2312" w:cs="CESI仿宋-GB2312"/>
          <w:sz w:val="32"/>
          <w:szCs w:val="32"/>
          <w:lang w:val="en-US" w:eastAsia="zh-CN"/>
        </w:rPr>
      </w:pPr>
      <w:r>
        <w:rPr>
          <w:rFonts w:hint="eastAsia" w:ascii="CESI仿宋-GB2312" w:hAnsi="CESI仿宋-GB2312" w:eastAsia="CESI仿宋-GB2312" w:cs="CESI仿宋-GB2312"/>
          <w:sz w:val="32"/>
          <w:szCs w:val="32"/>
          <w:lang w:val="en-US" w:eastAsia="zh-CN"/>
        </w:rPr>
        <w:t>4)高电压故障模拟：暂态输出电压范围</w:t>
      </w:r>
      <w:r>
        <w:rPr>
          <w:rFonts w:hint="eastAsia" w:ascii="仿宋_GB2312" w:hAnsi="仿宋_GB2312" w:eastAsia="仿宋_GB2312" w:cs="仿宋_GB2312"/>
          <w:sz w:val="32"/>
          <w:szCs w:val="32"/>
          <w:lang w:val="en-US" w:eastAsia="zh-CN"/>
        </w:rPr>
        <w:t>______</w:t>
      </w:r>
      <w:r>
        <w:rPr>
          <w:rFonts w:hint="eastAsia" w:ascii="CESI仿宋-GB2312" w:hAnsi="CESI仿宋-GB2312" w:eastAsia="CESI仿宋-GB2312" w:cs="CESI仿宋-GB2312"/>
          <w:sz w:val="32"/>
          <w:szCs w:val="32"/>
          <w:lang w:val="en-US" w:eastAsia="zh-CN"/>
        </w:rPr>
        <w:t xml:space="preserve">; </w:t>
      </w:r>
    </w:p>
    <w:p>
      <w:pPr>
        <w:numPr>
          <w:ilvl w:val="0"/>
          <w:numId w:val="0"/>
        </w:numPr>
        <w:spacing w:line="560" w:lineRule="exact"/>
        <w:ind w:firstLine="640" w:firstLineChars="200"/>
        <w:rPr>
          <w:rFonts w:hint="eastAsia" w:ascii="CESI仿宋-GB2312" w:hAnsi="CESI仿宋-GB2312" w:eastAsia="CESI仿宋-GB2312" w:cs="CESI仿宋-GB2312"/>
          <w:sz w:val="32"/>
          <w:szCs w:val="32"/>
          <w:lang w:val="en-US" w:eastAsia="zh-CN"/>
        </w:rPr>
      </w:pPr>
      <w:r>
        <w:rPr>
          <w:rFonts w:hint="eastAsia" w:ascii="CESI仿宋-GB2312" w:hAnsi="CESI仿宋-GB2312" w:eastAsia="CESI仿宋-GB2312" w:cs="CESI仿宋-GB2312"/>
          <w:sz w:val="32"/>
          <w:szCs w:val="32"/>
          <w:lang w:val="en-US" w:eastAsia="zh-CN"/>
        </w:rPr>
        <w:t>5)低电压故障模拟：暂态输出电压范围</w:t>
      </w:r>
      <w:r>
        <w:rPr>
          <w:rFonts w:hint="eastAsia" w:ascii="仿宋_GB2312" w:hAnsi="仿宋_GB2312" w:eastAsia="仿宋_GB2312" w:cs="仿宋_GB2312"/>
          <w:sz w:val="32"/>
          <w:szCs w:val="32"/>
          <w:lang w:val="en-US" w:eastAsia="zh-CN"/>
        </w:rPr>
        <w:t>______</w:t>
      </w:r>
      <w:r>
        <w:rPr>
          <w:rFonts w:hint="eastAsia" w:ascii="CESI仿宋-GB2312" w:hAnsi="CESI仿宋-GB2312" w:eastAsia="CESI仿宋-GB2312" w:cs="CESI仿宋-GB2312"/>
          <w:sz w:val="32"/>
          <w:szCs w:val="32"/>
          <w:lang w:val="en-US" w:eastAsia="zh-CN"/>
        </w:rPr>
        <w:t xml:space="preserve">； </w:t>
      </w:r>
    </w:p>
    <w:p>
      <w:pPr>
        <w:numPr>
          <w:ilvl w:val="0"/>
          <w:numId w:val="0"/>
        </w:numPr>
        <w:spacing w:line="560" w:lineRule="exact"/>
        <w:ind w:firstLine="640" w:firstLineChars="200"/>
        <w:rPr>
          <w:rFonts w:hint="eastAsia" w:ascii="CESI仿宋-GB2312" w:hAnsi="CESI仿宋-GB2312" w:eastAsia="CESI仿宋-GB2312" w:cs="CESI仿宋-GB2312"/>
          <w:sz w:val="32"/>
          <w:szCs w:val="32"/>
          <w:lang w:val="en-US" w:eastAsia="zh-CN"/>
        </w:rPr>
      </w:pPr>
      <w:r>
        <w:rPr>
          <w:rFonts w:hint="eastAsia" w:ascii="CESI仿宋-GB2312" w:hAnsi="CESI仿宋-GB2312" w:eastAsia="CESI仿宋-GB2312" w:cs="CESI仿宋-GB2312"/>
          <w:sz w:val="32"/>
          <w:szCs w:val="32"/>
          <w:lang w:val="en-US" w:eastAsia="zh-CN"/>
        </w:rPr>
        <w:t xml:space="preserve">6)特殊功能：电网阻抗特性模拟、有功-频率互动特性模拟。 </w:t>
      </w:r>
    </w:p>
    <w:p>
      <w:pPr>
        <w:numPr>
          <w:ilvl w:val="0"/>
          <w:numId w:val="0"/>
        </w:numPr>
        <w:spacing w:line="560" w:lineRule="exact"/>
        <w:ind w:firstLine="640" w:firstLineChars="200"/>
        <w:rPr>
          <w:rFonts w:hint="eastAsia" w:ascii="CESI仿宋-GB2312" w:hAnsi="CESI仿宋-GB2312" w:eastAsia="CESI仿宋-GB2312" w:cs="CESI仿宋-GB2312"/>
          <w:sz w:val="32"/>
          <w:szCs w:val="32"/>
          <w:lang w:val="en-US" w:eastAsia="zh-CN"/>
        </w:rPr>
      </w:pPr>
      <w:r>
        <w:rPr>
          <w:rFonts w:hint="eastAsia" w:ascii="CESI仿宋-GB2312" w:hAnsi="CESI仿宋-GB2312" w:eastAsia="CESI仿宋-GB2312" w:cs="CESI仿宋-GB2312"/>
          <w:sz w:val="32"/>
          <w:szCs w:val="32"/>
          <w:lang w:val="en-US" w:eastAsia="zh-CN"/>
        </w:rPr>
        <w:t xml:space="preserve">5.离网模式测试指标： </w:t>
      </w:r>
    </w:p>
    <w:p>
      <w:pPr>
        <w:numPr>
          <w:ilvl w:val="0"/>
          <w:numId w:val="0"/>
        </w:numPr>
        <w:spacing w:line="560" w:lineRule="exact"/>
        <w:ind w:firstLine="640" w:firstLineChars="200"/>
        <w:rPr>
          <w:rFonts w:hint="eastAsia" w:ascii="CESI仿宋-GB2312" w:hAnsi="CESI仿宋-GB2312" w:eastAsia="CESI仿宋-GB2312" w:cs="CESI仿宋-GB2312"/>
          <w:sz w:val="32"/>
          <w:szCs w:val="32"/>
          <w:lang w:val="en-US" w:eastAsia="zh-CN"/>
        </w:rPr>
      </w:pPr>
      <w:r>
        <w:rPr>
          <w:rFonts w:hint="eastAsia" w:ascii="CESI仿宋-GB2312" w:hAnsi="CESI仿宋-GB2312" w:eastAsia="CESI仿宋-GB2312" w:cs="CESI仿宋-GB2312"/>
          <w:sz w:val="32"/>
          <w:szCs w:val="32"/>
          <w:lang w:val="en-US" w:eastAsia="zh-CN"/>
        </w:rPr>
        <w:t>1)并离网在线切换时间：≤</w:t>
      </w:r>
      <w:r>
        <w:rPr>
          <w:rFonts w:hint="eastAsia" w:ascii="仿宋_GB2312" w:hAnsi="仿宋_GB2312" w:eastAsia="仿宋_GB2312" w:cs="仿宋_GB2312"/>
          <w:sz w:val="32"/>
          <w:szCs w:val="32"/>
          <w:lang w:val="en-US" w:eastAsia="zh-CN"/>
        </w:rPr>
        <w:t>______</w:t>
      </w:r>
      <w:r>
        <w:rPr>
          <w:rFonts w:hint="eastAsia" w:ascii="CESI仿宋-GB2312" w:hAnsi="CESI仿宋-GB2312" w:eastAsia="CESI仿宋-GB2312" w:cs="CESI仿宋-GB2312"/>
          <w:sz w:val="32"/>
          <w:szCs w:val="32"/>
          <w:lang w:val="en-US" w:eastAsia="zh-CN"/>
        </w:rPr>
        <w:t xml:space="preserve">ms； </w:t>
      </w:r>
    </w:p>
    <w:p>
      <w:pPr>
        <w:numPr>
          <w:ilvl w:val="0"/>
          <w:numId w:val="0"/>
        </w:numPr>
        <w:spacing w:line="560" w:lineRule="exact"/>
        <w:ind w:firstLine="640" w:firstLineChars="200"/>
        <w:rPr>
          <w:rFonts w:hint="eastAsia" w:ascii="CESI仿宋-GB2312" w:hAnsi="CESI仿宋-GB2312" w:eastAsia="CESI仿宋-GB2312" w:cs="CESI仿宋-GB2312"/>
          <w:sz w:val="32"/>
          <w:szCs w:val="32"/>
          <w:lang w:val="en-US" w:eastAsia="zh-CN"/>
        </w:rPr>
      </w:pPr>
      <w:r>
        <w:rPr>
          <w:rFonts w:hint="eastAsia" w:ascii="CESI仿宋-GB2312" w:hAnsi="CESI仿宋-GB2312" w:eastAsia="CESI仿宋-GB2312" w:cs="CESI仿宋-GB2312"/>
          <w:sz w:val="32"/>
          <w:szCs w:val="32"/>
          <w:lang w:val="en-US" w:eastAsia="zh-CN"/>
        </w:rPr>
        <w:t>2)模拟负载功率因数：</w:t>
      </w:r>
      <w:r>
        <w:rPr>
          <w:rFonts w:hint="eastAsia" w:ascii="仿宋_GB2312" w:hAnsi="仿宋_GB2312" w:eastAsia="仿宋_GB2312" w:cs="仿宋_GB2312"/>
          <w:sz w:val="32"/>
          <w:szCs w:val="32"/>
          <w:lang w:val="en-US" w:eastAsia="zh-CN"/>
        </w:rPr>
        <w:t>______</w:t>
      </w:r>
      <w:r>
        <w:rPr>
          <w:rFonts w:hint="eastAsia" w:ascii="CESI仿宋-GB2312" w:hAnsi="CESI仿宋-GB2312" w:eastAsia="CESI仿宋-GB2312" w:cs="CESI仿宋-GB2312"/>
          <w:sz w:val="32"/>
          <w:szCs w:val="32"/>
          <w:lang w:val="en-US" w:eastAsia="zh-CN"/>
        </w:rPr>
        <w:t>～</w:t>
      </w:r>
      <w:r>
        <w:rPr>
          <w:rFonts w:hint="eastAsia" w:ascii="仿宋_GB2312" w:hAnsi="仿宋_GB2312" w:eastAsia="仿宋_GB2312" w:cs="仿宋_GB2312"/>
          <w:sz w:val="32"/>
          <w:szCs w:val="32"/>
          <w:lang w:val="en-US" w:eastAsia="zh-CN"/>
        </w:rPr>
        <w:t>______</w:t>
      </w:r>
      <w:r>
        <w:rPr>
          <w:rFonts w:hint="eastAsia" w:ascii="CESI仿宋-GB2312" w:hAnsi="CESI仿宋-GB2312" w:eastAsia="CESI仿宋-GB2312" w:cs="CESI仿宋-GB2312"/>
          <w:sz w:val="32"/>
          <w:szCs w:val="32"/>
          <w:lang w:val="en-US" w:eastAsia="zh-CN"/>
        </w:rPr>
        <w:t xml:space="preserve">； </w:t>
      </w:r>
    </w:p>
    <w:p>
      <w:pPr>
        <w:numPr>
          <w:ilvl w:val="0"/>
          <w:numId w:val="0"/>
        </w:numPr>
        <w:spacing w:line="560" w:lineRule="exact"/>
        <w:ind w:firstLine="640" w:firstLineChars="200"/>
        <w:rPr>
          <w:rFonts w:hint="eastAsia" w:ascii="CESI仿宋-GB2312" w:hAnsi="CESI仿宋-GB2312" w:eastAsia="CESI仿宋-GB2312" w:cs="CESI仿宋-GB2312"/>
          <w:sz w:val="32"/>
          <w:szCs w:val="32"/>
          <w:lang w:val="en-US" w:eastAsia="zh-CN"/>
        </w:rPr>
      </w:pPr>
      <w:r>
        <w:rPr>
          <w:rFonts w:hint="eastAsia" w:ascii="CESI仿宋-GB2312" w:hAnsi="CESI仿宋-GB2312" w:eastAsia="CESI仿宋-GB2312" w:cs="CESI仿宋-GB2312"/>
          <w:sz w:val="32"/>
          <w:szCs w:val="32"/>
          <w:lang w:val="en-US" w:eastAsia="zh-CN"/>
        </w:rPr>
        <w:t>3)模拟负载阶跃响应时间：≤</w:t>
      </w:r>
      <w:r>
        <w:rPr>
          <w:rFonts w:hint="eastAsia" w:ascii="仿宋_GB2312" w:hAnsi="仿宋_GB2312" w:eastAsia="仿宋_GB2312" w:cs="仿宋_GB2312"/>
          <w:sz w:val="32"/>
          <w:szCs w:val="32"/>
          <w:lang w:val="en-US" w:eastAsia="zh-CN"/>
        </w:rPr>
        <w:t>______</w:t>
      </w:r>
      <w:r>
        <w:rPr>
          <w:rFonts w:hint="eastAsia" w:ascii="CESI仿宋-GB2312" w:hAnsi="CESI仿宋-GB2312" w:eastAsia="CESI仿宋-GB2312" w:cs="CESI仿宋-GB2312"/>
          <w:sz w:val="32"/>
          <w:szCs w:val="32"/>
          <w:lang w:val="en-US" w:eastAsia="zh-CN"/>
        </w:rPr>
        <w:t xml:space="preserve">ms； </w:t>
      </w:r>
    </w:p>
    <w:p>
      <w:p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CESI仿宋-GB2312" w:hAnsi="CESI仿宋-GB2312" w:eastAsia="CESI仿宋-GB2312" w:cs="CESI仿宋-GB2312"/>
          <w:sz w:val="32"/>
          <w:szCs w:val="32"/>
          <w:lang w:val="en-US" w:eastAsia="zh-CN"/>
        </w:rPr>
        <w:t>4)模拟负载功率精度：≤</w:t>
      </w:r>
      <w:r>
        <w:rPr>
          <w:rFonts w:hint="eastAsia" w:ascii="仿宋_GB2312" w:hAnsi="仿宋_GB2312" w:eastAsia="仿宋_GB2312" w:cs="仿宋_GB2312"/>
          <w:sz w:val="32"/>
          <w:szCs w:val="32"/>
          <w:lang w:val="en-US" w:eastAsia="zh-CN"/>
        </w:rPr>
        <w:t>______</w:t>
      </w:r>
      <w:r>
        <w:rPr>
          <w:rFonts w:hint="eastAsia" w:ascii="CESI仿宋-GB2312" w:hAnsi="CESI仿宋-GB2312" w:eastAsia="CESI仿宋-GB2312" w:cs="CESI仿宋-GB2312"/>
          <w:sz w:val="32"/>
          <w:szCs w:val="32"/>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四、组织方式：公开竞争</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eastAsia="zh-CN"/>
        </w:rPr>
        <w:t>五、资助方式：</w:t>
      </w:r>
      <w:r>
        <w:rPr>
          <w:rFonts w:hint="eastAsia" w:ascii="黑体" w:hAnsi="黑体" w:eastAsia="黑体" w:cs="黑体"/>
          <w:sz w:val="32"/>
          <w:szCs w:val="32"/>
          <w:lang w:val="en-US" w:eastAsia="zh-CN"/>
        </w:rPr>
        <w:t>中期评估式资助</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六、资助金额：不超过</w:t>
      </w:r>
      <w:r>
        <w:rPr>
          <w:rFonts w:hint="eastAsia" w:ascii="黑体" w:hAnsi="黑体" w:eastAsia="黑体" w:cs="黑体"/>
          <w:sz w:val="32"/>
          <w:szCs w:val="32"/>
          <w:lang w:val="en-US" w:eastAsia="zh-CN"/>
        </w:rPr>
        <w:t>200万元</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七、项目实施期限：</w:t>
      </w:r>
      <w:r>
        <w:rPr>
          <w:rFonts w:hint="eastAsia" w:ascii="黑体" w:hAnsi="黑体" w:eastAsia="黑体" w:cs="黑体"/>
          <w:sz w:val="32"/>
          <w:szCs w:val="32"/>
          <w:lang w:val="en-US" w:eastAsia="zh-CN"/>
        </w:rPr>
        <w:t>2</w:t>
      </w:r>
      <w:r>
        <w:rPr>
          <w:rFonts w:hint="eastAsia" w:ascii="黑体" w:hAnsi="黑体" w:eastAsia="黑体" w:cs="黑体"/>
          <w:sz w:val="32"/>
          <w:szCs w:val="32"/>
          <w:lang w:eastAsia="zh-CN"/>
        </w:rPr>
        <w:t>年</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八、有关情况说明：无</w:t>
      </w:r>
    </w:p>
    <w:p>
      <w:pPr>
        <w:pStyle w:val="2"/>
        <w:sectPr>
          <w:pgSz w:w="11906" w:h="16838"/>
          <w:pgMar w:top="1440" w:right="1800" w:bottom="1440" w:left="1800" w:header="851" w:footer="992" w:gutter="0"/>
          <w:cols w:space="720" w:num="1"/>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sz w:val="44"/>
          <w:szCs w:val="44"/>
          <w:lang w:eastAsia="zh-CN"/>
        </w:rPr>
      </w:pPr>
      <w:r>
        <w:rPr>
          <w:rFonts w:hint="eastAsia" w:ascii="方正小标宋简体" w:hAnsi="方正小标宋简体" w:eastAsia="方正小标宋简体" w:cs="方正小标宋简体"/>
          <w:b w:val="0"/>
          <w:bCs w:val="0"/>
          <w:sz w:val="44"/>
          <w:szCs w:val="44"/>
          <w:lang w:eastAsia="zh-CN"/>
        </w:rPr>
        <w:t>重</w:t>
      </w:r>
      <w:r>
        <w:rPr>
          <w:rFonts w:hint="eastAsia" w:ascii="方正小标宋简体" w:hAnsi="方正小标宋简体" w:eastAsia="方正小标宋简体" w:cs="方正小标宋简体"/>
          <w:b w:val="0"/>
          <w:bCs w:val="0"/>
          <w:sz w:val="44"/>
          <w:szCs w:val="44"/>
          <w:lang w:val="en-US" w:eastAsia="zh-CN"/>
        </w:rPr>
        <w:t>2023</w:t>
      </w:r>
      <w:r>
        <w:rPr>
          <w:rFonts w:hint="default" w:ascii="方正小标宋简体" w:hAnsi="方正小标宋简体" w:eastAsia="方正小标宋简体" w:cs="方正小标宋简体"/>
          <w:b w:val="0"/>
          <w:bCs w:val="0"/>
          <w:sz w:val="44"/>
          <w:szCs w:val="44"/>
          <w:lang w:val="en-US" w:eastAsia="zh-CN"/>
        </w:rPr>
        <w:t>N</w:t>
      </w:r>
      <w:r>
        <w:rPr>
          <w:rFonts w:hint="eastAsia" w:ascii="方正小标宋简体" w:hAnsi="方正小标宋简体" w:eastAsia="方正小标宋简体" w:cs="方正小标宋简体"/>
          <w:b w:val="0"/>
          <w:bCs w:val="0"/>
          <w:sz w:val="44"/>
          <w:szCs w:val="44"/>
          <w:lang w:val="en-US" w:eastAsia="zh-CN"/>
        </w:rPr>
        <w:t xml:space="preserve"> 宽温域双体系移动储能关键技术研发</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ascii="宋体" w:hAnsi="宋体" w:cs="宋体"/>
          <w:sz w:val="44"/>
          <w:szCs w:val="44"/>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eastAsia="zh-CN"/>
        </w:rPr>
        <w:t>一、专项：电化学储能-钠离子电池</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二、主要研发内容</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（一）宽温域高安全低成本钠离子电池关键技术研发；</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（二）锂/钠双体系电池热管理系统与结构设计研发；</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（三）锂/钠双体系电池管理系统与融合算法开发；</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（四）锂/钠双体系户外储能产品开发及产业化应用。</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三、考核指标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color w:val="auto"/>
          <w:sz w:val="32"/>
          <w:u w:val="none"/>
          <w:lang w:val="en-US" w:eastAsia="zh-CN"/>
        </w:rPr>
      </w:pPr>
      <w:r>
        <w:rPr>
          <w:rFonts w:hint="eastAsia" w:ascii="楷体_GB2312" w:hAnsi="楷体_GB2312" w:eastAsia="楷体_GB2312" w:cs="楷体_GB2312"/>
          <w:sz w:val="32"/>
          <w:szCs w:val="32"/>
          <w:lang w:eastAsia="zh-CN"/>
        </w:rPr>
        <w:t>（一）经济指标：</w:t>
      </w:r>
    </w:p>
    <w:p>
      <w:pPr>
        <w:numPr>
          <w:ilvl w:val="0"/>
          <w:numId w:val="0"/>
        </w:numPr>
        <w:spacing w:line="560" w:lineRule="exact"/>
        <w:ind w:firstLine="640" w:firstLineChars="200"/>
        <w:rPr>
          <w:rFonts w:hint="eastAsia" w:ascii="CESI仿宋-GB2312" w:hAnsi="CESI仿宋-GB2312" w:eastAsia="CESI仿宋-GB2312" w:cs="CESI仿宋-GB2312"/>
          <w:sz w:val="32"/>
          <w:szCs w:val="32"/>
          <w:lang w:eastAsia="zh-CN"/>
        </w:rPr>
      </w:pPr>
      <w:r>
        <w:rPr>
          <w:rFonts w:hint="eastAsia" w:ascii="CESI仿宋-GB2312" w:hAnsi="CESI仿宋-GB2312" w:eastAsia="CESI仿宋-GB2312" w:cs="CESI仿宋-GB2312"/>
          <w:sz w:val="32"/>
          <w:szCs w:val="32"/>
          <w:lang w:val="en-US" w:eastAsia="zh-CN"/>
        </w:rPr>
        <w:t>实现销售收入（或实现量产应用）≥400万元。</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（二）学术指标：</w:t>
      </w:r>
    </w:p>
    <w:p>
      <w:pPr>
        <w:numPr>
          <w:ilvl w:val="0"/>
          <w:numId w:val="0"/>
        </w:numPr>
        <w:spacing w:line="560" w:lineRule="exact"/>
        <w:ind w:firstLine="640" w:firstLineChars="200"/>
        <w:rPr>
          <w:rFonts w:hint="eastAsia" w:ascii="CESI仿宋-GB2312" w:hAnsi="CESI仿宋-GB2312" w:eastAsia="CESI仿宋-GB2312" w:cs="CESI仿宋-GB2312"/>
          <w:sz w:val="32"/>
          <w:szCs w:val="32"/>
          <w:lang w:eastAsia="zh-CN"/>
        </w:rPr>
      </w:pPr>
      <w:r>
        <w:rPr>
          <w:rStyle w:val="11"/>
          <w:rFonts w:hint="eastAsia" w:ascii="仿宋_GB2312" w:hAnsi="仿宋_GB2312" w:eastAsia="仿宋_GB2312" w:cs="仿宋_GB2312"/>
          <w:lang w:val="en-US" w:eastAsia="zh-CN"/>
        </w:rPr>
        <w:t>申请专利≥2件，其中实用新型专利≥1件。</w:t>
      </w:r>
      <w:r>
        <w:rPr>
          <w:rFonts w:hint="eastAsia" w:ascii="CESI仿宋-GB2312" w:hAnsi="CESI仿宋-GB2312" w:eastAsia="CESI仿宋-GB2312" w:cs="CESI仿宋-GB2312"/>
          <w:sz w:val="32"/>
          <w:szCs w:val="32"/>
          <w:lang w:val="en-US" w:eastAsia="zh-CN"/>
        </w:rPr>
        <w:t xml:space="preserve"> </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pPr>
        <w:spacing w:line="560" w:lineRule="exact"/>
        <w:ind w:firstLine="640" w:firstLineChars="200"/>
        <w:rPr>
          <w:rFonts w:hint="eastAsia" w:ascii="CESI仿宋-GB2312" w:hAnsi="CESI仿宋-GB2312" w:eastAsia="CESI仿宋-GB2312" w:cs="CESI仿宋-GB2312"/>
          <w:sz w:val="32"/>
          <w:szCs w:val="32"/>
          <w:lang w:eastAsia="zh-CN"/>
        </w:rPr>
      </w:pPr>
      <w:r>
        <w:rPr>
          <w:rFonts w:hint="eastAsia" w:ascii="CESI仿宋-GB2312" w:hAnsi="CESI仿宋-GB2312" w:eastAsia="CESI仿宋-GB2312" w:cs="CESI仿宋-GB2312"/>
          <w:sz w:val="32"/>
          <w:szCs w:val="32"/>
        </w:rPr>
        <w:t>1.户外储能电源使用环境温度范围</w:t>
      </w:r>
      <w:r>
        <w:rPr>
          <w:rFonts w:hint="eastAsia" w:ascii="仿宋_GB2312" w:hAnsi="仿宋_GB2312" w:eastAsia="仿宋_GB2312" w:cs="仿宋_GB2312"/>
          <w:sz w:val="32"/>
          <w:szCs w:val="32"/>
          <w:lang w:val="en-US" w:eastAsia="zh-CN"/>
        </w:rPr>
        <w:t>______</w:t>
      </w:r>
      <w:r>
        <w:rPr>
          <w:rFonts w:hint="eastAsia" w:ascii="CESI仿宋-GB2312" w:hAnsi="CESI仿宋-GB2312" w:eastAsia="CESI仿宋-GB2312" w:cs="CESI仿宋-GB2312"/>
          <w:sz w:val="32"/>
          <w:szCs w:val="32"/>
        </w:rPr>
        <w:t>，-40℃容量保持率≥</w:t>
      </w:r>
      <w:r>
        <w:rPr>
          <w:rFonts w:hint="eastAsia" w:ascii="仿宋_GB2312" w:hAnsi="仿宋_GB2312" w:eastAsia="仿宋_GB2312" w:cs="仿宋_GB2312"/>
          <w:sz w:val="32"/>
          <w:szCs w:val="32"/>
          <w:lang w:val="en-US" w:eastAsia="zh-CN"/>
        </w:rPr>
        <w:t>______</w:t>
      </w:r>
      <w:r>
        <w:rPr>
          <w:rFonts w:hint="eastAsia" w:ascii="CESI仿宋-GB2312" w:hAnsi="CESI仿宋-GB2312" w:eastAsia="CESI仿宋-GB2312" w:cs="CESI仿宋-GB2312"/>
          <w:sz w:val="32"/>
          <w:szCs w:val="32"/>
        </w:rPr>
        <w:t>%，25℃恒温荷电保持率≥</w:t>
      </w:r>
      <w:r>
        <w:rPr>
          <w:rFonts w:hint="eastAsia" w:ascii="仿宋_GB2312" w:hAnsi="仿宋_GB2312" w:eastAsia="仿宋_GB2312" w:cs="仿宋_GB2312"/>
          <w:sz w:val="32"/>
          <w:szCs w:val="32"/>
          <w:lang w:val="en-US" w:eastAsia="zh-CN"/>
        </w:rPr>
        <w:t>______</w:t>
      </w:r>
      <w:r>
        <w:rPr>
          <w:rFonts w:hint="eastAsia" w:ascii="CESI仿宋-GB2312" w:hAnsi="CESI仿宋-GB2312" w:eastAsia="CESI仿宋-GB2312" w:cs="CESI仿宋-GB2312"/>
          <w:sz w:val="32"/>
          <w:szCs w:val="32"/>
        </w:rPr>
        <w:t>%，60℃荷电保持率≥</w:t>
      </w:r>
      <w:r>
        <w:rPr>
          <w:rFonts w:hint="eastAsia" w:ascii="仿宋_GB2312" w:hAnsi="仿宋_GB2312" w:eastAsia="仿宋_GB2312" w:cs="仿宋_GB2312"/>
          <w:sz w:val="32"/>
          <w:szCs w:val="32"/>
          <w:lang w:val="en-US" w:eastAsia="zh-CN"/>
        </w:rPr>
        <w:t>______</w:t>
      </w:r>
      <w:r>
        <w:rPr>
          <w:rFonts w:hint="eastAsia" w:ascii="CESI仿宋-GB2312" w:hAnsi="CESI仿宋-GB2312" w:eastAsia="CESI仿宋-GB2312" w:cs="CESI仿宋-GB2312"/>
          <w:sz w:val="32"/>
          <w:szCs w:val="32"/>
        </w:rPr>
        <w:t>%，充电时间≤</w:t>
      </w:r>
      <w:r>
        <w:rPr>
          <w:rFonts w:hint="eastAsia" w:ascii="仿宋_GB2312" w:hAnsi="仿宋_GB2312" w:eastAsia="仿宋_GB2312" w:cs="仿宋_GB2312"/>
          <w:sz w:val="32"/>
          <w:szCs w:val="32"/>
          <w:lang w:val="en-US" w:eastAsia="zh-CN"/>
        </w:rPr>
        <w:t>______</w:t>
      </w:r>
      <w:r>
        <w:rPr>
          <w:rFonts w:hint="eastAsia" w:ascii="CESI仿宋-GB2312" w:hAnsi="CESI仿宋-GB2312" w:eastAsia="CESI仿宋-GB2312" w:cs="CESI仿宋-GB2312"/>
          <w:sz w:val="32"/>
          <w:szCs w:val="32"/>
        </w:rPr>
        <w:t>分钟</w:t>
      </w:r>
      <w:r>
        <w:rPr>
          <w:rFonts w:hint="eastAsia" w:ascii="CESI仿宋-GB2312" w:hAnsi="CESI仿宋-GB2312" w:eastAsia="CESI仿宋-GB2312" w:cs="CESI仿宋-GB2312"/>
          <w:sz w:val="32"/>
          <w:szCs w:val="32"/>
          <w:lang w:eastAsia="zh-CN"/>
        </w:rPr>
        <w:t>；</w:t>
      </w:r>
    </w:p>
    <w:p>
      <w:pPr>
        <w:spacing w:line="560" w:lineRule="exact"/>
        <w:ind w:firstLine="640" w:firstLineChars="200"/>
        <w:rPr>
          <w:rFonts w:hint="eastAsia" w:ascii="CESI仿宋-GB2312" w:hAnsi="CESI仿宋-GB2312" w:eastAsia="CESI仿宋-GB2312" w:cs="CESI仿宋-GB2312"/>
          <w:sz w:val="32"/>
          <w:szCs w:val="32"/>
        </w:rPr>
      </w:pPr>
      <w:r>
        <w:rPr>
          <w:rFonts w:hint="eastAsia" w:ascii="CESI仿宋-GB2312" w:hAnsi="CESI仿宋-GB2312" w:eastAsia="CESI仿宋-GB2312" w:cs="CESI仿宋-GB2312"/>
          <w:sz w:val="32"/>
          <w:szCs w:val="32"/>
        </w:rPr>
        <w:t>2.户外储能电源整机使用寿命≥</w:t>
      </w:r>
      <w:r>
        <w:rPr>
          <w:rFonts w:hint="eastAsia" w:ascii="仿宋_GB2312" w:hAnsi="仿宋_GB2312" w:eastAsia="仿宋_GB2312" w:cs="仿宋_GB2312"/>
          <w:sz w:val="32"/>
          <w:szCs w:val="32"/>
          <w:lang w:val="en-US" w:eastAsia="zh-CN"/>
        </w:rPr>
        <w:t>______</w:t>
      </w:r>
      <w:r>
        <w:rPr>
          <w:rFonts w:hint="eastAsia" w:ascii="CESI仿宋-GB2312" w:hAnsi="CESI仿宋-GB2312" w:eastAsia="CESI仿宋-GB2312" w:cs="CESI仿宋-GB2312"/>
          <w:sz w:val="32"/>
          <w:szCs w:val="32"/>
        </w:rPr>
        <w:t>次，容量衰减≤</w:t>
      </w:r>
      <w:r>
        <w:rPr>
          <w:rFonts w:hint="eastAsia" w:ascii="仿宋_GB2312" w:hAnsi="仿宋_GB2312" w:eastAsia="仿宋_GB2312" w:cs="仿宋_GB2312"/>
          <w:sz w:val="32"/>
          <w:szCs w:val="32"/>
          <w:lang w:val="en-US" w:eastAsia="zh-CN"/>
        </w:rPr>
        <w:t>______</w:t>
      </w:r>
      <w:r>
        <w:rPr>
          <w:rFonts w:hint="eastAsia" w:ascii="CESI仿宋-GB2312" w:hAnsi="CESI仿宋-GB2312" w:eastAsia="CESI仿宋-GB2312" w:cs="CESI仿宋-GB2312"/>
          <w:sz w:val="32"/>
          <w:szCs w:val="32"/>
        </w:rPr>
        <w:t>%；整机效率≥</w:t>
      </w:r>
      <w:r>
        <w:rPr>
          <w:rFonts w:hint="eastAsia" w:ascii="仿宋_GB2312" w:hAnsi="仿宋_GB2312" w:eastAsia="仿宋_GB2312" w:cs="仿宋_GB2312"/>
          <w:sz w:val="32"/>
          <w:szCs w:val="32"/>
          <w:lang w:val="en-US" w:eastAsia="zh-CN"/>
        </w:rPr>
        <w:t>______</w:t>
      </w:r>
      <w:r>
        <w:rPr>
          <w:rFonts w:hint="eastAsia" w:ascii="CESI仿宋-GB2312" w:hAnsi="CESI仿宋-GB2312" w:eastAsia="CESI仿宋-GB2312" w:cs="CESI仿宋-GB2312"/>
          <w:sz w:val="32"/>
          <w:szCs w:val="32"/>
        </w:rPr>
        <w:t>%</w:t>
      </w:r>
      <w:r>
        <w:rPr>
          <w:rFonts w:hint="eastAsia" w:ascii="CESI仿宋-GB2312" w:hAnsi="CESI仿宋-GB2312" w:eastAsia="CESI仿宋-GB2312" w:cs="CESI仿宋-GB2312"/>
          <w:sz w:val="32"/>
          <w:szCs w:val="32"/>
          <w:lang w:eastAsia="zh-CN"/>
        </w:rPr>
        <w:t>；</w:t>
      </w:r>
      <w:r>
        <w:rPr>
          <w:rFonts w:hint="eastAsia" w:ascii="CESI仿宋-GB2312" w:hAnsi="CESI仿宋-GB2312" w:eastAsia="CESI仿宋-GB2312" w:cs="CESI仿宋-GB2312"/>
          <w:sz w:val="32"/>
          <w:szCs w:val="32"/>
        </w:rPr>
        <w:t xml:space="preserve"> </w:t>
      </w:r>
    </w:p>
    <w:p>
      <w:p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CESI仿宋-GB2312" w:hAnsi="CESI仿宋-GB2312" w:eastAsia="CESI仿宋-GB2312" w:cs="CESI仿宋-GB2312"/>
          <w:sz w:val="32"/>
          <w:szCs w:val="32"/>
        </w:rPr>
        <w:t>3.电池管理系统SOC误差精度≤</w:t>
      </w:r>
      <w:r>
        <w:rPr>
          <w:rFonts w:hint="eastAsia" w:ascii="仿宋_GB2312" w:hAnsi="仿宋_GB2312" w:eastAsia="仿宋_GB2312" w:cs="仿宋_GB2312"/>
          <w:sz w:val="32"/>
          <w:szCs w:val="32"/>
          <w:lang w:val="en-US" w:eastAsia="zh-CN"/>
        </w:rPr>
        <w:t>______</w:t>
      </w:r>
      <w:r>
        <w:rPr>
          <w:rFonts w:hint="eastAsia" w:ascii="CESI仿宋-GB2312" w:hAnsi="CESI仿宋-GB2312" w:eastAsia="CESI仿宋-GB2312" w:cs="CESI仿宋-GB2312"/>
          <w:sz w:val="32"/>
          <w:szCs w:val="32"/>
        </w:rPr>
        <w:t>%，SOH误差精度≤</w:t>
      </w:r>
      <w:r>
        <w:rPr>
          <w:rFonts w:hint="eastAsia" w:ascii="仿宋_GB2312" w:hAnsi="仿宋_GB2312" w:eastAsia="仿宋_GB2312" w:cs="仿宋_GB2312"/>
          <w:sz w:val="32"/>
          <w:szCs w:val="32"/>
          <w:lang w:val="en-US" w:eastAsia="zh-CN"/>
        </w:rPr>
        <w:t>______</w:t>
      </w:r>
      <w:r>
        <w:rPr>
          <w:rFonts w:hint="eastAsia" w:ascii="CESI仿宋-GB2312" w:hAnsi="CESI仿宋-GB2312" w:eastAsia="CESI仿宋-GB2312" w:cs="CESI仿宋-GB2312"/>
          <w:sz w:val="32"/>
          <w:szCs w:val="32"/>
        </w:rPr>
        <w:t xml:space="preserve">%。 </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四、组织方式：公开竞争</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eastAsia="zh-CN"/>
        </w:rPr>
        <w:t>五、资助方式：</w:t>
      </w:r>
      <w:r>
        <w:rPr>
          <w:rFonts w:hint="eastAsia" w:ascii="黑体" w:hAnsi="黑体" w:eastAsia="黑体" w:cs="黑体"/>
          <w:sz w:val="32"/>
          <w:szCs w:val="32"/>
          <w:lang w:val="en-US" w:eastAsia="zh-CN"/>
        </w:rPr>
        <w:t>中期评估式资助</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六、资助金额：不超过</w:t>
      </w:r>
      <w:r>
        <w:rPr>
          <w:rFonts w:hint="eastAsia" w:ascii="黑体" w:hAnsi="黑体" w:eastAsia="黑体" w:cs="黑体"/>
          <w:sz w:val="32"/>
          <w:szCs w:val="32"/>
          <w:lang w:val="en-US" w:eastAsia="zh-CN"/>
        </w:rPr>
        <w:t>200万元</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七、项目实施期限：</w:t>
      </w:r>
      <w:r>
        <w:rPr>
          <w:rFonts w:hint="eastAsia" w:ascii="黑体" w:hAnsi="黑体" w:eastAsia="黑体" w:cs="黑体"/>
          <w:sz w:val="32"/>
          <w:szCs w:val="32"/>
          <w:lang w:val="en-US" w:eastAsia="zh-CN"/>
        </w:rPr>
        <w:t>2</w:t>
      </w:r>
      <w:r>
        <w:rPr>
          <w:rFonts w:hint="eastAsia" w:ascii="黑体" w:hAnsi="黑体" w:eastAsia="黑体" w:cs="黑体"/>
          <w:sz w:val="32"/>
          <w:szCs w:val="32"/>
          <w:lang w:eastAsia="zh-CN"/>
        </w:rPr>
        <w:t>年</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八、有关情况说明：无</w:t>
      </w:r>
    </w:p>
    <w:p/>
    <w:p>
      <w:pPr>
        <w:keepNext w:val="0"/>
        <w:keepLines w:val="0"/>
        <w:pageBreakBefore w:val="0"/>
        <w:kinsoku/>
        <w:wordWrap/>
        <w:overflowPunct/>
        <w:topLinePunct w:val="0"/>
        <w:autoSpaceDE/>
        <w:autoSpaceDN/>
        <w:bidi w:val="0"/>
        <w:adjustRightInd/>
        <w:snapToGrid/>
        <w:spacing w:line="560" w:lineRule="exact"/>
        <w:textAlignment w:val="auto"/>
      </w:pPr>
    </w:p>
    <w:p>
      <w:pPr>
        <w:keepNext w:val="0"/>
        <w:keepLines w:val="0"/>
        <w:pageBreakBefore w:val="0"/>
        <w:kinsoku/>
        <w:wordWrap/>
        <w:overflowPunct/>
        <w:topLinePunct w:val="0"/>
        <w:autoSpaceDE/>
        <w:autoSpaceDN/>
        <w:bidi w:val="0"/>
        <w:adjustRightInd/>
        <w:snapToGrid/>
        <w:spacing w:line="560" w:lineRule="exact"/>
        <w:textAlignment w:val="auto"/>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rPr>
          <w:rFonts w:hint="eastAsia" w:ascii="黑体" w:hAnsi="黑体" w:eastAsia="黑体" w:cs="黑体"/>
          <w:sz w:val="32"/>
          <w:szCs w:val="32"/>
          <w:lang w:eastAsia="zh-CN"/>
        </w:rPr>
        <w:sectPr>
          <w:pgSz w:w="11906" w:h="16838"/>
          <w:pgMar w:top="1440" w:right="1800" w:bottom="1440" w:left="1800" w:header="851" w:footer="992" w:gutter="0"/>
          <w:cols w:space="720" w:num="1"/>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sz w:val="44"/>
          <w:szCs w:val="44"/>
          <w:lang w:eastAsia="zh-CN"/>
        </w:rPr>
      </w:pPr>
      <w:r>
        <w:rPr>
          <w:rFonts w:hint="eastAsia" w:ascii="方正小标宋简体" w:hAnsi="方正小标宋简体" w:eastAsia="方正小标宋简体" w:cs="方正小标宋简体"/>
          <w:b w:val="0"/>
          <w:bCs w:val="0"/>
          <w:sz w:val="44"/>
          <w:szCs w:val="44"/>
          <w:lang w:eastAsia="zh-CN"/>
        </w:rPr>
        <w:t>重</w:t>
      </w:r>
      <w:r>
        <w:rPr>
          <w:rFonts w:hint="eastAsia" w:ascii="方正小标宋简体" w:hAnsi="方正小标宋简体" w:eastAsia="方正小标宋简体" w:cs="方正小标宋简体"/>
          <w:b w:val="0"/>
          <w:bCs w:val="0"/>
          <w:sz w:val="44"/>
          <w:szCs w:val="44"/>
          <w:lang w:val="en-US" w:eastAsia="zh-CN"/>
        </w:rPr>
        <w:t>2023</w:t>
      </w:r>
      <w:r>
        <w:rPr>
          <w:rFonts w:hint="default" w:ascii="方正小标宋简体" w:hAnsi="方正小标宋简体" w:eastAsia="方正小标宋简体" w:cs="方正小标宋简体"/>
          <w:b w:val="0"/>
          <w:bCs w:val="0"/>
          <w:sz w:val="44"/>
          <w:szCs w:val="44"/>
          <w:lang w:val="en-US" w:eastAsia="zh-CN"/>
        </w:rPr>
        <w:t>N</w:t>
      </w:r>
      <w:r>
        <w:rPr>
          <w:rFonts w:hint="eastAsia" w:ascii="方正小标宋简体" w:hAnsi="方正小标宋简体" w:eastAsia="方正小标宋简体" w:cs="方正小标宋简体"/>
          <w:b w:val="0"/>
          <w:bCs w:val="0"/>
          <w:sz w:val="44"/>
          <w:szCs w:val="44"/>
          <w:lang w:val="en-US" w:eastAsia="zh-CN"/>
        </w:rPr>
        <w:t xml:space="preserve"> 基于阴阳离子协同氧化还原的钠离子电池关键技术研发</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ascii="宋体" w:hAnsi="宋体" w:cs="宋体"/>
          <w:sz w:val="44"/>
          <w:szCs w:val="44"/>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eastAsia="zh-CN"/>
        </w:rPr>
        <w:t>一、专项：电化学储能-钠离子电池</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二、主要研发内容</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（一）高稳定正极材料关键技术研发；</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（二）高容量硬碳负极材料关键技术研发；</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（三）基于阴阳离子协同氧化还原机制的钠离子单体电芯开发。</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三、考核指标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color w:val="auto"/>
          <w:sz w:val="32"/>
          <w:u w:val="none"/>
          <w:lang w:val="en-US" w:eastAsia="zh-CN"/>
        </w:rPr>
      </w:pPr>
      <w:r>
        <w:rPr>
          <w:rFonts w:hint="eastAsia" w:ascii="楷体_GB2312" w:hAnsi="楷体_GB2312" w:eastAsia="楷体_GB2312" w:cs="楷体_GB2312"/>
          <w:sz w:val="32"/>
          <w:szCs w:val="32"/>
          <w:lang w:eastAsia="zh-CN"/>
        </w:rPr>
        <w:t>（一）经济指标：</w:t>
      </w:r>
    </w:p>
    <w:p>
      <w:pPr>
        <w:numPr>
          <w:ilvl w:val="0"/>
          <w:numId w:val="0"/>
        </w:numPr>
        <w:spacing w:line="560" w:lineRule="exact"/>
        <w:ind w:firstLine="640" w:firstLineChars="200"/>
        <w:rPr>
          <w:rFonts w:hint="eastAsia" w:ascii="CESI仿宋-GB2312" w:hAnsi="CESI仿宋-GB2312" w:eastAsia="CESI仿宋-GB2312" w:cs="CESI仿宋-GB2312"/>
          <w:sz w:val="32"/>
          <w:szCs w:val="32"/>
          <w:lang w:eastAsia="zh-CN"/>
        </w:rPr>
      </w:pPr>
      <w:r>
        <w:rPr>
          <w:rFonts w:hint="eastAsia" w:ascii="CESI仿宋-GB2312" w:hAnsi="CESI仿宋-GB2312" w:eastAsia="CESI仿宋-GB2312" w:cs="CESI仿宋-GB2312"/>
          <w:sz w:val="32"/>
          <w:szCs w:val="32"/>
          <w:lang w:val="en-US" w:eastAsia="zh-CN"/>
        </w:rPr>
        <w:t>实现销售收入（或实现量产应用）≥400万元。</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（二）学术指标：</w:t>
      </w:r>
    </w:p>
    <w:p>
      <w:pPr>
        <w:numPr>
          <w:ilvl w:val="0"/>
          <w:numId w:val="0"/>
        </w:numPr>
        <w:spacing w:line="560" w:lineRule="exact"/>
        <w:ind w:firstLine="640" w:firstLineChars="200"/>
        <w:rPr>
          <w:rFonts w:hint="eastAsia" w:ascii="CESI仿宋-GB2312" w:hAnsi="CESI仿宋-GB2312" w:eastAsia="CESI仿宋-GB2312" w:cs="CESI仿宋-GB2312"/>
          <w:sz w:val="32"/>
          <w:szCs w:val="32"/>
          <w:lang w:eastAsia="zh-CN"/>
        </w:rPr>
      </w:pPr>
      <w:r>
        <w:rPr>
          <w:rFonts w:hint="eastAsia" w:ascii="CESI仿宋-GB2312" w:hAnsi="CESI仿宋-GB2312" w:eastAsia="CESI仿宋-GB2312" w:cs="CESI仿宋-GB2312"/>
          <w:sz w:val="32"/>
          <w:szCs w:val="32"/>
          <w:lang w:val="en-US" w:eastAsia="zh-CN"/>
        </w:rPr>
        <w:t xml:space="preserve">申请专利≥2件，其中实用新型专利≥1件。 </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pPr>
        <w:spacing w:line="560" w:lineRule="exact"/>
        <w:ind w:firstLine="640" w:firstLineChars="200"/>
        <w:rPr>
          <w:rFonts w:hint="eastAsia" w:ascii="CESI仿宋-GB2312" w:hAnsi="CESI仿宋-GB2312" w:eastAsia="CESI仿宋-GB2312" w:cs="CESI仿宋-GB2312"/>
          <w:sz w:val="32"/>
          <w:szCs w:val="32"/>
          <w:lang w:eastAsia="zh-CN"/>
        </w:rPr>
      </w:pPr>
      <w:r>
        <w:rPr>
          <w:rFonts w:hint="eastAsia" w:ascii="CESI仿宋-GB2312" w:hAnsi="CESI仿宋-GB2312" w:eastAsia="CESI仿宋-GB2312" w:cs="CESI仿宋-GB2312"/>
          <w:sz w:val="32"/>
          <w:szCs w:val="32"/>
        </w:rPr>
        <w:t>1.正极材料容量≥</w:t>
      </w:r>
      <w:r>
        <w:rPr>
          <w:rFonts w:hint="eastAsia" w:ascii="仿宋_GB2312" w:hAnsi="仿宋_GB2312" w:eastAsia="仿宋_GB2312" w:cs="仿宋_GB2312"/>
          <w:sz w:val="32"/>
          <w:szCs w:val="32"/>
          <w:lang w:val="en-US" w:eastAsia="zh-CN"/>
        </w:rPr>
        <w:t>______</w:t>
      </w:r>
      <w:r>
        <w:rPr>
          <w:rFonts w:hint="eastAsia" w:ascii="CESI仿宋-GB2312" w:hAnsi="CESI仿宋-GB2312" w:eastAsia="CESI仿宋-GB2312" w:cs="CESI仿宋-GB2312"/>
          <w:sz w:val="32"/>
          <w:szCs w:val="32"/>
        </w:rPr>
        <w:t>mAh/g，1C倍率下循环寿命≥</w:t>
      </w:r>
      <w:r>
        <w:rPr>
          <w:rFonts w:hint="eastAsia" w:ascii="仿宋_GB2312" w:hAnsi="仿宋_GB2312" w:eastAsia="仿宋_GB2312" w:cs="仿宋_GB2312"/>
          <w:sz w:val="32"/>
          <w:szCs w:val="32"/>
          <w:lang w:val="en-US" w:eastAsia="zh-CN"/>
        </w:rPr>
        <w:t>______</w:t>
      </w:r>
      <w:r>
        <w:rPr>
          <w:rFonts w:hint="eastAsia" w:ascii="CESI仿宋-GB2312" w:hAnsi="CESI仿宋-GB2312" w:eastAsia="CESI仿宋-GB2312" w:cs="CESI仿宋-GB2312"/>
          <w:sz w:val="32"/>
          <w:szCs w:val="32"/>
        </w:rPr>
        <w:t>次，容量保留率≥</w:t>
      </w:r>
      <w:r>
        <w:rPr>
          <w:rFonts w:hint="eastAsia" w:ascii="仿宋_GB2312" w:hAnsi="仿宋_GB2312" w:eastAsia="仿宋_GB2312" w:cs="仿宋_GB2312"/>
          <w:sz w:val="32"/>
          <w:szCs w:val="32"/>
          <w:lang w:val="en-US" w:eastAsia="zh-CN"/>
        </w:rPr>
        <w:t>______</w:t>
      </w:r>
      <w:r>
        <w:rPr>
          <w:rFonts w:hint="eastAsia" w:ascii="CESI仿宋-GB2312" w:hAnsi="CESI仿宋-GB2312" w:eastAsia="CESI仿宋-GB2312" w:cs="CESI仿宋-GB2312"/>
          <w:sz w:val="32"/>
          <w:szCs w:val="32"/>
        </w:rPr>
        <w:t>%；硬碳负极材料首圈库伦效率≥</w:t>
      </w:r>
      <w:r>
        <w:rPr>
          <w:rFonts w:hint="eastAsia" w:ascii="仿宋_GB2312" w:hAnsi="仿宋_GB2312" w:eastAsia="仿宋_GB2312" w:cs="仿宋_GB2312"/>
          <w:sz w:val="32"/>
          <w:szCs w:val="32"/>
          <w:lang w:val="en-US" w:eastAsia="zh-CN"/>
        </w:rPr>
        <w:t>______</w:t>
      </w:r>
      <w:r>
        <w:rPr>
          <w:rFonts w:hint="eastAsia" w:ascii="CESI仿宋-GB2312" w:hAnsi="CESI仿宋-GB2312" w:eastAsia="CESI仿宋-GB2312" w:cs="CESI仿宋-GB2312"/>
          <w:sz w:val="32"/>
          <w:szCs w:val="32"/>
        </w:rPr>
        <w:t>%，1C倍率下循环寿命≥</w:t>
      </w:r>
      <w:r>
        <w:rPr>
          <w:rFonts w:hint="eastAsia" w:ascii="仿宋_GB2312" w:hAnsi="仿宋_GB2312" w:eastAsia="仿宋_GB2312" w:cs="仿宋_GB2312"/>
          <w:sz w:val="32"/>
          <w:szCs w:val="32"/>
          <w:lang w:val="en-US" w:eastAsia="zh-CN"/>
        </w:rPr>
        <w:t>______</w:t>
      </w:r>
      <w:r>
        <w:rPr>
          <w:rFonts w:hint="eastAsia" w:ascii="CESI仿宋-GB2312" w:hAnsi="CESI仿宋-GB2312" w:eastAsia="CESI仿宋-GB2312" w:cs="CESI仿宋-GB2312"/>
          <w:sz w:val="32"/>
          <w:szCs w:val="32"/>
        </w:rPr>
        <w:t>次，容量保留率≥</w:t>
      </w:r>
      <w:r>
        <w:rPr>
          <w:rFonts w:hint="eastAsia" w:ascii="仿宋_GB2312" w:hAnsi="仿宋_GB2312" w:eastAsia="仿宋_GB2312" w:cs="仿宋_GB2312"/>
          <w:sz w:val="32"/>
          <w:szCs w:val="32"/>
          <w:lang w:val="en-US" w:eastAsia="zh-CN"/>
        </w:rPr>
        <w:t>______</w:t>
      </w:r>
      <w:r>
        <w:rPr>
          <w:rFonts w:hint="eastAsia" w:ascii="CESI仿宋-GB2312" w:hAnsi="CESI仿宋-GB2312" w:eastAsia="CESI仿宋-GB2312" w:cs="CESI仿宋-GB2312"/>
          <w:sz w:val="32"/>
          <w:szCs w:val="32"/>
        </w:rPr>
        <w:t>%</w:t>
      </w:r>
      <w:r>
        <w:rPr>
          <w:rFonts w:hint="eastAsia" w:ascii="CESI仿宋-GB2312" w:hAnsi="CESI仿宋-GB2312" w:eastAsia="CESI仿宋-GB2312" w:cs="CESI仿宋-GB2312"/>
          <w:sz w:val="32"/>
          <w:szCs w:val="32"/>
          <w:lang w:eastAsia="zh-CN"/>
        </w:rPr>
        <w:t>；</w:t>
      </w:r>
    </w:p>
    <w:p>
      <w:pPr>
        <w:spacing w:line="560" w:lineRule="exact"/>
        <w:ind w:firstLine="640" w:firstLineChars="200"/>
        <w:rPr>
          <w:rFonts w:hint="eastAsia" w:ascii="CESI仿宋-GB2312" w:hAnsi="CESI仿宋-GB2312" w:eastAsia="CESI仿宋-GB2312" w:cs="CESI仿宋-GB2312"/>
          <w:sz w:val="32"/>
          <w:szCs w:val="32"/>
          <w:lang w:eastAsia="zh-CN"/>
        </w:rPr>
      </w:pPr>
      <w:r>
        <w:rPr>
          <w:rFonts w:hint="eastAsia" w:ascii="CESI仿宋-GB2312" w:hAnsi="CESI仿宋-GB2312" w:eastAsia="CESI仿宋-GB2312" w:cs="CESI仿宋-GB2312"/>
          <w:sz w:val="32"/>
          <w:szCs w:val="32"/>
        </w:rPr>
        <w:t>2.电解液的液相温度范围</w:t>
      </w:r>
      <w:r>
        <w:rPr>
          <w:rFonts w:hint="eastAsia" w:ascii="仿宋_GB2312" w:hAnsi="仿宋_GB2312" w:eastAsia="仿宋_GB2312" w:cs="仿宋_GB2312"/>
          <w:sz w:val="32"/>
          <w:szCs w:val="32"/>
          <w:lang w:val="en-US" w:eastAsia="zh-CN"/>
        </w:rPr>
        <w:t>______℃</w:t>
      </w:r>
      <w:r>
        <w:rPr>
          <w:rFonts w:hint="eastAsia" w:ascii="CESI仿宋-GB2312" w:hAnsi="CESI仿宋-GB2312" w:eastAsia="CESI仿宋-GB2312" w:cs="CESI仿宋-GB2312"/>
          <w:sz w:val="32"/>
          <w:szCs w:val="32"/>
          <w:lang w:eastAsia="zh-CN"/>
        </w:rPr>
        <w:t>；</w:t>
      </w:r>
    </w:p>
    <w:p>
      <w:p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CESI仿宋-GB2312" w:hAnsi="CESI仿宋-GB2312" w:eastAsia="CESI仿宋-GB2312" w:cs="CESI仿宋-GB2312"/>
          <w:sz w:val="32"/>
          <w:szCs w:val="32"/>
        </w:rPr>
        <w:t>3.单体电</w:t>
      </w:r>
      <w:r>
        <w:rPr>
          <w:rFonts w:hint="eastAsia" w:ascii="CESI仿宋-GB2312" w:hAnsi="CESI仿宋-GB2312" w:eastAsia="CESI仿宋-GB2312" w:cs="CESI仿宋-GB2312"/>
          <w:sz w:val="32"/>
          <w:szCs w:val="32"/>
          <w:lang w:val="en-US" w:eastAsia="zh-CN"/>
        </w:rPr>
        <w:t>芯</w:t>
      </w:r>
      <w:r>
        <w:rPr>
          <w:rFonts w:hint="eastAsia" w:ascii="CESI仿宋-GB2312" w:hAnsi="CESI仿宋-GB2312" w:eastAsia="CESI仿宋-GB2312" w:cs="CESI仿宋-GB2312"/>
          <w:sz w:val="32"/>
          <w:szCs w:val="32"/>
        </w:rPr>
        <w:t>能量密度≥</w:t>
      </w:r>
      <w:r>
        <w:rPr>
          <w:rFonts w:hint="eastAsia" w:ascii="仿宋_GB2312" w:hAnsi="仿宋_GB2312" w:eastAsia="仿宋_GB2312" w:cs="仿宋_GB2312"/>
          <w:sz w:val="32"/>
          <w:szCs w:val="32"/>
          <w:lang w:val="en-US" w:eastAsia="zh-CN"/>
        </w:rPr>
        <w:t>______</w:t>
      </w:r>
      <w:r>
        <w:rPr>
          <w:rFonts w:hint="eastAsia" w:ascii="CESI仿宋-GB2312" w:hAnsi="CESI仿宋-GB2312" w:eastAsia="CESI仿宋-GB2312" w:cs="CESI仿宋-GB2312"/>
          <w:sz w:val="32"/>
          <w:szCs w:val="32"/>
        </w:rPr>
        <w:t>Wh/Kg，工作电压≥</w:t>
      </w:r>
      <w:r>
        <w:rPr>
          <w:rFonts w:hint="eastAsia" w:ascii="仿宋_GB2312" w:hAnsi="仿宋_GB2312" w:eastAsia="仿宋_GB2312" w:cs="仿宋_GB2312"/>
          <w:sz w:val="32"/>
          <w:szCs w:val="32"/>
          <w:lang w:val="en-US" w:eastAsia="zh-CN"/>
        </w:rPr>
        <w:t>______</w:t>
      </w:r>
      <w:r>
        <w:rPr>
          <w:rFonts w:hint="eastAsia" w:ascii="CESI仿宋-GB2312" w:hAnsi="CESI仿宋-GB2312" w:eastAsia="CESI仿宋-GB2312" w:cs="CESI仿宋-GB2312"/>
          <w:sz w:val="32"/>
          <w:szCs w:val="32"/>
        </w:rPr>
        <w:t>V，1C倍率下循环寿命≥</w:t>
      </w:r>
      <w:r>
        <w:rPr>
          <w:rFonts w:hint="eastAsia" w:ascii="仿宋_GB2312" w:hAnsi="仿宋_GB2312" w:eastAsia="仿宋_GB2312" w:cs="仿宋_GB2312"/>
          <w:sz w:val="32"/>
          <w:szCs w:val="32"/>
          <w:lang w:val="en-US" w:eastAsia="zh-CN"/>
        </w:rPr>
        <w:t>______</w:t>
      </w:r>
      <w:r>
        <w:rPr>
          <w:rFonts w:hint="eastAsia" w:ascii="CESI仿宋-GB2312" w:hAnsi="CESI仿宋-GB2312" w:eastAsia="CESI仿宋-GB2312" w:cs="CESI仿宋-GB2312"/>
          <w:sz w:val="32"/>
          <w:szCs w:val="32"/>
        </w:rPr>
        <w:t>次，容量保留率≥</w:t>
      </w:r>
      <w:r>
        <w:rPr>
          <w:rFonts w:hint="eastAsia" w:ascii="仿宋_GB2312" w:hAnsi="仿宋_GB2312" w:eastAsia="仿宋_GB2312" w:cs="仿宋_GB2312"/>
          <w:sz w:val="32"/>
          <w:szCs w:val="32"/>
          <w:lang w:val="en-US" w:eastAsia="zh-CN"/>
        </w:rPr>
        <w:t>______</w:t>
      </w:r>
      <w:r>
        <w:rPr>
          <w:rFonts w:hint="eastAsia" w:ascii="CESI仿宋-GB2312" w:hAnsi="CESI仿宋-GB2312" w:eastAsia="CESI仿宋-GB2312" w:cs="CESI仿宋-GB2312"/>
          <w:sz w:val="32"/>
          <w:szCs w:val="32"/>
        </w:rPr>
        <w:t>%，工作温度范围</w:t>
      </w:r>
      <w:r>
        <w:rPr>
          <w:rFonts w:hint="eastAsia" w:ascii="仿宋_GB2312" w:hAnsi="仿宋_GB2312" w:eastAsia="仿宋_GB2312" w:cs="仿宋_GB2312"/>
          <w:sz w:val="32"/>
          <w:szCs w:val="32"/>
          <w:lang w:val="en-US" w:eastAsia="zh-CN"/>
        </w:rPr>
        <w:t>______℃</w:t>
      </w:r>
      <w:r>
        <w:rPr>
          <w:rFonts w:hint="eastAsia" w:ascii="CESI仿宋-GB2312" w:hAnsi="CESI仿宋-GB2312" w:eastAsia="CESI仿宋-GB2312" w:cs="CESI仿宋-GB2312"/>
          <w:sz w:val="32"/>
          <w:szCs w:val="32"/>
        </w:rPr>
        <w:t xml:space="preserve">。 </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四、组织方式：公开竞争</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eastAsia="zh-CN"/>
        </w:rPr>
        <w:t>五、资助方式：</w:t>
      </w:r>
      <w:r>
        <w:rPr>
          <w:rFonts w:hint="eastAsia" w:ascii="黑体" w:hAnsi="黑体" w:eastAsia="黑体" w:cs="黑体"/>
          <w:sz w:val="32"/>
          <w:szCs w:val="32"/>
          <w:lang w:val="en-US" w:eastAsia="zh-CN"/>
        </w:rPr>
        <w:t>中期评估式资助</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六、资助金额：不超过</w:t>
      </w:r>
      <w:r>
        <w:rPr>
          <w:rFonts w:hint="eastAsia" w:ascii="黑体" w:hAnsi="黑体" w:eastAsia="黑体" w:cs="黑体"/>
          <w:sz w:val="32"/>
          <w:szCs w:val="32"/>
          <w:lang w:val="en-US" w:eastAsia="zh-CN"/>
        </w:rPr>
        <w:t>200万元</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七、项目实施期限：</w:t>
      </w:r>
      <w:r>
        <w:rPr>
          <w:rFonts w:hint="eastAsia" w:ascii="黑体" w:hAnsi="黑体" w:eastAsia="黑体" w:cs="黑体"/>
          <w:sz w:val="32"/>
          <w:szCs w:val="32"/>
          <w:lang w:val="en-US" w:eastAsia="zh-CN"/>
        </w:rPr>
        <w:t>2</w:t>
      </w:r>
      <w:r>
        <w:rPr>
          <w:rFonts w:hint="eastAsia" w:ascii="黑体" w:hAnsi="黑体" w:eastAsia="黑体" w:cs="黑体"/>
          <w:sz w:val="32"/>
          <w:szCs w:val="32"/>
          <w:lang w:eastAsia="zh-CN"/>
        </w:rPr>
        <w:t>年</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八、有关情况说明：无</w:t>
      </w:r>
    </w:p>
    <w:p>
      <w:pPr>
        <w:pStyle w:val="2"/>
        <w:rPr>
          <w:rFonts w:hint="eastAsia"/>
          <w:lang w:eastAsia="zh-CN"/>
        </w:rPr>
      </w:pPr>
    </w:p>
    <w:p>
      <w:pPr>
        <w:keepNext w:val="0"/>
        <w:keepLines w:val="0"/>
        <w:pageBreakBefore w:val="0"/>
        <w:widowControl w:val="0"/>
        <w:kinsoku/>
        <w:wordWrap/>
        <w:overflowPunct/>
        <w:topLinePunct w:val="0"/>
        <w:autoSpaceDE/>
        <w:autoSpaceDN/>
        <w:bidi w:val="0"/>
        <w:adjustRightInd/>
        <w:snapToGrid/>
        <w:spacing w:line="560" w:lineRule="exact"/>
        <w:textAlignment w:val="auto"/>
      </w:pPr>
    </w:p>
    <w:p>
      <w:pPr>
        <w:keepNext w:val="0"/>
        <w:keepLines w:val="0"/>
        <w:pageBreakBefore w:val="0"/>
        <w:widowControl w:val="0"/>
        <w:kinsoku/>
        <w:wordWrap/>
        <w:overflowPunct/>
        <w:topLinePunct w:val="0"/>
        <w:autoSpaceDE/>
        <w:autoSpaceDN/>
        <w:bidi w:val="0"/>
        <w:adjustRightInd/>
        <w:snapToGrid/>
        <w:spacing w:line="560" w:lineRule="exact"/>
        <w:textAlignment w:val="auto"/>
      </w:pPr>
    </w:p>
    <w:p>
      <w:pPr>
        <w:keepNext w:val="0"/>
        <w:keepLines w:val="0"/>
        <w:pageBreakBefore w:val="0"/>
        <w:widowControl w:val="0"/>
        <w:kinsoku/>
        <w:wordWrap/>
        <w:overflowPunct/>
        <w:topLinePunct w:val="0"/>
        <w:autoSpaceDE/>
        <w:autoSpaceDN/>
        <w:bidi w:val="0"/>
        <w:adjustRightInd/>
        <w:snapToGrid/>
        <w:spacing w:line="560" w:lineRule="exact"/>
        <w:textAlignment w:val="auto"/>
      </w:pPr>
    </w:p>
    <w:p>
      <w:pPr>
        <w:pStyle w:val="2"/>
        <w:rPr>
          <w:rFonts w:hint="eastAsia"/>
          <w:lang w:eastAsia="zh-CN"/>
        </w:rPr>
      </w:pPr>
    </w:p>
    <w:p>
      <w:pPr>
        <w:keepNext w:val="0"/>
        <w:keepLines w:val="0"/>
        <w:pageBreakBefore w:val="0"/>
        <w:widowControl w:val="0"/>
        <w:kinsoku/>
        <w:wordWrap/>
        <w:overflowPunct/>
        <w:topLinePunct w:val="0"/>
        <w:autoSpaceDE/>
        <w:autoSpaceDN/>
        <w:bidi w:val="0"/>
        <w:adjustRightInd/>
        <w:snapToGrid/>
        <w:spacing w:line="560" w:lineRule="exact"/>
        <w:textAlignment w:val="auto"/>
      </w:pPr>
    </w:p>
    <w:p>
      <w:pPr>
        <w:pStyle w:val="2"/>
        <w:rPr>
          <w:rFonts w:hint="eastAsia"/>
          <w:lang w:eastAsia="zh-CN"/>
        </w:rPr>
      </w:pPr>
    </w:p>
    <w:p>
      <w:pPr>
        <w:keepNext w:val="0"/>
        <w:keepLines w:val="0"/>
        <w:pageBreakBefore w:val="0"/>
        <w:widowControl w:val="0"/>
        <w:kinsoku/>
        <w:wordWrap/>
        <w:overflowPunct/>
        <w:topLinePunct w:val="0"/>
        <w:autoSpaceDE/>
        <w:autoSpaceDN/>
        <w:bidi w:val="0"/>
        <w:adjustRightInd/>
        <w:snapToGrid/>
        <w:spacing w:line="560" w:lineRule="exact"/>
        <w:textAlignment w:val="auto"/>
      </w:pPr>
    </w:p>
    <w:p>
      <w:pPr>
        <w:pStyle w:val="2"/>
        <w:rPr>
          <w:rFonts w:hint="eastAsia"/>
          <w:lang w:eastAsia="zh-CN"/>
        </w:rPr>
      </w:pPr>
    </w:p>
    <w:p/>
    <w:p>
      <w:pPr>
        <w:pStyle w:val="2"/>
      </w:pPr>
    </w:p>
    <w:p>
      <w:pPr>
        <w:keepNext w:val="0"/>
        <w:keepLines w:val="0"/>
        <w:pageBreakBefore w:val="0"/>
        <w:widowControl w:val="0"/>
        <w:kinsoku/>
        <w:wordWrap/>
        <w:overflowPunct/>
        <w:topLinePunct w:val="0"/>
        <w:autoSpaceDE/>
        <w:autoSpaceDN/>
        <w:bidi w:val="0"/>
        <w:adjustRightInd/>
        <w:snapToGrid/>
        <w:spacing w:line="560" w:lineRule="exact"/>
        <w:textAlignment w:val="auto"/>
      </w:pPr>
    </w:p>
    <w:p>
      <w:pPr>
        <w:pStyle w:val="2"/>
        <w:rPr>
          <w:rFonts w:hint="eastAsia"/>
          <w:lang w:eastAsia="zh-CN"/>
        </w:rPr>
      </w:pPr>
    </w:p>
    <w:p>
      <w:pPr>
        <w:keepNext w:val="0"/>
        <w:keepLines w:val="0"/>
        <w:pageBreakBefore w:val="0"/>
        <w:widowControl w:val="0"/>
        <w:kinsoku/>
        <w:wordWrap/>
        <w:overflowPunct/>
        <w:topLinePunct w:val="0"/>
        <w:autoSpaceDE/>
        <w:autoSpaceDN/>
        <w:bidi w:val="0"/>
        <w:adjustRightInd/>
        <w:snapToGrid/>
        <w:spacing w:line="560" w:lineRule="exact"/>
        <w:textAlignment w:val="auto"/>
      </w:pPr>
    </w:p>
    <w:p>
      <w:pPr>
        <w:pStyle w:val="2"/>
        <w:rPr>
          <w:rFonts w:hint="eastAsia"/>
          <w:lang w:eastAsia="zh-CN"/>
        </w:rPr>
      </w:pPr>
    </w:p>
    <w:p>
      <w:pPr>
        <w:keepNext w:val="0"/>
        <w:keepLines w:val="0"/>
        <w:pageBreakBefore w:val="0"/>
        <w:widowControl w:val="0"/>
        <w:kinsoku/>
        <w:wordWrap/>
        <w:overflowPunct/>
        <w:topLinePunct w:val="0"/>
        <w:autoSpaceDE/>
        <w:autoSpaceDN/>
        <w:bidi w:val="0"/>
        <w:adjustRightInd/>
        <w:snapToGrid/>
        <w:spacing w:line="560" w:lineRule="exact"/>
        <w:textAlignment w:val="auto"/>
      </w:pPr>
    </w:p>
    <w:p>
      <w:pPr>
        <w:pStyle w:val="2"/>
        <w:rPr>
          <w:rFonts w:hint="eastAsia"/>
          <w:lang w:eastAsia="zh-CN"/>
        </w:rPr>
      </w:pPr>
    </w:p>
    <w:p>
      <w:pPr>
        <w:rPr>
          <w:rFonts w:hint="eastAsia"/>
          <w:lang w:val="en-US" w:eastAsia="zh-CN"/>
        </w:rPr>
      </w:pPr>
      <w:r>
        <w:rPr>
          <w:rFonts w:hint="eastAsia"/>
          <w:lang w:val="en-US" w:eastAsia="zh-CN"/>
        </w:rPr>
        <w:br w:type="page"/>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小标宋简体" w:hAnsi="方正小标宋简体" w:eastAsia="方正小标宋简体" w:cs="方正小标宋简体"/>
          <w:b w:val="0"/>
          <w:bCs w:val="0"/>
          <w:sz w:val="44"/>
          <w:szCs w:val="44"/>
          <w:lang w:eastAsia="zh-CN"/>
        </w:rPr>
      </w:pPr>
      <w:r>
        <w:rPr>
          <w:rFonts w:hint="eastAsia" w:ascii="方正小标宋简体" w:hAnsi="方正小标宋简体" w:eastAsia="方正小标宋简体" w:cs="方正小标宋简体"/>
          <w:b w:val="0"/>
          <w:bCs w:val="0"/>
          <w:sz w:val="44"/>
          <w:szCs w:val="44"/>
          <w:lang w:eastAsia="zh-CN"/>
        </w:rPr>
        <w:t>重</w:t>
      </w:r>
      <w:r>
        <w:rPr>
          <w:rFonts w:hint="eastAsia" w:ascii="方正小标宋简体" w:hAnsi="方正小标宋简体" w:eastAsia="方正小标宋简体" w:cs="方正小标宋简体"/>
          <w:b w:val="0"/>
          <w:bCs w:val="0"/>
          <w:sz w:val="44"/>
          <w:szCs w:val="44"/>
          <w:lang w:val="en-US" w:eastAsia="zh-CN"/>
        </w:rPr>
        <w:t>2023</w:t>
      </w:r>
      <w:r>
        <w:rPr>
          <w:rFonts w:hint="default" w:ascii="方正小标宋简体" w:hAnsi="方正小标宋简体" w:eastAsia="方正小标宋简体" w:cs="方正小标宋简体"/>
          <w:b w:val="0"/>
          <w:bCs w:val="0"/>
          <w:sz w:val="44"/>
          <w:szCs w:val="44"/>
          <w:lang w:val="en-US" w:eastAsia="zh-CN"/>
        </w:rPr>
        <w:t>N</w:t>
      </w:r>
      <w:r>
        <w:rPr>
          <w:rFonts w:hint="eastAsia" w:ascii="方正小标宋简体" w:hAnsi="方正小标宋简体" w:eastAsia="方正小标宋简体" w:cs="方正小标宋简体"/>
          <w:b w:val="0"/>
          <w:bCs w:val="0"/>
          <w:sz w:val="44"/>
          <w:szCs w:val="44"/>
          <w:lang w:val="en-US" w:eastAsia="zh-CN"/>
        </w:rPr>
        <w:t xml:space="preserve"> </w:t>
      </w:r>
      <w:r>
        <w:rPr>
          <w:rFonts w:hint="default" w:ascii="方正小标宋简体" w:hAnsi="方正小标宋简体" w:eastAsia="方正小标宋简体" w:cs="方正小标宋简体"/>
          <w:b w:val="0"/>
          <w:bCs w:val="0"/>
          <w:sz w:val="44"/>
          <w:szCs w:val="44"/>
          <w:lang w:val="en-US" w:eastAsia="zh-CN"/>
        </w:rPr>
        <w:t xml:space="preserve"> </w:t>
      </w:r>
      <w:r>
        <w:rPr>
          <w:rFonts w:hint="eastAsia" w:ascii="方正小标宋简体" w:hAnsi="方正小标宋简体" w:eastAsia="方正小标宋简体" w:cs="方正小标宋简体"/>
          <w:b w:val="0"/>
          <w:bCs w:val="0"/>
          <w:sz w:val="44"/>
          <w:szCs w:val="44"/>
          <w:lang w:val="en-US" w:eastAsia="zh-CN"/>
        </w:rPr>
        <w:t>间充质干细胞创新药物关键技术研发</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ascii="宋体" w:hAnsi="宋体" w:cs="宋体"/>
          <w:sz w:val="44"/>
          <w:szCs w:val="44"/>
        </w:rPr>
      </w:pPr>
    </w:p>
    <w:p>
      <w:pPr>
        <w:keepNext w:val="0"/>
        <w:keepLines w:val="0"/>
        <w:pageBreakBefore w:val="0"/>
        <w:widowControl w:val="0"/>
        <w:numPr>
          <w:ilvl w:val="0"/>
          <w:numId w:val="1"/>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eastAsia="zh-CN"/>
        </w:rPr>
        <w:t>专项：细胞与基因治疗</w:t>
      </w:r>
    </w:p>
    <w:p>
      <w:pPr>
        <w:keepNext w:val="0"/>
        <w:keepLines w:val="0"/>
        <w:pageBreakBefore w:val="0"/>
        <w:widowControl w:val="0"/>
        <w:numPr>
          <w:ilvl w:val="0"/>
          <w:numId w:val="1"/>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pPr>
        <w:keepNext w:val="0"/>
        <w:keepLines w:val="0"/>
        <w:pageBreakBefore w:val="0"/>
        <w:widowControl/>
        <w:kinsoku/>
        <w:wordWrap/>
        <w:overflowPunct/>
        <w:topLinePunct w:val="0"/>
        <w:autoSpaceDE/>
        <w:autoSpaceDN/>
        <w:bidi w:val="0"/>
        <w:adjustRightInd/>
        <w:snapToGrid/>
        <w:spacing w:line="500" w:lineRule="exact"/>
        <w:ind w:firstLine="616" w:firstLineChars="200"/>
        <w:jc w:val="left"/>
        <w:textAlignment w:val="auto"/>
        <w:rPr>
          <w:rFonts w:hint="eastAsia" w:ascii="仿宋_GB2312" w:hAnsi="仿宋_GB2312" w:eastAsia="仿宋_GB2312" w:cs="仿宋_GB2312"/>
          <w:spacing w:val="-6"/>
          <w:sz w:val="32"/>
          <w:szCs w:val="32"/>
          <w:lang w:eastAsia="zh-CN"/>
        </w:rPr>
      </w:pPr>
      <w:r>
        <w:rPr>
          <w:rFonts w:hint="eastAsia" w:ascii="仿宋_GB2312" w:hAnsi="仿宋_GB2312" w:eastAsia="仿宋_GB2312" w:cs="仿宋_GB2312"/>
          <w:spacing w:val="-6"/>
          <w:sz w:val="32"/>
          <w:szCs w:val="32"/>
        </w:rPr>
        <w:t>（一）</w:t>
      </w:r>
      <w:r>
        <w:rPr>
          <w:rFonts w:hint="eastAsia" w:ascii="仿宋_GB2312" w:hAnsi="仿宋_GB2312" w:eastAsia="仿宋_GB2312" w:cs="仿宋_GB2312"/>
          <w:spacing w:val="-6"/>
          <w:sz w:val="32"/>
          <w:szCs w:val="32"/>
          <w:lang w:eastAsia="zh-CN"/>
        </w:rPr>
        <w:t>解析间充质干细胞创新药物作用机制；</w:t>
      </w:r>
    </w:p>
    <w:p>
      <w:pPr>
        <w:keepNext w:val="0"/>
        <w:keepLines w:val="0"/>
        <w:pageBreakBefore w:val="0"/>
        <w:widowControl/>
        <w:kinsoku/>
        <w:wordWrap/>
        <w:overflowPunct/>
        <w:topLinePunct w:val="0"/>
        <w:autoSpaceDE/>
        <w:autoSpaceDN/>
        <w:bidi w:val="0"/>
        <w:adjustRightInd/>
        <w:snapToGrid/>
        <w:spacing w:line="500" w:lineRule="exact"/>
        <w:ind w:firstLine="616" w:firstLineChars="200"/>
        <w:jc w:val="left"/>
        <w:textAlignment w:val="auto"/>
        <w:rPr>
          <w:rFonts w:ascii="仿宋_GB2312" w:hAnsi="仿宋_GB2312" w:eastAsia="仿宋_GB2312" w:cs="仿宋_GB2312"/>
          <w:spacing w:val="-6"/>
          <w:sz w:val="32"/>
          <w:szCs w:val="32"/>
        </w:rPr>
      </w:pPr>
      <w:r>
        <w:rPr>
          <w:rFonts w:hint="eastAsia" w:ascii="仿宋_GB2312" w:hAnsi="仿宋_GB2312" w:eastAsia="仿宋_GB2312" w:cs="仿宋_GB2312"/>
          <w:spacing w:val="-6"/>
          <w:sz w:val="32"/>
          <w:szCs w:val="32"/>
          <w:lang w:eastAsia="zh-CN"/>
        </w:rPr>
        <w:t>（二）</w:t>
      </w:r>
      <w:r>
        <w:rPr>
          <w:rFonts w:hint="eastAsia" w:ascii="仿宋_GB2312" w:hAnsi="仿宋_GB2312" w:eastAsia="仿宋_GB2312" w:cs="仿宋_GB2312"/>
          <w:spacing w:val="-6"/>
          <w:sz w:val="32"/>
          <w:szCs w:val="32"/>
        </w:rPr>
        <w:t>搭建</w:t>
      </w:r>
      <w:r>
        <w:rPr>
          <w:rFonts w:hint="eastAsia" w:ascii="仿宋_GB2312" w:hAnsi="仿宋_GB2312" w:eastAsia="仿宋_GB2312" w:cs="仿宋_GB2312"/>
          <w:spacing w:val="-6"/>
          <w:sz w:val="32"/>
          <w:szCs w:val="32"/>
          <w:lang w:eastAsia="zh-CN"/>
        </w:rPr>
        <w:t>间充质</w:t>
      </w:r>
      <w:r>
        <w:rPr>
          <w:rFonts w:hint="eastAsia" w:ascii="仿宋_GB2312" w:hAnsi="仿宋_GB2312" w:eastAsia="仿宋_GB2312" w:cs="仿宋_GB2312"/>
          <w:spacing w:val="-6"/>
          <w:sz w:val="32"/>
          <w:szCs w:val="32"/>
        </w:rPr>
        <w:t>干细胞创新药物技术开发平台；</w:t>
      </w:r>
    </w:p>
    <w:p>
      <w:pPr>
        <w:keepNext w:val="0"/>
        <w:keepLines w:val="0"/>
        <w:pageBreakBefore w:val="0"/>
        <w:widowControl/>
        <w:kinsoku/>
        <w:wordWrap/>
        <w:overflowPunct/>
        <w:topLinePunct w:val="0"/>
        <w:autoSpaceDE/>
        <w:autoSpaceDN/>
        <w:bidi w:val="0"/>
        <w:adjustRightInd/>
        <w:snapToGrid/>
        <w:spacing w:line="500" w:lineRule="exact"/>
        <w:ind w:firstLine="640" w:firstLineChars="200"/>
        <w:jc w:val="left"/>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eastAsia="zh-CN"/>
        </w:rPr>
        <w:t>三</w:t>
      </w:r>
      <w:r>
        <w:rPr>
          <w:rFonts w:hint="eastAsia" w:ascii="仿宋_GB2312" w:hAnsi="仿宋_GB2312" w:eastAsia="仿宋_GB2312" w:cs="仿宋_GB2312"/>
          <w:sz w:val="32"/>
          <w:szCs w:val="32"/>
        </w:rPr>
        <w:t>）开发</w:t>
      </w:r>
      <w:r>
        <w:rPr>
          <w:rFonts w:hint="eastAsia" w:ascii="仿宋_GB2312" w:hAnsi="仿宋_GB2312" w:eastAsia="仿宋_GB2312" w:cs="仿宋_GB2312"/>
          <w:sz w:val="32"/>
          <w:szCs w:val="32"/>
          <w:lang w:eastAsia="zh-CN"/>
        </w:rPr>
        <w:t>规模化生产</w:t>
      </w:r>
      <w:r>
        <w:rPr>
          <w:rFonts w:hint="eastAsia" w:ascii="仿宋_GB2312" w:hAnsi="仿宋_GB2312" w:eastAsia="仿宋_GB2312" w:cs="仿宋_GB2312"/>
          <w:sz w:val="32"/>
          <w:szCs w:val="32"/>
        </w:rPr>
        <w:t>均一、稳定</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低成本的通用型干细胞药物；</w:t>
      </w:r>
    </w:p>
    <w:p>
      <w:pPr>
        <w:keepNext w:val="0"/>
        <w:keepLines w:val="0"/>
        <w:pageBreakBefore w:val="0"/>
        <w:widowControl/>
        <w:kinsoku/>
        <w:wordWrap/>
        <w:overflowPunct/>
        <w:topLinePunct w:val="0"/>
        <w:autoSpaceDE/>
        <w:autoSpaceDN/>
        <w:bidi w:val="0"/>
        <w:adjustRightInd/>
        <w:snapToGrid/>
        <w:spacing w:line="500" w:lineRule="exact"/>
        <w:ind w:firstLine="640" w:firstLineChars="200"/>
        <w:jc w:val="left"/>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eastAsia="zh-CN"/>
        </w:rPr>
        <w:t>四</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eastAsia="zh-CN"/>
        </w:rPr>
        <w:t>完成间充质干细胞药物临床前应用研究及评价。</w:t>
      </w:r>
    </w:p>
    <w:p>
      <w:pPr>
        <w:keepNext w:val="0"/>
        <w:keepLines w:val="0"/>
        <w:pageBreakBefore w:val="0"/>
        <w:widowControl w:val="0"/>
        <w:numPr>
          <w:ilvl w:val="0"/>
          <w:numId w:val="1"/>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（一）</w:t>
      </w:r>
      <w:r>
        <w:rPr>
          <w:rFonts w:hint="eastAsia" w:ascii="楷体_GB2312" w:hAnsi="楷体_GB2312" w:eastAsia="楷体_GB2312" w:cs="楷体_GB2312"/>
          <w:sz w:val="32"/>
          <w:szCs w:val="32"/>
          <w:lang w:eastAsia="zh-CN"/>
        </w:rPr>
        <w:t>学术指标：</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color w:val="auto"/>
          <w:sz w:val="32"/>
          <w:u w:val="none"/>
          <w:lang w:eastAsia="zh-CN"/>
        </w:rPr>
      </w:pPr>
      <w:r>
        <w:rPr>
          <w:rFonts w:hint="eastAsia" w:ascii="仿宋_GB2312" w:hAnsi="仿宋_GB2312" w:eastAsia="仿宋_GB2312" w:cs="仿宋_GB2312"/>
          <w:sz w:val="32"/>
          <w:szCs w:val="32"/>
          <w:lang w:eastAsia="zh-CN"/>
        </w:rPr>
        <w:t>申请</w:t>
      </w:r>
      <w:r>
        <w:rPr>
          <w:rFonts w:hint="eastAsia" w:ascii="仿宋_GB2312" w:hAnsi="仿宋_GB2312" w:eastAsia="仿宋_GB2312" w:cs="仿宋_GB2312"/>
          <w:sz w:val="32"/>
          <w:szCs w:val="32"/>
        </w:rPr>
        <w:t>发明专利≥3</w:t>
      </w:r>
      <w:r>
        <w:rPr>
          <w:rFonts w:hint="eastAsia" w:ascii="仿宋_GB2312" w:hAnsi="仿宋_GB2312" w:eastAsia="仿宋_GB2312" w:cs="仿宋_GB2312"/>
          <w:sz w:val="32"/>
          <w:szCs w:val="32"/>
          <w:lang w:eastAsia="zh-CN"/>
        </w:rPr>
        <w:t>项</w:t>
      </w:r>
      <w:r>
        <w:rPr>
          <w:rFonts w:hint="eastAsia" w:ascii="仿宋_GB2312" w:hAnsi="仿宋_GB2312" w:eastAsia="仿宋_GB2312" w:cs="仿宋_GB2312"/>
          <w:sz w:val="32"/>
          <w:szCs w:val="32"/>
        </w:rPr>
        <w:t>，实用新型专利≥</w:t>
      </w:r>
      <w:r>
        <w:rPr>
          <w:rFonts w:ascii="仿宋_GB2312" w:hAnsi="仿宋_GB2312" w:eastAsia="仿宋_GB2312" w:cs="仿宋_GB2312"/>
          <w:sz w:val="32"/>
          <w:szCs w:val="32"/>
        </w:rPr>
        <w:t>2</w:t>
      </w:r>
      <w:r>
        <w:rPr>
          <w:rFonts w:hint="eastAsia" w:ascii="仿宋_GB2312" w:hAnsi="仿宋_GB2312" w:eastAsia="仿宋_GB2312" w:cs="仿宋_GB2312"/>
          <w:sz w:val="32"/>
          <w:szCs w:val="32"/>
          <w:lang w:eastAsia="zh-CN"/>
        </w:rPr>
        <w:t>项。</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）技术指标：</w:t>
      </w:r>
    </w:p>
    <w:p>
      <w:pPr>
        <w:keepNext w:val="0"/>
        <w:keepLines w:val="0"/>
        <w:pageBreakBefore w:val="0"/>
        <w:widowControl/>
        <w:kinsoku/>
        <w:wordWrap/>
        <w:overflowPunct/>
        <w:topLinePunct w:val="0"/>
        <w:autoSpaceDE/>
        <w:autoSpaceDN/>
        <w:bidi w:val="0"/>
        <w:adjustRightInd/>
        <w:snapToGrid/>
        <w:spacing w:line="500" w:lineRule="exact"/>
        <w:ind w:firstLine="640" w:firstLineChars="200"/>
        <w:jc w:val="left"/>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1.</w:t>
      </w:r>
      <w:r>
        <w:rPr>
          <w:rFonts w:hint="eastAsia"/>
        </w:rPr>
        <w:t xml:space="preserve"> </w:t>
      </w:r>
      <w:r>
        <w:rPr>
          <w:rFonts w:hint="eastAsia" w:ascii="仿宋_GB2312" w:hAnsi="仿宋_GB2312" w:eastAsia="仿宋_GB2312" w:cs="仿宋_GB2312"/>
          <w:sz w:val="32"/>
          <w:szCs w:val="32"/>
        </w:rPr>
        <w:t>建立标准化临床级间充质干细胞库，完成间充质干细胞的规模化稳定生产</w:t>
      </w:r>
      <w:r>
        <w:rPr>
          <w:rFonts w:hint="eastAsia" w:ascii="仿宋_GB2312" w:hAnsi="仿宋_GB2312" w:eastAsia="仿宋_GB2312" w:cs="仿宋_GB2312"/>
          <w:sz w:val="32"/>
          <w:szCs w:val="32"/>
          <w:lang w:eastAsia="zh-CN"/>
        </w:rPr>
        <w:t>；</w:t>
      </w:r>
    </w:p>
    <w:p>
      <w:pPr>
        <w:keepNext w:val="0"/>
        <w:keepLines w:val="0"/>
        <w:pageBreakBefore w:val="0"/>
        <w:widowControl/>
        <w:kinsoku/>
        <w:wordWrap/>
        <w:overflowPunct/>
        <w:topLinePunct w:val="0"/>
        <w:autoSpaceDE/>
        <w:autoSpaceDN/>
        <w:bidi w:val="0"/>
        <w:adjustRightInd/>
        <w:snapToGrid/>
        <w:spacing w:line="500" w:lineRule="exact"/>
        <w:ind w:firstLine="640" w:firstLineChars="200"/>
        <w:jc w:val="left"/>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2</w:t>
      </w:r>
      <w:r>
        <w:rPr>
          <w:rFonts w:ascii="仿宋_GB2312" w:hAnsi="仿宋_GB2312" w:eastAsia="仿宋_GB2312" w:cs="仿宋_GB2312"/>
          <w:sz w:val="32"/>
          <w:szCs w:val="32"/>
        </w:rPr>
        <w:t>.</w:t>
      </w:r>
      <w:r>
        <w:rPr>
          <w:rFonts w:hint="eastAsia" w:ascii="仿宋_GB2312" w:hAnsi="仿宋_GB2312" w:eastAsia="仿宋_GB2312" w:cs="仿宋_GB2312"/>
          <w:sz w:val="32"/>
          <w:szCs w:val="32"/>
          <w:lang w:eastAsia="zh-CN"/>
        </w:rPr>
        <w:t>建立</w:t>
      </w:r>
      <w:r>
        <w:rPr>
          <w:rFonts w:hint="eastAsia" w:ascii="仿宋_GB2312" w:hAnsi="仿宋_GB2312" w:eastAsia="仿宋_GB2312" w:cs="仿宋_GB2312"/>
          <w:sz w:val="32"/>
          <w:szCs w:val="32"/>
        </w:rPr>
        <w:t>具有自主</w:t>
      </w:r>
      <w:r>
        <w:rPr>
          <w:rFonts w:hint="eastAsia" w:ascii="仿宋_GB2312" w:hAnsi="仿宋_GB2312" w:eastAsia="仿宋_GB2312" w:cs="仿宋_GB2312"/>
          <w:sz w:val="32"/>
          <w:szCs w:val="32"/>
          <w:lang w:eastAsia="zh-CN"/>
        </w:rPr>
        <w:t>知识</w:t>
      </w:r>
      <w:r>
        <w:rPr>
          <w:rFonts w:hint="eastAsia" w:ascii="仿宋_GB2312" w:hAnsi="仿宋_GB2312" w:eastAsia="仿宋_GB2312" w:cs="仿宋_GB2312"/>
          <w:sz w:val="32"/>
          <w:szCs w:val="32"/>
        </w:rPr>
        <w:t>产权的间充质干细胞培养体系及评价方法；</w:t>
      </w:r>
    </w:p>
    <w:p>
      <w:pPr>
        <w:keepNext w:val="0"/>
        <w:keepLines w:val="0"/>
        <w:pageBreakBefore w:val="0"/>
        <w:widowControl/>
        <w:kinsoku/>
        <w:wordWrap/>
        <w:overflowPunct/>
        <w:topLinePunct w:val="0"/>
        <w:autoSpaceDE/>
        <w:autoSpaceDN/>
        <w:bidi w:val="0"/>
        <w:adjustRightInd/>
        <w:snapToGrid/>
        <w:spacing w:line="500" w:lineRule="exact"/>
        <w:ind w:firstLine="640" w:firstLineChars="200"/>
        <w:jc w:val="left"/>
        <w:textAlignment w:val="auto"/>
        <w:rPr>
          <w:rFonts w:ascii="仿宋_GB2312" w:hAnsi="仿宋_GB2312" w:eastAsia="仿宋_GB2312" w:cs="仿宋_GB2312"/>
          <w:sz w:val="32"/>
          <w:szCs w:val="32"/>
        </w:rPr>
      </w:pPr>
      <w:r>
        <w:rPr>
          <w:rFonts w:ascii="仿宋_GB2312" w:hAnsi="仿宋_GB2312" w:eastAsia="仿宋_GB2312" w:cs="仿宋_GB2312"/>
          <w:sz w:val="32"/>
          <w:szCs w:val="32"/>
        </w:rPr>
        <w:t>3.</w:t>
      </w:r>
      <w:r>
        <w:rPr>
          <w:rFonts w:hint="eastAsia" w:ascii="仿宋_GB2312" w:hAnsi="仿宋_GB2312" w:eastAsia="仿宋_GB2312" w:cs="仿宋_GB2312"/>
          <w:sz w:val="32"/>
          <w:szCs w:val="32"/>
        </w:rPr>
        <w:t>开发多种通用型干细胞药物，并解析其疾病治疗机理；</w:t>
      </w:r>
    </w:p>
    <w:p>
      <w:pPr>
        <w:keepNext w:val="0"/>
        <w:keepLines w:val="0"/>
        <w:pageBreakBefore w:val="0"/>
        <w:widowControl/>
        <w:kinsoku/>
        <w:wordWrap/>
        <w:overflowPunct/>
        <w:topLinePunct w:val="0"/>
        <w:autoSpaceDE/>
        <w:autoSpaceDN/>
        <w:bidi w:val="0"/>
        <w:adjustRightInd/>
        <w:snapToGrid/>
        <w:spacing w:line="500" w:lineRule="exact"/>
        <w:ind w:firstLine="640" w:firstLineChars="200"/>
        <w:jc w:val="left"/>
        <w:textAlignment w:val="auto"/>
        <w:rPr>
          <w:rFonts w:ascii="仿宋_GB2312" w:hAnsi="仿宋_GB2312" w:eastAsia="仿宋_GB2312" w:cs="仿宋_GB2312"/>
          <w:sz w:val="32"/>
          <w:szCs w:val="32"/>
        </w:rPr>
      </w:pPr>
      <w:r>
        <w:rPr>
          <w:rFonts w:ascii="仿宋_GB2312" w:hAnsi="仿宋_GB2312" w:eastAsia="仿宋_GB2312" w:cs="仿宋_GB2312"/>
          <w:sz w:val="32"/>
          <w:szCs w:val="32"/>
        </w:rPr>
        <w:t>4.</w:t>
      </w:r>
      <w:r>
        <w:rPr>
          <w:rFonts w:hint="eastAsia" w:ascii="仿宋_GB2312" w:hAnsi="仿宋_GB2312" w:eastAsia="仿宋_GB2312" w:cs="仿宋_GB2312"/>
          <w:sz w:val="32"/>
          <w:szCs w:val="32"/>
        </w:rPr>
        <w:t>完成至少3个脐带间充质干细胞药物临床前研究，申报</w:t>
      </w:r>
      <w:r>
        <w:rPr>
          <w:rFonts w:hint="eastAsia" w:ascii="仿宋_GB2312" w:hAnsi="仿宋_GB2312" w:eastAsia="仿宋_GB2312" w:cs="仿宋_GB2312"/>
          <w:sz w:val="32"/>
          <w:szCs w:val="32"/>
          <w:lang w:val="en-US" w:eastAsia="zh-CN"/>
        </w:rPr>
        <w:t>国家</w:t>
      </w:r>
      <w:r>
        <w:rPr>
          <w:rFonts w:hint="eastAsia" w:ascii="仿宋_GB2312" w:hAnsi="仿宋_GB2312" w:eastAsia="仿宋_GB2312" w:cs="仿宋_GB2312"/>
          <w:sz w:val="32"/>
          <w:szCs w:val="32"/>
        </w:rPr>
        <w:t>新药临床试验并获得受理</w:t>
      </w:r>
      <w:r>
        <w:rPr>
          <w:rFonts w:hint="eastAsia" w:ascii="仿宋_GB2312" w:hAnsi="仿宋_GB2312" w:eastAsia="仿宋_GB2312" w:cs="仿宋_GB2312"/>
          <w:sz w:val="32"/>
          <w:szCs w:val="32"/>
          <w:lang w:eastAsia="zh-CN"/>
        </w:rPr>
        <w:t>号</w:t>
      </w:r>
      <w:r>
        <w:rPr>
          <w:rFonts w:hint="eastAsia" w:ascii="仿宋_GB2312" w:hAnsi="仿宋_GB2312" w:eastAsia="仿宋_GB2312" w:cs="仿宋_GB2312"/>
          <w:sz w:val="32"/>
          <w:szCs w:val="32"/>
        </w:rPr>
        <w:t>。</w:t>
      </w:r>
    </w:p>
    <w:p>
      <w:pPr>
        <w:keepNext w:val="0"/>
        <w:keepLines w:val="0"/>
        <w:pageBreakBefore w:val="0"/>
        <w:widowControl w:val="0"/>
        <w:numPr>
          <w:ilvl w:val="0"/>
          <w:numId w:val="1"/>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pPr>
        <w:keepNext w:val="0"/>
        <w:keepLines w:val="0"/>
        <w:pageBreakBefore w:val="0"/>
        <w:widowControl w:val="0"/>
        <w:numPr>
          <w:ilvl w:val="0"/>
          <w:numId w:val="1"/>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中期评估式资助</w:t>
      </w:r>
    </w:p>
    <w:p>
      <w:pPr>
        <w:keepNext w:val="0"/>
        <w:keepLines w:val="0"/>
        <w:pageBreakBefore w:val="0"/>
        <w:widowControl w:val="0"/>
        <w:numPr>
          <w:ilvl w:val="0"/>
          <w:numId w:val="1"/>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default" w:ascii="黑体" w:hAnsi="黑体" w:eastAsia="黑体" w:cs="黑体"/>
          <w:sz w:val="32"/>
          <w:szCs w:val="32"/>
          <w:lang w:val="en-US" w:eastAsia="zh-CN"/>
        </w:rPr>
        <w:t>600</w:t>
      </w:r>
      <w:r>
        <w:rPr>
          <w:rFonts w:hint="eastAsia" w:ascii="黑体" w:hAnsi="黑体" w:eastAsia="黑体" w:cs="黑体"/>
          <w:sz w:val="32"/>
          <w:szCs w:val="32"/>
          <w:lang w:val="en-US" w:eastAsia="zh-CN"/>
        </w:rPr>
        <w:t>万元</w:t>
      </w:r>
    </w:p>
    <w:p>
      <w:pPr>
        <w:keepNext w:val="0"/>
        <w:keepLines w:val="0"/>
        <w:pageBreakBefore w:val="0"/>
        <w:widowControl w:val="0"/>
        <w:numPr>
          <w:ilvl w:val="0"/>
          <w:numId w:val="1"/>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eastAsia" w:ascii="黑体" w:hAnsi="黑体" w:eastAsia="黑体" w:cs="黑体"/>
          <w:sz w:val="32"/>
          <w:szCs w:val="32"/>
          <w:lang w:val="en-US" w:eastAsia="zh-CN"/>
        </w:rPr>
        <w:t>3</w:t>
      </w:r>
      <w:r>
        <w:rPr>
          <w:rFonts w:hint="eastAsia" w:ascii="黑体" w:hAnsi="黑体" w:eastAsia="黑体" w:cs="黑体"/>
          <w:sz w:val="32"/>
          <w:szCs w:val="32"/>
          <w:lang w:eastAsia="zh-CN"/>
        </w:rPr>
        <w:t>年</w:t>
      </w:r>
    </w:p>
    <w:p>
      <w:pPr>
        <w:keepNext w:val="0"/>
        <w:keepLines w:val="0"/>
        <w:pageBreakBefore w:val="0"/>
        <w:widowControl w:val="0"/>
        <w:numPr>
          <w:ilvl w:val="0"/>
          <w:numId w:val="1"/>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有关情况说明：无</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小标宋简体" w:hAnsi="方正小标宋简体" w:eastAsia="方正小标宋简体" w:cs="方正小标宋简体"/>
          <w:b w:val="0"/>
          <w:bCs w:val="0"/>
          <w:sz w:val="44"/>
          <w:szCs w:val="44"/>
          <w:lang w:eastAsia="zh-CN"/>
        </w:rPr>
      </w:pPr>
      <w:r>
        <w:rPr>
          <w:rFonts w:hint="eastAsia"/>
          <w:lang w:eastAsia="zh-CN"/>
        </w:rPr>
        <w:br w:type="page"/>
      </w:r>
      <w:r>
        <w:rPr>
          <w:rFonts w:hint="eastAsia" w:ascii="方正小标宋简体" w:hAnsi="方正小标宋简体" w:eastAsia="方正小标宋简体" w:cs="方正小标宋简体"/>
          <w:b w:val="0"/>
          <w:bCs w:val="0"/>
          <w:sz w:val="44"/>
          <w:szCs w:val="44"/>
          <w:lang w:eastAsia="zh-CN"/>
        </w:rPr>
        <w:t>重</w:t>
      </w:r>
      <w:r>
        <w:rPr>
          <w:rFonts w:hint="eastAsia" w:ascii="方正小标宋简体" w:hAnsi="方正小标宋简体" w:eastAsia="方正小标宋简体" w:cs="方正小标宋简体"/>
          <w:b w:val="0"/>
          <w:bCs w:val="0"/>
          <w:sz w:val="44"/>
          <w:szCs w:val="44"/>
          <w:lang w:val="en-US" w:eastAsia="zh-CN"/>
        </w:rPr>
        <w:t>2023</w:t>
      </w:r>
      <w:r>
        <w:rPr>
          <w:rFonts w:hint="default" w:ascii="方正小标宋简体" w:hAnsi="方正小标宋简体" w:eastAsia="方正小标宋简体" w:cs="方正小标宋简体"/>
          <w:b w:val="0"/>
          <w:bCs w:val="0"/>
          <w:sz w:val="44"/>
          <w:szCs w:val="44"/>
          <w:lang w:val="en-US" w:eastAsia="zh-CN"/>
        </w:rPr>
        <w:t>N</w:t>
      </w:r>
      <w:r>
        <w:rPr>
          <w:rFonts w:hint="eastAsia" w:ascii="方正小标宋简体" w:hAnsi="方正小标宋简体" w:eastAsia="方正小标宋简体" w:cs="方正小标宋简体"/>
          <w:b w:val="0"/>
          <w:bCs w:val="0"/>
          <w:sz w:val="44"/>
          <w:szCs w:val="44"/>
          <w:lang w:val="en-US" w:eastAsia="zh-CN"/>
        </w:rPr>
        <w:t xml:space="preserve"> </w:t>
      </w:r>
      <w:r>
        <w:rPr>
          <w:rFonts w:hint="default" w:ascii="方正小标宋简体" w:hAnsi="方正小标宋简体" w:eastAsia="方正小标宋简体" w:cs="方正小标宋简体"/>
          <w:b w:val="0"/>
          <w:bCs w:val="0"/>
          <w:sz w:val="44"/>
          <w:szCs w:val="44"/>
          <w:lang w:val="en-US" w:eastAsia="zh-CN"/>
        </w:rPr>
        <w:t xml:space="preserve"> </w:t>
      </w:r>
      <w:r>
        <w:rPr>
          <w:rFonts w:hint="eastAsia" w:ascii="方正小标宋简体" w:hAnsi="方正小标宋简体" w:eastAsia="方正小标宋简体" w:cs="方正小标宋简体"/>
          <w:b w:val="0"/>
          <w:bCs w:val="0"/>
          <w:sz w:val="44"/>
          <w:szCs w:val="44"/>
          <w:lang w:val="en-US" w:eastAsia="zh-CN"/>
        </w:rPr>
        <w:t>干细胞源外泌体靶向治疗关键技术研发</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ascii="宋体" w:hAnsi="宋体" w:cs="宋体"/>
          <w:sz w:val="44"/>
          <w:szCs w:val="44"/>
        </w:rPr>
      </w:pPr>
    </w:p>
    <w:p>
      <w:pPr>
        <w:keepNext w:val="0"/>
        <w:keepLines w:val="0"/>
        <w:pageBreakBefore w:val="0"/>
        <w:widowControl w:val="0"/>
        <w:numPr>
          <w:ilvl w:val="0"/>
          <w:numId w:val="168"/>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eastAsia="zh-CN"/>
        </w:rPr>
        <w:t>专项：细胞与基因治疗</w:t>
      </w:r>
    </w:p>
    <w:p>
      <w:pPr>
        <w:keepNext w:val="0"/>
        <w:keepLines w:val="0"/>
        <w:pageBreakBefore w:val="0"/>
        <w:widowControl w:val="0"/>
        <w:numPr>
          <w:ilvl w:val="0"/>
          <w:numId w:val="168"/>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pPr>
        <w:widowControl/>
        <w:spacing w:line="540" w:lineRule="exact"/>
        <w:ind w:firstLine="616" w:firstLineChars="200"/>
        <w:jc w:val="left"/>
        <w:rPr>
          <w:rFonts w:ascii="仿宋_GB2312" w:hAnsi="仿宋_GB2312" w:eastAsia="仿宋_GB2312" w:cs="仿宋_GB2312"/>
          <w:spacing w:val="-6"/>
          <w:sz w:val="32"/>
          <w:szCs w:val="32"/>
        </w:rPr>
      </w:pPr>
      <w:r>
        <w:rPr>
          <w:rFonts w:hint="eastAsia" w:ascii="仿宋_GB2312" w:hAnsi="仿宋_GB2312" w:eastAsia="仿宋_GB2312" w:cs="仿宋_GB2312"/>
          <w:spacing w:val="-6"/>
          <w:sz w:val="32"/>
          <w:szCs w:val="32"/>
        </w:rPr>
        <w:t>（一）</w:t>
      </w:r>
      <w:r>
        <w:rPr>
          <w:rFonts w:hint="eastAsia" w:ascii="仿宋_GB2312" w:hAnsi="仿宋_GB2312" w:eastAsia="仿宋_GB2312" w:cs="仿宋_GB2312"/>
          <w:sz w:val="32"/>
          <w:szCs w:val="32"/>
        </w:rPr>
        <w:t>解析</w:t>
      </w:r>
      <w:r>
        <w:rPr>
          <w:rFonts w:hint="eastAsia" w:ascii="仿宋_GB2312" w:hAnsi="仿宋_GB2312" w:eastAsia="仿宋_GB2312" w:cs="仿宋_GB2312"/>
          <w:sz w:val="32"/>
          <w:szCs w:val="32"/>
          <w:lang w:eastAsia="zh-CN"/>
        </w:rPr>
        <w:t>干细胞源</w:t>
      </w:r>
      <w:r>
        <w:rPr>
          <w:rFonts w:hint="eastAsia" w:ascii="仿宋_GB2312" w:hAnsi="仿宋_GB2312" w:eastAsia="仿宋_GB2312" w:cs="仿宋_GB2312"/>
          <w:sz w:val="32"/>
          <w:szCs w:val="32"/>
        </w:rPr>
        <w:t>外泌体药物作用机制</w:t>
      </w:r>
      <w:r>
        <w:rPr>
          <w:rFonts w:hint="eastAsia" w:ascii="仿宋_GB2312" w:hAnsi="仿宋_GB2312" w:eastAsia="仿宋_GB2312" w:cs="仿宋_GB2312"/>
          <w:sz w:val="32"/>
          <w:szCs w:val="32"/>
          <w:lang w:eastAsia="zh-CN"/>
        </w:rPr>
        <w:t>；</w:t>
      </w:r>
    </w:p>
    <w:p>
      <w:pPr>
        <w:widowControl/>
        <w:spacing w:line="54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（二）提高干细胞源外泌体的递送效率；</w:t>
      </w:r>
    </w:p>
    <w:p>
      <w:pPr>
        <w:widowControl/>
        <w:spacing w:line="540" w:lineRule="exact"/>
        <w:ind w:firstLine="640" w:firstLineChars="200"/>
        <w:jc w:val="left"/>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（三）</w:t>
      </w:r>
      <w:r>
        <w:rPr>
          <w:rFonts w:hint="eastAsia" w:ascii="仿宋_GB2312" w:hAnsi="仿宋_GB2312" w:eastAsia="仿宋_GB2312" w:cs="仿宋_GB2312"/>
          <w:spacing w:val="-6"/>
          <w:sz w:val="32"/>
          <w:szCs w:val="32"/>
        </w:rPr>
        <w:t>开发</w:t>
      </w:r>
      <w:r>
        <w:rPr>
          <w:rFonts w:hint="eastAsia" w:ascii="仿宋_GB2312" w:hAnsi="仿宋_GB2312" w:eastAsia="仿宋_GB2312" w:cs="仿宋_GB2312"/>
          <w:spacing w:val="-6"/>
          <w:sz w:val="32"/>
          <w:szCs w:val="32"/>
          <w:lang w:eastAsia="zh-CN"/>
        </w:rPr>
        <w:t>干细胞源外泌体规模化制备工艺</w:t>
      </w:r>
      <w:r>
        <w:rPr>
          <w:rFonts w:hint="eastAsia" w:ascii="仿宋_GB2312" w:hAnsi="仿宋_GB2312" w:eastAsia="仿宋_GB2312" w:cs="仿宋_GB2312"/>
          <w:spacing w:val="-6"/>
          <w:sz w:val="32"/>
          <w:szCs w:val="32"/>
        </w:rPr>
        <w:t>；</w:t>
      </w:r>
    </w:p>
    <w:p>
      <w:pPr>
        <w:widowControl/>
        <w:spacing w:line="540" w:lineRule="exact"/>
        <w:ind w:firstLine="640" w:firstLineChars="200"/>
        <w:jc w:val="left"/>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（四）完成干细胞源</w:t>
      </w:r>
      <w:r>
        <w:rPr>
          <w:rFonts w:hint="eastAsia" w:ascii="仿宋_GB2312" w:hAnsi="仿宋_GB2312" w:eastAsia="仿宋_GB2312" w:cs="仿宋_GB2312"/>
          <w:sz w:val="32"/>
          <w:szCs w:val="32"/>
        </w:rPr>
        <w:t>外泌体药物</w:t>
      </w:r>
      <w:r>
        <w:rPr>
          <w:rFonts w:hint="eastAsia" w:ascii="仿宋_GB2312" w:hAnsi="仿宋_GB2312" w:eastAsia="仿宋_GB2312" w:cs="仿宋_GB2312"/>
          <w:sz w:val="32"/>
          <w:szCs w:val="32"/>
          <w:lang w:eastAsia="zh-CN"/>
        </w:rPr>
        <w:t>临床前应用研究及评价。</w:t>
      </w:r>
    </w:p>
    <w:p>
      <w:pPr>
        <w:keepNext w:val="0"/>
        <w:keepLines w:val="0"/>
        <w:pageBreakBefore w:val="0"/>
        <w:widowControl w:val="0"/>
        <w:numPr>
          <w:ilvl w:val="0"/>
          <w:numId w:val="168"/>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（一）</w:t>
      </w:r>
      <w:r>
        <w:rPr>
          <w:rFonts w:hint="eastAsia" w:ascii="楷体_GB2312" w:hAnsi="楷体_GB2312" w:eastAsia="楷体_GB2312" w:cs="楷体_GB2312"/>
          <w:sz w:val="32"/>
          <w:szCs w:val="32"/>
          <w:lang w:eastAsia="zh-CN"/>
        </w:rPr>
        <w:t>学术指标：</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申请</w:t>
      </w:r>
      <w:r>
        <w:rPr>
          <w:rFonts w:ascii="仿宋_GB2312" w:hAnsi="仿宋_GB2312" w:eastAsia="仿宋_GB2312" w:cs="仿宋_GB2312"/>
          <w:sz w:val="32"/>
          <w:szCs w:val="32"/>
        </w:rPr>
        <w:t>发明专利</w:t>
      </w:r>
      <w:r>
        <w:rPr>
          <w:rFonts w:hint="eastAsia" w:ascii="仿宋_GB2312" w:hAnsi="仿宋_GB2312" w:eastAsia="仿宋_GB2312" w:cs="仿宋_GB2312"/>
          <w:sz w:val="32"/>
          <w:szCs w:val="32"/>
        </w:rPr>
        <w:t>≥</w:t>
      </w:r>
      <w:r>
        <w:rPr>
          <w:rFonts w:hint="default" w:ascii="仿宋_GB2312" w:hAnsi="仿宋_GB2312" w:eastAsia="仿宋_GB2312" w:cs="仿宋_GB2312"/>
          <w:sz w:val="32"/>
          <w:szCs w:val="32"/>
          <w:lang w:val="en-US"/>
        </w:rPr>
        <w:t>3</w:t>
      </w:r>
      <w:r>
        <w:rPr>
          <w:rFonts w:hint="eastAsia" w:ascii="仿宋_GB2312" w:hAnsi="仿宋_GB2312" w:eastAsia="仿宋_GB2312" w:cs="仿宋_GB2312"/>
          <w:sz w:val="32"/>
          <w:szCs w:val="32"/>
          <w:lang w:eastAsia="zh-CN"/>
        </w:rPr>
        <w:t>项</w:t>
      </w:r>
      <w:r>
        <w:rPr>
          <w:rFonts w:hint="eastAsia" w:ascii="仿宋_GB2312" w:hAnsi="仿宋_GB2312" w:eastAsia="仿宋_GB2312" w:cs="仿宋_GB2312"/>
          <w:sz w:val="32"/>
          <w:szCs w:val="32"/>
        </w:rPr>
        <w:t>。</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）技术指标：</w:t>
      </w:r>
    </w:p>
    <w:p>
      <w:pPr>
        <w:widowControl/>
        <w:spacing w:line="54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w:t>
      </w:r>
      <w:r>
        <w:rPr>
          <w:rFonts w:hint="eastAsia"/>
        </w:rPr>
        <w:t xml:space="preserve"> </w:t>
      </w:r>
      <w:r>
        <w:rPr>
          <w:rFonts w:hint="eastAsia" w:ascii="仿宋_GB2312" w:hAnsi="仿宋_GB2312" w:eastAsia="仿宋_GB2312" w:cs="仿宋_GB2312"/>
          <w:sz w:val="32"/>
          <w:szCs w:val="32"/>
        </w:rPr>
        <w:t>建立自动化、高通量的干细胞源外泌体工程转化技术平台，并达到以下技术指标：</w:t>
      </w:r>
    </w:p>
    <w:p>
      <w:pPr>
        <w:widowControl/>
        <w:spacing w:line="54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1）干细胞培养浓度达到5</w:t>
      </w:r>
      <w:r>
        <w:rPr>
          <w:rFonts w:hint="default" w:ascii="仿宋_GB2312" w:hAnsi="仿宋_GB2312" w:eastAsia="仿宋_GB2312" w:cs="仿宋_GB2312"/>
          <w:sz w:val="32"/>
          <w:szCs w:val="32"/>
          <w:lang w:val="en-US"/>
        </w:rPr>
        <w:t>X10</w:t>
      </w:r>
      <w:r>
        <w:rPr>
          <w:rFonts w:hint="eastAsia" w:ascii="仿宋_GB2312" w:hAnsi="仿宋_GB2312" w:eastAsia="仿宋_GB2312" w:cs="仿宋_GB2312"/>
          <w:sz w:val="32"/>
          <w:szCs w:val="32"/>
          <w:vertAlign w:val="superscript"/>
        </w:rPr>
        <w:t>5</w:t>
      </w:r>
      <w:r>
        <w:rPr>
          <w:rFonts w:hint="eastAsia" w:ascii="仿宋_GB2312" w:hAnsi="仿宋_GB2312" w:eastAsia="仿宋_GB2312" w:cs="仿宋_GB2312"/>
          <w:sz w:val="32"/>
          <w:szCs w:val="32"/>
        </w:rPr>
        <w:t xml:space="preserve"> cells/mL；</w:t>
      </w:r>
    </w:p>
    <w:p>
      <w:pPr>
        <w:widowControl/>
        <w:spacing w:line="54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2）干细胞源外泌体杂蛋白去除率≥99%；</w:t>
      </w:r>
    </w:p>
    <w:p>
      <w:pPr>
        <w:widowControl/>
        <w:spacing w:line="54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3）干细胞外泌体纯度达1</w:t>
      </w:r>
      <w:r>
        <w:rPr>
          <w:rFonts w:hint="default" w:ascii="仿宋_GB2312" w:hAnsi="仿宋_GB2312" w:eastAsia="仿宋_GB2312" w:cs="仿宋_GB2312"/>
          <w:sz w:val="32"/>
          <w:szCs w:val="32"/>
          <w:lang w:val="en-US"/>
        </w:rPr>
        <w:t>X10</w:t>
      </w:r>
      <w:r>
        <w:rPr>
          <w:rFonts w:hint="eastAsia" w:ascii="仿宋_GB2312" w:hAnsi="仿宋_GB2312" w:eastAsia="仿宋_GB2312" w:cs="仿宋_GB2312"/>
          <w:sz w:val="32"/>
          <w:szCs w:val="32"/>
          <w:vertAlign w:val="superscript"/>
        </w:rPr>
        <w:t>9</w:t>
      </w:r>
      <w:r>
        <w:rPr>
          <w:rFonts w:hint="eastAsia" w:ascii="仿宋_GB2312" w:hAnsi="仿宋_GB2312" w:eastAsia="仿宋_GB2312" w:cs="仿宋_GB2312"/>
          <w:sz w:val="32"/>
          <w:szCs w:val="32"/>
        </w:rPr>
        <w:t xml:space="preserve"> particles/μg，SEC-HPLC纯度≥95%。</w:t>
      </w:r>
    </w:p>
    <w:p>
      <w:pPr>
        <w:widowControl/>
        <w:spacing w:line="54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w:t>
      </w:r>
      <w:r>
        <w:rPr>
          <w:rFonts w:hint="eastAsia"/>
        </w:rPr>
        <w:t xml:space="preserve"> </w:t>
      </w:r>
      <w:r>
        <w:rPr>
          <w:rFonts w:hint="eastAsia" w:ascii="仿宋_GB2312" w:hAnsi="仿宋_GB2312" w:eastAsia="仿宋_GB2312" w:cs="仿宋_GB2312"/>
          <w:sz w:val="32"/>
          <w:szCs w:val="32"/>
        </w:rPr>
        <w:t>建立具有自主知识产权的干细胞源外泌体外源装载平台，并达成以下技术指标：</w:t>
      </w:r>
    </w:p>
    <w:p>
      <w:pPr>
        <w:widowControl/>
        <w:spacing w:line="54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1）开发干细胞源外泌体候选药物≥2种；</w:t>
      </w:r>
    </w:p>
    <w:p>
      <w:pPr>
        <w:widowControl/>
        <w:spacing w:line="54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2）靶向分子或功能分子阳性负载效率&gt;70%；</w:t>
      </w:r>
    </w:p>
    <w:p>
      <w:pPr>
        <w:widowControl/>
        <w:spacing w:line="54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3）靶向改造提升外泌体体内递送效率≥3倍。</w:t>
      </w:r>
    </w:p>
    <w:p>
      <w:pPr>
        <w:widowControl/>
        <w:spacing w:line="54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rPr>
        <w:t>.</w:t>
      </w:r>
      <w:r>
        <w:rPr>
          <w:rFonts w:hint="eastAsia"/>
        </w:rPr>
        <w:t xml:space="preserve"> </w:t>
      </w:r>
      <w:r>
        <w:rPr>
          <w:rFonts w:hint="eastAsia" w:ascii="仿宋_GB2312" w:hAnsi="仿宋_GB2312" w:eastAsia="仿宋_GB2312" w:cs="仿宋_GB2312"/>
          <w:sz w:val="32"/>
          <w:szCs w:val="32"/>
        </w:rPr>
        <w:t>建立干细胞外泌体药物活性评价系统，完成特定外泌体药物的药效评估和作用机制解析。</w:t>
      </w:r>
    </w:p>
    <w:p>
      <w:pPr>
        <w:widowControl/>
        <w:spacing w:line="540" w:lineRule="exact"/>
        <w:ind w:firstLine="640" w:firstLineChars="200"/>
        <w:jc w:val="left"/>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4.完成临床前研究，申报国家新药临床试验并获得受理号。</w:t>
      </w:r>
    </w:p>
    <w:p>
      <w:pPr>
        <w:keepNext w:val="0"/>
        <w:keepLines w:val="0"/>
        <w:pageBreakBefore w:val="0"/>
        <w:widowControl w:val="0"/>
        <w:numPr>
          <w:ilvl w:val="0"/>
          <w:numId w:val="168"/>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pPr>
        <w:keepNext w:val="0"/>
        <w:keepLines w:val="0"/>
        <w:pageBreakBefore w:val="0"/>
        <w:widowControl w:val="0"/>
        <w:numPr>
          <w:ilvl w:val="0"/>
          <w:numId w:val="168"/>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中期评估式资助</w:t>
      </w:r>
    </w:p>
    <w:p>
      <w:pPr>
        <w:keepNext w:val="0"/>
        <w:keepLines w:val="0"/>
        <w:pageBreakBefore w:val="0"/>
        <w:widowControl w:val="0"/>
        <w:numPr>
          <w:ilvl w:val="0"/>
          <w:numId w:val="168"/>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default" w:ascii="黑体" w:hAnsi="黑体" w:eastAsia="黑体" w:cs="黑体"/>
          <w:sz w:val="32"/>
          <w:szCs w:val="32"/>
          <w:lang w:val="en-US" w:eastAsia="zh-CN"/>
        </w:rPr>
        <w:t>600</w:t>
      </w:r>
      <w:r>
        <w:rPr>
          <w:rFonts w:hint="eastAsia" w:ascii="黑体" w:hAnsi="黑体" w:eastAsia="黑体" w:cs="黑体"/>
          <w:sz w:val="32"/>
          <w:szCs w:val="32"/>
          <w:lang w:val="en-US" w:eastAsia="zh-CN"/>
        </w:rPr>
        <w:t>万元</w:t>
      </w:r>
    </w:p>
    <w:p>
      <w:pPr>
        <w:keepNext w:val="0"/>
        <w:keepLines w:val="0"/>
        <w:pageBreakBefore w:val="0"/>
        <w:widowControl w:val="0"/>
        <w:numPr>
          <w:ilvl w:val="0"/>
          <w:numId w:val="168"/>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eastAsia" w:ascii="黑体" w:hAnsi="黑体" w:eastAsia="黑体" w:cs="黑体"/>
          <w:sz w:val="32"/>
          <w:szCs w:val="32"/>
          <w:lang w:val="en-US" w:eastAsia="zh-CN"/>
        </w:rPr>
        <w:t>3</w:t>
      </w:r>
      <w:r>
        <w:rPr>
          <w:rFonts w:hint="eastAsia" w:ascii="黑体" w:hAnsi="黑体" w:eastAsia="黑体" w:cs="黑体"/>
          <w:sz w:val="32"/>
          <w:szCs w:val="32"/>
          <w:lang w:eastAsia="zh-CN"/>
        </w:rPr>
        <w:t>年</w:t>
      </w:r>
    </w:p>
    <w:p>
      <w:pPr>
        <w:keepNext w:val="0"/>
        <w:keepLines w:val="0"/>
        <w:pageBreakBefore w:val="0"/>
        <w:widowControl w:val="0"/>
        <w:numPr>
          <w:ilvl w:val="0"/>
          <w:numId w:val="168"/>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有关情况说明：无</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小标宋简体" w:hAnsi="方正小标宋简体" w:eastAsia="方正小标宋简体" w:cs="方正小标宋简体"/>
          <w:b w:val="0"/>
          <w:bCs w:val="0"/>
          <w:sz w:val="44"/>
          <w:szCs w:val="44"/>
          <w:lang w:eastAsia="zh-CN"/>
        </w:rPr>
      </w:pPr>
      <w:r>
        <w:rPr>
          <w:rFonts w:hint="eastAsia"/>
          <w:lang w:eastAsia="zh-CN"/>
        </w:rPr>
        <w:br w:type="page"/>
      </w:r>
      <w:r>
        <w:rPr>
          <w:rFonts w:hint="eastAsia" w:ascii="方正小标宋简体" w:hAnsi="方正小标宋简体" w:eastAsia="方正小标宋简体" w:cs="方正小标宋简体"/>
          <w:b w:val="0"/>
          <w:bCs w:val="0"/>
          <w:sz w:val="44"/>
          <w:szCs w:val="44"/>
          <w:lang w:eastAsia="zh-CN"/>
        </w:rPr>
        <w:t>重</w:t>
      </w:r>
      <w:r>
        <w:rPr>
          <w:rFonts w:hint="eastAsia" w:ascii="方正小标宋简体" w:hAnsi="方正小标宋简体" w:eastAsia="方正小标宋简体" w:cs="方正小标宋简体"/>
          <w:b w:val="0"/>
          <w:bCs w:val="0"/>
          <w:sz w:val="44"/>
          <w:szCs w:val="44"/>
          <w:lang w:val="en-US" w:eastAsia="zh-CN"/>
        </w:rPr>
        <w:t>2023</w:t>
      </w:r>
      <w:r>
        <w:rPr>
          <w:rFonts w:hint="default" w:ascii="方正小标宋简体" w:hAnsi="方正小标宋简体" w:eastAsia="方正小标宋简体" w:cs="方正小标宋简体"/>
          <w:b w:val="0"/>
          <w:bCs w:val="0"/>
          <w:sz w:val="44"/>
          <w:szCs w:val="44"/>
          <w:lang w:val="en-US" w:eastAsia="zh-CN"/>
        </w:rPr>
        <w:t xml:space="preserve">N </w:t>
      </w:r>
      <w:r>
        <w:rPr>
          <w:rFonts w:hint="eastAsia" w:ascii="方正小标宋简体" w:hAnsi="方正小标宋简体" w:eastAsia="方正小标宋简体" w:cs="方正小标宋简体"/>
          <w:b w:val="0"/>
          <w:bCs w:val="0"/>
          <w:sz w:val="44"/>
          <w:szCs w:val="44"/>
          <w:lang w:val="en-US" w:eastAsia="zh-CN"/>
        </w:rPr>
        <w:t xml:space="preserve"> CAR-DC肿瘤疫苗治疗恶性实体瘤技术的开发</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ascii="宋体" w:hAnsi="宋体" w:cs="宋体"/>
          <w:sz w:val="44"/>
          <w:szCs w:val="44"/>
        </w:rPr>
      </w:pPr>
    </w:p>
    <w:p>
      <w:pPr>
        <w:keepNext w:val="0"/>
        <w:keepLines w:val="0"/>
        <w:pageBreakBefore w:val="0"/>
        <w:widowControl w:val="0"/>
        <w:numPr>
          <w:ilvl w:val="0"/>
          <w:numId w:val="169"/>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eastAsia="zh-CN"/>
        </w:rPr>
        <w:t>专项：细胞与基因治疗</w:t>
      </w:r>
    </w:p>
    <w:p>
      <w:pPr>
        <w:keepNext w:val="0"/>
        <w:keepLines w:val="0"/>
        <w:pageBreakBefore w:val="0"/>
        <w:widowControl w:val="0"/>
        <w:numPr>
          <w:ilvl w:val="0"/>
          <w:numId w:val="169"/>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pPr>
        <w:widowControl/>
        <w:spacing w:line="540" w:lineRule="exact"/>
        <w:ind w:firstLine="616" w:firstLineChars="200"/>
        <w:jc w:val="left"/>
        <w:rPr>
          <w:rFonts w:hint="eastAsia" w:ascii="仿宋_GB2312" w:hAnsi="仿宋_GB2312" w:eastAsia="仿宋_GB2312" w:cs="仿宋_GB2312"/>
          <w:spacing w:val="-6"/>
          <w:sz w:val="32"/>
          <w:szCs w:val="32"/>
        </w:rPr>
      </w:pPr>
      <w:r>
        <w:rPr>
          <w:rFonts w:hint="eastAsia" w:ascii="仿宋_GB2312" w:hAnsi="仿宋_GB2312" w:eastAsia="仿宋_GB2312" w:cs="仿宋_GB2312"/>
          <w:spacing w:val="-6"/>
          <w:sz w:val="32"/>
          <w:szCs w:val="32"/>
        </w:rPr>
        <w:t>（一）开发基于CAR</w:t>
      </w:r>
      <w:r>
        <w:rPr>
          <w:rFonts w:hint="eastAsia" w:ascii="仿宋_GB2312" w:hAnsi="仿宋_GB2312" w:eastAsia="仿宋_GB2312" w:cs="仿宋_GB2312"/>
          <w:spacing w:val="-6"/>
          <w:sz w:val="32"/>
          <w:szCs w:val="32"/>
          <w:lang w:val="en-US" w:eastAsia="zh-CN"/>
        </w:rPr>
        <w:t>-</w:t>
      </w:r>
      <w:r>
        <w:rPr>
          <w:rFonts w:hint="eastAsia" w:ascii="仿宋_GB2312" w:hAnsi="仿宋_GB2312" w:eastAsia="仿宋_GB2312" w:cs="仿宋_GB2312"/>
          <w:spacing w:val="-6"/>
          <w:sz w:val="32"/>
          <w:szCs w:val="32"/>
        </w:rPr>
        <w:t>DC</w:t>
      </w:r>
      <w:r>
        <w:rPr>
          <w:rFonts w:hint="eastAsia" w:ascii="仿宋_GB2312" w:hAnsi="仿宋_GB2312" w:eastAsia="仿宋_GB2312" w:cs="仿宋_GB2312"/>
          <w:spacing w:val="-6"/>
          <w:sz w:val="32"/>
          <w:szCs w:val="32"/>
          <w:lang w:val="en-US" w:eastAsia="zh-CN"/>
        </w:rPr>
        <w:t>肿瘤疫苗</w:t>
      </w:r>
      <w:r>
        <w:rPr>
          <w:rFonts w:hint="eastAsia" w:ascii="仿宋_GB2312" w:hAnsi="仿宋_GB2312" w:eastAsia="仿宋_GB2312" w:cs="仿宋_GB2312"/>
          <w:spacing w:val="-6"/>
          <w:sz w:val="32"/>
          <w:szCs w:val="32"/>
        </w:rPr>
        <w:t>的新型实体瘤治疗策略，</w:t>
      </w:r>
      <w:r>
        <w:rPr>
          <w:rFonts w:hint="eastAsia" w:ascii="仿宋_GB2312" w:hAnsi="仿宋_GB2312" w:eastAsia="仿宋_GB2312" w:cs="仿宋_GB2312"/>
          <w:sz w:val="32"/>
          <w:szCs w:val="32"/>
        </w:rPr>
        <w:t>阐</w:t>
      </w:r>
      <w:r>
        <w:rPr>
          <w:rFonts w:hint="eastAsia" w:ascii="仿宋_GB2312" w:hAnsi="仿宋_GB2312" w:eastAsia="仿宋_GB2312" w:cs="仿宋_GB2312"/>
          <w:sz w:val="32"/>
          <w:szCs w:val="32"/>
          <w:lang w:eastAsia="zh-CN"/>
        </w:rPr>
        <w:t>明</w:t>
      </w:r>
      <w:r>
        <w:rPr>
          <w:rFonts w:hint="eastAsia" w:ascii="仿宋_GB2312" w:hAnsi="仿宋_GB2312" w:eastAsia="仿宋_GB2312" w:cs="仿宋_GB2312"/>
          <w:sz w:val="32"/>
          <w:szCs w:val="32"/>
        </w:rPr>
        <w:t>运作机制</w:t>
      </w:r>
      <w:r>
        <w:rPr>
          <w:rFonts w:hint="eastAsia" w:ascii="仿宋_GB2312" w:hAnsi="仿宋_GB2312" w:eastAsia="仿宋_GB2312" w:cs="仿宋_GB2312"/>
          <w:spacing w:val="-6"/>
          <w:sz w:val="32"/>
          <w:szCs w:val="32"/>
        </w:rPr>
        <w:t>；</w:t>
      </w:r>
    </w:p>
    <w:p>
      <w:pPr>
        <w:widowControl/>
        <w:spacing w:line="540" w:lineRule="exact"/>
        <w:ind w:firstLine="616" w:firstLineChars="200"/>
        <w:jc w:val="left"/>
        <w:rPr>
          <w:rFonts w:hint="eastAsia" w:ascii="仿宋_GB2312" w:hAnsi="仿宋_GB2312" w:eastAsia="仿宋_GB2312" w:cs="仿宋_GB2312"/>
          <w:spacing w:val="-6"/>
          <w:sz w:val="32"/>
          <w:szCs w:val="32"/>
          <w:lang w:eastAsia="zh-CN"/>
        </w:rPr>
      </w:pPr>
      <w:r>
        <w:rPr>
          <w:rFonts w:hint="eastAsia" w:ascii="仿宋_GB2312" w:hAnsi="仿宋_GB2312" w:eastAsia="仿宋_GB2312" w:cs="仿宋_GB2312"/>
          <w:spacing w:val="-6"/>
          <w:sz w:val="32"/>
          <w:szCs w:val="32"/>
          <w:lang w:eastAsia="zh-CN"/>
        </w:rPr>
        <w:t>（二）基于动物模型，验证</w:t>
      </w:r>
      <w:r>
        <w:rPr>
          <w:rFonts w:hint="eastAsia" w:ascii="仿宋_GB2312" w:hAnsi="仿宋_GB2312" w:eastAsia="仿宋_GB2312" w:cs="仿宋_GB2312"/>
          <w:spacing w:val="-6"/>
          <w:sz w:val="32"/>
          <w:szCs w:val="32"/>
        </w:rPr>
        <w:t>CAR</w:t>
      </w:r>
      <w:r>
        <w:rPr>
          <w:rFonts w:hint="eastAsia" w:ascii="仿宋_GB2312" w:hAnsi="仿宋_GB2312" w:eastAsia="仿宋_GB2312" w:cs="仿宋_GB2312"/>
          <w:spacing w:val="-6"/>
          <w:sz w:val="32"/>
          <w:szCs w:val="32"/>
          <w:lang w:val="en-US" w:eastAsia="zh-CN"/>
        </w:rPr>
        <w:t>-</w:t>
      </w:r>
      <w:r>
        <w:rPr>
          <w:rFonts w:hint="eastAsia" w:ascii="仿宋_GB2312" w:hAnsi="仿宋_GB2312" w:eastAsia="仿宋_GB2312" w:cs="仿宋_GB2312"/>
          <w:spacing w:val="-6"/>
          <w:sz w:val="32"/>
          <w:szCs w:val="32"/>
        </w:rPr>
        <w:t>DC</w:t>
      </w:r>
      <w:r>
        <w:rPr>
          <w:rFonts w:hint="eastAsia" w:ascii="仿宋_GB2312" w:hAnsi="仿宋_GB2312" w:eastAsia="仿宋_GB2312" w:cs="仿宋_GB2312"/>
          <w:spacing w:val="-6"/>
          <w:sz w:val="32"/>
          <w:szCs w:val="32"/>
          <w:lang w:val="en-US" w:eastAsia="zh-CN"/>
        </w:rPr>
        <w:t>肿瘤疫苗的安全性和有效性；</w:t>
      </w:r>
    </w:p>
    <w:p>
      <w:pPr>
        <w:widowControl/>
        <w:spacing w:line="54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eastAsia="zh-CN"/>
        </w:rPr>
        <w:t>三</w:t>
      </w:r>
      <w:r>
        <w:rPr>
          <w:rFonts w:hint="eastAsia" w:ascii="仿宋_GB2312" w:hAnsi="仿宋_GB2312" w:eastAsia="仿宋_GB2312" w:cs="仿宋_GB2312"/>
          <w:sz w:val="32"/>
          <w:szCs w:val="32"/>
        </w:rPr>
        <w:t>）以特定恶性实体瘤为目标，</w:t>
      </w:r>
      <w:r>
        <w:rPr>
          <w:rFonts w:hint="eastAsia" w:ascii="仿宋_GB2312" w:hAnsi="仿宋_GB2312" w:eastAsia="仿宋_GB2312" w:cs="仿宋_GB2312"/>
          <w:sz w:val="32"/>
          <w:szCs w:val="32"/>
          <w:lang w:eastAsia="zh-CN"/>
        </w:rPr>
        <w:t>完成CAR-DC肿瘤疫苗</w:t>
      </w:r>
      <w:r>
        <w:rPr>
          <w:rFonts w:hint="eastAsia" w:ascii="仿宋_GB2312" w:hAnsi="仿宋_GB2312" w:eastAsia="仿宋_GB2312" w:cs="仿宋_GB2312"/>
          <w:sz w:val="32"/>
          <w:szCs w:val="32"/>
        </w:rPr>
        <w:t>临床</w:t>
      </w:r>
      <w:r>
        <w:rPr>
          <w:rFonts w:hint="eastAsia" w:ascii="仿宋_GB2312" w:hAnsi="仿宋_GB2312" w:eastAsia="仿宋_GB2312" w:cs="仿宋_GB2312"/>
          <w:sz w:val="32"/>
          <w:szCs w:val="32"/>
          <w:lang w:eastAsia="zh-CN"/>
        </w:rPr>
        <w:t>前应用研究及评价</w:t>
      </w:r>
      <w:r>
        <w:rPr>
          <w:rFonts w:hint="eastAsia" w:ascii="仿宋_GB2312" w:hAnsi="仿宋_GB2312" w:eastAsia="仿宋_GB2312" w:cs="仿宋_GB2312"/>
          <w:sz w:val="32"/>
          <w:szCs w:val="32"/>
        </w:rPr>
        <w:t>；</w:t>
      </w:r>
    </w:p>
    <w:p>
      <w:pPr>
        <w:widowControl/>
        <w:spacing w:line="54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eastAsia="zh-CN"/>
        </w:rPr>
        <w:t>四</w:t>
      </w:r>
      <w:r>
        <w:rPr>
          <w:rFonts w:hint="eastAsia" w:ascii="仿宋_GB2312" w:hAnsi="仿宋_GB2312" w:eastAsia="仿宋_GB2312" w:cs="仿宋_GB2312"/>
          <w:sz w:val="32"/>
          <w:szCs w:val="32"/>
        </w:rPr>
        <w:t>）优化生产技术，开发通用型CAR</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DC肿瘤疫苗，推动其临床转化。</w:t>
      </w:r>
    </w:p>
    <w:p>
      <w:pPr>
        <w:keepNext w:val="0"/>
        <w:keepLines w:val="0"/>
        <w:pageBreakBefore w:val="0"/>
        <w:widowControl w:val="0"/>
        <w:numPr>
          <w:ilvl w:val="0"/>
          <w:numId w:val="169"/>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（一）</w:t>
      </w:r>
      <w:r>
        <w:rPr>
          <w:rFonts w:hint="eastAsia" w:ascii="楷体_GB2312" w:hAnsi="楷体_GB2312" w:eastAsia="楷体_GB2312" w:cs="楷体_GB2312"/>
          <w:sz w:val="32"/>
          <w:szCs w:val="32"/>
          <w:lang w:eastAsia="zh-CN"/>
        </w:rPr>
        <w:t>学术指标：</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申请</w:t>
      </w:r>
      <w:r>
        <w:rPr>
          <w:rFonts w:ascii="仿宋_GB2312" w:hAnsi="仿宋_GB2312" w:eastAsia="仿宋_GB2312" w:cs="仿宋_GB2312"/>
          <w:sz w:val="32"/>
          <w:szCs w:val="32"/>
        </w:rPr>
        <w:t>发明专利</w:t>
      </w:r>
      <w:r>
        <w:rPr>
          <w:rFonts w:hint="eastAsia" w:ascii="仿宋_GB2312" w:hAnsi="仿宋_GB2312" w:eastAsia="仿宋_GB2312" w:cs="仿宋_GB2312"/>
          <w:sz w:val="32"/>
          <w:szCs w:val="32"/>
        </w:rPr>
        <w:t>≥</w:t>
      </w:r>
      <w:r>
        <w:rPr>
          <w:rFonts w:hint="default" w:ascii="仿宋_GB2312" w:hAnsi="仿宋_GB2312" w:eastAsia="仿宋_GB2312" w:cs="仿宋_GB2312"/>
          <w:sz w:val="32"/>
          <w:szCs w:val="32"/>
          <w:lang w:val="en-US"/>
        </w:rPr>
        <w:t>2</w:t>
      </w:r>
      <w:r>
        <w:rPr>
          <w:rFonts w:hint="eastAsia" w:ascii="仿宋_GB2312" w:hAnsi="仿宋_GB2312" w:eastAsia="仿宋_GB2312" w:cs="仿宋_GB2312"/>
          <w:sz w:val="32"/>
          <w:szCs w:val="32"/>
          <w:lang w:eastAsia="zh-CN"/>
        </w:rPr>
        <w:t>项</w:t>
      </w:r>
      <w:r>
        <w:rPr>
          <w:rFonts w:hint="eastAsia" w:ascii="仿宋_GB2312" w:hAnsi="仿宋_GB2312" w:eastAsia="仿宋_GB2312" w:cs="仿宋_GB2312"/>
          <w:sz w:val="32"/>
          <w:szCs w:val="32"/>
        </w:rPr>
        <w:t>。</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）技术指标：</w:t>
      </w:r>
    </w:p>
    <w:p>
      <w:pPr>
        <w:widowControl/>
        <w:spacing w:line="54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1.</w:t>
      </w:r>
      <w:r>
        <w:rPr>
          <w:rFonts w:hint="eastAsia"/>
        </w:rPr>
        <w:t xml:space="preserve"> </w:t>
      </w:r>
      <w:r>
        <w:rPr>
          <w:rFonts w:hint="eastAsia" w:ascii="仿宋_GB2312" w:hAnsi="仿宋_GB2312" w:eastAsia="仿宋_GB2312" w:cs="仿宋_GB2312"/>
          <w:sz w:val="32"/>
          <w:szCs w:val="32"/>
        </w:rPr>
        <w:t>开发基于CAR</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DC</w:t>
      </w:r>
      <w:r>
        <w:rPr>
          <w:rFonts w:hint="eastAsia" w:ascii="仿宋_GB2312" w:hAnsi="仿宋_GB2312" w:eastAsia="仿宋_GB2312" w:cs="仿宋_GB2312"/>
          <w:sz w:val="32"/>
          <w:szCs w:val="32"/>
          <w:lang w:eastAsia="zh-CN"/>
        </w:rPr>
        <w:t>肿瘤疫苗</w:t>
      </w:r>
      <w:r>
        <w:rPr>
          <w:rFonts w:hint="eastAsia" w:ascii="仿宋_GB2312" w:hAnsi="仿宋_GB2312" w:eastAsia="仿宋_GB2312" w:cs="仿宋_GB2312"/>
          <w:sz w:val="32"/>
          <w:szCs w:val="32"/>
        </w:rPr>
        <w:t>的恶性实体瘤治疗技术，并验证其临床前安全性和有效性；</w:t>
      </w:r>
    </w:p>
    <w:p>
      <w:pPr>
        <w:widowControl/>
        <w:spacing w:line="54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2</w:t>
      </w:r>
      <w:r>
        <w:rPr>
          <w:rFonts w:ascii="仿宋_GB2312" w:hAnsi="仿宋_GB2312" w:eastAsia="仿宋_GB2312" w:cs="仿宋_GB2312"/>
          <w:sz w:val="32"/>
          <w:szCs w:val="32"/>
        </w:rPr>
        <w:t xml:space="preserve">. </w:t>
      </w:r>
      <w:r>
        <w:rPr>
          <w:rFonts w:hint="eastAsia" w:ascii="仿宋_GB2312" w:hAnsi="仿宋_GB2312" w:eastAsia="仿宋_GB2312" w:cs="仿宋_GB2312"/>
          <w:sz w:val="32"/>
          <w:szCs w:val="32"/>
          <w:lang w:eastAsia="zh-CN"/>
        </w:rPr>
        <w:t>完成</w:t>
      </w:r>
      <w:r>
        <w:rPr>
          <w:rFonts w:hint="eastAsia" w:ascii="仿宋_GB2312" w:hAnsi="仿宋_GB2312" w:eastAsia="仿宋_GB2312" w:cs="仿宋_GB2312"/>
          <w:sz w:val="32"/>
          <w:szCs w:val="32"/>
        </w:rPr>
        <w:t>CAR</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DC</w:t>
      </w:r>
      <w:r>
        <w:rPr>
          <w:rFonts w:hint="eastAsia" w:ascii="仿宋_GB2312" w:hAnsi="仿宋_GB2312" w:eastAsia="仿宋_GB2312" w:cs="仿宋_GB2312"/>
          <w:sz w:val="32"/>
          <w:szCs w:val="32"/>
          <w:lang w:eastAsia="zh-CN"/>
        </w:rPr>
        <w:t>肿瘤疫苗</w:t>
      </w:r>
      <w:r>
        <w:rPr>
          <w:rFonts w:hint="eastAsia" w:ascii="仿宋_GB2312" w:hAnsi="仿宋_GB2312" w:eastAsia="仿宋_GB2312" w:cs="仿宋_GB2312"/>
          <w:sz w:val="32"/>
          <w:szCs w:val="32"/>
        </w:rPr>
        <w:t>治疗</w:t>
      </w:r>
      <w:r>
        <w:rPr>
          <w:rFonts w:hint="eastAsia" w:ascii="仿宋_GB2312" w:hAnsi="仿宋_GB2312" w:eastAsia="仿宋_GB2312" w:cs="仿宋_GB2312"/>
          <w:sz w:val="32"/>
          <w:szCs w:val="32"/>
          <w:lang w:eastAsia="zh-CN"/>
        </w:rPr>
        <w:t>特定</w:t>
      </w:r>
      <w:r>
        <w:rPr>
          <w:rFonts w:hint="eastAsia" w:ascii="仿宋_GB2312" w:hAnsi="仿宋_GB2312" w:eastAsia="仿宋_GB2312" w:cs="仿宋_GB2312"/>
          <w:sz w:val="32"/>
          <w:szCs w:val="32"/>
        </w:rPr>
        <w:t>恶性实体瘤的</w:t>
      </w:r>
      <w:r>
        <w:rPr>
          <w:rFonts w:hint="eastAsia" w:ascii="仿宋_GB2312" w:hAnsi="仿宋_GB2312" w:eastAsia="仿宋_GB2312" w:cs="仿宋_GB2312"/>
          <w:sz w:val="32"/>
          <w:szCs w:val="32"/>
          <w:lang w:eastAsia="zh-CN"/>
        </w:rPr>
        <w:t>研究者发起的</w:t>
      </w:r>
      <w:r>
        <w:rPr>
          <w:rFonts w:hint="eastAsia" w:ascii="仿宋_GB2312" w:hAnsi="仿宋_GB2312" w:eastAsia="仿宋_GB2312" w:cs="仿宋_GB2312"/>
          <w:sz w:val="32"/>
          <w:szCs w:val="32"/>
        </w:rPr>
        <w:t>临床研究</w:t>
      </w:r>
      <w:r>
        <w:rPr>
          <w:rFonts w:hint="eastAsia" w:ascii="仿宋_GB2312" w:hAnsi="仿宋_GB2312" w:eastAsia="仿宋_GB2312" w:cs="仿宋_GB2312"/>
          <w:sz w:val="32"/>
          <w:szCs w:val="32"/>
          <w:lang w:eastAsia="zh-CN"/>
        </w:rPr>
        <w:t>，初步获得其临床安全性和有效性数据</w:t>
      </w:r>
      <w:r>
        <w:rPr>
          <w:rFonts w:hint="eastAsia" w:ascii="仿宋_GB2312" w:hAnsi="仿宋_GB2312" w:eastAsia="仿宋_GB2312" w:cs="仿宋_GB2312"/>
          <w:sz w:val="32"/>
          <w:szCs w:val="32"/>
        </w:rPr>
        <w:t>；</w:t>
      </w:r>
    </w:p>
    <w:p>
      <w:pPr>
        <w:widowControl/>
        <w:spacing w:line="540" w:lineRule="exact"/>
        <w:ind w:firstLine="640" w:firstLineChars="200"/>
        <w:jc w:val="left"/>
        <w:rPr>
          <w:rFonts w:ascii="仿宋_GB2312" w:hAnsi="仿宋_GB2312" w:eastAsia="仿宋_GB2312" w:cs="仿宋_GB2312"/>
          <w:sz w:val="32"/>
          <w:szCs w:val="32"/>
        </w:rPr>
      </w:pPr>
      <w:r>
        <w:rPr>
          <w:rFonts w:ascii="仿宋_GB2312" w:hAnsi="仿宋_GB2312" w:eastAsia="仿宋_GB2312" w:cs="仿宋_GB2312"/>
          <w:sz w:val="32"/>
          <w:szCs w:val="32"/>
        </w:rPr>
        <w:t xml:space="preserve">3. </w:t>
      </w:r>
      <w:r>
        <w:rPr>
          <w:rFonts w:hint="eastAsia" w:ascii="仿宋_GB2312" w:hAnsi="仿宋_GB2312" w:eastAsia="仿宋_GB2312" w:cs="仿宋_GB2312"/>
          <w:sz w:val="32"/>
          <w:szCs w:val="32"/>
        </w:rPr>
        <w:t>完成</w:t>
      </w:r>
      <w:r>
        <w:rPr>
          <w:rFonts w:hint="eastAsia" w:ascii="仿宋_GB2312" w:hAnsi="仿宋_GB2312" w:eastAsia="仿宋_GB2312" w:cs="仿宋_GB2312"/>
          <w:sz w:val="32"/>
          <w:szCs w:val="32"/>
          <w:lang w:val="en-US" w:eastAsia="zh-CN"/>
        </w:rPr>
        <w:t>CAR-DC肿瘤疫苗的</w:t>
      </w:r>
      <w:r>
        <w:rPr>
          <w:rFonts w:hint="eastAsia" w:ascii="仿宋_GB2312" w:hAnsi="仿宋_GB2312" w:eastAsia="仿宋_GB2312" w:cs="仿宋_GB2312"/>
          <w:sz w:val="32"/>
          <w:szCs w:val="32"/>
        </w:rPr>
        <w:t>临床前研究，申请</w:t>
      </w:r>
      <w:r>
        <w:rPr>
          <w:rFonts w:hint="eastAsia" w:ascii="仿宋_GB2312" w:hAnsi="仿宋_GB2312" w:eastAsia="仿宋_GB2312" w:cs="仿宋_GB2312"/>
          <w:sz w:val="32"/>
          <w:szCs w:val="32"/>
          <w:lang w:val="en-US" w:eastAsia="zh-CN"/>
        </w:rPr>
        <w:t>国家新药</w:t>
      </w:r>
      <w:r>
        <w:rPr>
          <w:rFonts w:hint="eastAsia" w:ascii="仿宋_GB2312" w:hAnsi="仿宋_GB2312" w:eastAsia="仿宋_GB2312" w:cs="仿宋_GB2312"/>
          <w:sz w:val="32"/>
          <w:szCs w:val="32"/>
        </w:rPr>
        <w:t>临床试验并获得</w:t>
      </w:r>
      <w:r>
        <w:rPr>
          <w:rFonts w:hint="eastAsia" w:ascii="仿宋_GB2312" w:hAnsi="仿宋_GB2312" w:eastAsia="仿宋_GB2312" w:cs="仿宋_GB2312"/>
          <w:sz w:val="32"/>
          <w:szCs w:val="32"/>
          <w:lang w:eastAsia="zh-CN"/>
        </w:rPr>
        <w:t>受理号</w:t>
      </w:r>
      <w:r>
        <w:rPr>
          <w:rFonts w:hint="eastAsia" w:ascii="仿宋_GB2312" w:hAnsi="仿宋_GB2312" w:eastAsia="仿宋_GB2312" w:cs="仿宋_GB2312"/>
          <w:sz w:val="32"/>
          <w:szCs w:val="32"/>
        </w:rPr>
        <w:t>。</w:t>
      </w:r>
    </w:p>
    <w:p>
      <w:pPr>
        <w:keepNext w:val="0"/>
        <w:keepLines w:val="0"/>
        <w:pageBreakBefore w:val="0"/>
        <w:widowControl w:val="0"/>
        <w:numPr>
          <w:ilvl w:val="0"/>
          <w:numId w:val="169"/>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pPr>
        <w:keepNext w:val="0"/>
        <w:keepLines w:val="0"/>
        <w:pageBreakBefore w:val="0"/>
        <w:widowControl w:val="0"/>
        <w:numPr>
          <w:ilvl w:val="0"/>
          <w:numId w:val="169"/>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中期评估式资助</w:t>
      </w:r>
    </w:p>
    <w:p>
      <w:pPr>
        <w:keepNext w:val="0"/>
        <w:keepLines w:val="0"/>
        <w:pageBreakBefore w:val="0"/>
        <w:widowControl w:val="0"/>
        <w:numPr>
          <w:ilvl w:val="0"/>
          <w:numId w:val="169"/>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default" w:ascii="黑体" w:hAnsi="黑体" w:eastAsia="黑体" w:cs="黑体"/>
          <w:sz w:val="32"/>
          <w:szCs w:val="32"/>
          <w:lang w:val="en-US" w:eastAsia="zh-CN"/>
        </w:rPr>
        <w:t>300</w:t>
      </w:r>
      <w:r>
        <w:rPr>
          <w:rFonts w:hint="eastAsia" w:ascii="黑体" w:hAnsi="黑体" w:eastAsia="黑体" w:cs="黑体"/>
          <w:sz w:val="32"/>
          <w:szCs w:val="32"/>
          <w:lang w:val="en-US" w:eastAsia="zh-CN"/>
        </w:rPr>
        <w:t>万元</w:t>
      </w:r>
    </w:p>
    <w:p>
      <w:pPr>
        <w:keepNext w:val="0"/>
        <w:keepLines w:val="0"/>
        <w:pageBreakBefore w:val="0"/>
        <w:widowControl w:val="0"/>
        <w:numPr>
          <w:ilvl w:val="0"/>
          <w:numId w:val="169"/>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default" w:ascii="黑体" w:hAnsi="黑体" w:eastAsia="黑体" w:cs="黑体"/>
          <w:sz w:val="32"/>
          <w:szCs w:val="32"/>
          <w:lang w:val="en-US" w:eastAsia="zh-CN"/>
        </w:rPr>
        <w:t>2</w:t>
      </w:r>
      <w:r>
        <w:rPr>
          <w:rFonts w:hint="eastAsia" w:ascii="黑体" w:hAnsi="黑体" w:eastAsia="黑体" w:cs="黑体"/>
          <w:sz w:val="32"/>
          <w:szCs w:val="32"/>
          <w:lang w:eastAsia="zh-CN"/>
        </w:rPr>
        <w:t>年</w:t>
      </w:r>
    </w:p>
    <w:p>
      <w:pPr>
        <w:keepNext w:val="0"/>
        <w:keepLines w:val="0"/>
        <w:pageBreakBefore w:val="0"/>
        <w:widowControl w:val="0"/>
        <w:numPr>
          <w:ilvl w:val="0"/>
          <w:numId w:val="169"/>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有关情况说明：无</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小标宋简体" w:hAnsi="方正小标宋简体" w:eastAsia="方正小标宋简体" w:cs="方正小标宋简体"/>
          <w:b w:val="0"/>
          <w:bCs w:val="0"/>
          <w:sz w:val="44"/>
          <w:szCs w:val="44"/>
          <w:lang w:eastAsia="zh-CN"/>
        </w:rPr>
      </w:pPr>
      <w:r>
        <w:rPr>
          <w:rFonts w:hint="eastAsia"/>
          <w:lang w:eastAsia="zh-CN"/>
        </w:rPr>
        <w:br w:type="page"/>
      </w:r>
      <w:r>
        <w:rPr>
          <w:rFonts w:hint="eastAsia" w:ascii="方正小标宋简体" w:hAnsi="方正小标宋简体" w:eastAsia="方正小标宋简体" w:cs="方正小标宋简体"/>
          <w:b w:val="0"/>
          <w:bCs w:val="0"/>
          <w:sz w:val="44"/>
          <w:szCs w:val="44"/>
          <w:lang w:eastAsia="zh-CN"/>
        </w:rPr>
        <w:t>重</w:t>
      </w:r>
      <w:r>
        <w:rPr>
          <w:rFonts w:hint="eastAsia" w:ascii="方正小标宋简体" w:hAnsi="方正小标宋简体" w:eastAsia="方正小标宋简体" w:cs="方正小标宋简体"/>
          <w:b w:val="0"/>
          <w:bCs w:val="0"/>
          <w:sz w:val="44"/>
          <w:szCs w:val="44"/>
          <w:lang w:val="en-US" w:eastAsia="zh-CN"/>
        </w:rPr>
        <w:t>2023</w:t>
      </w:r>
      <w:r>
        <w:rPr>
          <w:rFonts w:hint="default" w:ascii="方正小标宋简体" w:hAnsi="方正小标宋简体" w:eastAsia="方正小标宋简体" w:cs="方正小标宋简体"/>
          <w:b w:val="0"/>
          <w:bCs w:val="0"/>
          <w:sz w:val="44"/>
          <w:szCs w:val="44"/>
          <w:lang w:val="en-US" w:eastAsia="zh-CN"/>
        </w:rPr>
        <w:t xml:space="preserve">N </w:t>
      </w:r>
      <w:r>
        <w:rPr>
          <w:rFonts w:hint="eastAsia" w:ascii="方正小标宋简体" w:hAnsi="方正小标宋简体" w:eastAsia="方正小标宋简体" w:cs="方正小标宋简体"/>
          <w:b w:val="0"/>
          <w:bCs w:val="0"/>
          <w:sz w:val="44"/>
          <w:szCs w:val="44"/>
          <w:lang w:val="en-US" w:eastAsia="zh-CN"/>
        </w:rPr>
        <w:t xml:space="preserve"> CAR-T细胞抗耗竭关键技术研发</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ascii="宋体" w:hAnsi="宋体" w:cs="宋体"/>
          <w:sz w:val="44"/>
          <w:szCs w:val="44"/>
        </w:rPr>
      </w:pPr>
    </w:p>
    <w:p>
      <w:pPr>
        <w:keepNext w:val="0"/>
        <w:keepLines w:val="0"/>
        <w:pageBreakBefore w:val="0"/>
        <w:widowControl w:val="0"/>
        <w:numPr>
          <w:ilvl w:val="0"/>
          <w:numId w:val="170"/>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eastAsia="zh-CN"/>
        </w:rPr>
        <w:t>专项：细胞与基因治疗</w:t>
      </w:r>
    </w:p>
    <w:p>
      <w:pPr>
        <w:keepNext w:val="0"/>
        <w:keepLines w:val="0"/>
        <w:pageBreakBefore w:val="0"/>
        <w:widowControl w:val="0"/>
        <w:numPr>
          <w:ilvl w:val="0"/>
          <w:numId w:val="170"/>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pPr>
        <w:widowControl/>
        <w:spacing w:line="540" w:lineRule="exact"/>
        <w:ind w:firstLine="616" w:firstLineChars="200"/>
        <w:jc w:val="left"/>
        <w:rPr>
          <w:rFonts w:ascii="仿宋_GB2312" w:hAnsi="仿宋_GB2312" w:eastAsia="仿宋_GB2312" w:cs="仿宋_GB2312"/>
          <w:spacing w:val="-6"/>
          <w:sz w:val="32"/>
          <w:szCs w:val="32"/>
        </w:rPr>
      </w:pPr>
      <w:r>
        <w:rPr>
          <w:rFonts w:hint="eastAsia" w:ascii="仿宋_GB2312" w:hAnsi="仿宋_GB2312" w:eastAsia="仿宋_GB2312" w:cs="仿宋_GB2312"/>
          <w:spacing w:val="-6"/>
          <w:sz w:val="32"/>
          <w:szCs w:val="32"/>
        </w:rPr>
        <w:t>（一）</w:t>
      </w:r>
      <w:r>
        <w:rPr>
          <w:rFonts w:hint="eastAsia" w:ascii="仿宋_GB2312" w:hAnsi="仿宋_GB2312" w:eastAsia="仿宋_GB2312" w:cs="仿宋_GB2312"/>
          <w:spacing w:val="-6"/>
          <w:sz w:val="32"/>
          <w:szCs w:val="32"/>
          <w:lang w:eastAsia="zh-CN"/>
        </w:rPr>
        <w:t>开发</w:t>
      </w:r>
      <w:r>
        <w:rPr>
          <w:rFonts w:hint="eastAsia" w:ascii="仿宋_GB2312" w:hAnsi="仿宋_GB2312" w:eastAsia="仿宋_GB2312" w:cs="仿宋_GB2312"/>
          <w:spacing w:val="-6"/>
          <w:sz w:val="32"/>
          <w:szCs w:val="32"/>
        </w:rPr>
        <w:t>新型CAR</w:t>
      </w:r>
      <w:r>
        <w:rPr>
          <w:rFonts w:ascii="仿宋_GB2312" w:hAnsi="仿宋_GB2312" w:eastAsia="仿宋_GB2312" w:cs="仿宋_GB2312"/>
          <w:spacing w:val="-6"/>
          <w:sz w:val="32"/>
          <w:szCs w:val="32"/>
        </w:rPr>
        <w:t>-</w:t>
      </w:r>
      <w:r>
        <w:rPr>
          <w:rFonts w:hint="eastAsia" w:ascii="仿宋_GB2312" w:hAnsi="仿宋_GB2312" w:eastAsia="仿宋_GB2312" w:cs="仿宋_GB2312"/>
          <w:spacing w:val="-6"/>
          <w:sz w:val="32"/>
          <w:szCs w:val="32"/>
        </w:rPr>
        <w:t>T</w:t>
      </w:r>
      <w:r>
        <w:rPr>
          <w:rFonts w:hint="eastAsia" w:ascii="仿宋_GB2312" w:hAnsi="仿宋_GB2312" w:eastAsia="仿宋_GB2312" w:cs="仿宋_GB2312"/>
          <w:spacing w:val="-6"/>
          <w:sz w:val="32"/>
          <w:szCs w:val="32"/>
          <w:lang w:eastAsia="zh-CN"/>
        </w:rPr>
        <w:t>细胞抗耗竭技术</w:t>
      </w:r>
      <w:r>
        <w:rPr>
          <w:rFonts w:hint="eastAsia" w:ascii="仿宋_GB2312" w:hAnsi="仿宋_GB2312" w:eastAsia="仿宋_GB2312" w:cs="仿宋_GB2312"/>
          <w:spacing w:val="-6"/>
          <w:sz w:val="32"/>
          <w:szCs w:val="32"/>
        </w:rPr>
        <w:t>，阐明其作用机制；</w:t>
      </w:r>
    </w:p>
    <w:p>
      <w:pPr>
        <w:widowControl/>
        <w:spacing w:line="54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（二）</w:t>
      </w:r>
      <w:r>
        <w:rPr>
          <w:rFonts w:hint="eastAsia" w:ascii="仿宋_GB2312" w:hAnsi="仿宋_GB2312" w:eastAsia="仿宋_GB2312" w:cs="仿宋_GB2312"/>
          <w:sz w:val="32"/>
          <w:szCs w:val="32"/>
          <w:lang w:eastAsia="zh-CN"/>
        </w:rPr>
        <w:t>提高</w:t>
      </w:r>
      <w:r>
        <w:rPr>
          <w:rFonts w:hint="eastAsia" w:ascii="仿宋_GB2312" w:hAnsi="仿宋_GB2312" w:eastAsia="仿宋_GB2312" w:cs="仿宋_GB2312"/>
          <w:sz w:val="32"/>
          <w:szCs w:val="32"/>
          <w:lang w:val="en-US" w:eastAsia="zh-CN"/>
        </w:rPr>
        <w:t>CAR-T细胞肿瘤精准靶向性</w:t>
      </w:r>
      <w:r>
        <w:rPr>
          <w:rFonts w:hint="eastAsia" w:ascii="仿宋_GB2312" w:hAnsi="仿宋_GB2312" w:eastAsia="仿宋_GB2312" w:cs="仿宋_GB2312"/>
          <w:sz w:val="32"/>
          <w:szCs w:val="32"/>
        </w:rPr>
        <w:t>；</w:t>
      </w:r>
    </w:p>
    <w:p>
      <w:pPr>
        <w:widowControl/>
        <w:spacing w:line="54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（三）完成</w:t>
      </w:r>
      <w:r>
        <w:rPr>
          <w:rFonts w:hint="eastAsia" w:ascii="仿宋_GB2312" w:hAnsi="仿宋_GB2312" w:eastAsia="仿宋_GB2312" w:cs="仿宋_GB2312"/>
          <w:sz w:val="32"/>
          <w:szCs w:val="32"/>
          <w:lang w:val="en-US" w:eastAsia="zh-CN"/>
        </w:rPr>
        <w:t>CAR-T细胞</w:t>
      </w:r>
      <w:r>
        <w:rPr>
          <w:rFonts w:hint="eastAsia" w:ascii="仿宋_GB2312" w:hAnsi="仿宋_GB2312" w:eastAsia="仿宋_GB2312" w:cs="仿宋_GB2312"/>
          <w:sz w:val="32"/>
          <w:szCs w:val="32"/>
        </w:rPr>
        <w:t>临床前应用研究及评价。</w:t>
      </w:r>
    </w:p>
    <w:p>
      <w:pPr>
        <w:keepNext w:val="0"/>
        <w:keepLines w:val="0"/>
        <w:pageBreakBefore w:val="0"/>
        <w:widowControl w:val="0"/>
        <w:numPr>
          <w:ilvl w:val="0"/>
          <w:numId w:val="170"/>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（一）</w:t>
      </w:r>
      <w:r>
        <w:rPr>
          <w:rFonts w:hint="eastAsia" w:ascii="楷体_GB2312" w:hAnsi="楷体_GB2312" w:eastAsia="楷体_GB2312" w:cs="楷体_GB2312"/>
          <w:sz w:val="32"/>
          <w:szCs w:val="32"/>
          <w:lang w:eastAsia="zh-CN"/>
        </w:rPr>
        <w:t>学术指标：</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申请</w:t>
      </w:r>
      <w:r>
        <w:rPr>
          <w:rFonts w:ascii="仿宋_GB2312" w:hAnsi="仿宋_GB2312" w:eastAsia="仿宋_GB2312" w:cs="仿宋_GB2312"/>
          <w:sz w:val="32"/>
          <w:szCs w:val="32"/>
        </w:rPr>
        <w:t>发明专利</w:t>
      </w:r>
      <w:r>
        <w:rPr>
          <w:rFonts w:hint="eastAsia" w:ascii="仿宋_GB2312" w:hAnsi="仿宋_GB2312" w:eastAsia="仿宋_GB2312" w:cs="仿宋_GB2312"/>
          <w:sz w:val="32"/>
          <w:szCs w:val="32"/>
        </w:rPr>
        <w:t>≥</w:t>
      </w:r>
      <w:r>
        <w:rPr>
          <w:rFonts w:hint="default" w:ascii="仿宋_GB2312" w:hAnsi="仿宋_GB2312" w:eastAsia="仿宋_GB2312" w:cs="仿宋_GB2312"/>
          <w:sz w:val="32"/>
          <w:szCs w:val="32"/>
          <w:lang w:val="en-US"/>
        </w:rPr>
        <w:t>2</w:t>
      </w:r>
      <w:r>
        <w:rPr>
          <w:rFonts w:hint="eastAsia" w:ascii="仿宋_GB2312" w:hAnsi="仿宋_GB2312" w:eastAsia="仿宋_GB2312" w:cs="仿宋_GB2312"/>
          <w:sz w:val="32"/>
          <w:szCs w:val="32"/>
          <w:lang w:eastAsia="zh-CN"/>
        </w:rPr>
        <w:t>项</w:t>
      </w:r>
      <w:r>
        <w:rPr>
          <w:rFonts w:hint="eastAsia" w:ascii="仿宋_GB2312" w:hAnsi="仿宋_GB2312" w:eastAsia="仿宋_GB2312" w:cs="仿宋_GB2312"/>
          <w:sz w:val="32"/>
          <w:szCs w:val="32"/>
        </w:rPr>
        <w:t>。</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）技术指标：</w:t>
      </w:r>
    </w:p>
    <w:p>
      <w:pPr>
        <w:widowControl/>
        <w:spacing w:line="540" w:lineRule="exact"/>
        <w:ind w:firstLine="640" w:firstLineChars="200"/>
        <w:jc w:val="left"/>
        <w:rPr>
          <w:rFonts w:hint="eastAsia" w:ascii="仿宋_GB2312" w:hAnsi="仿宋_GB2312" w:eastAsia="仿宋_GB2312" w:cs="仿宋_GB2312"/>
          <w:sz w:val="32"/>
          <w:szCs w:val="32"/>
          <w:highlight w:val="none"/>
          <w:lang w:eastAsia="zh-CN"/>
        </w:rPr>
      </w:pPr>
      <w:r>
        <w:rPr>
          <w:rFonts w:hint="eastAsia" w:ascii="仿宋_GB2312" w:hAnsi="仿宋_GB2312" w:eastAsia="仿宋_GB2312" w:cs="仿宋_GB2312"/>
          <w:sz w:val="32"/>
          <w:szCs w:val="32"/>
          <w:highlight w:val="none"/>
        </w:rPr>
        <w:t>1.</w:t>
      </w:r>
      <w:r>
        <w:rPr>
          <w:rFonts w:ascii="仿宋_GB2312" w:hAnsi="仿宋_GB2312" w:eastAsia="仿宋_GB2312" w:cs="仿宋_GB2312"/>
          <w:sz w:val="32"/>
          <w:szCs w:val="32"/>
          <w:highlight w:val="none"/>
        </w:rPr>
        <w:t xml:space="preserve"> </w:t>
      </w:r>
      <w:r>
        <w:rPr>
          <w:rFonts w:hint="eastAsia" w:ascii="仿宋_GB2312" w:hAnsi="仿宋_GB2312" w:eastAsia="仿宋_GB2312" w:cs="仿宋_GB2312"/>
          <w:sz w:val="32"/>
          <w:szCs w:val="32"/>
          <w:highlight w:val="none"/>
          <w:lang w:eastAsia="zh-CN"/>
        </w:rPr>
        <w:t>搭建</w:t>
      </w:r>
      <w:r>
        <w:rPr>
          <w:rFonts w:hint="eastAsia" w:ascii="仿宋_GB2312" w:hAnsi="仿宋_GB2312" w:eastAsia="仿宋_GB2312" w:cs="仿宋_GB2312"/>
          <w:sz w:val="32"/>
          <w:szCs w:val="32"/>
          <w:highlight w:val="none"/>
        </w:rPr>
        <w:t>细胞治疗通用技术平台</w:t>
      </w:r>
      <w:r>
        <w:rPr>
          <w:rFonts w:hint="eastAsia" w:ascii="仿宋_GB2312" w:hAnsi="仿宋_GB2312" w:eastAsia="仿宋_GB2312" w:cs="仿宋_GB2312"/>
          <w:sz w:val="32"/>
          <w:szCs w:val="32"/>
          <w:highlight w:val="none"/>
          <w:lang w:eastAsia="zh-CN"/>
        </w:rPr>
        <w:t>；</w:t>
      </w:r>
    </w:p>
    <w:p>
      <w:pPr>
        <w:widowControl/>
        <w:spacing w:line="540" w:lineRule="exact"/>
        <w:ind w:firstLine="640" w:firstLineChars="200"/>
        <w:jc w:val="left"/>
        <w:rPr>
          <w:rFonts w:hint="default"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2.提高CAR-T细胞肿瘤靶向性≥</w:t>
      </w:r>
      <w:r>
        <w:rPr>
          <w:rStyle w:val="11"/>
          <w:rFonts w:hint="default" w:ascii="仿宋_GB2312" w:hAnsi="仿宋_GB2312" w:eastAsia="仿宋_GB2312" w:cs="仿宋_GB2312"/>
          <w:highlight w:val="none"/>
          <w:lang w:val="en" w:eastAsia="zh-CN"/>
        </w:rPr>
        <w:t>______</w:t>
      </w:r>
      <w:r>
        <w:rPr>
          <w:rFonts w:hint="eastAsia" w:ascii="仿宋_GB2312" w:hAnsi="仿宋_GB2312" w:eastAsia="仿宋_GB2312" w:cs="仿宋_GB2312"/>
          <w:sz w:val="32"/>
          <w:szCs w:val="32"/>
          <w:highlight w:val="none"/>
          <w:lang w:val="en-US" w:eastAsia="zh-CN"/>
        </w:rPr>
        <w:t>倍；</w:t>
      </w:r>
    </w:p>
    <w:p>
      <w:pPr>
        <w:widowControl/>
        <w:spacing w:line="540" w:lineRule="exact"/>
        <w:ind w:firstLine="640" w:firstLineChars="200"/>
        <w:jc w:val="left"/>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3.开发CAR-T细胞治疗产品≥</w:t>
      </w:r>
      <w:r>
        <w:rPr>
          <w:rStyle w:val="11"/>
          <w:rFonts w:hint="default" w:ascii="仿宋_GB2312" w:hAnsi="仿宋_GB2312" w:eastAsia="仿宋_GB2312" w:cs="仿宋_GB2312"/>
          <w:highlight w:val="none"/>
          <w:lang w:val="en" w:eastAsia="zh-CN"/>
        </w:rPr>
        <w:t>______</w:t>
      </w:r>
      <w:r>
        <w:rPr>
          <w:rFonts w:hint="eastAsia" w:ascii="仿宋_GB2312" w:hAnsi="仿宋_GB2312" w:eastAsia="仿宋_GB2312" w:cs="仿宋_GB2312"/>
          <w:sz w:val="32"/>
          <w:szCs w:val="32"/>
          <w:highlight w:val="none"/>
          <w:lang w:val="en-US" w:eastAsia="zh-CN"/>
        </w:rPr>
        <w:t>个；</w:t>
      </w:r>
    </w:p>
    <w:p>
      <w:pPr>
        <w:widowControl/>
        <w:spacing w:line="54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highlight w:val="none"/>
          <w:lang w:val="en-US" w:eastAsia="zh-CN"/>
        </w:rPr>
        <w:t>4.完成临床前研究，申报新药临床试验并获得受理号。</w:t>
      </w:r>
    </w:p>
    <w:p>
      <w:pPr>
        <w:keepNext w:val="0"/>
        <w:keepLines w:val="0"/>
        <w:pageBreakBefore w:val="0"/>
        <w:widowControl w:val="0"/>
        <w:numPr>
          <w:ilvl w:val="0"/>
          <w:numId w:val="170"/>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pPr>
        <w:keepNext w:val="0"/>
        <w:keepLines w:val="0"/>
        <w:pageBreakBefore w:val="0"/>
        <w:widowControl w:val="0"/>
        <w:numPr>
          <w:ilvl w:val="0"/>
          <w:numId w:val="170"/>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中期评估式资助</w:t>
      </w:r>
    </w:p>
    <w:p>
      <w:pPr>
        <w:keepNext w:val="0"/>
        <w:keepLines w:val="0"/>
        <w:pageBreakBefore w:val="0"/>
        <w:widowControl w:val="0"/>
        <w:numPr>
          <w:ilvl w:val="0"/>
          <w:numId w:val="170"/>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default" w:ascii="黑体" w:hAnsi="黑体" w:eastAsia="黑体" w:cs="黑体"/>
          <w:sz w:val="32"/>
          <w:szCs w:val="32"/>
          <w:lang w:val="en-US" w:eastAsia="zh-CN"/>
        </w:rPr>
        <w:t>300</w:t>
      </w:r>
      <w:r>
        <w:rPr>
          <w:rFonts w:hint="eastAsia" w:ascii="黑体" w:hAnsi="黑体" w:eastAsia="黑体" w:cs="黑体"/>
          <w:sz w:val="32"/>
          <w:szCs w:val="32"/>
          <w:lang w:val="en-US" w:eastAsia="zh-CN"/>
        </w:rPr>
        <w:t>万元</w:t>
      </w:r>
    </w:p>
    <w:p>
      <w:pPr>
        <w:keepNext w:val="0"/>
        <w:keepLines w:val="0"/>
        <w:pageBreakBefore w:val="0"/>
        <w:widowControl w:val="0"/>
        <w:numPr>
          <w:ilvl w:val="0"/>
          <w:numId w:val="170"/>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default" w:ascii="黑体" w:hAnsi="黑体" w:eastAsia="黑体" w:cs="黑体"/>
          <w:sz w:val="32"/>
          <w:szCs w:val="32"/>
          <w:lang w:val="en-US" w:eastAsia="zh-CN"/>
        </w:rPr>
        <w:t>2</w:t>
      </w:r>
      <w:r>
        <w:rPr>
          <w:rFonts w:hint="eastAsia" w:ascii="黑体" w:hAnsi="黑体" w:eastAsia="黑体" w:cs="黑体"/>
          <w:sz w:val="32"/>
          <w:szCs w:val="32"/>
          <w:lang w:eastAsia="zh-CN"/>
        </w:rPr>
        <w:t>年</w:t>
      </w:r>
    </w:p>
    <w:p>
      <w:pPr>
        <w:keepNext w:val="0"/>
        <w:keepLines w:val="0"/>
        <w:pageBreakBefore w:val="0"/>
        <w:widowControl w:val="0"/>
        <w:numPr>
          <w:ilvl w:val="0"/>
          <w:numId w:val="170"/>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有关情况说明：无</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小标宋简体" w:hAnsi="方正小标宋简体" w:eastAsia="方正小标宋简体" w:cs="方正小标宋简体"/>
          <w:b w:val="0"/>
          <w:bCs w:val="0"/>
          <w:sz w:val="44"/>
          <w:szCs w:val="44"/>
          <w:lang w:eastAsia="zh-CN"/>
        </w:rPr>
      </w:pPr>
      <w:r>
        <w:rPr>
          <w:rFonts w:hint="eastAsia"/>
          <w:lang w:eastAsia="zh-CN"/>
        </w:rPr>
        <w:br w:type="page"/>
      </w:r>
      <w:r>
        <w:rPr>
          <w:rFonts w:hint="eastAsia" w:ascii="方正小标宋简体" w:hAnsi="方正小标宋简体" w:eastAsia="方正小标宋简体" w:cs="方正小标宋简体"/>
          <w:b w:val="0"/>
          <w:bCs w:val="0"/>
          <w:sz w:val="44"/>
          <w:szCs w:val="44"/>
          <w:lang w:eastAsia="zh-CN"/>
        </w:rPr>
        <w:t>重</w:t>
      </w:r>
      <w:r>
        <w:rPr>
          <w:rFonts w:hint="eastAsia" w:ascii="方正小标宋简体" w:hAnsi="方正小标宋简体" w:eastAsia="方正小标宋简体" w:cs="方正小标宋简体"/>
          <w:b w:val="0"/>
          <w:bCs w:val="0"/>
          <w:sz w:val="44"/>
          <w:szCs w:val="44"/>
          <w:lang w:val="en-US" w:eastAsia="zh-CN"/>
        </w:rPr>
        <w:t>2023</w:t>
      </w:r>
      <w:r>
        <w:rPr>
          <w:rFonts w:hint="default" w:ascii="方正小标宋简体" w:hAnsi="方正小标宋简体" w:eastAsia="方正小标宋简体" w:cs="方正小标宋简体"/>
          <w:b w:val="0"/>
          <w:bCs w:val="0"/>
          <w:sz w:val="44"/>
          <w:szCs w:val="44"/>
          <w:lang w:val="en-US" w:eastAsia="zh-CN"/>
        </w:rPr>
        <w:t xml:space="preserve">N </w:t>
      </w:r>
      <w:r>
        <w:rPr>
          <w:rFonts w:hint="eastAsia" w:ascii="方正小标宋简体" w:hAnsi="方正小标宋简体" w:eastAsia="方正小标宋简体" w:cs="方正小标宋简体"/>
          <w:b w:val="0"/>
          <w:bCs w:val="0"/>
          <w:sz w:val="44"/>
          <w:szCs w:val="44"/>
          <w:lang w:val="en-US" w:eastAsia="zh-CN"/>
        </w:rPr>
        <w:t xml:space="preserve"> 双特异性多肽偶联细胞药物关键技术研发</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ascii="宋体" w:hAnsi="宋体" w:cs="宋体"/>
          <w:sz w:val="44"/>
          <w:szCs w:val="44"/>
        </w:rPr>
      </w:pPr>
    </w:p>
    <w:p>
      <w:pPr>
        <w:keepNext w:val="0"/>
        <w:keepLines w:val="0"/>
        <w:pageBreakBefore w:val="0"/>
        <w:widowControl w:val="0"/>
        <w:numPr>
          <w:ilvl w:val="0"/>
          <w:numId w:val="171"/>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eastAsia="zh-CN"/>
        </w:rPr>
        <w:t>专项：细胞与基因治疗</w:t>
      </w:r>
    </w:p>
    <w:p>
      <w:pPr>
        <w:keepNext w:val="0"/>
        <w:keepLines w:val="0"/>
        <w:pageBreakBefore w:val="0"/>
        <w:widowControl w:val="0"/>
        <w:numPr>
          <w:ilvl w:val="0"/>
          <w:numId w:val="171"/>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pPr>
        <w:widowControl/>
        <w:spacing w:line="540" w:lineRule="exact"/>
        <w:ind w:firstLine="616" w:firstLineChars="200"/>
        <w:jc w:val="left"/>
        <w:rPr>
          <w:rFonts w:hint="eastAsia" w:ascii="仿宋_GB2312" w:hAnsi="仿宋_GB2312" w:eastAsia="仿宋_GB2312" w:cs="仿宋_GB2312"/>
          <w:spacing w:val="-6"/>
          <w:sz w:val="32"/>
          <w:szCs w:val="32"/>
          <w:lang w:eastAsia="zh-CN"/>
        </w:rPr>
      </w:pPr>
      <w:r>
        <w:rPr>
          <w:rFonts w:hint="eastAsia" w:ascii="仿宋_GB2312" w:hAnsi="仿宋_GB2312" w:eastAsia="仿宋_GB2312" w:cs="仿宋_GB2312"/>
          <w:spacing w:val="-6"/>
          <w:sz w:val="32"/>
          <w:szCs w:val="32"/>
        </w:rPr>
        <w:t>（一）</w:t>
      </w:r>
      <w:r>
        <w:rPr>
          <w:rFonts w:hint="eastAsia" w:ascii="仿宋_GB2312" w:hAnsi="仿宋_GB2312" w:eastAsia="仿宋_GB2312" w:cs="仿宋_GB2312"/>
          <w:spacing w:val="-6"/>
          <w:sz w:val="32"/>
          <w:szCs w:val="32"/>
          <w:lang w:eastAsia="zh-CN"/>
        </w:rPr>
        <w:t>解析双特异性多肽</w:t>
      </w:r>
      <w:r>
        <w:rPr>
          <w:rFonts w:hint="eastAsia" w:ascii="仿宋_GB2312" w:hAnsi="仿宋_GB2312" w:eastAsia="仿宋_GB2312" w:cs="仿宋_GB2312"/>
          <w:spacing w:val="-6"/>
          <w:sz w:val="32"/>
          <w:szCs w:val="32"/>
        </w:rPr>
        <w:t>类药物</w:t>
      </w:r>
      <w:r>
        <w:rPr>
          <w:rFonts w:hint="eastAsia" w:ascii="仿宋_GB2312" w:hAnsi="仿宋_GB2312" w:eastAsia="仿宋_GB2312" w:cs="仿宋_GB2312"/>
          <w:spacing w:val="-6"/>
          <w:sz w:val="32"/>
          <w:szCs w:val="32"/>
          <w:lang w:eastAsia="zh-CN"/>
        </w:rPr>
        <w:t>抗肿瘤作用机制；</w:t>
      </w:r>
    </w:p>
    <w:p>
      <w:pPr>
        <w:widowControl/>
        <w:spacing w:line="540" w:lineRule="exact"/>
        <w:ind w:firstLine="640" w:firstLineChars="200"/>
        <w:jc w:val="left"/>
        <w:rPr>
          <w:rFonts w:ascii="仿宋_GB2312" w:hAnsi="仿宋_GB2312" w:eastAsia="仿宋_GB2312" w:cs="仿宋_GB2312"/>
          <w:spacing w:val="-6"/>
          <w:sz w:val="32"/>
          <w:szCs w:val="32"/>
        </w:rPr>
      </w:pPr>
      <w:r>
        <w:rPr>
          <w:rFonts w:hint="eastAsia" w:ascii="仿宋_GB2312" w:hAnsi="仿宋_GB2312" w:eastAsia="仿宋_GB2312" w:cs="仿宋_GB2312"/>
          <w:sz w:val="32"/>
          <w:szCs w:val="32"/>
        </w:rPr>
        <w:t>（二）</w:t>
      </w:r>
      <w:r>
        <w:rPr>
          <w:rFonts w:hint="eastAsia" w:ascii="仿宋_GB2312" w:hAnsi="仿宋_GB2312" w:eastAsia="仿宋_GB2312" w:cs="仿宋_GB2312"/>
          <w:spacing w:val="-6"/>
          <w:sz w:val="32"/>
          <w:szCs w:val="32"/>
        </w:rPr>
        <w:t>开发新型</w:t>
      </w:r>
      <w:r>
        <w:rPr>
          <w:rFonts w:hint="eastAsia" w:ascii="仿宋_GB2312" w:hAnsi="仿宋_GB2312" w:eastAsia="仿宋_GB2312" w:cs="仿宋_GB2312"/>
          <w:spacing w:val="-6"/>
          <w:sz w:val="32"/>
          <w:szCs w:val="32"/>
          <w:lang w:eastAsia="zh-CN"/>
        </w:rPr>
        <w:t>双特异性多肽和双特异性多肽偶联免疫细胞</w:t>
      </w:r>
      <w:r>
        <w:rPr>
          <w:rFonts w:hint="eastAsia" w:ascii="仿宋_GB2312" w:hAnsi="仿宋_GB2312" w:eastAsia="仿宋_GB2312" w:cs="仿宋_GB2312"/>
          <w:spacing w:val="-6"/>
          <w:sz w:val="32"/>
          <w:szCs w:val="32"/>
        </w:rPr>
        <w:t>药物；</w:t>
      </w:r>
    </w:p>
    <w:p>
      <w:pPr>
        <w:widowControl/>
        <w:spacing w:line="54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（三）完成</w:t>
      </w:r>
      <w:r>
        <w:rPr>
          <w:rFonts w:hint="eastAsia" w:ascii="仿宋_GB2312" w:hAnsi="仿宋_GB2312" w:eastAsia="仿宋_GB2312" w:cs="仿宋_GB2312"/>
          <w:sz w:val="32"/>
          <w:szCs w:val="32"/>
          <w:lang w:eastAsia="zh-CN"/>
        </w:rPr>
        <w:t>双特异性多肽</w:t>
      </w:r>
      <w:r>
        <w:rPr>
          <w:rFonts w:hint="eastAsia" w:ascii="仿宋_GB2312" w:hAnsi="仿宋_GB2312" w:eastAsia="仿宋_GB2312" w:cs="仿宋_GB2312"/>
          <w:sz w:val="32"/>
          <w:szCs w:val="32"/>
        </w:rPr>
        <w:t>药物和</w:t>
      </w:r>
      <w:r>
        <w:rPr>
          <w:rFonts w:hint="eastAsia" w:ascii="仿宋_GB2312" w:hAnsi="仿宋_GB2312" w:eastAsia="仿宋_GB2312" w:cs="仿宋_GB2312"/>
          <w:sz w:val="32"/>
          <w:szCs w:val="32"/>
          <w:lang w:eastAsia="zh-CN"/>
        </w:rPr>
        <w:t>双特异性多肽</w:t>
      </w:r>
      <w:r>
        <w:rPr>
          <w:rFonts w:hint="eastAsia" w:ascii="仿宋_GB2312" w:hAnsi="仿宋_GB2312" w:eastAsia="仿宋_GB2312" w:cs="仿宋_GB2312"/>
          <w:sz w:val="32"/>
          <w:szCs w:val="32"/>
        </w:rPr>
        <w:t>偶联细胞临床前应用研究及评价。</w:t>
      </w:r>
    </w:p>
    <w:p>
      <w:pPr>
        <w:keepNext w:val="0"/>
        <w:keepLines w:val="0"/>
        <w:pageBreakBefore w:val="0"/>
        <w:widowControl w:val="0"/>
        <w:numPr>
          <w:ilvl w:val="0"/>
          <w:numId w:val="171"/>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（一）</w:t>
      </w:r>
      <w:r>
        <w:rPr>
          <w:rFonts w:hint="eastAsia" w:ascii="楷体_GB2312" w:hAnsi="楷体_GB2312" w:eastAsia="楷体_GB2312" w:cs="楷体_GB2312"/>
          <w:sz w:val="32"/>
          <w:szCs w:val="32"/>
          <w:lang w:eastAsia="zh-CN"/>
        </w:rPr>
        <w:t>学术指标：</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申请</w:t>
      </w:r>
      <w:r>
        <w:rPr>
          <w:rFonts w:ascii="仿宋_GB2312" w:hAnsi="仿宋_GB2312" w:eastAsia="仿宋_GB2312" w:cs="仿宋_GB2312"/>
          <w:sz w:val="32"/>
          <w:szCs w:val="32"/>
        </w:rPr>
        <w:t>发明专利</w:t>
      </w:r>
      <w:r>
        <w:rPr>
          <w:rFonts w:hint="eastAsia" w:ascii="仿宋_GB2312" w:hAnsi="仿宋_GB2312" w:eastAsia="仿宋_GB2312" w:cs="仿宋_GB2312"/>
          <w:sz w:val="32"/>
          <w:szCs w:val="32"/>
        </w:rPr>
        <w:t>≥</w:t>
      </w:r>
      <w:r>
        <w:rPr>
          <w:rFonts w:hint="default" w:ascii="仿宋_GB2312" w:hAnsi="仿宋_GB2312" w:eastAsia="仿宋_GB2312" w:cs="仿宋_GB2312"/>
          <w:sz w:val="32"/>
          <w:szCs w:val="32"/>
          <w:lang w:val="en-US"/>
        </w:rPr>
        <w:t>2</w:t>
      </w:r>
      <w:r>
        <w:rPr>
          <w:rFonts w:hint="eastAsia" w:ascii="仿宋_GB2312" w:hAnsi="仿宋_GB2312" w:eastAsia="仿宋_GB2312" w:cs="仿宋_GB2312"/>
          <w:sz w:val="32"/>
          <w:szCs w:val="32"/>
          <w:lang w:eastAsia="zh-CN"/>
        </w:rPr>
        <w:t>项</w:t>
      </w:r>
      <w:r>
        <w:rPr>
          <w:rFonts w:hint="eastAsia" w:ascii="仿宋_GB2312" w:hAnsi="仿宋_GB2312" w:eastAsia="仿宋_GB2312" w:cs="仿宋_GB2312"/>
          <w:sz w:val="32"/>
          <w:szCs w:val="32"/>
        </w:rPr>
        <w:t>。</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）技术指标：</w:t>
      </w:r>
    </w:p>
    <w:p>
      <w:pPr>
        <w:widowControl/>
        <w:spacing w:line="540" w:lineRule="exact"/>
        <w:ind w:firstLine="640" w:firstLineChars="200"/>
        <w:jc w:val="left"/>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1.</w:t>
      </w:r>
      <w:r>
        <w:rPr>
          <w:rFonts w:hint="eastAsia"/>
        </w:rPr>
        <w:t xml:space="preserve"> </w:t>
      </w:r>
      <w:r>
        <w:rPr>
          <w:rFonts w:hint="eastAsia" w:ascii="仿宋_GB2312" w:hAnsi="仿宋_GB2312" w:eastAsia="仿宋_GB2312" w:cs="仿宋_GB2312"/>
          <w:sz w:val="32"/>
          <w:szCs w:val="32"/>
        </w:rPr>
        <w:t>开发</w:t>
      </w:r>
      <w:r>
        <w:rPr>
          <w:rStyle w:val="11"/>
          <w:rFonts w:hint="default" w:ascii="仿宋_GB2312" w:hAnsi="仿宋_GB2312" w:eastAsia="仿宋_GB2312" w:cs="仿宋_GB2312"/>
          <w:highlight w:val="none"/>
          <w:lang w:val="en" w:eastAsia="zh-CN"/>
        </w:rPr>
        <w:t>______</w:t>
      </w:r>
      <w:r>
        <w:rPr>
          <w:rFonts w:hint="eastAsia" w:ascii="仿宋_GB2312" w:hAnsi="仿宋_GB2312" w:eastAsia="仿宋_GB2312" w:cs="仿宋_GB2312"/>
          <w:sz w:val="32"/>
          <w:szCs w:val="32"/>
        </w:rPr>
        <w:t>种</w:t>
      </w:r>
      <w:r>
        <w:rPr>
          <w:rFonts w:hint="eastAsia" w:ascii="仿宋_GB2312" w:hAnsi="仿宋_GB2312" w:eastAsia="仿宋_GB2312" w:cs="仿宋_GB2312"/>
          <w:sz w:val="32"/>
          <w:szCs w:val="32"/>
          <w:lang w:eastAsia="zh-CN"/>
        </w:rPr>
        <w:t>双特异性多肽</w:t>
      </w:r>
      <w:r>
        <w:rPr>
          <w:rFonts w:hint="eastAsia" w:ascii="仿宋_GB2312" w:hAnsi="仿宋_GB2312" w:eastAsia="仿宋_GB2312" w:cs="仿宋_GB2312"/>
          <w:spacing w:val="-6"/>
          <w:sz w:val="32"/>
          <w:szCs w:val="32"/>
          <w:lang w:eastAsia="zh-CN"/>
        </w:rPr>
        <w:t>和双特异性多肽偶联免疫细胞</w:t>
      </w:r>
      <w:r>
        <w:rPr>
          <w:rFonts w:hint="eastAsia" w:ascii="仿宋_GB2312" w:hAnsi="仿宋_GB2312" w:eastAsia="仿宋_GB2312" w:cs="仿宋_GB2312"/>
          <w:sz w:val="32"/>
          <w:szCs w:val="32"/>
        </w:rPr>
        <w:t>药物，阐明其</w:t>
      </w:r>
      <w:r>
        <w:rPr>
          <w:rFonts w:hint="eastAsia" w:ascii="仿宋_GB2312" w:hAnsi="仿宋_GB2312" w:eastAsia="仿宋_GB2312" w:cs="仿宋_GB2312"/>
          <w:sz w:val="32"/>
          <w:szCs w:val="32"/>
          <w:lang w:eastAsia="zh-CN"/>
        </w:rPr>
        <w:t>作用机制；</w:t>
      </w:r>
    </w:p>
    <w:p>
      <w:pPr>
        <w:widowControl/>
        <w:spacing w:line="540" w:lineRule="exact"/>
        <w:ind w:firstLine="640" w:firstLineChars="200"/>
        <w:jc w:val="left"/>
        <w:rPr>
          <w:rFonts w:ascii="仿宋_GB2312" w:hAnsi="仿宋_GB2312" w:eastAsia="仿宋_GB2312" w:cs="仿宋_GB2312"/>
          <w:sz w:val="32"/>
          <w:szCs w:val="32"/>
        </w:rPr>
      </w:pPr>
      <w:r>
        <w:rPr>
          <w:rFonts w:ascii="仿宋_GB2312" w:hAnsi="仿宋_GB2312" w:eastAsia="仿宋_GB2312" w:cs="仿宋_GB2312"/>
          <w:sz w:val="32"/>
          <w:szCs w:val="32"/>
        </w:rPr>
        <w:t xml:space="preserve">2. </w:t>
      </w:r>
      <w:r>
        <w:rPr>
          <w:rFonts w:hint="eastAsia" w:ascii="仿宋_GB2312" w:hAnsi="仿宋_GB2312" w:eastAsia="仿宋_GB2312" w:cs="仿宋_GB2312"/>
          <w:sz w:val="32"/>
          <w:szCs w:val="32"/>
        </w:rPr>
        <w:t>完成临床前研究，申报新药临床试验并获得受理号。</w:t>
      </w:r>
    </w:p>
    <w:p>
      <w:pPr>
        <w:keepNext w:val="0"/>
        <w:keepLines w:val="0"/>
        <w:pageBreakBefore w:val="0"/>
        <w:widowControl w:val="0"/>
        <w:numPr>
          <w:ilvl w:val="0"/>
          <w:numId w:val="171"/>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pPr>
        <w:keepNext w:val="0"/>
        <w:keepLines w:val="0"/>
        <w:pageBreakBefore w:val="0"/>
        <w:widowControl w:val="0"/>
        <w:numPr>
          <w:ilvl w:val="0"/>
          <w:numId w:val="171"/>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中期评估式资助</w:t>
      </w:r>
    </w:p>
    <w:p>
      <w:pPr>
        <w:keepNext w:val="0"/>
        <w:keepLines w:val="0"/>
        <w:pageBreakBefore w:val="0"/>
        <w:widowControl w:val="0"/>
        <w:numPr>
          <w:ilvl w:val="0"/>
          <w:numId w:val="171"/>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default" w:ascii="黑体" w:hAnsi="黑体" w:eastAsia="黑体" w:cs="黑体"/>
          <w:sz w:val="32"/>
          <w:szCs w:val="32"/>
          <w:lang w:val="en-US" w:eastAsia="zh-CN"/>
        </w:rPr>
        <w:t>300</w:t>
      </w:r>
      <w:r>
        <w:rPr>
          <w:rFonts w:hint="eastAsia" w:ascii="黑体" w:hAnsi="黑体" w:eastAsia="黑体" w:cs="黑体"/>
          <w:sz w:val="32"/>
          <w:szCs w:val="32"/>
          <w:lang w:val="en-US" w:eastAsia="zh-CN"/>
        </w:rPr>
        <w:t>万元</w:t>
      </w:r>
    </w:p>
    <w:p>
      <w:pPr>
        <w:keepNext w:val="0"/>
        <w:keepLines w:val="0"/>
        <w:pageBreakBefore w:val="0"/>
        <w:widowControl w:val="0"/>
        <w:numPr>
          <w:ilvl w:val="0"/>
          <w:numId w:val="171"/>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default" w:ascii="黑体" w:hAnsi="黑体" w:eastAsia="黑体" w:cs="黑体"/>
          <w:sz w:val="32"/>
          <w:szCs w:val="32"/>
          <w:lang w:val="en-US" w:eastAsia="zh-CN"/>
        </w:rPr>
        <w:t>2</w:t>
      </w:r>
      <w:r>
        <w:rPr>
          <w:rFonts w:hint="eastAsia" w:ascii="黑体" w:hAnsi="黑体" w:eastAsia="黑体" w:cs="黑体"/>
          <w:sz w:val="32"/>
          <w:szCs w:val="32"/>
          <w:lang w:eastAsia="zh-CN"/>
        </w:rPr>
        <w:t>年</w:t>
      </w:r>
    </w:p>
    <w:p>
      <w:pPr>
        <w:keepNext w:val="0"/>
        <w:keepLines w:val="0"/>
        <w:pageBreakBefore w:val="0"/>
        <w:widowControl w:val="0"/>
        <w:numPr>
          <w:ilvl w:val="0"/>
          <w:numId w:val="171"/>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有关情况说明：无</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小标宋简体" w:hAnsi="方正小标宋简体" w:eastAsia="方正小标宋简体" w:cs="方正小标宋简体"/>
          <w:b w:val="0"/>
          <w:bCs w:val="0"/>
          <w:sz w:val="44"/>
          <w:szCs w:val="44"/>
          <w:lang w:eastAsia="zh-CN"/>
        </w:rPr>
      </w:pPr>
      <w:r>
        <w:rPr>
          <w:rFonts w:hint="eastAsia"/>
          <w:lang w:eastAsia="zh-CN"/>
        </w:rPr>
        <w:br w:type="page"/>
      </w:r>
      <w:r>
        <w:rPr>
          <w:rFonts w:hint="eastAsia" w:ascii="方正小标宋简体" w:hAnsi="方正小标宋简体" w:eastAsia="方正小标宋简体" w:cs="方正小标宋简体"/>
          <w:b w:val="0"/>
          <w:bCs w:val="0"/>
          <w:sz w:val="44"/>
          <w:szCs w:val="44"/>
          <w:lang w:eastAsia="zh-CN"/>
        </w:rPr>
        <w:t>重</w:t>
      </w:r>
      <w:r>
        <w:rPr>
          <w:rFonts w:hint="eastAsia" w:ascii="方正小标宋简体" w:hAnsi="方正小标宋简体" w:eastAsia="方正小标宋简体" w:cs="方正小标宋简体"/>
          <w:b w:val="0"/>
          <w:bCs w:val="0"/>
          <w:sz w:val="44"/>
          <w:szCs w:val="44"/>
          <w:lang w:val="en-US" w:eastAsia="zh-CN"/>
        </w:rPr>
        <w:t>2023</w:t>
      </w:r>
      <w:r>
        <w:rPr>
          <w:rFonts w:hint="default" w:ascii="方正小标宋简体" w:hAnsi="方正小标宋简体" w:eastAsia="方正小标宋简体" w:cs="方正小标宋简体"/>
          <w:b w:val="0"/>
          <w:bCs w:val="0"/>
          <w:sz w:val="44"/>
          <w:szCs w:val="44"/>
          <w:lang w:val="en-US" w:eastAsia="zh-CN"/>
        </w:rPr>
        <w:t xml:space="preserve">N </w:t>
      </w:r>
      <w:r>
        <w:rPr>
          <w:rFonts w:hint="eastAsia" w:ascii="方正小标宋简体" w:hAnsi="方正小标宋简体" w:eastAsia="方正小标宋简体" w:cs="方正小标宋简体"/>
          <w:b w:val="0"/>
          <w:bCs w:val="0"/>
          <w:sz w:val="44"/>
          <w:szCs w:val="44"/>
          <w:lang w:val="en-US" w:eastAsia="zh-CN"/>
        </w:rPr>
        <w:t xml:space="preserve"> 体内CAR-T细胞药物关键技术研发</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ascii="宋体" w:hAnsi="宋体" w:cs="宋体"/>
          <w:sz w:val="44"/>
          <w:szCs w:val="44"/>
        </w:rPr>
      </w:pPr>
    </w:p>
    <w:p>
      <w:pPr>
        <w:keepNext w:val="0"/>
        <w:keepLines w:val="0"/>
        <w:pageBreakBefore w:val="0"/>
        <w:widowControl w:val="0"/>
        <w:numPr>
          <w:ilvl w:val="0"/>
          <w:numId w:val="172"/>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eastAsia="zh-CN"/>
        </w:rPr>
        <w:t>专项：细胞与基因治疗</w:t>
      </w:r>
    </w:p>
    <w:p>
      <w:pPr>
        <w:keepNext w:val="0"/>
        <w:keepLines w:val="0"/>
        <w:pageBreakBefore w:val="0"/>
        <w:widowControl w:val="0"/>
        <w:numPr>
          <w:ilvl w:val="0"/>
          <w:numId w:val="172"/>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pPr>
        <w:widowControl/>
        <w:spacing w:line="540" w:lineRule="exact"/>
        <w:ind w:firstLine="616" w:firstLineChars="200"/>
        <w:jc w:val="left"/>
        <w:rPr>
          <w:rFonts w:ascii="仿宋_GB2312" w:hAnsi="仿宋_GB2312" w:eastAsia="仿宋_GB2312" w:cs="仿宋_GB2312"/>
          <w:spacing w:val="-6"/>
          <w:sz w:val="32"/>
          <w:szCs w:val="32"/>
        </w:rPr>
      </w:pPr>
      <w:r>
        <w:rPr>
          <w:rFonts w:hint="eastAsia" w:ascii="仿宋_GB2312" w:hAnsi="仿宋_GB2312" w:eastAsia="仿宋_GB2312" w:cs="仿宋_GB2312"/>
          <w:spacing w:val="-6"/>
          <w:sz w:val="32"/>
          <w:szCs w:val="32"/>
        </w:rPr>
        <w:t>（一）设计和优化用于体内CAR</w:t>
      </w:r>
      <w:r>
        <w:rPr>
          <w:rFonts w:ascii="仿宋_GB2312" w:hAnsi="仿宋_GB2312" w:eastAsia="仿宋_GB2312" w:cs="仿宋_GB2312"/>
          <w:spacing w:val="-6"/>
          <w:sz w:val="32"/>
          <w:szCs w:val="32"/>
        </w:rPr>
        <w:t>-</w:t>
      </w:r>
      <w:r>
        <w:rPr>
          <w:rFonts w:hint="eastAsia" w:ascii="仿宋_GB2312" w:hAnsi="仿宋_GB2312" w:eastAsia="仿宋_GB2312" w:cs="仿宋_GB2312"/>
          <w:spacing w:val="-6"/>
          <w:sz w:val="32"/>
          <w:szCs w:val="32"/>
        </w:rPr>
        <w:t>T的mRNA；</w:t>
      </w:r>
    </w:p>
    <w:p>
      <w:pPr>
        <w:widowControl/>
        <w:spacing w:line="540" w:lineRule="exact"/>
        <w:ind w:firstLine="640" w:firstLineChars="200"/>
        <w:jc w:val="left"/>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（二）开发新型递送mRNA体内CAR</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T载体</w:t>
      </w:r>
      <w:r>
        <w:rPr>
          <w:rFonts w:hint="eastAsia" w:ascii="仿宋_GB2312" w:hAnsi="仿宋_GB2312" w:eastAsia="仿宋_GB2312" w:cs="仿宋_GB2312"/>
          <w:sz w:val="32"/>
          <w:szCs w:val="32"/>
          <w:lang w:eastAsia="zh-CN"/>
        </w:rPr>
        <w:t>；</w:t>
      </w:r>
    </w:p>
    <w:p>
      <w:pPr>
        <w:widowControl/>
        <w:spacing w:line="54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lang w:eastAsia="zh-CN"/>
        </w:rPr>
        <w:t>（三）完成体内</w:t>
      </w:r>
      <w:r>
        <w:rPr>
          <w:rFonts w:hint="eastAsia" w:ascii="仿宋_GB2312" w:hAnsi="仿宋_GB2312" w:eastAsia="仿宋_GB2312" w:cs="仿宋_GB2312"/>
          <w:sz w:val="32"/>
          <w:szCs w:val="32"/>
          <w:lang w:val="en-US" w:eastAsia="zh-CN"/>
        </w:rPr>
        <w:t>CAR-T细胞药物</w:t>
      </w:r>
      <w:r>
        <w:rPr>
          <w:rFonts w:hint="eastAsia" w:ascii="仿宋_GB2312" w:hAnsi="仿宋_GB2312" w:eastAsia="仿宋_GB2312" w:cs="仿宋_GB2312"/>
          <w:sz w:val="32"/>
          <w:szCs w:val="32"/>
          <w:lang w:eastAsia="zh-CN"/>
        </w:rPr>
        <w:t>临床前应用研究及评价</w:t>
      </w:r>
      <w:r>
        <w:rPr>
          <w:rFonts w:hint="eastAsia" w:ascii="仿宋_GB2312" w:hAnsi="仿宋_GB2312" w:eastAsia="仿宋_GB2312" w:cs="仿宋_GB2312"/>
          <w:sz w:val="32"/>
          <w:szCs w:val="32"/>
        </w:rPr>
        <w:t>。</w:t>
      </w:r>
    </w:p>
    <w:p>
      <w:pPr>
        <w:keepNext w:val="0"/>
        <w:keepLines w:val="0"/>
        <w:pageBreakBefore w:val="0"/>
        <w:widowControl w:val="0"/>
        <w:numPr>
          <w:ilvl w:val="0"/>
          <w:numId w:val="172"/>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（一）</w:t>
      </w:r>
      <w:r>
        <w:rPr>
          <w:rFonts w:hint="eastAsia" w:ascii="楷体_GB2312" w:hAnsi="楷体_GB2312" w:eastAsia="楷体_GB2312" w:cs="楷体_GB2312"/>
          <w:sz w:val="32"/>
          <w:szCs w:val="32"/>
          <w:lang w:eastAsia="zh-CN"/>
        </w:rPr>
        <w:t>学术指标：</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申请</w:t>
      </w:r>
      <w:r>
        <w:rPr>
          <w:rFonts w:ascii="仿宋_GB2312" w:hAnsi="仿宋_GB2312" w:eastAsia="仿宋_GB2312" w:cs="仿宋_GB2312"/>
          <w:sz w:val="32"/>
          <w:szCs w:val="32"/>
        </w:rPr>
        <w:t>发明专利</w:t>
      </w:r>
      <w:r>
        <w:rPr>
          <w:rFonts w:hint="eastAsia" w:ascii="仿宋_GB2312" w:hAnsi="仿宋_GB2312" w:eastAsia="仿宋_GB2312" w:cs="仿宋_GB2312"/>
          <w:sz w:val="32"/>
          <w:szCs w:val="32"/>
        </w:rPr>
        <w:t>≥</w:t>
      </w:r>
      <w:r>
        <w:rPr>
          <w:rFonts w:hint="default" w:ascii="仿宋_GB2312" w:hAnsi="仿宋_GB2312" w:eastAsia="仿宋_GB2312" w:cs="仿宋_GB2312"/>
          <w:sz w:val="32"/>
          <w:szCs w:val="32"/>
          <w:lang w:val="en-US"/>
        </w:rPr>
        <w:t>2</w:t>
      </w:r>
      <w:r>
        <w:rPr>
          <w:rFonts w:hint="eastAsia" w:ascii="仿宋_GB2312" w:hAnsi="仿宋_GB2312" w:eastAsia="仿宋_GB2312" w:cs="仿宋_GB2312"/>
          <w:sz w:val="32"/>
          <w:szCs w:val="32"/>
          <w:lang w:eastAsia="zh-CN"/>
        </w:rPr>
        <w:t>项</w:t>
      </w:r>
      <w:r>
        <w:rPr>
          <w:rFonts w:hint="eastAsia" w:ascii="仿宋_GB2312" w:hAnsi="仿宋_GB2312" w:eastAsia="仿宋_GB2312" w:cs="仿宋_GB2312"/>
          <w:sz w:val="32"/>
          <w:szCs w:val="32"/>
        </w:rPr>
        <w:t>。</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）技术指标：</w:t>
      </w:r>
    </w:p>
    <w:p>
      <w:pPr>
        <w:widowControl/>
        <w:spacing w:line="54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1.</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开发应用于体内CAR</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T治疗的新型mRNA</w:t>
      </w:r>
      <w:r>
        <w:rPr>
          <w:rFonts w:hint="eastAsia" w:ascii="仿宋_GB2312" w:hAnsi="仿宋_GB2312" w:eastAsia="仿宋_GB2312" w:cs="仿宋_GB2312"/>
          <w:sz w:val="32"/>
          <w:szCs w:val="32"/>
          <w:lang w:eastAsia="zh-CN"/>
        </w:rPr>
        <w:t>序列≥</w:t>
      </w:r>
      <w:r>
        <w:rPr>
          <w:rStyle w:val="11"/>
          <w:rFonts w:hint="default" w:ascii="仿宋_GB2312" w:hAnsi="仿宋_GB2312" w:eastAsia="仿宋_GB2312" w:cs="仿宋_GB2312"/>
          <w:highlight w:val="none"/>
          <w:lang w:val="en" w:eastAsia="zh-CN"/>
        </w:rPr>
        <w:t>______</w:t>
      </w:r>
      <w:r>
        <w:rPr>
          <w:rFonts w:hint="eastAsia" w:ascii="仿宋_GB2312" w:hAnsi="仿宋_GB2312" w:eastAsia="仿宋_GB2312" w:cs="仿宋_GB2312"/>
          <w:sz w:val="32"/>
          <w:szCs w:val="32"/>
          <w:lang w:val="en-US" w:eastAsia="zh-CN"/>
        </w:rPr>
        <w:t>种</w:t>
      </w:r>
      <w:r>
        <w:rPr>
          <w:rFonts w:hint="eastAsia" w:ascii="仿宋_GB2312" w:hAnsi="仿宋_GB2312" w:eastAsia="仿宋_GB2312" w:cs="仿宋_GB2312"/>
          <w:sz w:val="32"/>
          <w:szCs w:val="32"/>
        </w:rPr>
        <w:t>；</w:t>
      </w:r>
    </w:p>
    <w:p>
      <w:pPr>
        <w:widowControl/>
        <w:spacing w:line="54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2</w:t>
      </w:r>
      <w:r>
        <w:rPr>
          <w:rFonts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开发新型体内CAR</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T递送</w:t>
      </w:r>
      <w:r>
        <w:rPr>
          <w:rFonts w:hint="eastAsia" w:ascii="仿宋_GB2312" w:hAnsi="仿宋_GB2312" w:eastAsia="仿宋_GB2312" w:cs="仿宋_GB2312"/>
          <w:sz w:val="32"/>
          <w:szCs w:val="32"/>
          <w:lang w:eastAsia="zh-CN"/>
        </w:rPr>
        <w:t>技术≥</w:t>
      </w:r>
      <w:r>
        <w:rPr>
          <w:rStyle w:val="11"/>
          <w:rFonts w:hint="default" w:ascii="仿宋_GB2312" w:hAnsi="仿宋_GB2312" w:eastAsia="仿宋_GB2312" w:cs="仿宋_GB2312"/>
          <w:highlight w:val="none"/>
          <w:lang w:val="en" w:eastAsia="zh-CN"/>
        </w:rPr>
        <w:t>______</w:t>
      </w:r>
      <w:r>
        <w:rPr>
          <w:rFonts w:hint="eastAsia" w:ascii="仿宋_GB2312" w:hAnsi="仿宋_GB2312" w:eastAsia="仿宋_GB2312" w:cs="仿宋_GB2312"/>
          <w:sz w:val="32"/>
          <w:szCs w:val="32"/>
          <w:lang w:val="en-US" w:eastAsia="zh-CN"/>
        </w:rPr>
        <w:t>种</w:t>
      </w:r>
      <w:r>
        <w:rPr>
          <w:rFonts w:hint="eastAsia" w:ascii="仿宋_GB2312" w:hAnsi="仿宋_GB2312" w:eastAsia="仿宋_GB2312" w:cs="仿宋_GB2312"/>
          <w:sz w:val="32"/>
          <w:szCs w:val="32"/>
        </w:rPr>
        <w:t>；</w:t>
      </w:r>
    </w:p>
    <w:p>
      <w:pPr>
        <w:widowControl/>
        <w:spacing w:line="54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w:t>
      </w:r>
      <w:r>
        <w:rPr>
          <w:rFonts w:ascii="仿宋_GB2312" w:hAnsi="仿宋_GB2312" w:eastAsia="仿宋_GB2312" w:cs="仿宋_GB2312"/>
          <w:sz w:val="32"/>
          <w:szCs w:val="32"/>
        </w:rPr>
        <w:t xml:space="preserve">. </w:t>
      </w:r>
      <w:r>
        <w:rPr>
          <w:rFonts w:hint="eastAsia" w:ascii="仿宋_GB2312" w:hAnsi="仿宋_GB2312" w:eastAsia="仿宋_GB2312" w:cs="仿宋_GB2312"/>
          <w:sz w:val="32"/>
          <w:szCs w:val="32"/>
        </w:rPr>
        <w:t>完成临床前研究，申报新药临床试验并获得受理号。</w:t>
      </w:r>
    </w:p>
    <w:p>
      <w:pPr>
        <w:keepNext w:val="0"/>
        <w:keepLines w:val="0"/>
        <w:pageBreakBefore w:val="0"/>
        <w:widowControl w:val="0"/>
        <w:numPr>
          <w:ilvl w:val="0"/>
          <w:numId w:val="172"/>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pPr>
        <w:keepNext w:val="0"/>
        <w:keepLines w:val="0"/>
        <w:pageBreakBefore w:val="0"/>
        <w:widowControl w:val="0"/>
        <w:numPr>
          <w:ilvl w:val="0"/>
          <w:numId w:val="172"/>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中期评估式资助</w:t>
      </w:r>
    </w:p>
    <w:p>
      <w:pPr>
        <w:keepNext w:val="0"/>
        <w:keepLines w:val="0"/>
        <w:pageBreakBefore w:val="0"/>
        <w:widowControl w:val="0"/>
        <w:numPr>
          <w:ilvl w:val="0"/>
          <w:numId w:val="172"/>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default" w:ascii="黑体" w:hAnsi="黑体" w:eastAsia="黑体" w:cs="黑体"/>
          <w:sz w:val="32"/>
          <w:szCs w:val="32"/>
          <w:lang w:val="en-US" w:eastAsia="zh-CN"/>
        </w:rPr>
        <w:t>300</w:t>
      </w:r>
      <w:r>
        <w:rPr>
          <w:rFonts w:hint="eastAsia" w:ascii="黑体" w:hAnsi="黑体" w:eastAsia="黑体" w:cs="黑体"/>
          <w:sz w:val="32"/>
          <w:szCs w:val="32"/>
          <w:lang w:val="en-US" w:eastAsia="zh-CN"/>
        </w:rPr>
        <w:t>万元</w:t>
      </w:r>
    </w:p>
    <w:p>
      <w:pPr>
        <w:keepNext w:val="0"/>
        <w:keepLines w:val="0"/>
        <w:pageBreakBefore w:val="0"/>
        <w:widowControl w:val="0"/>
        <w:numPr>
          <w:ilvl w:val="0"/>
          <w:numId w:val="172"/>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default" w:ascii="黑体" w:hAnsi="黑体" w:eastAsia="黑体" w:cs="黑体"/>
          <w:sz w:val="32"/>
          <w:szCs w:val="32"/>
          <w:lang w:val="en-US" w:eastAsia="zh-CN"/>
        </w:rPr>
        <w:t>2</w:t>
      </w:r>
      <w:r>
        <w:rPr>
          <w:rFonts w:hint="eastAsia" w:ascii="黑体" w:hAnsi="黑体" w:eastAsia="黑体" w:cs="黑体"/>
          <w:sz w:val="32"/>
          <w:szCs w:val="32"/>
          <w:lang w:eastAsia="zh-CN"/>
        </w:rPr>
        <w:t>年</w:t>
      </w:r>
    </w:p>
    <w:p>
      <w:pPr>
        <w:keepNext w:val="0"/>
        <w:keepLines w:val="0"/>
        <w:pageBreakBefore w:val="0"/>
        <w:widowControl w:val="0"/>
        <w:numPr>
          <w:ilvl w:val="0"/>
          <w:numId w:val="172"/>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有关情况说明：无</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小标宋简体" w:hAnsi="方正小标宋简体" w:eastAsia="方正小标宋简体" w:cs="方正小标宋简体"/>
          <w:b w:val="0"/>
          <w:bCs w:val="0"/>
          <w:sz w:val="44"/>
          <w:szCs w:val="44"/>
          <w:lang w:eastAsia="zh-CN"/>
        </w:rPr>
      </w:pPr>
      <w:r>
        <w:rPr>
          <w:rFonts w:hint="eastAsia"/>
          <w:lang w:eastAsia="zh-CN"/>
        </w:rPr>
        <w:br w:type="page"/>
      </w:r>
      <w:r>
        <w:rPr>
          <w:rFonts w:hint="eastAsia" w:ascii="方正小标宋简体" w:hAnsi="方正小标宋简体" w:eastAsia="方正小标宋简体" w:cs="方正小标宋简体"/>
          <w:b w:val="0"/>
          <w:bCs w:val="0"/>
          <w:sz w:val="44"/>
          <w:szCs w:val="44"/>
          <w:lang w:eastAsia="zh-CN"/>
        </w:rPr>
        <w:t>重</w:t>
      </w:r>
      <w:r>
        <w:rPr>
          <w:rFonts w:hint="eastAsia" w:ascii="方正小标宋简体" w:hAnsi="方正小标宋简体" w:eastAsia="方正小标宋简体" w:cs="方正小标宋简体"/>
          <w:b w:val="0"/>
          <w:bCs w:val="0"/>
          <w:sz w:val="44"/>
          <w:szCs w:val="44"/>
          <w:lang w:val="en-US" w:eastAsia="zh-CN"/>
        </w:rPr>
        <w:t>2023</w:t>
      </w:r>
      <w:r>
        <w:rPr>
          <w:rFonts w:hint="default" w:ascii="方正小标宋简体" w:hAnsi="方正小标宋简体" w:eastAsia="方正小标宋简体" w:cs="方正小标宋简体"/>
          <w:b w:val="0"/>
          <w:bCs w:val="0"/>
          <w:sz w:val="44"/>
          <w:szCs w:val="44"/>
          <w:lang w:val="en-US" w:eastAsia="zh-CN"/>
        </w:rPr>
        <w:t xml:space="preserve">N </w:t>
      </w:r>
      <w:r>
        <w:rPr>
          <w:rFonts w:hint="eastAsia" w:ascii="方正小标宋简体" w:hAnsi="方正小标宋简体" w:eastAsia="方正小标宋简体" w:cs="方正小标宋简体"/>
          <w:b w:val="0"/>
          <w:bCs w:val="0"/>
          <w:sz w:val="44"/>
          <w:szCs w:val="44"/>
          <w:lang w:val="en-US" w:eastAsia="zh-CN"/>
        </w:rPr>
        <w:t xml:space="preserve"> 新抗原γδT细胞抗肿瘤关键技术研发</w:t>
      </w:r>
    </w:p>
    <w:p>
      <w:pPr>
        <w:keepNext w:val="0"/>
        <w:keepLines w:val="0"/>
        <w:pageBreakBefore w:val="0"/>
        <w:widowControl w:val="0"/>
        <w:numPr>
          <w:ilvl w:val="0"/>
          <w:numId w:val="173"/>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eastAsia="zh-CN"/>
        </w:rPr>
        <w:t>专项：细胞与基因治疗</w:t>
      </w:r>
    </w:p>
    <w:p>
      <w:pPr>
        <w:keepNext w:val="0"/>
        <w:keepLines w:val="0"/>
        <w:pageBreakBefore w:val="0"/>
        <w:widowControl w:val="0"/>
        <w:numPr>
          <w:ilvl w:val="0"/>
          <w:numId w:val="173"/>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pPr>
        <w:widowControl/>
        <w:spacing w:line="540" w:lineRule="exact"/>
        <w:ind w:firstLine="616" w:firstLineChars="200"/>
        <w:jc w:val="left"/>
        <w:rPr>
          <w:rFonts w:ascii="仿宋_GB2312" w:hAnsi="仿宋_GB2312" w:eastAsia="仿宋_GB2312" w:cs="仿宋_GB2312"/>
          <w:spacing w:val="-6"/>
          <w:sz w:val="32"/>
          <w:szCs w:val="32"/>
        </w:rPr>
      </w:pPr>
      <w:r>
        <w:rPr>
          <w:rFonts w:hint="eastAsia" w:ascii="仿宋_GB2312" w:hAnsi="仿宋_GB2312" w:eastAsia="仿宋_GB2312" w:cs="仿宋_GB2312"/>
          <w:spacing w:val="-6"/>
          <w:sz w:val="32"/>
          <w:szCs w:val="32"/>
        </w:rPr>
        <w:t>（一）培养高纯度高活性的γδT细胞；</w:t>
      </w:r>
    </w:p>
    <w:p>
      <w:pPr>
        <w:widowControl/>
        <w:spacing w:line="54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（二）基于</w:t>
      </w:r>
      <w:r>
        <w:rPr>
          <w:rFonts w:hint="eastAsia" w:ascii="仿宋_GB2312" w:hAnsi="仿宋_GB2312" w:eastAsia="仿宋_GB2312" w:cs="仿宋_GB2312"/>
          <w:spacing w:val="-6"/>
          <w:sz w:val="32"/>
          <w:szCs w:val="32"/>
        </w:rPr>
        <w:t>γδT细胞设计抗肿瘤的新型抗原</w:t>
      </w:r>
      <w:r>
        <w:rPr>
          <w:rFonts w:hint="eastAsia" w:ascii="仿宋_GB2312" w:hAnsi="仿宋_GB2312" w:eastAsia="仿宋_GB2312" w:cs="仿宋_GB2312"/>
          <w:sz w:val="32"/>
          <w:szCs w:val="32"/>
        </w:rPr>
        <w:t>；</w:t>
      </w:r>
    </w:p>
    <w:p>
      <w:pPr>
        <w:widowControl/>
        <w:spacing w:line="540" w:lineRule="exact"/>
        <w:ind w:firstLine="640" w:firstLineChars="200"/>
        <w:jc w:val="left"/>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（三）建立将抗原递送到γδT细胞的新技术</w:t>
      </w:r>
      <w:r>
        <w:rPr>
          <w:rFonts w:hint="eastAsia" w:ascii="仿宋_GB2312" w:hAnsi="仿宋_GB2312" w:eastAsia="仿宋_GB2312" w:cs="仿宋_GB2312"/>
          <w:sz w:val="32"/>
          <w:szCs w:val="32"/>
          <w:lang w:eastAsia="zh-CN"/>
        </w:rPr>
        <w:t>；</w:t>
      </w:r>
    </w:p>
    <w:p>
      <w:pPr>
        <w:widowControl/>
        <w:spacing w:line="54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lang w:eastAsia="zh-CN"/>
        </w:rPr>
        <w:t>（四）完成新抗原γδ</w:t>
      </w:r>
      <w:r>
        <w:rPr>
          <w:rFonts w:hint="eastAsia" w:ascii="仿宋_GB2312" w:hAnsi="仿宋_GB2312" w:eastAsia="仿宋_GB2312" w:cs="仿宋_GB2312"/>
          <w:sz w:val="32"/>
          <w:szCs w:val="32"/>
          <w:lang w:val="en-US" w:eastAsia="zh-CN"/>
        </w:rPr>
        <w:t>T细胞</w:t>
      </w:r>
      <w:r>
        <w:rPr>
          <w:rFonts w:hint="eastAsia" w:ascii="仿宋_GB2312" w:hAnsi="仿宋_GB2312" w:eastAsia="仿宋_GB2312" w:cs="仿宋_GB2312"/>
          <w:sz w:val="32"/>
          <w:szCs w:val="32"/>
          <w:lang w:eastAsia="zh-CN"/>
        </w:rPr>
        <w:t>临床前应用研究及评价</w:t>
      </w:r>
      <w:r>
        <w:rPr>
          <w:rFonts w:hint="eastAsia" w:ascii="仿宋_GB2312" w:hAnsi="仿宋_GB2312" w:eastAsia="仿宋_GB2312" w:cs="仿宋_GB2312"/>
          <w:sz w:val="32"/>
          <w:szCs w:val="32"/>
        </w:rPr>
        <w:t>。</w:t>
      </w:r>
    </w:p>
    <w:p>
      <w:pPr>
        <w:keepNext w:val="0"/>
        <w:keepLines w:val="0"/>
        <w:pageBreakBefore w:val="0"/>
        <w:widowControl w:val="0"/>
        <w:numPr>
          <w:ilvl w:val="0"/>
          <w:numId w:val="173"/>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（一）</w:t>
      </w:r>
      <w:r>
        <w:rPr>
          <w:rFonts w:hint="eastAsia" w:ascii="楷体_GB2312" w:hAnsi="楷体_GB2312" w:eastAsia="楷体_GB2312" w:cs="楷体_GB2312"/>
          <w:sz w:val="32"/>
          <w:szCs w:val="32"/>
          <w:lang w:eastAsia="zh-CN"/>
        </w:rPr>
        <w:t>学术指标：</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申请</w:t>
      </w:r>
      <w:r>
        <w:rPr>
          <w:rFonts w:ascii="仿宋_GB2312" w:hAnsi="仿宋_GB2312" w:eastAsia="仿宋_GB2312" w:cs="仿宋_GB2312"/>
          <w:sz w:val="32"/>
          <w:szCs w:val="32"/>
        </w:rPr>
        <w:t>发明专利</w:t>
      </w:r>
      <w:r>
        <w:rPr>
          <w:rFonts w:hint="eastAsia" w:ascii="仿宋_GB2312" w:hAnsi="仿宋_GB2312" w:eastAsia="仿宋_GB2312" w:cs="仿宋_GB2312"/>
          <w:sz w:val="32"/>
          <w:szCs w:val="32"/>
        </w:rPr>
        <w:t>≥</w:t>
      </w:r>
      <w:r>
        <w:rPr>
          <w:rFonts w:hint="default" w:ascii="仿宋_GB2312" w:hAnsi="仿宋_GB2312" w:eastAsia="仿宋_GB2312" w:cs="仿宋_GB2312"/>
          <w:sz w:val="32"/>
          <w:szCs w:val="32"/>
          <w:lang w:val="en-US"/>
        </w:rPr>
        <w:t>2</w:t>
      </w:r>
      <w:r>
        <w:rPr>
          <w:rFonts w:hint="eastAsia" w:ascii="仿宋_GB2312" w:hAnsi="仿宋_GB2312" w:eastAsia="仿宋_GB2312" w:cs="仿宋_GB2312"/>
          <w:sz w:val="32"/>
          <w:szCs w:val="32"/>
          <w:lang w:eastAsia="zh-CN"/>
        </w:rPr>
        <w:t>项</w:t>
      </w:r>
      <w:r>
        <w:rPr>
          <w:rFonts w:hint="eastAsia" w:ascii="仿宋_GB2312" w:hAnsi="仿宋_GB2312" w:eastAsia="仿宋_GB2312" w:cs="仿宋_GB2312"/>
          <w:sz w:val="32"/>
          <w:szCs w:val="32"/>
        </w:rPr>
        <w:t>。</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）技术指标：</w:t>
      </w:r>
    </w:p>
    <w:p>
      <w:pPr>
        <w:widowControl/>
        <w:spacing w:line="54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1、建立一种高活性高纯度γδT细胞培养技术的标准化流程和评价体系</w:t>
      </w:r>
      <w:r>
        <w:rPr>
          <w:rFonts w:hint="eastAsia" w:ascii="仿宋_GB2312" w:hAnsi="仿宋_GB2312" w:eastAsia="仿宋_GB2312" w:cs="仿宋_GB2312"/>
          <w:sz w:val="32"/>
          <w:szCs w:val="32"/>
          <w:lang w:eastAsia="zh-CN"/>
        </w:rPr>
        <w:t>，γδT细胞活性</w:t>
      </w:r>
      <w:r>
        <w:rPr>
          <w:rFonts w:hint="eastAsia" w:ascii="仿宋_GB2312" w:hAnsi="仿宋_GB2312" w:eastAsia="仿宋_GB2312" w:cs="仿宋_GB2312"/>
          <w:sz w:val="32"/>
          <w:szCs w:val="32"/>
        </w:rPr>
        <w:t>≥</w:t>
      </w:r>
      <w:r>
        <w:rPr>
          <w:rStyle w:val="11"/>
          <w:rFonts w:hint="default" w:ascii="仿宋_GB2312" w:hAnsi="仿宋_GB2312" w:eastAsia="仿宋_GB2312" w:cs="仿宋_GB2312"/>
          <w:highlight w:val="none"/>
          <w:lang w:val="en" w:eastAsia="zh-CN"/>
        </w:rPr>
        <w:t>______</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lang w:eastAsia="zh-CN"/>
        </w:rPr>
        <w:t>γδT细胞纯度</w:t>
      </w:r>
      <w:r>
        <w:rPr>
          <w:rFonts w:hint="eastAsia" w:ascii="仿宋_GB2312" w:hAnsi="仿宋_GB2312" w:eastAsia="仿宋_GB2312" w:cs="仿宋_GB2312"/>
          <w:sz w:val="32"/>
          <w:szCs w:val="32"/>
        </w:rPr>
        <w:t>≥</w:t>
      </w:r>
      <w:r>
        <w:rPr>
          <w:rStyle w:val="11"/>
          <w:rFonts w:hint="default" w:ascii="仿宋_GB2312" w:hAnsi="仿宋_GB2312" w:eastAsia="仿宋_GB2312" w:cs="仿宋_GB2312"/>
          <w:highlight w:val="none"/>
          <w:lang w:val="en" w:eastAsia="zh-CN"/>
        </w:rPr>
        <w:t>______</w:t>
      </w:r>
      <w:r>
        <w:rPr>
          <w:rFonts w:hint="eastAsia" w:ascii="仿宋_GB2312" w:hAnsi="仿宋_GB2312" w:eastAsia="仿宋_GB2312" w:cs="仿宋_GB2312"/>
          <w:sz w:val="32"/>
          <w:szCs w:val="32"/>
        </w:rPr>
        <w:t>；</w:t>
      </w:r>
    </w:p>
    <w:p>
      <w:pPr>
        <w:widowControl/>
        <w:spacing w:line="54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2、以特定肿瘤为目标，设计新抗原多肽≥</w:t>
      </w:r>
      <w:r>
        <w:rPr>
          <w:rStyle w:val="11"/>
          <w:rFonts w:hint="default" w:ascii="仿宋_GB2312" w:hAnsi="仿宋_GB2312" w:eastAsia="仿宋_GB2312" w:cs="仿宋_GB2312"/>
          <w:highlight w:val="none"/>
          <w:lang w:val="en" w:eastAsia="zh-CN"/>
        </w:rPr>
        <w:t>______</w:t>
      </w:r>
      <w:r>
        <w:rPr>
          <w:rFonts w:hint="eastAsia" w:ascii="仿宋_GB2312" w:hAnsi="仿宋_GB2312" w:eastAsia="仿宋_GB2312" w:cs="仿宋_GB2312"/>
          <w:sz w:val="32"/>
          <w:szCs w:val="32"/>
          <w:lang w:val="en-US" w:eastAsia="zh-CN"/>
        </w:rPr>
        <w:t>种</w:t>
      </w:r>
      <w:r>
        <w:rPr>
          <w:rFonts w:hint="eastAsia" w:ascii="仿宋_GB2312" w:hAnsi="仿宋_GB2312" w:eastAsia="仿宋_GB2312" w:cs="仿宋_GB2312"/>
          <w:sz w:val="32"/>
          <w:szCs w:val="32"/>
        </w:rPr>
        <w:t>；</w:t>
      </w:r>
    </w:p>
    <w:p>
      <w:pPr>
        <w:widowControl/>
        <w:spacing w:line="540" w:lineRule="exact"/>
        <w:ind w:firstLine="640" w:firstLineChars="200"/>
        <w:jc w:val="left"/>
        <w:rPr>
          <w:rFonts w:hint="eastAsia" w:ascii="仿宋_GB2312" w:hAnsi="仿宋_GB2312" w:eastAsia="仿宋_GB2312" w:cs="仿宋_GB2312"/>
          <w:sz w:val="32"/>
          <w:szCs w:val="32"/>
        </w:rPr>
      </w:pPr>
      <w:r>
        <w:rPr>
          <w:rFonts w:ascii="仿宋_GB2312" w:hAnsi="仿宋_GB2312" w:eastAsia="仿宋_GB2312" w:cs="仿宋_GB2312"/>
          <w:sz w:val="32"/>
          <w:szCs w:val="32"/>
        </w:rPr>
        <w:t>3</w:t>
      </w:r>
      <w:r>
        <w:rPr>
          <w:rFonts w:hint="eastAsia" w:ascii="仿宋_GB2312" w:hAnsi="仿宋_GB2312" w:eastAsia="仿宋_GB2312" w:cs="仿宋_GB2312"/>
          <w:sz w:val="32"/>
          <w:szCs w:val="32"/>
        </w:rPr>
        <w:t>、研发可高效递送至γδT细胞的新抗原递送系统</w:t>
      </w:r>
      <w:r>
        <w:rPr>
          <w:rFonts w:hint="eastAsia" w:ascii="仿宋_GB2312" w:hAnsi="仿宋_GB2312" w:eastAsia="仿宋_GB2312" w:cs="仿宋_GB2312"/>
          <w:sz w:val="32"/>
          <w:szCs w:val="32"/>
          <w:lang w:eastAsia="zh-CN"/>
        </w:rPr>
        <w:t>，递送效率</w:t>
      </w:r>
      <w:r>
        <w:rPr>
          <w:rFonts w:hint="eastAsia" w:ascii="仿宋_GB2312" w:hAnsi="仿宋_GB2312" w:eastAsia="仿宋_GB2312" w:cs="仿宋_GB2312"/>
          <w:sz w:val="32"/>
          <w:szCs w:val="32"/>
        </w:rPr>
        <w:t>≥</w:t>
      </w:r>
      <w:r>
        <w:rPr>
          <w:rStyle w:val="11"/>
          <w:rFonts w:hint="default" w:ascii="仿宋_GB2312" w:hAnsi="仿宋_GB2312" w:eastAsia="仿宋_GB2312" w:cs="仿宋_GB2312"/>
          <w:highlight w:val="none"/>
          <w:lang w:val="en" w:eastAsia="zh-CN"/>
        </w:rPr>
        <w:t>______</w:t>
      </w:r>
      <w:r>
        <w:rPr>
          <w:rFonts w:hint="eastAsia" w:ascii="仿宋_GB2312" w:hAnsi="仿宋_GB2312" w:eastAsia="仿宋_GB2312" w:cs="仿宋_GB2312"/>
          <w:sz w:val="32"/>
          <w:szCs w:val="32"/>
        </w:rPr>
        <w:t>；</w:t>
      </w:r>
    </w:p>
    <w:p>
      <w:pPr>
        <w:widowControl/>
        <w:spacing w:line="540" w:lineRule="exact"/>
        <w:ind w:firstLine="640" w:firstLineChars="200"/>
        <w:jc w:val="left"/>
        <w:rPr>
          <w:rFonts w:hint="eastAsia" w:ascii="仿宋_GB2312" w:hAnsi="仿宋_GB2312" w:eastAsia="仿宋_GB2312" w:cs="仿宋_GB2312"/>
          <w:sz w:val="32"/>
          <w:szCs w:val="32"/>
        </w:rPr>
      </w:pPr>
      <w:r>
        <w:rPr>
          <w:rFonts w:ascii="仿宋_GB2312" w:hAnsi="仿宋_GB2312" w:eastAsia="仿宋_GB2312" w:cs="仿宋_GB2312"/>
          <w:sz w:val="32"/>
          <w:szCs w:val="32"/>
        </w:rPr>
        <w:t>4</w:t>
      </w:r>
      <w:r>
        <w:rPr>
          <w:rFonts w:hint="eastAsia" w:ascii="仿宋_GB2312" w:hAnsi="仿宋_GB2312" w:eastAsia="仿宋_GB2312" w:cs="仿宋_GB2312"/>
          <w:sz w:val="32"/>
          <w:szCs w:val="32"/>
        </w:rPr>
        <w:t>、建立基于γδT细胞的肿瘤治疗策略，验证其有效性、安全性，解析其治疗机制；</w:t>
      </w:r>
    </w:p>
    <w:p>
      <w:pPr>
        <w:widowControl/>
        <w:spacing w:line="540" w:lineRule="exact"/>
        <w:ind w:firstLine="640" w:firstLineChars="200"/>
        <w:jc w:val="left"/>
        <w:rPr>
          <w:rFonts w:ascii="仿宋_GB2312" w:hAnsi="仿宋_GB2312" w:eastAsia="仿宋_GB2312" w:cs="仿宋_GB2312"/>
          <w:sz w:val="32"/>
          <w:szCs w:val="32"/>
        </w:rPr>
      </w:pPr>
      <w:r>
        <w:rPr>
          <w:rFonts w:ascii="仿宋_GB2312" w:hAnsi="仿宋_GB2312" w:eastAsia="仿宋_GB2312" w:cs="仿宋_GB2312"/>
          <w:sz w:val="32"/>
          <w:szCs w:val="32"/>
        </w:rPr>
        <w:t>5</w:t>
      </w:r>
      <w:r>
        <w:rPr>
          <w:rFonts w:hint="eastAsia" w:ascii="仿宋_GB2312" w:hAnsi="仿宋_GB2312" w:eastAsia="仿宋_GB2312" w:cs="仿宋_GB2312"/>
          <w:sz w:val="32"/>
          <w:szCs w:val="32"/>
        </w:rPr>
        <w:t>、完成临床前研究，申报新药临床试验并获得受理号。</w:t>
      </w:r>
    </w:p>
    <w:p>
      <w:pPr>
        <w:keepNext w:val="0"/>
        <w:keepLines w:val="0"/>
        <w:pageBreakBefore w:val="0"/>
        <w:widowControl w:val="0"/>
        <w:numPr>
          <w:ilvl w:val="0"/>
          <w:numId w:val="173"/>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pPr>
        <w:keepNext w:val="0"/>
        <w:keepLines w:val="0"/>
        <w:pageBreakBefore w:val="0"/>
        <w:widowControl w:val="0"/>
        <w:numPr>
          <w:ilvl w:val="0"/>
          <w:numId w:val="173"/>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中期评估式资助</w:t>
      </w:r>
    </w:p>
    <w:p>
      <w:pPr>
        <w:keepNext w:val="0"/>
        <w:keepLines w:val="0"/>
        <w:pageBreakBefore w:val="0"/>
        <w:widowControl w:val="0"/>
        <w:numPr>
          <w:ilvl w:val="0"/>
          <w:numId w:val="173"/>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default" w:ascii="黑体" w:hAnsi="黑体" w:eastAsia="黑体" w:cs="黑体"/>
          <w:sz w:val="32"/>
          <w:szCs w:val="32"/>
          <w:lang w:val="en-US" w:eastAsia="zh-CN"/>
        </w:rPr>
        <w:t>300</w:t>
      </w:r>
      <w:r>
        <w:rPr>
          <w:rFonts w:hint="eastAsia" w:ascii="黑体" w:hAnsi="黑体" w:eastAsia="黑体" w:cs="黑体"/>
          <w:sz w:val="32"/>
          <w:szCs w:val="32"/>
          <w:lang w:val="en-US" w:eastAsia="zh-CN"/>
        </w:rPr>
        <w:t>万元</w:t>
      </w:r>
    </w:p>
    <w:p>
      <w:pPr>
        <w:keepNext w:val="0"/>
        <w:keepLines w:val="0"/>
        <w:pageBreakBefore w:val="0"/>
        <w:widowControl w:val="0"/>
        <w:numPr>
          <w:ilvl w:val="0"/>
          <w:numId w:val="173"/>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default" w:ascii="黑体" w:hAnsi="黑体" w:eastAsia="黑体" w:cs="黑体"/>
          <w:sz w:val="32"/>
          <w:szCs w:val="32"/>
          <w:lang w:val="en-US" w:eastAsia="zh-CN"/>
        </w:rPr>
        <w:t>2</w:t>
      </w:r>
      <w:r>
        <w:rPr>
          <w:rFonts w:hint="eastAsia" w:ascii="黑体" w:hAnsi="黑体" w:eastAsia="黑体" w:cs="黑体"/>
          <w:sz w:val="32"/>
          <w:szCs w:val="32"/>
          <w:lang w:eastAsia="zh-CN"/>
        </w:rPr>
        <w:t>年</w:t>
      </w:r>
    </w:p>
    <w:p>
      <w:pPr>
        <w:keepNext w:val="0"/>
        <w:keepLines w:val="0"/>
        <w:pageBreakBefore w:val="0"/>
        <w:widowControl w:val="0"/>
        <w:numPr>
          <w:ilvl w:val="0"/>
          <w:numId w:val="173"/>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有关情况说明：无</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小标宋简体" w:hAnsi="方正小标宋简体" w:eastAsia="方正小标宋简体" w:cs="方正小标宋简体"/>
          <w:b w:val="0"/>
          <w:bCs w:val="0"/>
          <w:sz w:val="44"/>
          <w:szCs w:val="44"/>
          <w:lang w:eastAsia="zh-CN"/>
        </w:rPr>
      </w:pPr>
      <w:r>
        <w:rPr>
          <w:rFonts w:hint="eastAsia"/>
          <w:lang w:eastAsia="zh-CN"/>
        </w:rPr>
        <w:br w:type="page"/>
      </w:r>
      <w:r>
        <w:rPr>
          <w:rFonts w:hint="eastAsia" w:ascii="方正小标宋简体" w:hAnsi="方正小标宋简体" w:eastAsia="方正小标宋简体" w:cs="方正小标宋简体"/>
          <w:b w:val="0"/>
          <w:bCs w:val="0"/>
          <w:sz w:val="44"/>
          <w:szCs w:val="44"/>
          <w:lang w:eastAsia="zh-CN"/>
        </w:rPr>
        <w:t>重</w:t>
      </w:r>
      <w:r>
        <w:rPr>
          <w:rFonts w:hint="eastAsia" w:ascii="方正小标宋简体" w:hAnsi="方正小标宋简体" w:eastAsia="方正小标宋简体" w:cs="方正小标宋简体"/>
          <w:b w:val="0"/>
          <w:bCs w:val="0"/>
          <w:sz w:val="44"/>
          <w:szCs w:val="44"/>
          <w:lang w:val="en-US" w:eastAsia="zh-CN"/>
        </w:rPr>
        <w:t>2023</w:t>
      </w:r>
      <w:r>
        <w:rPr>
          <w:rFonts w:hint="default" w:ascii="方正小标宋简体" w:hAnsi="方正小标宋简体" w:eastAsia="方正小标宋简体" w:cs="方正小标宋简体"/>
          <w:b w:val="0"/>
          <w:bCs w:val="0"/>
          <w:sz w:val="44"/>
          <w:szCs w:val="44"/>
          <w:lang w:val="en-US" w:eastAsia="zh-CN"/>
        </w:rPr>
        <w:t xml:space="preserve">N </w:t>
      </w:r>
      <w:r>
        <w:rPr>
          <w:rFonts w:hint="eastAsia" w:ascii="方正小标宋简体" w:hAnsi="方正小标宋简体" w:eastAsia="方正小标宋简体" w:cs="方正小标宋简体"/>
          <w:b w:val="0"/>
          <w:bCs w:val="0"/>
          <w:sz w:val="44"/>
          <w:szCs w:val="44"/>
          <w:lang w:val="en-US" w:eastAsia="zh-CN"/>
        </w:rPr>
        <w:t xml:space="preserve"> 治疗自身免疫疾病的CAR-T细胞药物开发</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ascii="宋体" w:hAnsi="宋体" w:cs="宋体"/>
          <w:sz w:val="44"/>
          <w:szCs w:val="44"/>
        </w:rPr>
      </w:pPr>
    </w:p>
    <w:p>
      <w:pPr>
        <w:keepNext w:val="0"/>
        <w:keepLines w:val="0"/>
        <w:pageBreakBefore w:val="0"/>
        <w:widowControl w:val="0"/>
        <w:numPr>
          <w:ilvl w:val="0"/>
          <w:numId w:val="174"/>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eastAsia="zh-CN"/>
        </w:rPr>
        <w:t>专项：细胞与基因治疗</w:t>
      </w:r>
    </w:p>
    <w:p>
      <w:pPr>
        <w:keepNext w:val="0"/>
        <w:keepLines w:val="0"/>
        <w:pageBreakBefore w:val="0"/>
        <w:widowControl w:val="0"/>
        <w:numPr>
          <w:ilvl w:val="0"/>
          <w:numId w:val="174"/>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pPr>
        <w:widowControl/>
        <w:spacing w:line="540" w:lineRule="exact"/>
        <w:ind w:firstLine="616" w:firstLineChars="200"/>
        <w:jc w:val="left"/>
        <w:rPr>
          <w:rFonts w:ascii="仿宋_GB2312" w:hAnsi="仿宋_GB2312" w:eastAsia="仿宋_GB2312" w:cs="仿宋_GB2312"/>
          <w:spacing w:val="-6"/>
          <w:sz w:val="32"/>
          <w:szCs w:val="32"/>
        </w:rPr>
      </w:pPr>
      <w:r>
        <w:rPr>
          <w:rFonts w:hint="eastAsia" w:ascii="仿宋_GB2312" w:hAnsi="仿宋_GB2312" w:eastAsia="仿宋_GB2312" w:cs="仿宋_GB2312"/>
          <w:spacing w:val="-6"/>
          <w:sz w:val="32"/>
          <w:szCs w:val="32"/>
        </w:rPr>
        <w:t>（一）筛选可用于自身免疫疾病治疗的CAR</w:t>
      </w:r>
      <w:r>
        <w:rPr>
          <w:rFonts w:ascii="仿宋_GB2312" w:hAnsi="仿宋_GB2312" w:eastAsia="仿宋_GB2312" w:cs="仿宋_GB2312"/>
          <w:spacing w:val="-6"/>
          <w:sz w:val="32"/>
          <w:szCs w:val="32"/>
        </w:rPr>
        <w:t>-</w:t>
      </w:r>
      <w:r>
        <w:rPr>
          <w:rFonts w:hint="eastAsia" w:ascii="仿宋_GB2312" w:hAnsi="仿宋_GB2312" w:eastAsia="仿宋_GB2312" w:cs="仿宋_GB2312"/>
          <w:spacing w:val="-6"/>
          <w:sz w:val="32"/>
          <w:szCs w:val="32"/>
        </w:rPr>
        <w:t>T靶点，阐明其作用机理；</w:t>
      </w:r>
    </w:p>
    <w:p>
      <w:pPr>
        <w:widowControl/>
        <w:spacing w:line="540" w:lineRule="exact"/>
        <w:ind w:firstLine="640" w:firstLineChars="200"/>
        <w:jc w:val="left"/>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（二）优化CAR</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T细胞制备工艺，建立标准化生产流程；</w:t>
      </w:r>
    </w:p>
    <w:p>
      <w:pPr>
        <w:widowControl/>
        <w:spacing w:line="54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（三）</w:t>
      </w:r>
      <w:r>
        <w:rPr>
          <w:rFonts w:hint="eastAsia" w:ascii="仿宋_GB2312" w:hAnsi="仿宋_GB2312" w:eastAsia="仿宋_GB2312" w:cs="仿宋_GB2312"/>
          <w:sz w:val="32"/>
          <w:szCs w:val="32"/>
          <w:lang w:eastAsia="zh-CN"/>
        </w:rPr>
        <w:t>完成</w:t>
      </w:r>
      <w:r>
        <w:rPr>
          <w:rFonts w:hint="eastAsia" w:ascii="仿宋_GB2312" w:hAnsi="仿宋_GB2312" w:eastAsia="仿宋_GB2312" w:cs="仿宋_GB2312"/>
          <w:sz w:val="32"/>
          <w:szCs w:val="32"/>
        </w:rPr>
        <w:t>新靶点CAR</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T</w:t>
      </w:r>
      <w:r>
        <w:rPr>
          <w:rFonts w:hint="eastAsia" w:ascii="仿宋_GB2312" w:hAnsi="仿宋_GB2312" w:eastAsia="仿宋_GB2312" w:cs="仿宋_GB2312"/>
          <w:sz w:val="32"/>
          <w:szCs w:val="32"/>
          <w:lang w:eastAsia="zh-CN"/>
        </w:rPr>
        <w:t>细胞药物</w:t>
      </w:r>
      <w:r>
        <w:rPr>
          <w:rFonts w:hint="eastAsia" w:ascii="仿宋_GB2312" w:hAnsi="仿宋_GB2312" w:eastAsia="仿宋_GB2312" w:cs="仿宋_GB2312"/>
          <w:sz w:val="32"/>
          <w:szCs w:val="32"/>
        </w:rPr>
        <w:t>临床前研究及评价。</w:t>
      </w:r>
    </w:p>
    <w:p>
      <w:pPr>
        <w:keepNext w:val="0"/>
        <w:keepLines w:val="0"/>
        <w:pageBreakBefore w:val="0"/>
        <w:widowControl w:val="0"/>
        <w:numPr>
          <w:ilvl w:val="0"/>
          <w:numId w:val="174"/>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（一）</w:t>
      </w:r>
      <w:r>
        <w:rPr>
          <w:rFonts w:hint="eastAsia" w:ascii="楷体_GB2312" w:hAnsi="楷体_GB2312" w:eastAsia="楷体_GB2312" w:cs="楷体_GB2312"/>
          <w:sz w:val="32"/>
          <w:szCs w:val="32"/>
          <w:lang w:eastAsia="zh-CN"/>
        </w:rPr>
        <w:t>学术指标：</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申请</w:t>
      </w:r>
      <w:r>
        <w:rPr>
          <w:rFonts w:ascii="仿宋_GB2312" w:hAnsi="仿宋_GB2312" w:eastAsia="仿宋_GB2312" w:cs="仿宋_GB2312"/>
          <w:sz w:val="32"/>
          <w:szCs w:val="32"/>
        </w:rPr>
        <w:t>发明专利</w:t>
      </w:r>
      <w:r>
        <w:rPr>
          <w:rFonts w:hint="eastAsia" w:ascii="仿宋_GB2312" w:hAnsi="仿宋_GB2312" w:eastAsia="仿宋_GB2312" w:cs="仿宋_GB2312"/>
          <w:sz w:val="32"/>
          <w:szCs w:val="32"/>
        </w:rPr>
        <w:t>≥</w:t>
      </w:r>
      <w:r>
        <w:rPr>
          <w:rFonts w:hint="default" w:ascii="仿宋_GB2312" w:hAnsi="仿宋_GB2312" w:eastAsia="仿宋_GB2312" w:cs="仿宋_GB2312"/>
          <w:sz w:val="32"/>
          <w:szCs w:val="32"/>
          <w:lang w:val="en-US"/>
        </w:rPr>
        <w:t>2</w:t>
      </w:r>
      <w:r>
        <w:rPr>
          <w:rFonts w:hint="eastAsia" w:ascii="仿宋_GB2312" w:hAnsi="仿宋_GB2312" w:eastAsia="仿宋_GB2312" w:cs="仿宋_GB2312"/>
          <w:sz w:val="32"/>
          <w:szCs w:val="32"/>
          <w:lang w:eastAsia="zh-CN"/>
        </w:rPr>
        <w:t>项</w:t>
      </w:r>
      <w:r>
        <w:rPr>
          <w:rFonts w:hint="eastAsia" w:ascii="仿宋_GB2312" w:hAnsi="仿宋_GB2312" w:eastAsia="仿宋_GB2312" w:cs="仿宋_GB2312"/>
          <w:sz w:val="32"/>
          <w:szCs w:val="32"/>
        </w:rPr>
        <w:t>。</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）技术指标：</w:t>
      </w:r>
    </w:p>
    <w:p>
      <w:pPr>
        <w:widowControl/>
        <w:spacing w:line="540" w:lineRule="exact"/>
        <w:ind w:firstLine="640" w:firstLineChars="200"/>
        <w:jc w:val="left"/>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1.</w:t>
      </w:r>
      <w:r>
        <w:rPr>
          <w:rFonts w:hint="eastAsia" w:ascii="仿宋_GB2312" w:hAnsi="仿宋_GB2312" w:eastAsia="仿宋_GB2312" w:cs="仿宋_GB2312"/>
          <w:sz w:val="32"/>
          <w:szCs w:val="32"/>
          <w:lang w:eastAsia="zh-CN"/>
        </w:rPr>
        <w:t>筛选基于</w:t>
      </w:r>
      <w:r>
        <w:rPr>
          <w:rFonts w:hint="eastAsia" w:ascii="仿宋_GB2312" w:hAnsi="仿宋_GB2312" w:eastAsia="仿宋_GB2312" w:cs="仿宋_GB2312"/>
          <w:sz w:val="32"/>
          <w:szCs w:val="32"/>
        </w:rPr>
        <w:t>CAR</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T技术治疗自身免疫疾病的靶点≥</w:t>
      </w:r>
      <w:r>
        <w:rPr>
          <w:rStyle w:val="11"/>
          <w:rFonts w:hint="default" w:ascii="仿宋_GB2312" w:hAnsi="仿宋_GB2312" w:eastAsia="仿宋_GB2312" w:cs="仿宋_GB2312"/>
          <w:highlight w:val="none"/>
          <w:lang w:val="en" w:eastAsia="zh-CN"/>
        </w:rPr>
        <w:t>______</w:t>
      </w:r>
      <w:r>
        <w:rPr>
          <w:rFonts w:hint="eastAsia" w:ascii="仿宋_GB2312" w:hAnsi="仿宋_GB2312" w:eastAsia="仿宋_GB2312" w:cs="仿宋_GB2312"/>
          <w:sz w:val="32"/>
          <w:szCs w:val="32"/>
          <w:lang w:val="en-US" w:eastAsia="zh-CN"/>
        </w:rPr>
        <w:t>个</w:t>
      </w:r>
      <w:r>
        <w:rPr>
          <w:rFonts w:hint="eastAsia" w:ascii="仿宋_GB2312" w:hAnsi="仿宋_GB2312" w:eastAsia="仿宋_GB2312" w:cs="仿宋_GB2312"/>
          <w:sz w:val="32"/>
          <w:szCs w:val="32"/>
        </w:rPr>
        <w:t>，并验证其安全性和有效性</w:t>
      </w:r>
      <w:r>
        <w:rPr>
          <w:rFonts w:hint="eastAsia" w:ascii="仿宋_GB2312" w:hAnsi="仿宋_GB2312" w:eastAsia="仿宋_GB2312" w:cs="仿宋_GB2312"/>
          <w:sz w:val="32"/>
          <w:szCs w:val="32"/>
          <w:lang w:eastAsia="zh-CN"/>
        </w:rPr>
        <w:t>；</w:t>
      </w:r>
    </w:p>
    <w:p>
      <w:pPr>
        <w:widowControl/>
        <w:spacing w:line="540" w:lineRule="exact"/>
        <w:ind w:firstLine="640" w:firstLineChars="200"/>
        <w:jc w:val="left"/>
        <w:rPr>
          <w:rFonts w:hint="eastAsia" w:ascii="仿宋_GB2312" w:hAnsi="仿宋_GB2312" w:eastAsia="仿宋_GB2312" w:cs="仿宋_GB2312"/>
          <w:sz w:val="32"/>
          <w:szCs w:val="32"/>
        </w:rPr>
      </w:pPr>
      <w:r>
        <w:rPr>
          <w:rFonts w:ascii="仿宋_GB2312" w:hAnsi="仿宋_GB2312" w:eastAsia="仿宋_GB2312" w:cs="仿宋_GB2312"/>
          <w:sz w:val="32"/>
          <w:szCs w:val="32"/>
        </w:rPr>
        <w:t>2.</w:t>
      </w:r>
      <w:r>
        <w:rPr>
          <w:rFonts w:hint="eastAsia" w:ascii="仿宋_GB2312" w:hAnsi="仿宋_GB2312" w:eastAsia="仿宋_GB2312" w:cs="仿宋_GB2312"/>
          <w:sz w:val="32"/>
          <w:szCs w:val="32"/>
        </w:rPr>
        <w:t>针对特定自身免疫疾病，建立并优化CAR-T制备工艺，制备成功率≥</w:t>
      </w:r>
      <w:r>
        <w:rPr>
          <w:rStyle w:val="11"/>
          <w:rFonts w:hint="default" w:ascii="仿宋_GB2312" w:hAnsi="仿宋_GB2312" w:eastAsia="仿宋_GB2312" w:cs="仿宋_GB2312"/>
          <w:highlight w:val="none"/>
          <w:lang w:val="en" w:eastAsia="zh-CN"/>
        </w:rPr>
        <w:t>______</w:t>
      </w:r>
      <w:r>
        <w:rPr>
          <w:rFonts w:hint="eastAsia" w:ascii="仿宋_GB2312" w:hAnsi="仿宋_GB2312" w:eastAsia="仿宋_GB2312" w:cs="仿宋_GB2312"/>
          <w:sz w:val="32"/>
          <w:szCs w:val="32"/>
        </w:rPr>
        <w:t>%；</w:t>
      </w:r>
    </w:p>
    <w:p>
      <w:pPr>
        <w:widowControl/>
        <w:spacing w:line="540" w:lineRule="exact"/>
        <w:ind w:firstLine="640" w:firstLineChars="200"/>
        <w:jc w:val="left"/>
        <w:rPr>
          <w:rFonts w:hint="eastAsia" w:ascii="仿宋_GB2312" w:hAnsi="仿宋_GB2312" w:eastAsia="仿宋_GB2312" w:cs="仿宋_GB2312"/>
          <w:sz w:val="32"/>
          <w:szCs w:val="32"/>
        </w:rPr>
      </w:pPr>
      <w:r>
        <w:rPr>
          <w:rFonts w:ascii="仿宋_GB2312" w:hAnsi="仿宋_GB2312" w:eastAsia="仿宋_GB2312" w:cs="仿宋_GB2312"/>
          <w:sz w:val="32"/>
          <w:szCs w:val="32"/>
        </w:rPr>
        <w:t>3</w:t>
      </w:r>
      <w:r>
        <w:rPr>
          <w:rFonts w:hint="eastAsia" w:ascii="仿宋_GB2312" w:hAnsi="仿宋_GB2312" w:eastAsia="仿宋_GB2312" w:cs="仿宋_GB2312"/>
          <w:sz w:val="32"/>
          <w:szCs w:val="32"/>
        </w:rPr>
        <w:t>.建立自身免疫疾病的动物模型，用于评价CAR-T细胞的治疗效果；</w:t>
      </w:r>
    </w:p>
    <w:p>
      <w:pPr>
        <w:widowControl/>
        <w:spacing w:line="540" w:lineRule="exact"/>
        <w:ind w:firstLine="640" w:firstLineChars="200"/>
        <w:jc w:val="left"/>
        <w:rPr>
          <w:rFonts w:ascii="仿宋_GB2312" w:hAnsi="仿宋_GB2312" w:eastAsia="仿宋_GB2312" w:cs="仿宋_GB2312"/>
          <w:sz w:val="32"/>
          <w:szCs w:val="32"/>
        </w:rPr>
      </w:pPr>
      <w:r>
        <w:rPr>
          <w:rFonts w:ascii="仿宋_GB2312" w:hAnsi="仿宋_GB2312" w:eastAsia="仿宋_GB2312" w:cs="仿宋_GB2312"/>
          <w:sz w:val="32"/>
          <w:szCs w:val="32"/>
        </w:rPr>
        <w:t>4</w:t>
      </w:r>
      <w:r>
        <w:rPr>
          <w:rFonts w:hint="eastAsia" w:ascii="仿宋_GB2312" w:hAnsi="仿宋_GB2312" w:eastAsia="仿宋_GB2312" w:cs="仿宋_GB2312"/>
          <w:sz w:val="32"/>
          <w:szCs w:val="32"/>
        </w:rPr>
        <w:t>.完成至少</w:t>
      </w:r>
      <w:r>
        <w:rPr>
          <w:rStyle w:val="11"/>
          <w:rFonts w:hint="default" w:ascii="仿宋_GB2312" w:hAnsi="仿宋_GB2312" w:eastAsia="仿宋_GB2312" w:cs="仿宋_GB2312"/>
          <w:highlight w:val="none"/>
          <w:lang w:val="en" w:eastAsia="zh-CN"/>
        </w:rPr>
        <w:t>______</w:t>
      </w:r>
      <w:r>
        <w:rPr>
          <w:rFonts w:hint="eastAsia" w:ascii="仿宋_GB2312" w:hAnsi="仿宋_GB2312" w:eastAsia="仿宋_GB2312" w:cs="仿宋_GB2312"/>
          <w:sz w:val="32"/>
          <w:szCs w:val="32"/>
        </w:rPr>
        <w:t>个</w:t>
      </w:r>
      <w:r>
        <w:rPr>
          <w:rFonts w:hint="eastAsia" w:ascii="仿宋_GB2312" w:hAnsi="仿宋_GB2312" w:eastAsia="仿宋_GB2312" w:cs="仿宋_GB2312"/>
          <w:sz w:val="32"/>
          <w:szCs w:val="32"/>
          <w:lang w:eastAsia="zh-CN"/>
        </w:rPr>
        <w:t>新靶点</w:t>
      </w:r>
      <w:r>
        <w:rPr>
          <w:rFonts w:hint="eastAsia" w:ascii="仿宋_GB2312" w:hAnsi="仿宋_GB2312" w:eastAsia="仿宋_GB2312" w:cs="仿宋_GB2312"/>
          <w:sz w:val="32"/>
          <w:szCs w:val="32"/>
          <w:lang w:val="en-US" w:eastAsia="zh-CN"/>
        </w:rPr>
        <w:t>CAR-T细胞</w:t>
      </w:r>
      <w:r>
        <w:rPr>
          <w:rFonts w:hint="eastAsia" w:ascii="仿宋_GB2312" w:hAnsi="仿宋_GB2312" w:eastAsia="仿宋_GB2312" w:cs="仿宋_GB2312"/>
          <w:sz w:val="32"/>
          <w:szCs w:val="32"/>
        </w:rPr>
        <w:t>药物临床前研究，申报新药临床试验并获得受理号。</w:t>
      </w:r>
    </w:p>
    <w:p>
      <w:pPr>
        <w:keepNext w:val="0"/>
        <w:keepLines w:val="0"/>
        <w:pageBreakBefore w:val="0"/>
        <w:widowControl w:val="0"/>
        <w:numPr>
          <w:ilvl w:val="0"/>
          <w:numId w:val="174"/>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pPr>
        <w:keepNext w:val="0"/>
        <w:keepLines w:val="0"/>
        <w:pageBreakBefore w:val="0"/>
        <w:widowControl w:val="0"/>
        <w:numPr>
          <w:ilvl w:val="0"/>
          <w:numId w:val="174"/>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中期评估式资助</w:t>
      </w:r>
    </w:p>
    <w:p>
      <w:pPr>
        <w:keepNext w:val="0"/>
        <w:keepLines w:val="0"/>
        <w:pageBreakBefore w:val="0"/>
        <w:widowControl w:val="0"/>
        <w:numPr>
          <w:ilvl w:val="0"/>
          <w:numId w:val="174"/>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default" w:ascii="黑体" w:hAnsi="黑体" w:eastAsia="黑体" w:cs="黑体"/>
          <w:sz w:val="32"/>
          <w:szCs w:val="32"/>
          <w:lang w:val="en-US" w:eastAsia="zh-CN"/>
        </w:rPr>
        <w:t>300</w:t>
      </w:r>
      <w:r>
        <w:rPr>
          <w:rFonts w:hint="eastAsia" w:ascii="黑体" w:hAnsi="黑体" w:eastAsia="黑体" w:cs="黑体"/>
          <w:sz w:val="32"/>
          <w:szCs w:val="32"/>
          <w:lang w:val="en-US" w:eastAsia="zh-CN"/>
        </w:rPr>
        <w:t>万元</w:t>
      </w:r>
    </w:p>
    <w:p>
      <w:pPr>
        <w:keepNext w:val="0"/>
        <w:keepLines w:val="0"/>
        <w:pageBreakBefore w:val="0"/>
        <w:widowControl w:val="0"/>
        <w:numPr>
          <w:ilvl w:val="0"/>
          <w:numId w:val="174"/>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default" w:ascii="黑体" w:hAnsi="黑体" w:eastAsia="黑体" w:cs="黑体"/>
          <w:sz w:val="32"/>
          <w:szCs w:val="32"/>
          <w:lang w:val="en-US" w:eastAsia="zh-CN"/>
        </w:rPr>
        <w:t>2</w:t>
      </w:r>
      <w:r>
        <w:rPr>
          <w:rFonts w:hint="eastAsia" w:ascii="黑体" w:hAnsi="黑体" w:eastAsia="黑体" w:cs="黑体"/>
          <w:sz w:val="32"/>
          <w:szCs w:val="32"/>
          <w:lang w:eastAsia="zh-CN"/>
        </w:rPr>
        <w:t>年</w:t>
      </w:r>
    </w:p>
    <w:p>
      <w:pPr>
        <w:keepNext w:val="0"/>
        <w:keepLines w:val="0"/>
        <w:pageBreakBefore w:val="0"/>
        <w:widowControl w:val="0"/>
        <w:numPr>
          <w:ilvl w:val="0"/>
          <w:numId w:val="174"/>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有关情况说明：无</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小标宋简体" w:hAnsi="方正小标宋简体" w:eastAsia="方正小标宋简体" w:cs="方正小标宋简体"/>
          <w:b w:val="0"/>
          <w:bCs w:val="0"/>
          <w:sz w:val="44"/>
          <w:szCs w:val="44"/>
          <w:lang w:eastAsia="zh-CN"/>
        </w:rPr>
      </w:pPr>
      <w:r>
        <w:rPr>
          <w:rFonts w:hint="eastAsia"/>
          <w:lang w:eastAsia="zh-CN"/>
        </w:rPr>
        <w:br w:type="page"/>
      </w:r>
      <w:r>
        <w:rPr>
          <w:rFonts w:hint="eastAsia" w:ascii="方正小标宋简体" w:hAnsi="方正小标宋简体" w:eastAsia="方正小标宋简体" w:cs="方正小标宋简体"/>
          <w:b w:val="0"/>
          <w:bCs w:val="0"/>
          <w:sz w:val="44"/>
          <w:szCs w:val="44"/>
          <w:lang w:eastAsia="zh-CN"/>
        </w:rPr>
        <w:t>重</w:t>
      </w:r>
      <w:r>
        <w:rPr>
          <w:rFonts w:hint="eastAsia" w:ascii="方正小标宋简体" w:hAnsi="方正小标宋简体" w:eastAsia="方正小标宋简体" w:cs="方正小标宋简体"/>
          <w:b w:val="0"/>
          <w:bCs w:val="0"/>
          <w:sz w:val="44"/>
          <w:szCs w:val="44"/>
          <w:lang w:val="en-US" w:eastAsia="zh-CN"/>
        </w:rPr>
        <w:t>2023</w:t>
      </w:r>
      <w:r>
        <w:rPr>
          <w:rFonts w:hint="default" w:ascii="方正小标宋简体" w:hAnsi="方正小标宋简体" w:eastAsia="方正小标宋简体" w:cs="方正小标宋简体"/>
          <w:b w:val="0"/>
          <w:bCs w:val="0"/>
          <w:sz w:val="44"/>
          <w:szCs w:val="44"/>
          <w:lang w:val="en-US" w:eastAsia="zh-CN"/>
        </w:rPr>
        <w:t xml:space="preserve">N </w:t>
      </w:r>
      <w:r>
        <w:rPr>
          <w:rFonts w:hint="eastAsia" w:ascii="方正小标宋简体" w:hAnsi="方正小标宋简体" w:eastAsia="方正小标宋简体" w:cs="方正小标宋简体"/>
          <w:b w:val="0"/>
          <w:bCs w:val="0"/>
          <w:sz w:val="44"/>
          <w:szCs w:val="44"/>
          <w:lang w:val="en-US" w:eastAsia="zh-CN"/>
        </w:rPr>
        <w:t xml:space="preserve"> 干细胞外泌体标准化制备关键技术研发</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ascii="宋体" w:hAnsi="宋体" w:cs="宋体"/>
          <w:sz w:val="44"/>
          <w:szCs w:val="44"/>
        </w:rPr>
      </w:pPr>
    </w:p>
    <w:p>
      <w:pPr>
        <w:keepNext w:val="0"/>
        <w:keepLines w:val="0"/>
        <w:pageBreakBefore w:val="0"/>
        <w:widowControl w:val="0"/>
        <w:numPr>
          <w:ilvl w:val="0"/>
          <w:numId w:val="175"/>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eastAsia="zh-CN"/>
        </w:rPr>
        <w:t>专项：细胞与基因治疗</w:t>
      </w:r>
    </w:p>
    <w:p>
      <w:pPr>
        <w:keepNext w:val="0"/>
        <w:keepLines w:val="0"/>
        <w:pageBreakBefore w:val="0"/>
        <w:widowControl w:val="0"/>
        <w:numPr>
          <w:ilvl w:val="0"/>
          <w:numId w:val="175"/>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pPr>
        <w:widowControl/>
        <w:spacing w:line="540" w:lineRule="exact"/>
        <w:ind w:firstLine="616" w:firstLineChars="200"/>
        <w:jc w:val="left"/>
        <w:rPr>
          <w:rFonts w:ascii="仿宋_GB2312" w:hAnsi="仿宋_GB2312" w:eastAsia="仿宋_GB2312" w:cs="仿宋_GB2312"/>
          <w:spacing w:val="-6"/>
          <w:sz w:val="32"/>
          <w:szCs w:val="32"/>
        </w:rPr>
      </w:pPr>
      <w:r>
        <w:rPr>
          <w:rFonts w:hint="eastAsia" w:ascii="仿宋_GB2312" w:hAnsi="仿宋_GB2312" w:eastAsia="仿宋_GB2312" w:cs="仿宋_GB2312"/>
          <w:spacing w:val="-6"/>
          <w:sz w:val="32"/>
          <w:szCs w:val="32"/>
        </w:rPr>
        <w:t>（一）建立干细胞外泌体大规模自动化生产的制备工艺和标准化流程；</w:t>
      </w:r>
    </w:p>
    <w:p>
      <w:pPr>
        <w:widowControl/>
        <w:spacing w:line="54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（二）建立多维度的外泌体质量控制和活性评价标准；</w:t>
      </w:r>
    </w:p>
    <w:p>
      <w:pPr>
        <w:widowControl/>
        <w:spacing w:line="540" w:lineRule="exact"/>
        <w:ind w:firstLine="640" w:firstLineChars="200"/>
        <w:jc w:val="left"/>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（三）</w:t>
      </w:r>
      <w:r>
        <w:rPr>
          <w:rFonts w:hint="eastAsia" w:ascii="仿宋_GB2312" w:hAnsi="仿宋_GB2312" w:eastAsia="仿宋_GB2312" w:cs="仿宋_GB2312"/>
          <w:sz w:val="32"/>
          <w:szCs w:val="32"/>
          <w:lang w:eastAsia="zh-CN"/>
        </w:rPr>
        <w:t>开发干细胞</w:t>
      </w:r>
      <w:r>
        <w:rPr>
          <w:rFonts w:hint="eastAsia" w:ascii="仿宋_GB2312" w:hAnsi="仿宋_GB2312" w:eastAsia="仿宋_GB2312" w:cs="仿宋_GB2312"/>
          <w:sz w:val="32"/>
          <w:szCs w:val="32"/>
        </w:rPr>
        <w:t>外泌体治疗产品</w:t>
      </w:r>
      <w:r>
        <w:rPr>
          <w:rFonts w:hint="eastAsia" w:ascii="仿宋_GB2312" w:hAnsi="仿宋_GB2312" w:eastAsia="仿宋_GB2312" w:cs="仿宋_GB2312"/>
          <w:sz w:val="32"/>
          <w:szCs w:val="32"/>
          <w:lang w:eastAsia="zh-CN"/>
        </w:rPr>
        <w:t>；</w:t>
      </w:r>
    </w:p>
    <w:p>
      <w:pPr>
        <w:widowControl/>
        <w:spacing w:line="540" w:lineRule="exact"/>
        <w:ind w:firstLine="640" w:firstLineChars="200"/>
        <w:jc w:val="left"/>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（四）完成外泌体药物临床前应用研究及评价。</w:t>
      </w:r>
    </w:p>
    <w:p>
      <w:pPr>
        <w:keepNext w:val="0"/>
        <w:keepLines w:val="0"/>
        <w:pageBreakBefore w:val="0"/>
        <w:widowControl w:val="0"/>
        <w:numPr>
          <w:ilvl w:val="0"/>
          <w:numId w:val="175"/>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（一）</w:t>
      </w:r>
      <w:r>
        <w:rPr>
          <w:rFonts w:hint="eastAsia" w:ascii="楷体_GB2312" w:hAnsi="楷体_GB2312" w:eastAsia="楷体_GB2312" w:cs="楷体_GB2312"/>
          <w:sz w:val="32"/>
          <w:szCs w:val="32"/>
          <w:lang w:eastAsia="zh-CN"/>
        </w:rPr>
        <w:t>学术指标：</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申请</w:t>
      </w:r>
      <w:r>
        <w:rPr>
          <w:rFonts w:ascii="仿宋_GB2312" w:hAnsi="仿宋_GB2312" w:eastAsia="仿宋_GB2312" w:cs="仿宋_GB2312"/>
          <w:sz w:val="32"/>
          <w:szCs w:val="32"/>
        </w:rPr>
        <w:t>发明专利</w:t>
      </w:r>
      <w:r>
        <w:rPr>
          <w:rFonts w:hint="eastAsia" w:ascii="仿宋_GB2312" w:hAnsi="仿宋_GB2312" w:eastAsia="仿宋_GB2312" w:cs="仿宋_GB2312"/>
          <w:sz w:val="32"/>
          <w:szCs w:val="32"/>
        </w:rPr>
        <w:t>≥</w:t>
      </w:r>
      <w:r>
        <w:rPr>
          <w:rFonts w:hint="default" w:ascii="仿宋_GB2312" w:hAnsi="仿宋_GB2312" w:eastAsia="仿宋_GB2312" w:cs="仿宋_GB2312"/>
          <w:sz w:val="32"/>
          <w:szCs w:val="32"/>
          <w:lang w:val="en-US"/>
        </w:rPr>
        <w:t>2</w:t>
      </w:r>
      <w:r>
        <w:rPr>
          <w:rFonts w:hint="eastAsia" w:ascii="仿宋_GB2312" w:hAnsi="仿宋_GB2312" w:eastAsia="仿宋_GB2312" w:cs="仿宋_GB2312"/>
          <w:sz w:val="32"/>
          <w:szCs w:val="32"/>
          <w:lang w:eastAsia="zh-CN"/>
        </w:rPr>
        <w:t>项</w:t>
      </w:r>
      <w:r>
        <w:rPr>
          <w:rFonts w:hint="eastAsia" w:ascii="仿宋_GB2312" w:hAnsi="仿宋_GB2312" w:eastAsia="仿宋_GB2312" w:cs="仿宋_GB2312"/>
          <w:sz w:val="32"/>
          <w:szCs w:val="32"/>
        </w:rPr>
        <w:t>。</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）技术指标：</w:t>
      </w:r>
    </w:p>
    <w:p>
      <w:pPr>
        <w:widowControl/>
        <w:spacing w:line="54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1</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完成干细胞外泌体高通量分离纯化回收系统的全自动产业化搭建：</w:t>
      </w:r>
    </w:p>
    <w:p>
      <w:pPr>
        <w:widowControl/>
        <w:spacing w:line="540" w:lineRule="exact"/>
        <w:ind w:firstLine="640" w:firstLineChars="200"/>
        <w:jc w:val="left"/>
        <w:rPr>
          <w:rFonts w:hint="eastAsia" w:ascii="仿宋_GB2312" w:hAnsi="仿宋_GB2312" w:eastAsia="仿宋_GB2312" w:cs="仿宋_GB2312"/>
          <w:sz w:val="32"/>
          <w:szCs w:val="32"/>
          <w:lang w:eastAsia="zh-CN"/>
        </w:rPr>
      </w:pPr>
      <w:r>
        <w:rPr>
          <w:rFonts w:ascii="仿宋_GB2312" w:hAnsi="仿宋_GB2312" w:eastAsia="仿宋_GB2312" w:cs="仿宋_GB2312"/>
          <w:sz w:val="32"/>
          <w:szCs w:val="32"/>
        </w:rPr>
        <w:t>1</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eastAsia="zh-CN"/>
        </w:rPr>
        <w:t>提高</w:t>
      </w:r>
      <w:r>
        <w:rPr>
          <w:rFonts w:hint="eastAsia" w:ascii="仿宋_GB2312" w:hAnsi="仿宋_GB2312" w:eastAsia="仿宋_GB2312" w:cs="仿宋_GB2312"/>
          <w:sz w:val="32"/>
          <w:szCs w:val="32"/>
        </w:rPr>
        <w:t>外泌体分离纯化回收能力达到</w:t>
      </w:r>
      <w:r>
        <w:rPr>
          <w:rStyle w:val="11"/>
          <w:rFonts w:hint="default" w:ascii="仿宋_GB2312" w:hAnsi="仿宋_GB2312" w:eastAsia="仿宋_GB2312" w:cs="仿宋_GB2312"/>
          <w:highlight w:val="none"/>
          <w:lang w:val="en" w:eastAsia="zh-CN"/>
        </w:rPr>
        <w:t>______</w:t>
      </w:r>
      <w:r>
        <w:rPr>
          <w:rFonts w:hint="eastAsia" w:ascii="仿宋_GB2312" w:hAnsi="仿宋_GB2312" w:eastAsia="仿宋_GB2312" w:cs="仿宋_GB2312"/>
          <w:sz w:val="32"/>
          <w:szCs w:val="32"/>
        </w:rPr>
        <w:t>L/h</w:t>
      </w:r>
      <w:r>
        <w:rPr>
          <w:rFonts w:hint="eastAsia" w:ascii="仿宋_GB2312" w:hAnsi="仿宋_GB2312" w:eastAsia="仿宋_GB2312" w:cs="仿宋_GB2312"/>
          <w:sz w:val="32"/>
          <w:szCs w:val="32"/>
          <w:lang w:eastAsia="zh-CN"/>
        </w:rPr>
        <w:t>；</w:t>
      </w:r>
    </w:p>
    <w:p>
      <w:pPr>
        <w:widowControl/>
        <w:spacing w:line="540" w:lineRule="exact"/>
        <w:ind w:firstLine="640" w:firstLineChars="200"/>
        <w:jc w:val="left"/>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2）实现外泌体制备的全自动富集与纯化</w:t>
      </w:r>
      <w:r>
        <w:rPr>
          <w:rFonts w:hint="eastAsia" w:ascii="仿宋_GB2312" w:hAnsi="仿宋_GB2312" w:eastAsia="仿宋_GB2312" w:cs="仿宋_GB2312"/>
          <w:sz w:val="32"/>
          <w:szCs w:val="32"/>
          <w:lang w:eastAsia="zh-CN"/>
        </w:rPr>
        <w:t>；</w:t>
      </w:r>
    </w:p>
    <w:p>
      <w:pPr>
        <w:widowControl/>
        <w:spacing w:line="540" w:lineRule="exact"/>
        <w:ind w:firstLine="640" w:firstLineChars="200"/>
        <w:jc w:val="left"/>
        <w:rPr>
          <w:rFonts w:hint="eastAsia" w:ascii="仿宋_GB2312" w:hAnsi="仿宋_GB2312" w:eastAsia="仿宋_GB2312" w:cs="仿宋_GB2312"/>
          <w:sz w:val="32"/>
          <w:szCs w:val="32"/>
          <w:lang w:eastAsia="zh-CN"/>
        </w:rPr>
      </w:pPr>
      <w:r>
        <w:rPr>
          <w:rFonts w:ascii="仿宋_GB2312" w:hAnsi="仿宋_GB2312" w:eastAsia="仿宋_GB2312" w:cs="仿宋_GB2312"/>
          <w:sz w:val="32"/>
          <w:szCs w:val="32"/>
        </w:rPr>
        <w:t>2</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建立干细胞外泌体生物学效能评估方法与阈值，制定干细胞外泌体质控的行业标准</w:t>
      </w:r>
      <w:r>
        <w:rPr>
          <w:rFonts w:hint="eastAsia" w:ascii="仿宋_GB2312" w:hAnsi="仿宋_GB2312" w:eastAsia="仿宋_GB2312" w:cs="仿宋_GB2312"/>
          <w:sz w:val="32"/>
          <w:szCs w:val="32"/>
          <w:lang w:eastAsia="zh-CN"/>
        </w:rPr>
        <w:t>；</w:t>
      </w:r>
    </w:p>
    <w:p>
      <w:pPr>
        <w:widowControl/>
        <w:spacing w:line="540" w:lineRule="exact"/>
        <w:ind w:firstLine="640" w:firstLineChars="200"/>
        <w:jc w:val="left"/>
        <w:rPr>
          <w:rFonts w:hint="eastAsia" w:ascii="仿宋_GB2312" w:hAnsi="仿宋_GB2312" w:eastAsia="仿宋_GB2312" w:cs="仿宋_GB2312"/>
          <w:sz w:val="32"/>
          <w:szCs w:val="32"/>
          <w:lang w:eastAsia="zh-CN"/>
        </w:rPr>
      </w:pPr>
      <w:r>
        <w:rPr>
          <w:rFonts w:ascii="仿宋_GB2312" w:hAnsi="仿宋_GB2312" w:eastAsia="仿宋_GB2312" w:cs="仿宋_GB2312"/>
          <w:sz w:val="32"/>
          <w:szCs w:val="32"/>
        </w:rPr>
        <w:t>3</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探索不同亚型/尺寸外泌体的分离纯化技术，解析其表面标志物及胞内蛋白的差异，明确其应用范围</w:t>
      </w:r>
      <w:r>
        <w:rPr>
          <w:rFonts w:hint="eastAsia" w:ascii="仿宋_GB2312" w:hAnsi="仿宋_GB2312" w:eastAsia="仿宋_GB2312" w:cs="仿宋_GB2312"/>
          <w:sz w:val="32"/>
          <w:szCs w:val="32"/>
          <w:lang w:eastAsia="zh-CN"/>
        </w:rPr>
        <w:t>；</w:t>
      </w:r>
    </w:p>
    <w:p>
      <w:pPr>
        <w:widowControl/>
        <w:spacing w:line="540" w:lineRule="exact"/>
        <w:ind w:firstLine="640" w:firstLineChars="200"/>
        <w:jc w:val="left"/>
        <w:rPr>
          <w:rFonts w:hint="eastAsia" w:ascii="仿宋_GB2312" w:hAnsi="仿宋_GB2312" w:eastAsia="仿宋_GB2312" w:cs="仿宋_GB2312"/>
          <w:sz w:val="32"/>
          <w:szCs w:val="32"/>
          <w:lang w:eastAsia="zh-CN"/>
        </w:rPr>
      </w:pPr>
      <w:r>
        <w:rPr>
          <w:rFonts w:ascii="仿宋_GB2312" w:hAnsi="仿宋_GB2312" w:eastAsia="仿宋_GB2312" w:cs="仿宋_GB2312"/>
          <w:sz w:val="32"/>
          <w:szCs w:val="32"/>
        </w:rPr>
        <w:t>4</w:t>
      </w:r>
      <w:r>
        <w:rPr>
          <w:rFonts w:hint="eastAsia" w:ascii="仿宋_GB2312" w:hAnsi="仿宋_GB2312" w:eastAsia="仿宋_GB2312" w:cs="仿宋_GB2312"/>
          <w:sz w:val="32"/>
          <w:szCs w:val="32"/>
        </w:rPr>
        <w:t>、优化干细胞外泌体高活性冻干及复溶技术，外泌体冻干前后粒子直径和粒子数误差≤</w:t>
      </w:r>
      <w:r>
        <w:rPr>
          <w:rStyle w:val="11"/>
          <w:rFonts w:hint="default" w:ascii="仿宋_GB2312" w:hAnsi="仿宋_GB2312" w:eastAsia="仿宋_GB2312" w:cs="仿宋_GB2312"/>
          <w:highlight w:val="none"/>
          <w:lang w:val="en" w:eastAsia="zh-CN"/>
        </w:rPr>
        <w:t>______</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eastAsia="zh-CN"/>
        </w:rPr>
        <w:t>；</w:t>
      </w:r>
    </w:p>
    <w:p>
      <w:pPr>
        <w:widowControl/>
        <w:spacing w:line="54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w:t>
      </w:r>
      <w:r>
        <w:rPr>
          <w:rFonts w:ascii="仿宋_GB2312" w:hAnsi="仿宋_GB2312" w:eastAsia="仿宋_GB2312" w:cs="仿宋_GB2312"/>
          <w:sz w:val="32"/>
          <w:szCs w:val="32"/>
        </w:rPr>
        <w:t xml:space="preserve">. </w:t>
      </w:r>
      <w:r>
        <w:rPr>
          <w:rFonts w:hint="eastAsia" w:ascii="仿宋_GB2312" w:hAnsi="仿宋_GB2312" w:eastAsia="仿宋_GB2312" w:cs="仿宋_GB2312"/>
          <w:sz w:val="32"/>
          <w:szCs w:val="32"/>
        </w:rPr>
        <w:t>完成</w:t>
      </w:r>
      <w:r>
        <w:rPr>
          <w:rFonts w:hint="eastAsia" w:ascii="仿宋_GB2312" w:hAnsi="仿宋_GB2312" w:eastAsia="仿宋_GB2312" w:cs="仿宋_GB2312"/>
          <w:sz w:val="32"/>
          <w:szCs w:val="32"/>
          <w:lang w:eastAsia="zh-CN"/>
        </w:rPr>
        <w:t>干细胞外泌体</w:t>
      </w:r>
      <w:r>
        <w:rPr>
          <w:rFonts w:hint="eastAsia" w:ascii="仿宋_GB2312" w:hAnsi="仿宋_GB2312" w:eastAsia="仿宋_GB2312" w:cs="仿宋_GB2312"/>
          <w:sz w:val="32"/>
          <w:szCs w:val="32"/>
        </w:rPr>
        <w:t>药物临床前研究，申报新药临床试验并获得受理号。</w:t>
      </w:r>
    </w:p>
    <w:p>
      <w:pPr>
        <w:keepNext w:val="0"/>
        <w:keepLines w:val="0"/>
        <w:pageBreakBefore w:val="0"/>
        <w:widowControl w:val="0"/>
        <w:numPr>
          <w:ilvl w:val="0"/>
          <w:numId w:val="175"/>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pPr>
        <w:keepNext w:val="0"/>
        <w:keepLines w:val="0"/>
        <w:pageBreakBefore w:val="0"/>
        <w:widowControl w:val="0"/>
        <w:numPr>
          <w:ilvl w:val="0"/>
          <w:numId w:val="175"/>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中期评估式资助</w:t>
      </w:r>
    </w:p>
    <w:p>
      <w:pPr>
        <w:keepNext w:val="0"/>
        <w:keepLines w:val="0"/>
        <w:pageBreakBefore w:val="0"/>
        <w:widowControl w:val="0"/>
        <w:numPr>
          <w:ilvl w:val="0"/>
          <w:numId w:val="175"/>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default" w:ascii="黑体" w:hAnsi="黑体" w:eastAsia="黑体" w:cs="黑体"/>
          <w:sz w:val="32"/>
          <w:szCs w:val="32"/>
          <w:lang w:val="en-US" w:eastAsia="zh-CN"/>
        </w:rPr>
        <w:t>300</w:t>
      </w:r>
      <w:r>
        <w:rPr>
          <w:rFonts w:hint="eastAsia" w:ascii="黑体" w:hAnsi="黑体" w:eastAsia="黑体" w:cs="黑体"/>
          <w:sz w:val="32"/>
          <w:szCs w:val="32"/>
          <w:lang w:val="en-US" w:eastAsia="zh-CN"/>
        </w:rPr>
        <w:t>万元</w:t>
      </w:r>
    </w:p>
    <w:p>
      <w:pPr>
        <w:keepNext w:val="0"/>
        <w:keepLines w:val="0"/>
        <w:pageBreakBefore w:val="0"/>
        <w:widowControl w:val="0"/>
        <w:numPr>
          <w:ilvl w:val="0"/>
          <w:numId w:val="175"/>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default" w:ascii="黑体" w:hAnsi="黑体" w:eastAsia="黑体" w:cs="黑体"/>
          <w:sz w:val="32"/>
          <w:szCs w:val="32"/>
          <w:lang w:val="en-US" w:eastAsia="zh-CN"/>
        </w:rPr>
        <w:t>2</w:t>
      </w:r>
      <w:r>
        <w:rPr>
          <w:rFonts w:hint="eastAsia" w:ascii="黑体" w:hAnsi="黑体" w:eastAsia="黑体" w:cs="黑体"/>
          <w:sz w:val="32"/>
          <w:szCs w:val="32"/>
          <w:lang w:eastAsia="zh-CN"/>
        </w:rPr>
        <w:t>年</w:t>
      </w:r>
    </w:p>
    <w:p>
      <w:pPr>
        <w:keepNext w:val="0"/>
        <w:keepLines w:val="0"/>
        <w:pageBreakBefore w:val="0"/>
        <w:widowControl w:val="0"/>
        <w:numPr>
          <w:ilvl w:val="0"/>
          <w:numId w:val="175"/>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有关情况说明：无</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小标宋简体" w:hAnsi="方正小标宋简体" w:eastAsia="方正小标宋简体" w:cs="方正小标宋简体"/>
          <w:b w:val="0"/>
          <w:bCs w:val="0"/>
          <w:sz w:val="44"/>
          <w:szCs w:val="44"/>
          <w:lang w:eastAsia="zh-CN"/>
        </w:rPr>
      </w:pPr>
      <w:r>
        <w:rPr>
          <w:rFonts w:hint="eastAsia"/>
          <w:lang w:eastAsia="zh-CN"/>
        </w:rPr>
        <w:br w:type="page"/>
      </w:r>
      <w:r>
        <w:rPr>
          <w:rFonts w:hint="eastAsia" w:ascii="方正小标宋简体" w:hAnsi="方正小标宋简体" w:eastAsia="方正小标宋简体" w:cs="方正小标宋简体"/>
          <w:b w:val="0"/>
          <w:bCs w:val="0"/>
          <w:sz w:val="44"/>
          <w:szCs w:val="44"/>
          <w:lang w:eastAsia="zh-CN"/>
        </w:rPr>
        <w:t>重</w:t>
      </w:r>
      <w:r>
        <w:rPr>
          <w:rFonts w:hint="eastAsia" w:ascii="方正小标宋简体" w:hAnsi="方正小标宋简体" w:eastAsia="方正小标宋简体" w:cs="方正小标宋简体"/>
          <w:b w:val="0"/>
          <w:bCs w:val="0"/>
          <w:sz w:val="44"/>
          <w:szCs w:val="44"/>
          <w:lang w:val="en-US" w:eastAsia="zh-CN"/>
        </w:rPr>
        <w:t>2023</w:t>
      </w:r>
      <w:r>
        <w:rPr>
          <w:rFonts w:hint="default" w:ascii="方正小标宋简体" w:hAnsi="方正小标宋简体" w:eastAsia="方正小标宋简体" w:cs="方正小标宋简体"/>
          <w:b w:val="0"/>
          <w:bCs w:val="0"/>
          <w:sz w:val="44"/>
          <w:szCs w:val="44"/>
          <w:lang w:val="en-US" w:eastAsia="zh-CN"/>
        </w:rPr>
        <w:t xml:space="preserve">N </w:t>
      </w:r>
      <w:r>
        <w:rPr>
          <w:rFonts w:hint="eastAsia" w:ascii="方正小标宋简体" w:hAnsi="方正小标宋简体" w:eastAsia="方正小标宋简体" w:cs="方正小标宋简体"/>
          <w:b w:val="0"/>
          <w:bCs w:val="0"/>
          <w:sz w:val="44"/>
          <w:szCs w:val="44"/>
          <w:lang w:val="en-US" w:eastAsia="zh-CN"/>
        </w:rPr>
        <w:t xml:space="preserve"> 治疗自身免疫疾病的间充质干细胞药物关键技术研发</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ascii="宋体" w:hAnsi="宋体" w:cs="宋体"/>
          <w:sz w:val="44"/>
          <w:szCs w:val="44"/>
        </w:rPr>
      </w:pPr>
    </w:p>
    <w:p>
      <w:pPr>
        <w:keepNext w:val="0"/>
        <w:keepLines w:val="0"/>
        <w:pageBreakBefore w:val="0"/>
        <w:widowControl w:val="0"/>
        <w:numPr>
          <w:ilvl w:val="0"/>
          <w:numId w:val="176"/>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eastAsia="zh-CN"/>
        </w:rPr>
        <w:t>专项：细胞与基因治疗</w:t>
      </w:r>
    </w:p>
    <w:p>
      <w:pPr>
        <w:keepNext w:val="0"/>
        <w:keepLines w:val="0"/>
        <w:pageBreakBefore w:val="0"/>
        <w:widowControl w:val="0"/>
        <w:numPr>
          <w:ilvl w:val="0"/>
          <w:numId w:val="176"/>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pPr>
        <w:widowControl/>
        <w:spacing w:line="540" w:lineRule="exact"/>
        <w:ind w:firstLine="616" w:firstLineChars="200"/>
        <w:jc w:val="left"/>
        <w:rPr>
          <w:rFonts w:ascii="仿宋_GB2312" w:hAnsi="仿宋_GB2312" w:eastAsia="仿宋_GB2312" w:cs="仿宋_GB2312"/>
          <w:spacing w:val="-6"/>
          <w:sz w:val="32"/>
          <w:szCs w:val="32"/>
        </w:rPr>
      </w:pPr>
      <w:r>
        <w:rPr>
          <w:rFonts w:hint="eastAsia" w:ascii="仿宋_GB2312" w:hAnsi="仿宋_GB2312" w:eastAsia="仿宋_GB2312" w:cs="仿宋_GB2312"/>
          <w:spacing w:val="-6"/>
          <w:sz w:val="32"/>
          <w:szCs w:val="32"/>
        </w:rPr>
        <w:t>（一）研究间充质干细胞的免疫调节功能和机制；</w:t>
      </w:r>
    </w:p>
    <w:p>
      <w:pPr>
        <w:widowControl/>
        <w:spacing w:line="54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（二）基于动物模型，验证</w:t>
      </w:r>
      <w:r>
        <w:rPr>
          <w:rFonts w:hint="eastAsia" w:ascii="仿宋_GB2312" w:hAnsi="仿宋_GB2312" w:eastAsia="仿宋_GB2312" w:cs="仿宋_GB2312"/>
          <w:spacing w:val="-6"/>
          <w:sz w:val="32"/>
          <w:szCs w:val="32"/>
        </w:rPr>
        <w:t>间充质干细胞对自身免疫性疾病的治疗效果</w:t>
      </w:r>
      <w:r>
        <w:rPr>
          <w:rFonts w:hint="eastAsia" w:ascii="仿宋_GB2312" w:hAnsi="仿宋_GB2312" w:eastAsia="仿宋_GB2312" w:cs="仿宋_GB2312"/>
          <w:sz w:val="32"/>
          <w:szCs w:val="32"/>
        </w:rPr>
        <w:t>；</w:t>
      </w:r>
    </w:p>
    <w:p>
      <w:pPr>
        <w:widowControl/>
        <w:spacing w:line="540" w:lineRule="exact"/>
        <w:ind w:firstLine="640" w:firstLineChars="200"/>
        <w:jc w:val="left"/>
        <w:rPr>
          <w:rFonts w:ascii="仿宋_GB2312" w:hAnsi="仿宋_GB2312" w:eastAsia="仿宋_GB2312" w:cs="仿宋_GB2312"/>
          <w:spacing w:val="-6"/>
          <w:sz w:val="32"/>
          <w:szCs w:val="32"/>
        </w:rPr>
      </w:pPr>
      <w:r>
        <w:rPr>
          <w:rFonts w:hint="eastAsia" w:ascii="仿宋_GB2312" w:hAnsi="仿宋_GB2312" w:eastAsia="仿宋_GB2312" w:cs="仿宋_GB2312"/>
          <w:sz w:val="32"/>
          <w:szCs w:val="32"/>
        </w:rPr>
        <w:t>（三）建立</w:t>
      </w:r>
      <w:r>
        <w:rPr>
          <w:rFonts w:hint="eastAsia" w:ascii="仿宋_GB2312" w:hAnsi="仿宋_GB2312" w:eastAsia="仿宋_GB2312" w:cs="仿宋_GB2312"/>
          <w:spacing w:val="-6"/>
          <w:sz w:val="32"/>
          <w:szCs w:val="32"/>
        </w:rPr>
        <w:t>间充质干细胞生产及质控标准；</w:t>
      </w:r>
    </w:p>
    <w:p>
      <w:pPr>
        <w:widowControl/>
        <w:spacing w:line="540" w:lineRule="exact"/>
        <w:ind w:firstLine="640" w:firstLineChars="200"/>
        <w:jc w:val="left"/>
        <w:rPr>
          <w:rFonts w:ascii="仿宋_GB2312" w:hAnsi="仿宋_GB2312" w:eastAsia="仿宋_GB2312" w:cs="仿宋_GB2312"/>
          <w:spacing w:val="-6"/>
          <w:sz w:val="32"/>
          <w:szCs w:val="32"/>
        </w:rPr>
      </w:pPr>
      <w:r>
        <w:rPr>
          <w:rFonts w:hint="eastAsia" w:ascii="仿宋_GB2312" w:hAnsi="仿宋_GB2312" w:eastAsia="仿宋_GB2312" w:cs="仿宋_GB2312"/>
          <w:sz w:val="32"/>
          <w:szCs w:val="32"/>
        </w:rPr>
        <w:t>（四）针对特定自身免疫疾病，完成间充质干细胞临床前研究及评价</w:t>
      </w:r>
      <w:r>
        <w:rPr>
          <w:rFonts w:hint="eastAsia" w:ascii="仿宋_GB2312" w:hAnsi="仿宋_GB2312" w:eastAsia="仿宋_GB2312" w:cs="仿宋_GB2312"/>
          <w:sz w:val="32"/>
          <w:szCs w:val="32"/>
          <w:lang w:eastAsia="zh-CN"/>
        </w:rPr>
        <w:t>。</w:t>
      </w:r>
    </w:p>
    <w:p>
      <w:pPr>
        <w:keepNext w:val="0"/>
        <w:keepLines w:val="0"/>
        <w:pageBreakBefore w:val="0"/>
        <w:widowControl w:val="0"/>
        <w:numPr>
          <w:ilvl w:val="0"/>
          <w:numId w:val="176"/>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（一）</w:t>
      </w:r>
      <w:r>
        <w:rPr>
          <w:rFonts w:hint="eastAsia" w:ascii="楷体_GB2312" w:hAnsi="楷体_GB2312" w:eastAsia="楷体_GB2312" w:cs="楷体_GB2312"/>
          <w:sz w:val="32"/>
          <w:szCs w:val="32"/>
          <w:lang w:eastAsia="zh-CN"/>
        </w:rPr>
        <w:t>学术指标：</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申请</w:t>
      </w:r>
      <w:r>
        <w:rPr>
          <w:rFonts w:ascii="仿宋_GB2312" w:hAnsi="仿宋_GB2312" w:eastAsia="仿宋_GB2312" w:cs="仿宋_GB2312"/>
          <w:sz w:val="32"/>
          <w:szCs w:val="32"/>
        </w:rPr>
        <w:t>发明专利</w:t>
      </w:r>
      <w:r>
        <w:rPr>
          <w:rFonts w:hint="eastAsia" w:ascii="仿宋_GB2312" w:hAnsi="仿宋_GB2312" w:eastAsia="仿宋_GB2312" w:cs="仿宋_GB2312"/>
          <w:sz w:val="32"/>
          <w:szCs w:val="32"/>
        </w:rPr>
        <w:t>≥</w:t>
      </w:r>
      <w:r>
        <w:rPr>
          <w:rFonts w:hint="default" w:ascii="仿宋_GB2312" w:hAnsi="仿宋_GB2312" w:eastAsia="仿宋_GB2312" w:cs="仿宋_GB2312"/>
          <w:sz w:val="32"/>
          <w:szCs w:val="32"/>
          <w:lang w:val="en-US"/>
        </w:rPr>
        <w:t>2</w:t>
      </w:r>
      <w:r>
        <w:rPr>
          <w:rFonts w:hint="eastAsia" w:ascii="仿宋_GB2312" w:hAnsi="仿宋_GB2312" w:eastAsia="仿宋_GB2312" w:cs="仿宋_GB2312"/>
          <w:sz w:val="32"/>
          <w:szCs w:val="32"/>
          <w:lang w:eastAsia="zh-CN"/>
        </w:rPr>
        <w:t>项</w:t>
      </w:r>
      <w:r>
        <w:rPr>
          <w:rFonts w:hint="eastAsia" w:ascii="仿宋_GB2312" w:hAnsi="仿宋_GB2312" w:eastAsia="仿宋_GB2312" w:cs="仿宋_GB2312"/>
          <w:sz w:val="32"/>
          <w:szCs w:val="32"/>
        </w:rPr>
        <w:t>。</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）技术指标：</w:t>
      </w:r>
    </w:p>
    <w:p>
      <w:pPr>
        <w:widowControl/>
        <w:spacing w:line="540" w:lineRule="exact"/>
        <w:ind w:firstLine="640" w:firstLineChars="200"/>
        <w:jc w:val="left"/>
        <w:rPr>
          <w:rFonts w:ascii="仿宋_GB2312" w:hAnsi="仿宋_GB2312" w:eastAsia="仿宋_GB2312" w:cs="仿宋_GB2312"/>
          <w:sz w:val="32"/>
          <w:szCs w:val="32"/>
        </w:rPr>
      </w:pPr>
      <w:r>
        <w:rPr>
          <w:rFonts w:ascii="仿宋_GB2312" w:hAnsi="仿宋_GB2312" w:eastAsia="仿宋_GB2312" w:cs="仿宋_GB2312"/>
          <w:sz w:val="32"/>
          <w:szCs w:val="32"/>
        </w:rPr>
        <w:t>1</w:t>
      </w:r>
      <w:r>
        <w:rPr>
          <w:rFonts w:hint="eastAsia" w:ascii="仿宋_GB2312" w:hAnsi="仿宋_GB2312" w:eastAsia="仿宋_GB2312" w:cs="仿宋_GB2312"/>
          <w:sz w:val="32"/>
          <w:szCs w:val="32"/>
        </w:rPr>
        <w:t>.</w:t>
      </w:r>
      <w:r>
        <w:rPr>
          <w:rFonts w:ascii="仿宋_GB2312" w:hAnsi="仿宋_GB2312" w:eastAsia="仿宋_GB2312" w:cs="仿宋_GB2312"/>
          <w:sz w:val="32"/>
          <w:szCs w:val="32"/>
        </w:rPr>
        <w:t xml:space="preserve"> </w:t>
      </w:r>
      <w:r>
        <w:rPr>
          <w:rFonts w:hint="eastAsia" w:ascii="仿宋_GB2312" w:hAnsi="仿宋_GB2312" w:eastAsia="仿宋_GB2312" w:cs="仿宋_GB2312"/>
          <w:sz w:val="32"/>
          <w:szCs w:val="32"/>
        </w:rPr>
        <w:t>明确</w:t>
      </w:r>
      <w:r>
        <w:rPr>
          <w:rFonts w:hint="eastAsia" w:ascii="仿宋_GB2312" w:hAnsi="仿宋_GB2312" w:eastAsia="仿宋_GB2312" w:cs="仿宋_GB2312"/>
          <w:spacing w:val="-6"/>
          <w:sz w:val="32"/>
          <w:szCs w:val="32"/>
        </w:rPr>
        <w:t>充质干细胞</w:t>
      </w:r>
      <w:r>
        <w:rPr>
          <w:rFonts w:hint="eastAsia" w:ascii="仿宋_GB2312" w:hAnsi="仿宋_GB2312" w:eastAsia="仿宋_GB2312" w:cs="仿宋_GB2312"/>
          <w:sz w:val="32"/>
          <w:szCs w:val="32"/>
        </w:rPr>
        <w:t>免疫调节功能相关的信号通路≥</w:t>
      </w:r>
      <w:r>
        <w:rPr>
          <w:rStyle w:val="11"/>
          <w:rFonts w:hint="default" w:ascii="仿宋_GB2312" w:hAnsi="仿宋_GB2312" w:eastAsia="仿宋_GB2312" w:cs="仿宋_GB2312"/>
          <w:highlight w:val="none"/>
          <w:lang w:val="en" w:eastAsia="zh-CN"/>
        </w:rPr>
        <w:t>______</w:t>
      </w:r>
      <w:r>
        <w:rPr>
          <w:rFonts w:hint="eastAsia" w:ascii="仿宋_GB2312" w:hAnsi="仿宋_GB2312" w:eastAsia="仿宋_GB2312" w:cs="仿宋_GB2312"/>
          <w:sz w:val="32"/>
          <w:szCs w:val="32"/>
        </w:rPr>
        <w:t>条；</w:t>
      </w:r>
    </w:p>
    <w:p>
      <w:pPr>
        <w:widowControl/>
        <w:spacing w:line="540" w:lineRule="exact"/>
        <w:ind w:firstLine="640" w:firstLineChars="200"/>
        <w:jc w:val="left"/>
        <w:rPr>
          <w:rFonts w:ascii="仿宋_GB2312" w:hAnsi="仿宋_GB2312" w:eastAsia="仿宋_GB2312" w:cs="仿宋_GB2312"/>
          <w:sz w:val="32"/>
          <w:szCs w:val="32"/>
        </w:rPr>
      </w:pPr>
      <w:r>
        <w:rPr>
          <w:rFonts w:ascii="仿宋_GB2312" w:hAnsi="仿宋_GB2312" w:eastAsia="仿宋_GB2312" w:cs="仿宋_GB2312"/>
          <w:sz w:val="32"/>
          <w:szCs w:val="32"/>
        </w:rPr>
        <w:t xml:space="preserve">2. </w:t>
      </w:r>
      <w:r>
        <w:rPr>
          <w:rFonts w:hint="eastAsia" w:ascii="仿宋_GB2312" w:hAnsi="仿宋_GB2312" w:eastAsia="仿宋_GB2312" w:cs="仿宋_GB2312"/>
          <w:sz w:val="32"/>
          <w:szCs w:val="32"/>
        </w:rPr>
        <w:t>筛选功能相关的靶分子≥</w:t>
      </w:r>
      <w:r>
        <w:rPr>
          <w:rStyle w:val="11"/>
          <w:rFonts w:hint="default" w:ascii="仿宋_GB2312" w:hAnsi="仿宋_GB2312" w:eastAsia="仿宋_GB2312" w:cs="仿宋_GB2312"/>
          <w:highlight w:val="none"/>
          <w:lang w:val="en" w:eastAsia="zh-CN"/>
        </w:rPr>
        <w:t>______</w:t>
      </w:r>
      <w:r>
        <w:rPr>
          <w:rFonts w:hint="eastAsia" w:ascii="仿宋_GB2312" w:hAnsi="仿宋_GB2312" w:eastAsia="仿宋_GB2312" w:cs="仿宋_GB2312"/>
          <w:sz w:val="32"/>
          <w:szCs w:val="32"/>
        </w:rPr>
        <w:t>个，揭示间充质干细胞发挥免疫调节功能的新机制；</w:t>
      </w:r>
    </w:p>
    <w:p>
      <w:pPr>
        <w:widowControl/>
        <w:spacing w:line="54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w:t>
      </w:r>
      <w:r>
        <w:rPr>
          <w:rFonts w:ascii="仿宋_GB2312" w:hAnsi="仿宋_GB2312" w:eastAsia="仿宋_GB2312" w:cs="仿宋_GB2312"/>
          <w:sz w:val="32"/>
          <w:szCs w:val="32"/>
        </w:rPr>
        <w:t>.</w:t>
      </w:r>
      <w:r>
        <w:rPr>
          <w:rFonts w:hint="eastAsia"/>
        </w:rPr>
        <w:t xml:space="preserve"> </w:t>
      </w:r>
      <w:r>
        <w:rPr>
          <w:rFonts w:hint="eastAsia" w:ascii="仿宋_GB2312" w:hAnsi="仿宋_GB2312" w:eastAsia="仿宋_GB2312" w:cs="仿宋_GB2312"/>
          <w:sz w:val="32"/>
          <w:szCs w:val="32"/>
        </w:rPr>
        <w:t>完成临床前研究，申报新药临床试验并获得受理号。</w:t>
      </w:r>
    </w:p>
    <w:p>
      <w:pPr>
        <w:keepNext w:val="0"/>
        <w:keepLines w:val="0"/>
        <w:pageBreakBefore w:val="0"/>
        <w:widowControl w:val="0"/>
        <w:numPr>
          <w:ilvl w:val="0"/>
          <w:numId w:val="176"/>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pPr>
        <w:keepNext w:val="0"/>
        <w:keepLines w:val="0"/>
        <w:pageBreakBefore w:val="0"/>
        <w:widowControl w:val="0"/>
        <w:numPr>
          <w:ilvl w:val="0"/>
          <w:numId w:val="176"/>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中期评估式资助</w:t>
      </w:r>
    </w:p>
    <w:p>
      <w:pPr>
        <w:keepNext w:val="0"/>
        <w:keepLines w:val="0"/>
        <w:pageBreakBefore w:val="0"/>
        <w:widowControl w:val="0"/>
        <w:numPr>
          <w:ilvl w:val="0"/>
          <w:numId w:val="176"/>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default" w:ascii="黑体" w:hAnsi="黑体" w:eastAsia="黑体" w:cs="黑体"/>
          <w:sz w:val="32"/>
          <w:szCs w:val="32"/>
          <w:lang w:val="en-US" w:eastAsia="zh-CN"/>
        </w:rPr>
        <w:t>300</w:t>
      </w:r>
      <w:r>
        <w:rPr>
          <w:rFonts w:hint="eastAsia" w:ascii="黑体" w:hAnsi="黑体" w:eastAsia="黑体" w:cs="黑体"/>
          <w:sz w:val="32"/>
          <w:szCs w:val="32"/>
          <w:lang w:val="en-US" w:eastAsia="zh-CN"/>
        </w:rPr>
        <w:t>万元</w:t>
      </w:r>
    </w:p>
    <w:p>
      <w:pPr>
        <w:keepNext w:val="0"/>
        <w:keepLines w:val="0"/>
        <w:pageBreakBefore w:val="0"/>
        <w:widowControl w:val="0"/>
        <w:numPr>
          <w:ilvl w:val="0"/>
          <w:numId w:val="176"/>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default" w:ascii="黑体" w:hAnsi="黑体" w:eastAsia="黑体" w:cs="黑体"/>
          <w:sz w:val="32"/>
          <w:szCs w:val="32"/>
          <w:lang w:val="en-US" w:eastAsia="zh-CN"/>
        </w:rPr>
        <w:t>2</w:t>
      </w:r>
      <w:r>
        <w:rPr>
          <w:rFonts w:hint="eastAsia" w:ascii="黑体" w:hAnsi="黑体" w:eastAsia="黑体" w:cs="黑体"/>
          <w:sz w:val="32"/>
          <w:szCs w:val="32"/>
          <w:lang w:eastAsia="zh-CN"/>
        </w:rPr>
        <w:t>年</w:t>
      </w:r>
    </w:p>
    <w:p>
      <w:pPr>
        <w:keepNext w:val="0"/>
        <w:keepLines w:val="0"/>
        <w:pageBreakBefore w:val="0"/>
        <w:widowControl w:val="0"/>
        <w:numPr>
          <w:ilvl w:val="0"/>
          <w:numId w:val="176"/>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有关情况说明：无</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小标宋简体" w:hAnsi="方正小标宋简体" w:eastAsia="方正小标宋简体" w:cs="方正小标宋简体"/>
          <w:b w:val="0"/>
          <w:bCs w:val="0"/>
          <w:sz w:val="44"/>
          <w:szCs w:val="44"/>
          <w:lang w:eastAsia="zh-CN"/>
        </w:rPr>
      </w:pPr>
      <w:r>
        <w:rPr>
          <w:rFonts w:hint="eastAsia"/>
          <w:lang w:eastAsia="zh-CN"/>
        </w:rPr>
        <w:br w:type="page"/>
      </w:r>
      <w:r>
        <w:rPr>
          <w:rFonts w:hint="eastAsia" w:ascii="方正小标宋简体" w:hAnsi="方正小标宋简体" w:eastAsia="方正小标宋简体" w:cs="方正小标宋简体"/>
          <w:b w:val="0"/>
          <w:bCs w:val="0"/>
          <w:sz w:val="44"/>
          <w:szCs w:val="44"/>
          <w:lang w:eastAsia="zh-CN"/>
        </w:rPr>
        <w:t xml:space="preserve">重2023N </w:t>
      </w:r>
      <w:r>
        <w:rPr>
          <w:rFonts w:hint="eastAsia" w:ascii="方正小标宋简体" w:hAnsi="方正小标宋简体" w:eastAsia="方正小标宋简体" w:cs="方正小标宋简体"/>
          <w:b w:val="0"/>
          <w:bCs w:val="0"/>
          <w:sz w:val="44"/>
          <w:szCs w:val="44"/>
          <w:lang w:val="en-US" w:eastAsia="zh-CN"/>
        </w:rPr>
        <w:t xml:space="preserve"> 治疗罕见遗传性疾病的基因治疗药物关键技术研发</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ascii="宋体" w:hAnsi="宋体" w:cs="宋体"/>
          <w:sz w:val="44"/>
          <w:szCs w:val="44"/>
        </w:rPr>
      </w:pPr>
    </w:p>
    <w:p>
      <w:pPr>
        <w:keepNext w:val="0"/>
        <w:keepLines w:val="0"/>
        <w:pageBreakBefore w:val="0"/>
        <w:widowControl w:val="0"/>
        <w:numPr>
          <w:ilvl w:val="0"/>
          <w:numId w:val="177"/>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eastAsia="zh-CN"/>
        </w:rPr>
        <w:t>专项：细胞与基因治疗</w:t>
      </w:r>
    </w:p>
    <w:p>
      <w:pPr>
        <w:keepNext w:val="0"/>
        <w:keepLines w:val="0"/>
        <w:pageBreakBefore w:val="0"/>
        <w:widowControl w:val="0"/>
        <w:numPr>
          <w:ilvl w:val="0"/>
          <w:numId w:val="177"/>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pPr>
        <w:widowControl/>
        <w:spacing w:line="540" w:lineRule="exact"/>
        <w:ind w:firstLine="616" w:firstLineChars="200"/>
        <w:jc w:val="left"/>
        <w:rPr>
          <w:rFonts w:ascii="仿宋_GB2312" w:hAnsi="仿宋_GB2312" w:eastAsia="仿宋_GB2312" w:cs="仿宋_GB2312"/>
          <w:spacing w:val="-6"/>
          <w:sz w:val="32"/>
          <w:szCs w:val="32"/>
        </w:rPr>
      </w:pPr>
      <w:r>
        <w:rPr>
          <w:rFonts w:hint="eastAsia" w:ascii="仿宋_GB2312" w:hAnsi="仿宋_GB2312" w:eastAsia="仿宋_GB2312" w:cs="仿宋_GB2312"/>
          <w:spacing w:val="-6"/>
          <w:sz w:val="32"/>
          <w:szCs w:val="32"/>
        </w:rPr>
        <w:t>（一）建立GMP级别慢病毒载体生产和质控体系；</w:t>
      </w:r>
    </w:p>
    <w:p>
      <w:pPr>
        <w:widowControl/>
        <w:spacing w:line="54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（二）研发高效安全造血干细胞基因导入策略，并</w:t>
      </w:r>
      <w:r>
        <w:rPr>
          <w:rFonts w:hint="eastAsia" w:ascii="仿宋_GB2312" w:hAnsi="仿宋_GB2312" w:eastAsia="仿宋_GB2312" w:cs="仿宋_GB2312"/>
          <w:sz w:val="32"/>
          <w:szCs w:val="32"/>
          <w:lang w:val="en-US" w:eastAsia="zh-CN"/>
        </w:rPr>
        <w:t>开展其针对罕见遗传性疾病的临床前研究</w:t>
      </w:r>
      <w:r>
        <w:rPr>
          <w:rFonts w:hint="eastAsia" w:ascii="仿宋_GB2312" w:hAnsi="仿宋_GB2312" w:eastAsia="仿宋_GB2312" w:cs="仿宋_GB2312"/>
          <w:sz w:val="32"/>
          <w:szCs w:val="32"/>
        </w:rPr>
        <w:t>；</w:t>
      </w:r>
    </w:p>
    <w:p>
      <w:pPr>
        <w:widowControl/>
        <w:spacing w:line="54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（三）优化基因治疗策略，并降本增效，推动</w:t>
      </w:r>
      <w:r>
        <w:rPr>
          <w:rFonts w:hint="eastAsia" w:ascii="仿宋_GB2312" w:hAnsi="仿宋_GB2312" w:eastAsia="仿宋_GB2312" w:cs="仿宋_GB2312"/>
          <w:sz w:val="32"/>
          <w:szCs w:val="32"/>
          <w:lang w:val="en-US" w:eastAsia="zh-CN"/>
        </w:rPr>
        <w:t>进入</w:t>
      </w:r>
      <w:r>
        <w:rPr>
          <w:rFonts w:hint="eastAsia" w:ascii="仿宋_GB2312" w:hAnsi="仿宋_GB2312" w:eastAsia="仿宋_GB2312" w:cs="仿宋_GB2312"/>
          <w:sz w:val="32"/>
          <w:szCs w:val="32"/>
        </w:rPr>
        <w:t>临床</w:t>
      </w:r>
      <w:r>
        <w:rPr>
          <w:rFonts w:hint="eastAsia" w:ascii="仿宋_GB2312" w:hAnsi="仿宋_GB2312" w:eastAsia="仿宋_GB2312" w:cs="仿宋_GB2312"/>
          <w:sz w:val="32"/>
          <w:szCs w:val="32"/>
          <w:lang w:val="en-US" w:eastAsia="zh-CN"/>
        </w:rPr>
        <w:t>试验</w:t>
      </w:r>
      <w:r>
        <w:rPr>
          <w:rFonts w:hint="eastAsia" w:ascii="仿宋_GB2312" w:hAnsi="仿宋_GB2312" w:eastAsia="仿宋_GB2312" w:cs="仿宋_GB2312"/>
          <w:sz w:val="32"/>
          <w:szCs w:val="32"/>
        </w:rPr>
        <w:t>。</w:t>
      </w:r>
    </w:p>
    <w:p>
      <w:pPr>
        <w:keepNext w:val="0"/>
        <w:keepLines w:val="0"/>
        <w:pageBreakBefore w:val="0"/>
        <w:widowControl w:val="0"/>
        <w:numPr>
          <w:ilvl w:val="0"/>
          <w:numId w:val="177"/>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（一）</w:t>
      </w:r>
      <w:r>
        <w:rPr>
          <w:rFonts w:hint="eastAsia" w:ascii="楷体_GB2312" w:hAnsi="楷体_GB2312" w:eastAsia="楷体_GB2312" w:cs="楷体_GB2312"/>
          <w:sz w:val="32"/>
          <w:szCs w:val="32"/>
          <w:lang w:eastAsia="zh-CN"/>
        </w:rPr>
        <w:t>学术指标：</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申请</w:t>
      </w:r>
      <w:r>
        <w:rPr>
          <w:rFonts w:ascii="仿宋_GB2312" w:hAnsi="仿宋_GB2312" w:eastAsia="仿宋_GB2312" w:cs="仿宋_GB2312"/>
          <w:sz w:val="32"/>
          <w:szCs w:val="32"/>
        </w:rPr>
        <w:t>发明专利</w:t>
      </w:r>
      <w:r>
        <w:rPr>
          <w:rFonts w:hint="eastAsia" w:ascii="仿宋_GB2312" w:hAnsi="仿宋_GB2312" w:eastAsia="仿宋_GB2312" w:cs="仿宋_GB2312"/>
          <w:sz w:val="32"/>
          <w:szCs w:val="32"/>
        </w:rPr>
        <w:t>≥</w:t>
      </w:r>
      <w:r>
        <w:rPr>
          <w:rFonts w:hint="default" w:ascii="仿宋_GB2312" w:hAnsi="仿宋_GB2312" w:eastAsia="仿宋_GB2312" w:cs="仿宋_GB2312"/>
          <w:sz w:val="32"/>
          <w:szCs w:val="32"/>
          <w:lang w:val="en-US"/>
        </w:rPr>
        <w:t>2</w:t>
      </w:r>
      <w:r>
        <w:rPr>
          <w:rFonts w:hint="eastAsia" w:ascii="仿宋_GB2312" w:hAnsi="仿宋_GB2312" w:eastAsia="仿宋_GB2312" w:cs="仿宋_GB2312"/>
          <w:sz w:val="32"/>
          <w:szCs w:val="32"/>
          <w:lang w:eastAsia="zh-CN"/>
        </w:rPr>
        <w:t>项</w:t>
      </w:r>
      <w:r>
        <w:rPr>
          <w:rFonts w:hint="eastAsia" w:ascii="仿宋_GB2312" w:hAnsi="仿宋_GB2312" w:eastAsia="仿宋_GB2312" w:cs="仿宋_GB2312"/>
          <w:sz w:val="32"/>
          <w:szCs w:val="32"/>
        </w:rPr>
        <w:t>。</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）技术指标：</w:t>
      </w:r>
    </w:p>
    <w:p>
      <w:pPr>
        <w:widowControl/>
        <w:spacing w:line="54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1. 建立GMP级别慢病毒生产的标准化流程≥</w:t>
      </w:r>
      <w:r>
        <w:rPr>
          <w:rStyle w:val="11"/>
          <w:rFonts w:hint="default" w:ascii="仿宋_GB2312" w:hAnsi="仿宋_GB2312" w:eastAsia="仿宋_GB2312" w:cs="仿宋_GB2312"/>
          <w:highlight w:val="none"/>
          <w:lang w:val="en" w:eastAsia="zh-CN"/>
        </w:rPr>
        <w:t>______</w:t>
      </w:r>
      <w:r>
        <w:rPr>
          <w:rFonts w:hint="eastAsia" w:ascii="仿宋_GB2312" w:hAnsi="仿宋_GB2312" w:eastAsia="仿宋_GB2312" w:cs="仿宋_GB2312"/>
          <w:sz w:val="32"/>
          <w:szCs w:val="32"/>
        </w:rPr>
        <w:t>套；</w:t>
      </w:r>
    </w:p>
    <w:p>
      <w:pPr>
        <w:widowControl/>
        <w:spacing w:line="540" w:lineRule="exact"/>
        <w:ind w:firstLine="640" w:firstLineChars="200"/>
        <w:jc w:val="left"/>
        <w:rPr>
          <w:rFonts w:ascii="仿宋_GB2312" w:hAnsi="仿宋_GB2312" w:eastAsia="仿宋_GB2312" w:cs="仿宋_GB2312"/>
          <w:sz w:val="32"/>
          <w:szCs w:val="32"/>
        </w:rPr>
      </w:pPr>
      <w:r>
        <w:rPr>
          <w:rFonts w:ascii="仿宋_GB2312" w:hAnsi="仿宋_GB2312" w:eastAsia="仿宋_GB2312" w:cs="仿宋_GB2312"/>
          <w:sz w:val="32"/>
          <w:szCs w:val="32"/>
        </w:rPr>
        <w:t xml:space="preserve">2. </w:t>
      </w:r>
      <w:r>
        <w:rPr>
          <w:rFonts w:hint="eastAsia" w:ascii="仿宋_GB2312" w:hAnsi="仿宋_GB2312" w:eastAsia="仿宋_GB2312" w:cs="仿宋_GB2312"/>
          <w:sz w:val="32"/>
          <w:szCs w:val="32"/>
        </w:rPr>
        <w:t>建立有效的造血干细胞基因治疗异染性脑白质营养不良症的策略≥</w:t>
      </w:r>
      <w:r>
        <w:rPr>
          <w:rStyle w:val="11"/>
          <w:rFonts w:hint="default" w:ascii="仿宋_GB2312" w:hAnsi="仿宋_GB2312" w:eastAsia="仿宋_GB2312" w:cs="仿宋_GB2312"/>
          <w:highlight w:val="none"/>
          <w:lang w:val="en" w:eastAsia="zh-CN"/>
        </w:rPr>
        <w:t>______</w:t>
      </w:r>
      <w:r>
        <w:rPr>
          <w:rFonts w:hint="eastAsia" w:ascii="仿宋_GB2312" w:hAnsi="仿宋_GB2312" w:eastAsia="仿宋_GB2312" w:cs="仿宋_GB2312"/>
          <w:sz w:val="32"/>
          <w:szCs w:val="32"/>
        </w:rPr>
        <w:t>种；</w:t>
      </w:r>
    </w:p>
    <w:p>
      <w:pPr>
        <w:widowControl/>
        <w:spacing w:line="540" w:lineRule="exact"/>
        <w:ind w:firstLine="640" w:firstLineChars="200"/>
        <w:jc w:val="left"/>
        <w:rPr>
          <w:rFonts w:ascii="仿宋_GB2312" w:hAnsi="仿宋_GB2312" w:eastAsia="仿宋_GB2312" w:cs="仿宋_GB2312"/>
          <w:sz w:val="32"/>
          <w:szCs w:val="32"/>
        </w:rPr>
      </w:pPr>
      <w:r>
        <w:rPr>
          <w:rFonts w:ascii="仿宋_GB2312" w:hAnsi="仿宋_GB2312" w:eastAsia="仿宋_GB2312" w:cs="仿宋_GB2312"/>
          <w:sz w:val="32"/>
          <w:szCs w:val="32"/>
        </w:rPr>
        <w:t>3</w:t>
      </w:r>
      <w:r>
        <w:rPr>
          <w:rFonts w:hint="eastAsia" w:ascii="仿宋_GB2312" w:hAnsi="仿宋_GB2312" w:eastAsia="仿宋_GB2312" w:cs="仿宋_GB2312"/>
          <w:sz w:val="32"/>
          <w:szCs w:val="32"/>
        </w:rPr>
        <w:t>. 完成临床前研究，申报新药临床试验并获得受理号。</w:t>
      </w:r>
    </w:p>
    <w:p>
      <w:pPr>
        <w:keepNext w:val="0"/>
        <w:keepLines w:val="0"/>
        <w:pageBreakBefore w:val="0"/>
        <w:widowControl w:val="0"/>
        <w:numPr>
          <w:ilvl w:val="0"/>
          <w:numId w:val="177"/>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pPr>
        <w:keepNext w:val="0"/>
        <w:keepLines w:val="0"/>
        <w:pageBreakBefore w:val="0"/>
        <w:widowControl w:val="0"/>
        <w:numPr>
          <w:ilvl w:val="0"/>
          <w:numId w:val="177"/>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中期评估式资助</w:t>
      </w:r>
    </w:p>
    <w:p>
      <w:pPr>
        <w:keepNext w:val="0"/>
        <w:keepLines w:val="0"/>
        <w:pageBreakBefore w:val="0"/>
        <w:widowControl w:val="0"/>
        <w:numPr>
          <w:ilvl w:val="0"/>
          <w:numId w:val="177"/>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default" w:ascii="黑体" w:hAnsi="黑体" w:eastAsia="黑体" w:cs="黑体"/>
          <w:sz w:val="32"/>
          <w:szCs w:val="32"/>
          <w:lang w:val="en-US" w:eastAsia="zh-CN"/>
        </w:rPr>
        <w:t>300</w:t>
      </w:r>
      <w:r>
        <w:rPr>
          <w:rFonts w:hint="eastAsia" w:ascii="黑体" w:hAnsi="黑体" w:eastAsia="黑体" w:cs="黑体"/>
          <w:sz w:val="32"/>
          <w:szCs w:val="32"/>
          <w:lang w:val="en-US" w:eastAsia="zh-CN"/>
        </w:rPr>
        <w:t>万元</w:t>
      </w:r>
    </w:p>
    <w:p>
      <w:pPr>
        <w:keepNext w:val="0"/>
        <w:keepLines w:val="0"/>
        <w:pageBreakBefore w:val="0"/>
        <w:widowControl w:val="0"/>
        <w:numPr>
          <w:ilvl w:val="0"/>
          <w:numId w:val="177"/>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default" w:ascii="黑体" w:hAnsi="黑体" w:eastAsia="黑体" w:cs="黑体"/>
          <w:sz w:val="32"/>
          <w:szCs w:val="32"/>
          <w:lang w:val="en-US" w:eastAsia="zh-CN"/>
        </w:rPr>
        <w:t>2</w:t>
      </w:r>
      <w:r>
        <w:rPr>
          <w:rFonts w:hint="eastAsia" w:ascii="黑体" w:hAnsi="黑体" w:eastAsia="黑体" w:cs="黑体"/>
          <w:sz w:val="32"/>
          <w:szCs w:val="32"/>
          <w:lang w:eastAsia="zh-CN"/>
        </w:rPr>
        <w:t>年</w:t>
      </w:r>
    </w:p>
    <w:p>
      <w:pPr>
        <w:keepNext w:val="0"/>
        <w:keepLines w:val="0"/>
        <w:pageBreakBefore w:val="0"/>
        <w:widowControl w:val="0"/>
        <w:numPr>
          <w:ilvl w:val="0"/>
          <w:numId w:val="177"/>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有关情况说明：无</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小标宋简体" w:hAnsi="方正小标宋简体" w:eastAsia="方正小标宋简体" w:cs="方正小标宋简体"/>
          <w:b w:val="0"/>
          <w:bCs w:val="0"/>
          <w:sz w:val="44"/>
          <w:szCs w:val="44"/>
          <w:lang w:eastAsia="zh-CN"/>
        </w:rPr>
      </w:pPr>
      <w:r>
        <w:rPr>
          <w:rFonts w:hint="eastAsia"/>
          <w:lang w:eastAsia="zh-CN"/>
        </w:rPr>
        <w:br w:type="page"/>
      </w:r>
      <w:r>
        <w:rPr>
          <w:rFonts w:hint="eastAsia" w:ascii="方正小标宋简体" w:hAnsi="方正小标宋简体" w:eastAsia="方正小标宋简体" w:cs="方正小标宋简体"/>
          <w:b w:val="0"/>
          <w:bCs w:val="0"/>
          <w:sz w:val="44"/>
          <w:szCs w:val="44"/>
          <w:lang w:eastAsia="zh-CN"/>
        </w:rPr>
        <w:t xml:space="preserve">重2023N </w:t>
      </w:r>
      <w:r>
        <w:rPr>
          <w:rFonts w:hint="eastAsia" w:ascii="方正小标宋简体" w:hAnsi="方正小标宋简体" w:eastAsia="方正小标宋简体" w:cs="方正小标宋简体"/>
          <w:b w:val="0"/>
          <w:bCs w:val="0"/>
          <w:sz w:val="44"/>
          <w:szCs w:val="44"/>
          <w:lang w:val="en-US" w:eastAsia="zh-CN"/>
        </w:rPr>
        <w:t xml:space="preserve"> 治疗帕金森病的诱导多能干细胞关键技术研发</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ascii="宋体" w:hAnsi="宋体" w:cs="宋体"/>
          <w:sz w:val="44"/>
          <w:szCs w:val="44"/>
        </w:rPr>
      </w:pPr>
    </w:p>
    <w:p>
      <w:pPr>
        <w:keepNext w:val="0"/>
        <w:keepLines w:val="0"/>
        <w:pageBreakBefore w:val="0"/>
        <w:widowControl w:val="0"/>
        <w:numPr>
          <w:ilvl w:val="0"/>
          <w:numId w:val="178"/>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eastAsia="zh-CN"/>
        </w:rPr>
        <w:t>专项：细胞与基因治疗</w:t>
      </w:r>
    </w:p>
    <w:p>
      <w:pPr>
        <w:keepNext w:val="0"/>
        <w:keepLines w:val="0"/>
        <w:pageBreakBefore w:val="0"/>
        <w:widowControl w:val="0"/>
        <w:numPr>
          <w:ilvl w:val="0"/>
          <w:numId w:val="178"/>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pPr>
        <w:widowControl/>
        <w:spacing w:line="540" w:lineRule="exact"/>
        <w:ind w:firstLine="616" w:firstLineChars="200"/>
        <w:jc w:val="left"/>
        <w:rPr>
          <w:rFonts w:ascii="仿宋_GB2312" w:hAnsi="仿宋_GB2312" w:eastAsia="仿宋_GB2312" w:cs="仿宋_GB2312"/>
          <w:spacing w:val="-6"/>
          <w:sz w:val="32"/>
          <w:szCs w:val="32"/>
        </w:rPr>
      </w:pPr>
      <w:r>
        <w:rPr>
          <w:rFonts w:hint="eastAsia" w:ascii="仿宋_GB2312" w:hAnsi="仿宋_GB2312" w:eastAsia="仿宋_GB2312" w:cs="仿宋_GB2312"/>
          <w:spacing w:val="-6"/>
          <w:sz w:val="32"/>
          <w:szCs w:val="32"/>
        </w:rPr>
        <w:t>（一）优化iPSC分化为间充质干细胞的技术方案，鉴定特定功能亚群</w:t>
      </w:r>
      <w:r>
        <w:rPr>
          <w:rFonts w:hint="eastAsia" w:ascii="仿宋_GB2312" w:hAnsi="仿宋_GB2312" w:eastAsia="仿宋_GB2312" w:cs="仿宋_GB2312"/>
          <w:spacing w:val="-6"/>
          <w:sz w:val="32"/>
          <w:szCs w:val="32"/>
          <w:lang w:eastAsia="zh-CN"/>
        </w:rPr>
        <w:t>，研发富集特定功能亚群的关键技术</w:t>
      </w:r>
      <w:r>
        <w:rPr>
          <w:rFonts w:hint="eastAsia" w:ascii="仿宋_GB2312" w:hAnsi="仿宋_GB2312" w:eastAsia="仿宋_GB2312" w:cs="仿宋_GB2312"/>
          <w:spacing w:val="-6"/>
          <w:sz w:val="32"/>
          <w:szCs w:val="32"/>
        </w:rPr>
        <w:t>；</w:t>
      </w:r>
    </w:p>
    <w:p>
      <w:pPr>
        <w:widowControl/>
        <w:spacing w:line="54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（二）</w:t>
      </w:r>
      <w:r>
        <w:rPr>
          <w:rFonts w:hint="eastAsia" w:ascii="仿宋_GB2312" w:hAnsi="仿宋_GB2312" w:eastAsia="仿宋_GB2312" w:cs="仿宋_GB2312"/>
          <w:sz w:val="32"/>
          <w:szCs w:val="32"/>
          <w:lang w:eastAsia="zh-CN"/>
        </w:rPr>
        <w:t>批量制备高</w:t>
      </w:r>
      <w:r>
        <w:rPr>
          <w:rFonts w:hint="eastAsia" w:ascii="仿宋_GB2312" w:hAnsi="仿宋_GB2312" w:eastAsia="仿宋_GB2312" w:cs="仿宋_GB2312"/>
          <w:sz w:val="32"/>
          <w:szCs w:val="32"/>
        </w:rPr>
        <w:t>神经源性间充质</w:t>
      </w:r>
      <w:r>
        <w:rPr>
          <w:rFonts w:hint="eastAsia" w:ascii="仿宋_GB2312" w:hAnsi="仿宋_GB2312" w:eastAsia="仿宋_GB2312" w:cs="仿宋_GB2312"/>
          <w:sz w:val="32"/>
          <w:szCs w:val="32"/>
          <w:lang w:eastAsia="zh-CN"/>
        </w:rPr>
        <w:t>干</w:t>
      </w:r>
      <w:r>
        <w:rPr>
          <w:rFonts w:hint="eastAsia" w:ascii="仿宋_GB2312" w:hAnsi="仿宋_GB2312" w:eastAsia="仿宋_GB2312" w:cs="仿宋_GB2312"/>
          <w:sz w:val="32"/>
          <w:szCs w:val="32"/>
        </w:rPr>
        <w:t>细胞</w:t>
      </w:r>
      <w:r>
        <w:rPr>
          <w:rFonts w:hint="eastAsia" w:ascii="仿宋_GB2312" w:hAnsi="仿宋_GB2312" w:eastAsia="仿宋_GB2312" w:cs="仿宋_GB2312"/>
          <w:sz w:val="32"/>
          <w:szCs w:val="32"/>
          <w:lang w:eastAsia="zh-CN"/>
        </w:rPr>
        <w:t>并提取其外泌体，获得质量检测认证</w:t>
      </w:r>
      <w:r>
        <w:rPr>
          <w:rFonts w:hint="eastAsia" w:ascii="仿宋_GB2312" w:hAnsi="仿宋_GB2312" w:eastAsia="仿宋_GB2312" w:cs="仿宋_GB2312"/>
          <w:sz w:val="32"/>
          <w:szCs w:val="32"/>
        </w:rPr>
        <w:t>；</w:t>
      </w:r>
    </w:p>
    <w:p>
      <w:pPr>
        <w:widowControl/>
        <w:spacing w:line="540" w:lineRule="exact"/>
        <w:ind w:firstLine="640" w:firstLineChars="200"/>
        <w:jc w:val="left"/>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（三）</w:t>
      </w:r>
      <w:r>
        <w:rPr>
          <w:rFonts w:hint="eastAsia" w:ascii="仿宋_GB2312" w:hAnsi="仿宋_GB2312" w:eastAsia="仿宋_GB2312" w:cs="仿宋_GB2312"/>
          <w:sz w:val="32"/>
          <w:szCs w:val="32"/>
          <w:lang w:eastAsia="zh-CN"/>
        </w:rPr>
        <w:t>基于</w:t>
      </w:r>
      <w:r>
        <w:rPr>
          <w:rFonts w:hint="eastAsia" w:ascii="仿宋_GB2312" w:hAnsi="仿宋_GB2312" w:eastAsia="仿宋_GB2312" w:cs="仿宋_GB2312"/>
          <w:sz w:val="32"/>
          <w:szCs w:val="32"/>
        </w:rPr>
        <w:t>帕金森</w:t>
      </w:r>
      <w:r>
        <w:rPr>
          <w:rFonts w:hint="eastAsia" w:ascii="仿宋_GB2312" w:hAnsi="仿宋_GB2312" w:eastAsia="仿宋_GB2312" w:cs="仿宋_GB2312"/>
          <w:sz w:val="32"/>
          <w:szCs w:val="32"/>
          <w:lang w:eastAsia="zh-CN"/>
        </w:rPr>
        <w:t>病</w:t>
      </w:r>
      <w:r>
        <w:rPr>
          <w:rFonts w:hint="eastAsia" w:ascii="仿宋_GB2312" w:hAnsi="仿宋_GB2312" w:eastAsia="仿宋_GB2312" w:cs="仿宋_GB2312"/>
          <w:sz w:val="32"/>
          <w:szCs w:val="32"/>
        </w:rPr>
        <w:t>动物模型</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研究iPSC来源</w:t>
      </w:r>
      <w:r>
        <w:rPr>
          <w:rFonts w:hint="eastAsia" w:ascii="仿宋_GB2312" w:hAnsi="仿宋_GB2312" w:eastAsia="仿宋_GB2312" w:cs="仿宋_GB2312"/>
          <w:sz w:val="32"/>
          <w:szCs w:val="32"/>
          <w:lang w:eastAsia="zh-CN"/>
        </w:rPr>
        <w:t>高</w:t>
      </w:r>
      <w:r>
        <w:rPr>
          <w:rFonts w:hint="eastAsia" w:ascii="仿宋_GB2312" w:hAnsi="仿宋_GB2312" w:eastAsia="仿宋_GB2312" w:cs="仿宋_GB2312"/>
          <w:sz w:val="32"/>
          <w:szCs w:val="32"/>
        </w:rPr>
        <w:t>神经</w:t>
      </w:r>
      <w:r>
        <w:rPr>
          <w:rFonts w:hint="eastAsia" w:ascii="仿宋_GB2312" w:hAnsi="仿宋_GB2312" w:eastAsia="仿宋_GB2312" w:cs="仿宋_GB2312"/>
          <w:sz w:val="32"/>
          <w:szCs w:val="32"/>
          <w:lang w:eastAsia="zh-CN"/>
        </w:rPr>
        <w:t>性</w:t>
      </w:r>
      <w:r>
        <w:rPr>
          <w:rFonts w:hint="eastAsia" w:ascii="仿宋_GB2312" w:hAnsi="仿宋_GB2312" w:eastAsia="仿宋_GB2312" w:cs="仿宋_GB2312"/>
          <w:sz w:val="32"/>
          <w:szCs w:val="32"/>
        </w:rPr>
        <w:t>间充质干细胞</w:t>
      </w:r>
      <w:r>
        <w:rPr>
          <w:rFonts w:hint="eastAsia" w:ascii="仿宋_GB2312" w:hAnsi="仿宋_GB2312" w:eastAsia="仿宋_GB2312" w:cs="仿宋_GB2312"/>
          <w:sz w:val="32"/>
          <w:szCs w:val="32"/>
          <w:lang w:eastAsia="zh-CN"/>
        </w:rPr>
        <w:t>及外泌体联合粪便菌群移植</w:t>
      </w:r>
      <w:r>
        <w:rPr>
          <w:rFonts w:hint="eastAsia" w:ascii="仿宋_GB2312" w:hAnsi="仿宋_GB2312" w:eastAsia="仿宋_GB2312" w:cs="仿宋_GB2312"/>
          <w:sz w:val="32"/>
          <w:szCs w:val="32"/>
        </w:rPr>
        <w:t>的治疗效果及机制</w:t>
      </w:r>
      <w:r>
        <w:rPr>
          <w:rFonts w:hint="eastAsia" w:ascii="仿宋_GB2312" w:hAnsi="仿宋_GB2312" w:eastAsia="仿宋_GB2312" w:cs="仿宋_GB2312"/>
          <w:sz w:val="32"/>
          <w:szCs w:val="32"/>
          <w:lang w:eastAsia="zh-CN"/>
        </w:rPr>
        <w:t>；</w:t>
      </w:r>
    </w:p>
    <w:p>
      <w:pPr>
        <w:widowControl/>
        <w:spacing w:line="54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（四）</w:t>
      </w:r>
      <w:r>
        <w:rPr>
          <w:rFonts w:hint="eastAsia" w:ascii="仿宋_GB2312" w:hAnsi="仿宋_GB2312" w:eastAsia="仿宋_GB2312" w:cs="仿宋_GB2312"/>
          <w:sz w:val="32"/>
          <w:szCs w:val="32"/>
          <w:lang w:eastAsia="zh-CN"/>
        </w:rPr>
        <w:t>完成</w:t>
      </w:r>
      <w:r>
        <w:rPr>
          <w:rFonts w:hint="eastAsia" w:ascii="仿宋_GB2312" w:hAnsi="仿宋_GB2312" w:eastAsia="仿宋_GB2312" w:cs="仿宋_GB2312"/>
          <w:sz w:val="32"/>
          <w:szCs w:val="32"/>
        </w:rPr>
        <w:t>iPSC来源</w:t>
      </w:r>
      <w:r>
        <w:rPr>
          <w:rFonts w:hint="eastAsia" w:ascii="仿宋_GB2312" w:hAnsi="仿宋_GB2312" w:eastAsia="仿宋_GB2312" w:cs="仿宋_GB2312"/>
          <w:sz w:val="32"/>
          <w:szCs w:val="32"/>
          <w:lang w:eastAsia="zh-CN"/>
        </w:rPr>
        <w:t>高</w:t>
      </w:r>
      <w:r>
        <w:rPr>
          <w:rFonts w:hint="eastAsia" w:ascii="仿宋_GB2312" w:hAnsi="仿宋_GB2312" w:eastAsia="仿宋_GB2312" w:cs="仿宋_GB2312"/>
          <w:sz w:val="32"/>
          <w:szCs w:val="32"/>
        </w:rPr>
        <w:t>神经</w:t>
      </w:r>
      <w:r>
        <w:rPr>
          <w:rFonts w:hint="eastAsia" w:ascii="仿宋_GB2312" w:hAnsi="仿宋_GB2312" w:eastAsia="仿宋_GB2312" w:cs="仿宋_GB2312"/>
          <w:sz w:val="32"/>
          <w:szCs w:val="32"/>
          <w:lang w:eastAsia="zh-CN"/>
        </w:rPr>
        <w:t>性</w:t>
      </w:r>
      <w:r>
        <w:rPr>
          <w:rFonts w:hint="eastAsia" w:ascii="仿宋_GB2312" w:hAnsi="仿宋_GB2312" w:eastAsia="仿宋_GB2312" w:cs="仿宋_GB2312"/>
          <w:sz w:val="32"/>
          <w:szCs w:val="32"/>
        </w:rPr>
        <w:t>间充质干细胞</w:t>
      </w:r>
      <w:r>
        <w:rPr>
          <w:rFonts w:hint="eastAsia" w:ascii="仿宋_GB2312" w:hAnsi="仿宋_GB2312" w:eastAsia="仿宋_GB2312" w:cs="仿宋_GB2312"/>
          <w:sz w:val="32"/>
          <w:szCs w:val="32"/>
          <w:lang w:eastAsia="zh-CN"/>
        </w:rPr>
        <w:t>及外泌体治疗</w:t>
      </w:r>
      <w:r>
        <w:rPr>
          <w:rFonts w:hint="eastAsia" w:ascii="仿宋_GB2312" w:hAnsi="仿宋_GB2312" w:eastAsia="仿宋_GB2312" w:cs="仿宋_GB2312"/>
          <w:sz w:val="32"/>
          <w:szCs w:val="32"/>
        </w:rPr>
        <w:t>帕金森病</w:t>
      </w:r>
      <w:r>
        <w:rPr>
          <w:rFonts w:hint="eastAsia" w:ascii="仿宋_GB2312" w:hAnsi="仿宋_GB2312" w:eastAsia="仿宋_GB2312" w:cs="仿宋_GB2312"/>
          <w:sz w:val="32"/>
          <w:szCs w:val="32"/>
          <w:lang w:eastAsia="zh-CN"/>
        </w:rPr>
        <w:t>的</w:t>
      </w:r>
      <w:r>
        <w:rPr>
          <w:rFonts w:hint="eastAsia" w:ascii="仿宋_GB2312" w:hAnsi="仿宋_GB2312" w:eastAsia="仿宋_GB2312" w:cs="仿宋_GB2312"/>
          <w:sz w:val="32"/>
          <w:szCs w:val="32"/>
        </w:rPr>
        <w:t>临床前应用研究及评价。</w:t>
      </w:r>
    </w:p>
    <w:p>
      <w:pPr>
        <w:keepNext w:val="0"/>
        <w:keepLines w:val="0"/>
        <w:pageBreakBefore w:val="0"/>
        <w:widowControl w:val="0"/>
        <w:numPr>
          <w:ilvl w:val="0"/>
          <w:numId w:val="178"/>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（一）</w:t>
      </w:r>
      <w:r>
        <w:rPr>
          <w:rFonts w:hint="eastAsia" w:ascii="楷体_GB2312" w:hAnsi="楷体_GB2312" w:eastAsia="楷体_GB2312" w:cs="楷体_GB2312"/>
          <w:sz w:val="32"/>
          <w:szCs w:val="32"/>
          <w:lang w:eastAsia="zh-CN"/>
        </w:rPr>
        <w:t>学术指标：</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申请</w:t>
      </w:r>
      <w:r>
        <w:rPr>
          <w:rFonts w:ascii="仿宋_GB2312" w:hAnsi="仿宋_GB2312" w:eastAsia="仿宋_GB2312" w:cs="仿宋_GB2312"/>
          <w:sz w:val="32"/>
          <w:szCs w:val="32"/>
        </w:rPr>
        <w:t>发明专利</w:t>
      </w:r>
      <w:r>
        <w:rPr>
          <w:rFonts w:hint="eastAsia" w:ascii="仿宋_GB2312" w:hAnsi="仿宋_GB2312" w:eastAsia="仿宋_GB2312" w:cs="仿宋_GB2312"/>
          <w:sz w:val="32"/>
          <w:szCs w:val="32"/>
        </w:rPr>
        <w:t>≥</w:t>
      </w:r>
      <w:r>
        <w:rPr>
          <w:rFonts w:hint="default" w:ascii="仿宋_GB2312" w:hAnsi="仿宋_GB2312" w:eastAsia="仿宋_GB2312" w:cs="仿宋_GB2312"/>
          <w:sz w:val="32"/>
          <w:szCs w:val="32"/>
          <w:lang w:val="en-US"/>
        </w:rPr>
        <w:t>2</w:t>
      </w:r>
      <w:r>
        <w:rPr>
          <w:rFonts w:hint="eastAsia" w:ascii="仿宋_GB2312" w:hAnsi="仿宋_GB2312" w:eastAsia="仿宋_GB2312" w:cs="仿宋_GB2312"/>
          <w:sz w:val="32"/>
          <w:szCs w:val="32"/>
          <w:lang w:eastAsia="zh-CN"/>
        </w:rPr>
        <w:t>项</w:t>
      </w:r>
      <w:r>
        <w:rPr>
          <w:rFonts w:hint="eastAsia" w:ascii="仿宋_GB2312" w:hAnsi="仿宋_GB2312" w:eastAsia="仿宋_GB2312" w:cs="仿宋_GB2312"/>
          <w:sz w:val="32"/>
          <w:szCs w:val="32"/>
        </w:rPr>
        <w:t>。</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）技术指标：</w:t>
      </w:r>
    </w:p>
    <w:p>
      <w:pPr>
        <w:widowControl/>
        <w:spacing w:line="540" w:lineRule="exact"/>
        <w:ind w:firstLine="640" w:firstLineChars="200"/>
        <w:jc w:val="left"/>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1</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建立临床级iPSC</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MSC的技术体系及生产平台，并制订其鉴定与评价标准</w:t>
      </w:r>
      <w:r>
        <w:rPr>
          <w:rFonts w:hint="eastAsia" w:ascii="仿宋_GB2312" w:hAnsi="仿宋_GB2312" w:eastAsia="仿宋_GB2312" w:cs="仿宋_GB2312"/>
          <w:sz w:val="32"/>
          <w:szCs w:val="32"/>
          <w:lang w:eastAsia="zh-CN"/>
        </w:rPr>
        <w:t>；</w:t>
      </w:r>
    </w:p>
    <w:p>
      <w:pPr>
        <w:widowControl/>
        <w:spacing w:line="540" w:lineRule="exact"/>
        <w:ind w:firstLine="640" w:firstLineChars="200"/>
        <w:jc w:val="left"/>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2</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lang w:eastAsia="zh-CN"/>
        </w:rPr>
        <w:t>建立</w:t>
      </w:r>
      <w:r>
        <w:rPr>
          <w:rFonts w:hint="eastAsia" w:ascii="仿宋_GB2312" w:hAnsi="仿宋_GB2312" w:eastAsia="仿宋_GB2312" w:cs="仿宋_GB2312"/>
          <w:sz w:val="32"/>
          <w:szCs w:val="32"/>
        </w:rPr>
        <w:t>iMSC特定功能亚群及其细胞外分泌物的产业化制备</w:t>
      </w:r>
      <w:r>
        <w:rPr>
          <w:rFonts w:hint="eastAsia" w:ascii="仿宋_GB2312" w:hAnsi="仿宋_GB2312" w:eastAsia="仿宋_GB2312" w:cs="仿宋_GB2312"/>
          <w:sz w:val="32"/>
          <w:szCs w:val="32"/>
          <w:lang w:eastAsia="zh-CN"/>
        </w:rPr>
        <w:t>、鉴定与评价</w:t>
      </w:r>
      <w:r>
        <w:rPr>
          <w:rFonts w:hint="eastAsia" w:ascii="仿宋_GB2312" w:hAnsi="仿宋_GB2312" w:eastAsia="仿宋_GB2312" w:cs="仿宋_GB2312"/>
          <w:sz w:val="32"/>
          <w:szCs w:val="32"/>
        </w:rPr>
        <w:t>的标准化流程</w:t>
      </w:r>
      <w:r>
        <w:rPr>
          <w:rFonts w:hint="eastAsia" w:ascii="仿宋_GB2312" w:hAnsi="仿宋_GB2312" w:eastAsia="仿宋_GB2312" w:cs="仿宋_GB2312"/>
          <w:sz w:val="32"/>
          <w:szCs w:val="32"/>
          <w:lang w:eastAsia="zh-CN"/>
        </w:rPr>
        <w:t>≥</w:t>
      </w:r>
      <w:r>
        <w:rPr>
          <w:rFonts w:hint="default" w:ascii="仿宋_GB2312" w:hAnsi="仿宋_GB2312" w:eastAsia="仿宋_GB2312" w:cs="仿宋_GB2312"/>
          <w:sz w:val="32"/>
          <w:szCs w:val="32"/>
          <w:lang w:val="en" w:eastAsia="zh-CN"/>
        </w:rPr>
        <w:t>______</w:t>
      </w:r>
      <w:r>
        <w:rPr>
          <w:rFonts w:hint="eastAsia" w:ascii="仿宋_GB2312" w:hAnsi="仿宋_GB2312" w:eastAsia="仿宋_GB2312" w:cs="仿宋_GB2312"/>
          <w:sz w:val="32"/>
          <w:szCs w:val="32"/>
        </w:rPr>
        <w:t>项</w:t>
      </w:r>
      <w:r>
        <w:rPr>
          <w:rFonts w:hint="eastAsia" w:ascii="仿宋_GB2312" w:hAnsi="仿宋_GB2312" w:eastAsia="仿宋_GB2312" w:cs="仿宋_GB2312"/>
          <w:sz w:val="32"/>
          <w:szCs w:val="32"/>
          <w:lang w:eastAsia="zh-CN"/>
        </w:rPr>
        <w:t>；</w:t>
      </w:r>
    </w:p>
    <w:p>
      <w:pPr>
        <w:widowControl/>
        <w:spacing w:line="54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3</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lang w:eastAsia="zh-CN"/>
        </w:rPr>
        <w:t>完成</w:t>
      </w:r>
      <w:r>
        <w:rPr>
          <w:rFonts w:hint="eastAsia" w:ascii="仿宋_GB2312" w:hAnsi="仿宋_GB2312" w:eastAsia="仿宋_GB2312" w:cs="仿宋_GB2312"/>
          <w:sz w:val="32"/>
          <w:szCs w:val="32"/>
        </w:rPr>
        <w:t>高神经源性</w:t>
      </w:r>
      <w:r>
        <w:rPr>
          <w:rFonts w:hint="eastAsia" w:ascii="仿宋_GB2312" w:hAnsi="仿宋_GB2312" w:eastAsia="仿宋_GB2312" w:cs="仿宋_GB2312"/>
          <w:sz w:val="32"/>
          <w:szCs w:val="32"/>
          <w:lang w:eastAsia="zh-CN"/>
        </w:rPr>
        <w:t>间充质干细胞</w:t>
      </w:r>
      <w:r>
        <w:rPr>
          <w:rFonts w:hint="eastAsia" w:ascii="仿宋_GB2312" w:hAnsi="仿宋_GB2312" w:eastAsia="仿宋_GB2312" w:cs="仿宋_GB2312"/>
          <w:sz w:val="32"/>
          <w:szCs w:val="32"/>
        </w:rPr>
        <w:t>功能亚群细胞制品及其外泌体联合粪便菌群移植开展帕金森病的临床</w:t>
      </w:r>
      <w:r>
        <w:rPr>
          <w:rFonts w:hint="eastAsia" w:ascii="仿宋_GB2312" w:hAnsi="仿宋_GB2312" w:eastAsia="仿宋_GB2312" w:cs="仿宋_GB2312"/>
          <w:sz w:val="32"/>
          <w:szCs w:val="32"/>
          <w:lang w:eastAsia="zh-CN"/>
        </w:rPr>
        <w:t>前</w:t>
      </w:r>
      <w:r>
        <w:rPr>
          <w:rFonts w:hint="eastAsia" w:ascii="仿宋_GB2312" w:hAnsi="仿宋_GB2312" w:eastAsia="仿宋_GB2312" w:cs="仿宋_GB2312"/>
          <w:sz w:val="32"/>
          <w:szCs w:val="32"/>
        </w:rPr>
        <w:t>研究，向国家药品监督管理局申请临床试验并获得受理号。</w:t>
      </w:r>
    </w:p>
    <w:p>
      <w:pPr>
        <w:keepNext w:val="0"/>
        <w:keepLines w:val="0"/>
        <w:pageBreakBefore w:val="0"/>
        <w:widowControl w:val="0"/>
        <w:numPr>
          <w:ilvl w:val="0"/>
          <w:numId w:val="178"/>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pPr>
        <w:keepNext w:val="0"/>
        <w:keepLines w:val="0"/>
        <w:pageBreakBefore w:val="0"/>
        <w:widowControl w:val="0"/>
        <w:numPr>
          <w:ilvl w:val="0"/>
          <w:numId w:val="178"/>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中期评估式资助</w:t>
      </w:r>
    </w:p>
    <w:p>
      <w:pPr>
        <w:keepNext w:val="0"/>
        <w:keepLines w:val="0"/>
        <w:pageBreakBefore w:val="0"/>
        <w:widowControl w:val="0"/>
        <w:numPr>
          <w:ilvl w:val="0"/>
          <w:numId w:val="178"/>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default" w:ascii="黑体" w:hAnsi="黑体" w:eastAsia="黑体" w:cs="黑体"/>
          <w:sz w:val="32"/>
          <w:szCs w:val="32"/>
          <w:lang w:val="en-US" w:eastAsia="zh-CN"/>
        </w:rPr>
        <w:t>300</w:t>
      </w:r>
      <w:r>
        <w:rPr>
          <w:rFonts w:hint="eastAsia" w:ascii="黑体" w:hAnsi="黑体" w:eastAsia="黑体" w:cs="黑体"/>
          <w:sz w:val="32"/>
          <w:szCs w:val="32"/>
          <w:lang w:val="en-US" w:eastAsia="zh-CN"/>
        </w:rPr>
        <w:t>万元</w:t>
      </w:r>
    </w:p>
    <w:p>
      <w:pPr>
        <w:keepNext w:val="0"/>
        <w:keepLines w:val="0"/>
        <w:pageBreakBefore w:val="0"/>
        <w:widowControl w:val="0"/>
        <w:numPr>
          <w:ilvl w:val="0"/>
          <w:numId w:val="178"/>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default" w:ascii="黑体" w:hAnsi="黑体" w:eastAsia="黑体" w:cs="黑体"/>
          <w:sz w:val="32"/>
          <w:szCs w:val="32"/>
          <w:lang w:val="en-US" w:eastAsia="zh-CN"/>
        </w:rPr>
        <w:t>2</w:t>
      </w:r>
      <w:r>
        <w:rPr>
          <w:rFonts w:hint="eastAsia" w:ascii="黑体" w:hAnsi="黑体" w:eastAsia="黑体" w:cs="黑体"/>
          <w:sz w:val="32"/>
          <w:szCs w:val="32"/>
          <w:lang w:eastAsia="zh-CN"/>
        </w:rPr>
        <w:t>年</w:t>
      </w:r>
    </w:p>
    <w:p>
      <w:pPr>
        <w:keepNext w:val="0"/>
        <w:keepLines w:val="0"/>
        <w:pageBreakBefore w:val="0"/>
        <w:widowControl w:val="0"/>
        <w:numPr>
          <w:ilvl w:val="0"/>
          <w:numId w:val="178"/>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有关情况说明：无</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小标宋简体" w:hAnsi="方正小标宋简体" w:eastAsia="方正小标宋简体" w:cs="方正小标宋简体"/>
          <w:b w:val="0"/>
          <w:bCs w:val="0"/>
          <w:sz w:val="44"/>
          <w:szCs w:val="44"/>
          <w:lang w:eastAsia="zh-CN"/>
        </w:rPr>
      </w:pPr>
      <w:r>
        <w:rPr>
          <w:rFonts w:hint="eastAsia"/>
          <w:lang w:eastAsia="zh-CN"/>
        </w:rPr>
        <w:br w:type="page"/>
      </w:r>
      <w:r>
        <w:rPr>
          <w:rFonts w:hint="eastAsia" w:ascii="方正小标宋简体" w:hAnsi="方正小标宋简体" w:eastAsia="方正小标宋简体" w:cs="方正小标宋简体"/>
          <w:b w:val="0"/>
          <w:bCs w:val="0"/>
          <w:sz w:val="44"/>
          <w:szCs w:val="44"/>
          <w:lang w:eastAsia="zh-CN"/>
        </w:rPr>
        <w:t xml:space="preserve">重2023N </w:t>
      </w:r>
      <w:r>
        <w:rPr>
          <w:rFonts w:hint="eastAsia" w:ascii="方正小标宋简体" w:hAnsi="方正小标宋简体" w:eastAsia="方正小标宋简体" w:cs="方正小标宋简体"/>
          <w:b w:val="0"/>
          <w:bCs w:val="0"/>
          <w:sz w:val="44"/>
          <w:szCs w:val="44"/>
          <w:lang w:val="en-US" w:eastAsia="zh-CN"/>
        </w:rPr>
        <w:t xml:space="preserve"> 治疗恶性肿瘤的新型溶瘤病毒关键技术研发</w:t>
      </w:r>
    </w:p>
    <w:p>
      <w:pPr>
        <w:keepNext w:val="0"/>
        <w:keepLines w:val="0"/>
        <w:pageBreakBefore w:val="0"/>
        <w:widowControl w:val="0"/>
        <w:numPr>
          <w:ilvl w:val="0"/>
          <w:numId w:val="179"/>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eastAsia="zh-CN"/>
        </w:rPr>
        <w:t>专项：细胞与基因治疗</w:t>
      </w:r>
    </w:p>
    <w:p>
      <w:pPr>
        <w:keepNext w:val="0"/>
        <w:keepLines w:val="0"/>
        <w:pageBreakBefore w:val="0"/>
        <w:widowControl w:val="0"/>
        <w:numPr>
          <w:ilvl w:val="0"/>
          <w:numId w:val="179"/>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pPr>
        <w:widowControl/>
        <w:spacing w:line="540" w:lineRule="exact"/>
        <w:ind w:firstLine="616" w:firstLineChars="200"/>
        <w:jc w:val="left"/>
        <w:rPr>
          <w:rFonts w:ascii="仿宋_GB2312" w:hAnsi="仿宋_GB2312" w:eastAsia="仿宋_GB2312" w:cs="仿宋_GB2312"/>
          <w:spacing w:val="-6"/>
          <w:sz w:val="32"/>
          <w:szCs w:val="32"/>
        </w:rPr>
      </w:pPr>
      <w:r>
        <w:rPr>
          <w:rFonts w:hint="eastAsia" w:ascii="仿宋_GB2312" w:hAnsi="仿宋_GB2312" w:eastAsia="仿宋_GB2312" w:cs="仿宋_GB2312"/>
          <w:spacing w:val="-6"/>
          <w:sz w:val="32"/>
          <w:szCs w:val="32"/>
        </w:rPr>
        <w:t>（一）研发新一代溶瘤病毒，</w:t>
      </w:r>
      <w:r>
        <w:rPr>
          <w:rFonts w:hint="eastAsia" w:ascii="仿宋_GB2312" w:hAnsi="仿宋_GB2312" w:eastAsia="仿宋_GB2312" w:cs="仿宋_GB2312"/>
          <w:spacing w:val="-6"/>
          <w:sz w:val="32"/>
          <w:szCs w:val="32"/>
          <w:lang w:eastAsia="zh-CN"/>
        </w:rPr>
        <w:t>解析其肿瘤治疗机制</w:t>
      </w:r>
      <w:r>
        <w:rPr>
          <w:rFonts w:hint="eastAsia" w:ascii="仿宋_GB2312" w:hAnsi="仿宋_GB2312" w:eastAsia="仿宋_GB2312" w:cs="仿宋_GB2312"/>
          <w:spacing w:val="-6"/>
          <w:sz w:val="32"/>
          <w:szCs w:val="32"/>
        </w:rPr>
        <w:t>；</w:t>
      </w:r>
    </w:p>
    <w:p>
      <w:pPr>
        <w:widowControl/>
        <w:spacing w:line="54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（二）建立一套完整的</w:t>
      </w:r>
      <w:r>
        <w:rPr>
          <w:rFonts w:hint="eastAsia" w:ascii="仿宋_GB2312" w:hAnsi="仿宋_GB2312" w:eastAsia="仿宋_GB2312" w:cs="仿宋_GB2312"/>
          <w:sz w:val="32"/>
          <w:szCs w:val="32"/>
          <w:lang w:eastAsia="zh-CN"/>
        </w:rPr>
        <w:t>新型溶瘤病毒</w:t>
      </w:r>
      <w:r>
        <w:rPr>
          <w:rFonts w:hint="eastAsia" w:ascii="仿宋_GB2312" w:hAnsi="仿宋_GB2312" w:eastAsia="仿宋_GB2312" w:cs="仿宋_GB2312"/>
          <w:sz w:val="32"/>
          <w:szCs w:val="32"/>
        </w:rPr>
        <w:t>经腔内给药途径治疗恶性肿瘤的动物评价模型和体系；</w:t>
      </w:r>
    </w:p>
    <w:p>
      <w:pPr>
        <w:widowControl/>
        <w:spacing w:line="54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（三）</w:t>
      </w:r>
      <w:r>
        <w:rPr>
          <w:rFonts w:hint="eastAsia" w:ascii="仿宋_GB2312" w:hAnsi="仿宋_GB2312" w:eastAsia="仿宋_GB2312" w:cs="仿宋_GB2312"/>
          <w:sz w:val="32"/>
          <w:szCs w:val="32"/>
          <w:lang w:eastAsia="zh-CN"/>
        </w:rPr>
        <w:t>完成</w:t>
      </w:r>
      <w:r>
        <w:rPr>
          <w:rFonts w:hint="eastAsia" w:ascii="仿宋_GB2312" w:hAnsi="仿宋_GB2312" w:eastAsia="仿宋_GB2312" w:cs="仿宋_GB2312"/>
          <w:sz w:val="32"/>
          <w:szCs w:val="32"/>
        </w:rPr>
        <w:t>新型溶瘤病毒</w:t>
      </w:r>
      <w:r>
        <w:rPr>
          <w:rFonts w:hint="eastAsia" w:ascii="仿宋_GB2312" w:hAnsi="仿宋_GB2312" w:eastAsia="仿宋_GB2312" w:cs="仿宋_GB2312"/>
          <w:sz w:val="32"/>
          <w:szCs w:val="32"/>
          <w:lang w:eastAsia="zh-CN"/>
        </w:rPr>
        <w:t>治疗</w:t>
      </w:r>
      <w:r>
        <w:rPr>
          <w:rFonts w:hint="eastAsia" w:ascii="仿宋_GB2312" w:hAnsi="仿宋_GB2312" w:eastAsia="仿宋_GB2312" w:cs="仿宋_GB2312"/>
          <w:sz w:val="32"/>
          <w:szCs w:val="32"/>
        </w:rPr>
        <w:t>恶性肿瘤的临床</w:t>
      </w:r>
      <w:r>
        <w:rPr>
          <w:rFonts w:hint="eastAsia" w:ascii="仿宋_GB2312" w:hAnsi="仿宋_GB2312" w:eastAsia="仿宋_GB2312" w:cs="仿宋_GB2312"/>
          <w:sz w:val="32"/>
          <w:szCs w:val="32"/>
          <w:lang w:eastAsia="zh-CN"/>
        </w:rPr>
        <w:t>前研究和评价</w:t>
      </w:r>
      <w:r>
        <w:rPr>
          <w:rFonts w:hint="eastAsia" w:ascii="仿宋_GB2312" w:hAnsi="仿宋_GB2312" w:eastAsia="仿宋_GB2312" w:cs="仿宋_GB2312"/>
          <w:sz w:val="32"/>
          <w:szCs w:val="32"/>
        </w:rPr>
        <w:t>。</w:t>
      </w:r>
    </w:p>
    <w:p>
      <w:pPr>
        <w:keepNext w:val="0"/>
        <w:keepLines w:val="0"/>
        <w:pageBreakBefore w:val="0"/>
        <w:widowControl w:val="0"/>
        <w:numPr>
          <w:ilvl w:val="0"/>
          <w:numId w:val="179"/>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（一）</w:t>
      </w:r>
      <w:r>
        <w:rPr>
          <w:rFonts w:hint="eastAsia" w:ascii="楷体_GB2312" w:hAnsi="楷体_GB2312" w:eastAsia="楷体_GB2312" w:cs="楷体_GB2312"/>
          <w:sz w:val="32"/>
          <w:szCs w:val="32"/>
          <w:lang w:eastAsia="zh-CN"/>
        </w:rPr>
        <w:t>学术指标：</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申请</w:t>
      </w:r>
      <w:r>
        <w:rPr>
          <w:rFonts w:ascii="仿宋_GB2312" w:hAnsi="仿宋_GB2312" w:eastAsia="仿宋_GB2312" w:cs="仿宋_GB2312"/>
          <w:sz w:val="32"/>
          <w:szCs w:val="32"/>
        </w:rPr>
        <w:t>发明专利</w:t>
      </w:r>
      <w:r>
        <w:rPr>
          <w:rFonts w:hint="eastAsia" w:ascii="仿宋_GB2312" w:hAnsi="仿宋_GB2312" w:eastAsia="仿宋_GB2312" w:cs="仿宋_GB2312"/>
          <w:sz w:val="32"/>
          <w:szCs w:val="32"/>
        </w:rPr>
        <w:t>≥</w:t>
      </w:r>
      <w:r>
        <w:rPr>
          <w:rFonts w:hint="default" w:ascii="仿宋_GB2312" w:hAnsi="仿宋_GB2312" w:eastAsia="仿宋_GB2312" w:cs="仿宋_GB2312"/>
          <w:sz w:val="32"/>
          <w:szCs w:val="32"/>
          <w:lang w:val="en-US"/>
        </w:rPr>
        <w:t>2</w:t>
      </w:r>
      <w:r>
        <w:rPr>
          <w:rFonts w:hint="eastAsia" w:ascii="仿宋_GB2312" w:hAnsi="仿宋_GB2312" w:eastAsia="仿宋_GB2312" w:cs="仿宋_GB2312"/>
          <w:sz w:val="32"/>
          <w:szCs w:val="32"/>
          <w:lang w:eastAsia="zh-CN"/>
        </w:rPr>
        <w:t>项</w:t>
      </w:r>
      <w:r>
        <w:rPr>
          <w:rFonts w:hint="eastAsia" w:ascii="仿宋_GB2312" w:hAnsi="仿宋_GB2312" w:eastAsia="仿宋_GB2312" w:cs="仿宋_GB2312"/>
          <w:sz w:val="32"/>
          <w:szCs w:val="32"/>
        </w:rPr>
        <w:t>。</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）技术指标：</w:t>
      </w:r>
    </w:p>
    <w:p>
      <w:pPr>
        <w:widowControl/>
        <w:spacing w:line="540" w:lineRule="exact"/>
        <w:ind w:firstLine="640" w:firstLineChars="200"/>
        <w:jc w:val="left"/>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1.</w:t>
      </w:r>
      <w:r>
        <w:rPr>
          <w:rFonts w:hint="eastAsia" w:ascii="仿宋_GB2312" w:hAnsi="仿宋_GB2312" w:eastAsia="仿宋_GB2312" w:cs="仿宋_GB2312"/>
          <w:sz w:val="32"/>
          <w:szCs w:val="32"/>
          <w:lang w:eastAsia="zh-CN"/>
        </w:rPr>
        <w:t>研发新型溶瘤病毒产品≥</w:t>
      </w:r>
      <w:r>
        <w:rPr>
          <w:rFonts w:hint="default" w:ascii="仿宋_GB2312" w:hAnsi="仿宋_GB2312" w:eastAsia="仿宋_GB2312" w:cs="仿宋_GB2312"/>
          <w:sz w:val="32"/>
          <w:szCs w:val="32"/>
          <w:lang w:val="en" w:eastAsia="zh-CN"/>
        </w:rPr>
        <w:t>______</w:t>
      </w:r>
      <w:r>
        <w:rPr>
          <w:rFonts w:hint="eastAsia" w:ascii="仿宋_GB2312" w:hAnsi="仿宋_GB2312" w:eastAsia="仿宋_GB2312" w:cs="仿宋_GB2312"/>
          <w:sz w:val="32"/>
          <w:szCs w:val="32"/>
          <w:lang w:val="en-US" w:eastAsia="zh-CN"/>
        </w:rPr>
        <w:t>件，阐明</w:t>
      </w:r>
      <w:r>
        <w:rPr>
          <w:rFonts w:hint="eastAsia" w:ascii="仿宋_GB2312" w:hAnsi="仿宋_GB2312" w:eastAsia="仿宋_GB2312" w:cs="仿宋_GB2312"/>
          <w:spacing w:val="-6"/>
          <w:sz w:val="32"/>
          <w:szCs w:val="32"/>
          <w:lang w:eastAsia="zh-CN"/>
        </w:rPr>
        <w:t>其肿瘤治疗机制</w:t>
      </w:r>
      <w:r>
        <w:rPr>
          <w:rFonts w:hint="eastAsia" w:ascii="仿宋_GB2312" w:hAnsi="仿宋_GB2312" w:eastAsia="仿宋_GB2312" w:cs="仿宋_GB2312"/>
          <w:spacing w:val="-6"/>
          <w:sz w:val="32"/>
          <w:szCs w:val="32"/>
        </w:rPr>
        <w:t>；</w:t>
      </w:r>
    </w:p>
    <w:p>
      <w:pPr>
        <w:widowControl/>
        <w:spacing w:line="54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建立</w:t>
      </w:r>
      <w:r>
        <w:rPr>
          <w:rFonts w:hint="eastAsia" w:ascii="仿宋_GB2312" w:hAnsi="仿宋_GB2312" w:eastAsia="仿宋_GB2312" w:cs="仿宋_GB2312"/>
          <w:sz w:val="32"/>
          <w:szCs w:val="32"/>
          <w:lang w:eastAsia="zh-CN"/>
        </w:rPr>
        <w:t>≥</w:t>
      </w:r>
      <w:r>
        <w:rPr>
          <w:rFonts w:hint="default" w:ascii="仿宋_GB2312" w:hAnsi="仿宋_GB2312" w:eastAsia="仿宋_GB2312" w:cs="仿宋_GB2312"/>
          <w:sz w:val="32"/>
          <w:szCs w:val="32"/>
          <w:lang w:val="en" w:eastAsia="zh-CN"/>
        </w:rPr>
        <w:t>______</w:t>
      </w:r>
      <w:r>
        <w:rPr>
          <w:rFonts w:hint="eastAsia" w:ascii="仿宋_GB2312" w:hAnsi="仿宋_GB2312" w:eastAsia="仿宋_GB2312" w:cs="仿宋_GB2312"/>
          <w:sz w:val="32"/>
          <w:szCs w:val="32"/>
        </w:rPr>
        <w:t>套完整的溶瘤病毒经腔内给药途径治疗恶性肿瘤的动物评价模型和体系；</w:t>
      </w:r>
    </w:p>
    <w:p>
      <w:pPr>
        <w:widowControl/>
        <w:spacing w:line="540" w:lineRule="exact"/>
        <w:ind w:firstLine="640" w:firstLineChars="200"/>
        <w:jc w:val="left"/>
        <w:rPr>
          <w:rFonts w:hint="eastAsia" w:ascii="仿宋_GB2312" w:hAnsi="仿宋_GB2312" w:eastAsia="仿宋_GB2312" w:cs="仿宋_GB2312"/>
          <w:sz w:val="32"/>
          <w:szCs w:val="32"/>
          <w:lang w:eastAsia="zh-CN"/>
        </w:rPr>
      </w:pPr>
      <w:r>
        <w:rPr>
          <w:rFonts w:ascii="仿宋_GB2312" w:hAnsi="仿宋_GB2312" w:eastAsia="仿宋_GB2312" w:cs="仿宋_GB2312"/>
          <w:sz w:val="32"/>
          <w:szCs w:val="32"/>
        </w:rPr>
        <w:t xml:space="preserve">3. </w:t>
      </w:r>
      <w:r>
        <w:rPr>
          <w:rFonts w:hint="eastAsia" w:ascii="仿宋_GB2312" w:hAnsi="仿宋_GB2312" w:eastAsia="仿宋_GB2312" w:cs="仿宋_GB2312"/>
          <w:sz w:val="32"/>
          <w:szCs w:val="32"/>
        </w:rPr>
        <w:t>确定新型溶瘤病毒经腔内给药治疗恶性肿瘤的临床</w:t>
      </w:r>
      <w:r>
        <w:rPr>
          <w:rFonts w:hint="eastAsia" w:ascii="仿宋_GB2312" w:hAnsi="仿宋_GB2312" w:eastAsia="仿宋_GB2312" w:cs="仿宋_GB2312"/>
          <w:sz w:val="32"/>
          <w:szCs w:val="32"/>
          <w:lang w:eastAsia="zh-CN"/>
        </w:rPr>
        <w:t>前</w:t>
      </w:r>
      <w:r>
        <w:rPr>
          <w:rFonts w:hint="eastAsia" w:ascii="仿宋_GB2312" w:hAnsi="仿宋_GB2312" w:eastAsia="仿宋_GB2312" w:cs="仿宋_GB2312"/>
          <w:sz w:val="32"/>
          <w:szCs w:val="32"/>
        </w:rPr>
        <w:t>安全性和有效性剂量</w:t>
      </w:r>
      <w:r>
        <w:rPr>
          <w:rFonts w:hint="eastAsia" w:ascii="仿宋_GB2312" w:hAnsi="仿宋_GB2312" w:eastAsia="仿宋_GB2312" w:cs="仿宋_GB2312"/>
          <w:sz w:val="32"/>
          <w:szCs w:val="32"/>
          <w:lang w:eastAsia="zh-CN"/>
        </w:rPr>
        <w:t>；</w:t>
      </w:r>
    </w:p>
    <w:p>
      <w:pPr>
        <w:widowControl/>
        <w:spacing w:line="540" w:lineRule="exact"/>
        <w:ind w:firstLine="640" w:firstLineChars="200"/>
        <w:jc w:val="left"/>
        <w:rPr>
          <w:rFonts w:ascii="仿宋_GB2312" w:hAnsi="仿宋_GB2312" w:eastAsia="仿宋_GB2312" w:cs="仿宋_GB2312"/>
          <w:sz w:val="32"/>
          <w:szCs w:val="32"/>
        </w:rPr>
      </w:pPr>
      <w:r>
        <w:rPr>
          <w:rFonts w:ascii="仿宋_GB2312" w:hAnsi="仿宋_GB2312" w:eastAsia="仿宋_GB2312" w:cs="仿宋_GB2312"/>
          <w:sz w:val="32"/>
          <w:szCs w:val="32"/>
        </w:rPr>
        <w:t xml:space="preserve">4. </w:t>
      </w:r>
      <w:r>
        <w:rPr>
          <w:rFonts w:hint="eastAsia" w:ascii="仿宋_GB2312" w:hAnsi="仿宋_GB2312" w:eastAsia="仿宋_GB2312" w:cs="仿宋_GB2312"/>
          <w:sz w:val="32"/>
          <w:szCs w:val="32"/>
          <w:lang w:eastAsia="zh-CN"/>
        </w:rPr>
        <w:t>完成</w:t>
      </w:r>
      <w:r>
        <w:rPr>
          <w:rFonts w:hint="eastAsia" w:ascii="仿宋_GB2312" w:hAnsi="仿宋_GB2312" w:eastAsia="仿宋_GB2312" w:cs="仿宋_GB2312"/>
          <w:sz w:val="32"/>
          <w:szCs w:val="32"/>
        </w:rPr>
        <w:t>型溶瘤病毒临床前研究，向国家药品监督管理局申请临床试验并获得受理号。</w:t>
      </w:r>
    </w:p>
    <w:p>
      <w:pPr>
        <w:keepNext w:val="0"/>
        <w:keepLines w:val="0"/>
        <w:pageBreakBefore w:val="0"/>
        <w:widowControl w:val="0"/>
        <w:numPr>
          <w:ilvl w:val="0"/>
          <w:numId w:val="179"/>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pPr>
        <w:keepNext w:val="0"/>
        <w:keepLines w:val="0"/>
        <w:pageBreakBefore w:val="0"/>
        <w:widowControl w:val="0"/>
        <w:numPr>
          <w:ilvl w:val="0"/>
          <w:numId w:val="179"/>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中期评估式资助</w:t>
      </w:r>
    </w:p>
    <w:p>
      <w:pPr>
        <w:keepNext w:val="0"/>
        <w:keepLines w:val="0"/>
        <w:pageBreakBefore w:val="0"/>
        <w:widowControl w:val="0"/>
        <w:numPr>
          <w:ilvl w:val="0"/>
          <w:numId w:val="179"/>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default" w:ascii="黑体" w:hAnsi="黑体" w:eastAsia="黑体" w:cs="黑体"/>
          <w:sz w:val="32"/>
          <w:szCs w:val="32"/>
          <w:lang w:val="en-US" w:eastAsia="zh-CN"/>
        </w:rPr>
        <w:t>300</w:t>
      </w:r>
      <w:r>
        <w:rPr>
          <w:rFonts w:hint="eastAsia" w:ascii="黑体" w:hAnsi="黑体" w:eastAsia="黑体" w:cs="黑体"/>
          <w:sz w:val="32"/>
          <w:szCs w:val="32"/>
          <w:lang w:val="en-US" w:eastAsia="zh-CN"/>
        </w:rPr>
        <w:t>万元</w:t>
      </w:r>
    </w:p>
    <w:p>
      <w:pPr>
        <w:keepNext w:val="0"/>
        <w:keepLines w:val="0"/>
        <w:pageBreakBefore w:val="0"/>
        <w:widowControl w:val="0"/>
        <w:numPr>
          <w:ilvl w:val="0"/>
          <w:numId w:val="179"/>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default" w:ascii="黑体" w:hAnsi="黑体" w:eastAsia="黑体" w:cs="黑体"/>
          <w:sz w:val="32"/>
          <w:szCs w:val="32"/>
          <w:lang w:val="en-US" w:eastAsia="zh-CN"/>
        </w:rPr>
        <w:t>2</w:t>
      </w:r>
      <w:r>
        <w:rPr>
          <w:rFonts w:hint="eastAsia" w:ascii="黑体" w:hAnsi="黑体" w:eastAsia="黑体" w:cs="黑体"/>
          <w:sz w:val="32"/>
          <w:szCs w:val="32"/>
          <w:lang w:eastAsia="zh-CN"/>
        </w:rPr>
        <w:t>年</w:t>
      </w:r>
    </w:p>
    <w:p>
      <w:pPr>
        <w:keepNext w:val="0"/>
        <w:keepLines w:val="0"/>
        <w:pageBreakBefore w:val="0"/>
        <w:widowControl w:val="0"/>
        <w:numPr>
          <w:ilvl w:val="0"/>
          <w:numId w:val="179"/>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有关情况说明：无</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小标宋简体" w:hAnsi="方正小标宋简体" w:eastAsia="方正小标宋简体" w:cs="方正小标宋简体"/>
          <w:b w:val="0"/>
          <w:bCs w:val="0"/>
          <w:sz w:val="44"/>
          <w:szCs w:val="44"/>
          <w:lang w:eastAsia="zh-CN"/>
        </w:rPr>
      </w:pPr>
      <w:r>
        <w:rPr>
          <w:rFonts w:hint="eastAsia"/>
          <w:lang w:eastAsia="zh-CN"/>
        </w:rPr>
        <w:br w:type="page"/>
      </w:r>
      <w:r>
        <w:rPr>
          <w:rFonts w:hint="eastAsia" w:ascii="方正小标宋简体" w:hAnsi="方正小标宋简体" w:eastAsia="方正小标宋简体" w:cs="方正小标宋简体"/>
          <w:b w:val="0"/>
          <w:bCs w:val="0"/>
          <w:sz w:val="44"/>
          <w:szCs w:val="44"/>
          <w:lang w:eastAsia="zh-CN"/>
        </w:rPr>
        <w:t xml:space="preserve">重2023N </w:t>
      </w:r>
      <w:r>
        <w:rPr>
          <w:rFonts w:hint="eastAsia" w:ascii="方正小标宋简体" w:hAnsi="方正小标宋简体" w:eastAsia="方正小标宋简体" w:cs="方正小标宋简体"/>
          <w:b w:val="0"/>
          <w:bCs w:val="0"/>
          <w:sz w:val="44"/>
          <w:szCs w:val="44"/>
          <w:lang w:val="en-US" w:eastAsia="zh-CN"/>
        </w:rPr>
        <w:t xml:space="preserve"> 治疗2型糖尿病的小核酸药物关键技术研发</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ascii="宋体" w:hAnsi="宋体" w:cs="宋体"/>
          <w:sz w:val="44"/>
          <w:szCs w:val="44"/>
        </w:rPr>
      </w:pPr>
    </w:p>
    <w:p>
      <w:pPr>
        <w:keepNext w:val="0"/>
        <w:keepLines w:val="0"/>
        <w:pageBreakBefore w:val="0"/>
        <w:widowControl w:val="0"/>
        <w:numPr>
          <w:ilvl w:val="0"/>
          <w:numId w:val="180"/>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eastAsia="zh-CN"/>
        </w:rPr>
        <w:t>专项：细胞与基因治疗</w:t>
      </w:r>
    </w:p>
    <w:p>
      <w:pPr>
        <w:keepNext w:val="0"/>
        <w:keepLines w:val="0"/>
        <w:pageBreakBefore w:val="0"/>
        <w:widowControl w:val="0"/>
        <w:numPr>
          <w:ilvl w:val="0"/>
          <w:numId w:val="180"/>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pPr>
        <w:widowControl/>
        <w:spacing w:line="540" w:lineRule="exact"/>
        <w:ind w:firstLine="616" w:firstLineChars="200"/>
        <w:jc w:val="left"/>
        <w:rPr>
          <w:rFonts w:ascii="仿宋_GB2312" w:hAnsi="仿宋_GB2312" w:eastAsia="仿宋_GB2312" w:cs="仿宋_GB2312"/>
          <w:spacing w:val="-6"/>
          <w:sz w:val="32"/>
          <w:szCs w:val="32"/>
        </w:rPr>
      </w:pPr>
      <w:r>
        <w:rPr>
          <w:rFonts w:hint="eastAsia" w:ascii="仿宋_GB2312" w:hAnsi="仿宋_GB2312" w:eastAsia="仿宋_GB2312" w:cs="仿宋_GB2312"/>
          <w:spacing w:val="-6"/>
          <w:sz w:val="32"/>
          <w:szCs w:val="32"/>
        </w:rPr>
        <w:t>（一）设计</w:t>
      </w:r>
      <w:r>
        <w:rPr>
          <w:rFonts w:hint="eastAsia" w:ascii="仿宋_GB2312" w:hAnsi="仿宋_GB2312" w:eastAsia="仿宋_GB2312" w:cs="仿宋_GB2312"/>
          <w:spacing w:val="-6"/>
          <w:sz w:val="32"/>
          <w:szCs w:val="32"/>
          <w:lang w:eastAsia="zh-CN"/>
        </w:rPr>
        <w:t>并优化</w:t>
      </w:r>
      <w:r>
        <w:rPr>
          <w:rFonts w:hint="eastAsia" w:ascii="仿宋_GB2312" w:hAnsi="仿宋_GB2312" w:eastAsia="仿宋_GB2312" w:cs="仿宋_GB2312"/>
          <w:spacing w:val="-6"/>
          <w:sz w:val="32"/>
          <w:szCs w:val="32"/>
        </w:rPr>
        <w:t>靶向2型糖尿病的小核酸药物，</w:t>
      </w:r>
      <w:r>
        <w:rPr>
          <w:rFonts w:hint="eastAsia" w:ascii="仿宋_GB2312" w:hAnsi="仿宋_GB2312" w:eastAsia="仿宋_GB2312" w:cs="仿宋_GB2312"/>
          <w:spacing w:val="-6"/>
          <w:sz w:val="32"/>
          <w:szCs w:val="32"/>
          <w:lang w:eastAsia="zh-CN"/>
        </w:rPr>
        <w:t>阐明其作用机制</w:t>
      </w:r>
      <w:r>
        <w:rPr>
          <w:rFonts w:hint="eastAsia" w:ascii="仿宋_GB2312" w:hAnsi="仿宋_GB2312" w:eastAsia="仿宋_GB2312" w:cs="仿宋_GB2312"/>
          <w:spacing w:val="-6"/>
          <w:sz w:val="32"/>
          <w:szCs w:val="32"/>
        </w:rPr>
        <w:t>；</w:t>
      </w:r>
    </w:p>
    <w:p>
      <w:pPr>
        <w:widowControl/>
        <w:spacing w:line="54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（二）建立新型靶向肝脏的纳米脂质体递送体系，并验证其</w:t>
      </w:r>
      <w:r>
        <w:rPr>
          <w:rFonts w:hint="eastAsia" w:ascii="仿宋_GB2312" w:hAnsi="仿宋_GB2312" w:eastAsia="仿宋_GB2312" w:cs="仿宋_GB2312"/>
          <w:sz w:val="32"/>
          <w:szCs w:val="32"/>
          <w:lang w:eastAsia="zh-CN"/>
        </w:rPr>
        <w:t>递送效果</w:t>
      </w:r>
      <w:r>
        <w:rPr>
          <w:rFonts w:hint="eastAsia" w:ascii="仿宋_GB2312" w:hAnsi="仿宋_GB2312" w:eastAsia="仿宋_GB2312" w:cs="仿宋_GB2312"/>
          <w:sz w:val="32"/>
          <w:szCs w:val="32"/>
        </w:rPr>
        <w:t>；</w:t>
      </w:r>
    </w:p>
    <w:p>
      <w:pPr>
        <w:widowControl/>
        <w:spacing w:line="540" w:lineRule="exact"/>
        <w:ind w:firstLine="640" w:firstLineChars="200"/>
        <w:jc w:val="left"/>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（三）</w:t>
      </w:r>
      <w:r>
        <w:rPr>
          <w:rFonts w:hint="eastAsia" w:ascii="仿宋_GB2312" w:hAnsi="仿宋_GB2312" w:eastAsia="仿宋_GB2312" w:cs="仿宋_GB2312"/>
          <w:sz w:val="32"/>
          <w:szCs w:val="32"/>
          <w:lang w:eastAsia="zh-CN"/>
        </w:rPr>
        <w:t>基于多种</w:t>
      </w:r>
      <w:r>
        <w:rPr>
          <w:rFonts w:hint="eastAsia" w:ascii="仿宋_GB2312" w:hAnsi="仿宋_GB2312" w:eastAsia="仿宋_GB2312" w:cs="仿宋_GB2312"/>
          <w:sz w:val="32"/>
          <w:szCs w:val="32"/>
        </w:rPr>
        <w:t>动物模型</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评估该小核酸药物及其递送策略的</w:t>
      </w:r>
      <w:r>
        <w:rPr>
          <w:rFonts w:hint="eastAsia" w:ascii="仿宋_GB2312" w:hAnsi="仿宋_GB2312" w:eastAsia="仿宋_GB2312" w:cs="仿宋_GB2312"/>
          <w:sz w:val="32"/>
          <w:szCs w:val="32"/>
          <w:lang w:eastAsia="zh-CN"/>
        </w:rPr>
        <w:t>安全性和有效性；</w:t>
      </w:r>
    </w:p>
    <w:p>
      <w:pPr>
        <w:widowControl/>
        <w:spacing w:line="54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lang w:eastAsia="zh-CN"/>
        </w:rPr>
        <w:t>（四）完成小核酸创新药治疗</w:t>
      </w:r>
      <w:r>
        <w:rPr>
          <w:rFonts w:hint="eastAsia" w:ascii="仿宋_GB2312" w:hAnsi="仿宋_GB2312" w:eastAsia="仿宋_GB2312" w:cs="仿宋_GB2312"/>
          <w:sz w:val="32"/>
          <w:szCs w:val="32"/>
          <w:lang w:val="en-US" w:eastAsia="zh-CN"/>
        </w:rPr>
        <w:t>2型糖尿病的临床前研究及评价</w:t>
      </w:r>
      <w:r>
        <w:rPr>
          <w:rFonts w:hint="eastAsia" w:ascii="仿宋_GB2312" w:hAnsi="仿宋_GB2312" w:eastAsia="仿宋_GB2312" w:cs="仿宋_GB2312"/>
          <w:sz w:val="32"/>
          <w:szCs w:val="32"/>
        </w:rPr>
        <w:t>。</w:t>
      </w:r>
    </w:p>
    <w:p>
      <w:pPr>
        <w:keepNext w:val="0"/>
        <w:keepLines w:val="0"/>
        <w:pageBreakBefore w:val="0"/>
        <w:widowControl w:val="0"/>
        <w:numPr>
          <w:ilvl w:val="0"/>
          <w:numId w:val="180"/>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（一）</w:t>
      </w:r>
      <w:r>
        <w:rPr>
          <w:rFonts w:hint="eastAsia" w:ascii="楷体_GB2312" w:hAnsi="楷体_GB2312" w:eastAsia="楷体_GB2312" w:cs="楷体_GB2312"/>
          <w:sz w:val="32"/>
          <w:szCs w:val="32"/>
          <w:lang w:eastAsia="zh-CN"/>
        </w:rPr>
        <w:t>学术指标：</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申请</w:t>
      </w:r>
      <w:r>
        <w:rPr>
          <w:rFonts w:ascii="仿宋_GB2312" w:hAnsi="仿宋_GB2312" w:eastAsia="仿宋_GB2312" w:cs="仿宋_GB2312"/>
          <w:sz w:val="32"/>
          <w:szCs w:val="32"/>
        </w:rPr>
        <w:t>发明专利</w:t>
      </w:r>
      <w:r>
        <w:rPr>
          <w:rFonts w:hint="eastAsia" w:ascii="仿宋_GB2312" w:hAnsi="仿宋_GB2312" w:eastAsia="仿宋_GB2312" w:cs="仿宋_GB2312"/>
          <w:sz w:val="32"/>
          <w:szCs w:val="32"/>
        </w:rPr>
        <w:t>≥</w:t>
      </w:r>
      <w:r>
        <w:rPr>
          <w:rFonts w:hint="default" w:ascii="仿宋_GB2312" w:hAnsi="仿宋_GB2312" w:eastAsia="仿宋_GB2312" w:cs="仿宋_GB2312"/>
          <w:sz w:val="32"/>
          <w:szCs w:val="32"/>
          <w:lang w:val="en-US"/>
        </w:rPr>
        <w:t>2</w:t>
      </w:r>
      <w:r>
        <w:rPr>
          <w:rFonts w:hint="eastAsia" w:ascii="仿宋_GB2312" w:hAnsi="仿宋_GB2312" w:eastAsia="仿宋_GB2312" w:cs="仿宋_GB2312"/>
          <w:sz w:val="32"/>
          <w:szCs w:val="32"/>
          <w:lang w:eastAsia="zh-CN"/>
        </w:rPr>
        <w:t>项</w:t>
      </w:r>
      <w:r>
        <w:rPr>
          <w:rFonts w:hint="eastAsia" w:ascii="仿宋_GB2312" w:hAnsi="仿宋_GB2312" w:eastAsia="仿宋_GB2312" w:cs="仿宋_GB2312"/>
          <w:sz w:val="32"/>
          <w:szCs w:val="32"/>
        </w:rPr>
        <w:t>。</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）技术指标：</w:t>
      </w:r>
    </w:p>
    <w:p>
      <w:pPr>
        <w:widowControl/>
        <w:spacing w:line="54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1.</w:t>
      </w:r>
      <w:r>
        <w:rPr>
          <w:rFonts w:ascii="仿宋_GB2312" w:hAnsi="仿宋_GB2312" w:eastAsia="仿宋_GB2312" w:cs="仿宋_GB2312"/>
          <w:sz w:val="32"/>
          <w:szCs w:val="32"/>
        </w:rPr>
        <w:t xml:space="preserve"> </w:t>
      </w:r>
      <w:r>
        <w:rPr>
          <w:rFonts w:hint="eastAsia" w:ascii="仿宋_GB2312" w:hAnsi="仿宋_GB2312" w:eastAsia="仿宋_GB2312" w:cs="仿宋_GB2312"/>
          <w:sz w:val="32"/>
          <w:szCs w:val="32"/>
        </w:rPr>
        <w:t>遴选合适的小核酸药物候选，并完成其有效性和安全性验证；</w:t>
      </w:r>
    </w:p>
    <w:p>
      <w:pPr>
        <w:widowControl/>
        <w:spacing w:line="54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2</w:t>
      </w:r>
      <w:r>
        <w:rPr>
          <w:rFonts w:ascii="仿宋_GB2312" w:hAnsi="仿宋_GB2312" w:eastAsia="仿宋_GB2312" w:cs="仿宋_GB2312"/>
          <w:sz w:val="32"/>
          <w:szCs w:val="32"/>
        </w:rPr>
        <w:t xml:space="preserve">. </w:t>
      </w:r>
      <w:r>
        <w:rPr>
          <w:rFonts w:hint="eastAsia" w:ascii="仿宋_GB2312" w:hAnsi="仿宋_GB2312" w:eastAsia="仿宋_GB2312" w:cs="仿宋_GB2312"/>
          <w:sz w:val="32"/>
          <w:szCs w:val="32"/>
        </w:rPr>
        <w:t>制备核酸递送系统，优化脂质体纳米颗粒，提升其递送效率</w:t>
      </w:r>
      <w:r>
        <w:rPr>
          <w:rFonts w:hint="eastAsia" w:ascii="仿宋_GB2312" w:hAnsi="仿宋_GB2312" w:eastAsia="仿宋_GB2312" w:cs="仿宋_GB2312"/>
          <w:sz w:val="32"/>
          <w:szCs w:val="32"/>
          <w:lang w:eastAsia="zh-CN"/>
        </w:rPr>
        <w:t>≥</w:t>
      </w:r>
      <w:r>
        <w:rPr>
          <w:rFonts w:hint="default" w:ascii="仿宋_GB2312" w:hAnsi="仿宋_GB2312" w:eastAsia="仿宋_GB2312" w:cs="仿宋_GB2312"/>
          <w:sz w:val="32"/>
          <w:szCs w:val="32"/>
          <w:lang w:val="en" w:eastAsia="zh-CN"/>
        </w:rPr>
        <w:t>______</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w:t>
      </w:r>
    </w:p>
    <w:p>
      <w:pPr>
        <w:widowControl/>
        <w:spacing w:line="540" w:lineRule="exact"/>
        <w:ind w:firstLine="640" w:firstLineChars="200"/>
        <w:jc w:val="left"/>
        <w:rPr>
          <w:rFonts w:hint="eastAsia" w:ascii="仿宋_GB2312" w:hAnsi="仿宋_GB2312" w:eastAsia="仿宋_GB2312" w:cs="仿宋_GB2312"/>
          <w:sz w:val="32"/>
          <w:szCs w:val="32"/>
        </w:rPr>
      </w:pPr>
      <w:r>
        <w:rPr>
          <w:rFonts w:ascii="仿宋_GB2312" w:hAnsi="仿宋_GB2312" w:eastAsia="仿宋_GB2312" w:cs="仿宋_GB2312"/>
          <w:sz w:val="32"/>
          <w:szCs w:val="32"/>
        </w:rPr>
        <w:t xml:space="preserve">3. </w:t>
      </w:r>
      <w:r>
        <w:rPr>
          <w:rFonts w:hint="eastAsia" w:ascii="仿宋_GB2312" w:hAnsi="仿宋_GB2312" w:eastAsia="仿宋_GB2312" w:cs="仿宋_GB2312"/>
          <w:sz w:val="32"/>
          <w:szCs w:val="32"/>
        </w:rPr>
        <w:t>完成</w:t>
      </w:r>
      <w:r>
        <w:rPr>
          <w:rFonts w:hint="default" w:ascii="仿宋_GB2312" w:hAnsi="仿宋_GB2312" w:eastAsia="仿宋_GB2312" w:cs="仿宋_GB2312"/>
          <w:sz w:val="32"/>
          <w:szCs w:val="32"/>
          <w:lang w:val="en" w:eastAsia="zh-CN"/>
        </w:rPr>
        <w:t>______</w:t>
      </w:r>
      <w:r>
        <w:rPr>
          <w:rFonts w:hint="eastAsia" w:ascii="仿宋_GB2312" w:hAnsi="仿宋_GB2312" w:eastAsia="仿宋_GB2312" w:cs="仿宋_GB2312"/>
          <w:sz w:val="32"/>
          <w:szCs w:val="32"/>
        </w:rPr>
        <w:t xml:space="preserve">种2型糖尿病动物模型上的药效、毒理和安全性评估； </w:t>
      </w:r>
    </w:p>
    <w:p>
      <w:pPr>
        <w:widowControl/>
        <w:spacing w:line="540" w:lineRule="exact"/>
        <w:ind w:firstLine="640" w:firstLineChars="200"/>
        <w:jc w:val="left"/>
        <w:rPr>
          <w:rFonts w:hint="eastAsia" w:ascii="仿宋_GB2312" w:hAnsi="仿宋_GB2312" w:eastAsia="仿宋_GB2312" w:cs="仿宋_GB2312"/>
          <w:sz w:val="32"/>
          <w:szCs w:val="32"/>
        </w:rPr>
      </w:pPr>
      <w:r>
        <w:rPr>
          <w:rFonts w:ascii="仿宋_GB2312" w:hAnsi="仿宋_GB2312" w:eastAsia="仿宋_GB2312" w:cs="仿宋_GB2312"/>
          <w:sz w:val="32"/>
          <w:szCs w:val="32"/>
        </w:rPr>
        <w:t xml:space="preserve">4. </w:t>
      </w:r>
      <w:r>
        <w:rPr>
          <w:rFonts w:hint="eastAsia" w:ascii="仿宋_GB2312" w:hAnsi="仿宋_GB2312" w:eastAsia="仿宋_GB2312" w:cs="仿宋_GB2312"/>
          <w:sz w:val="32"/>
          <w:szCs w:val="32"/>
          <w:lang w:eastAsia="zh-CN"/>
        </w:rPr>
        <w:t>完成小核酸创新药治疗2型糖尿病</w:t>
      </w:r>
      <w:r>
        <w:rPr>
          <w:rFonts w:hint="eastAsia" w:ascii="仿宋_GB2312" w:hAnsi="仿宋_GB2312" w:eastAsia="仿宋_GB2312" w:cs="仿宋_GB2312"/>
          <w:sz w:val="32"/>
          <w:szCs w:val="32"/>
        </w:rPr>
        <w:t>临床前研究，向国家药品监督管理局申请临床试验并获得受理号。</w:t>
      </w:r>
    </w:p>
    <w:p>
      <w:pPr>
        <w:keepNext w:val="0"/>
        <w:keepLines w:val="0"/>
        <w:pageBreakBefore w:val="0"/>
        <w:widowControl w:val="0"/>
        <w:numPr>
          <w:ilvl w:val="0"/>
          <w:numId w:val="180"/>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pPr>
        <w:keepNext w:val="0"/>
        <w:keepLines w:val="0"/>
        <w:pageBreakBefore w:val="0"/>
        <w:widowControl w:val="0"/>
        <w:numPr>
          <w:ilvl w:val="0"/>
          <w:numId w:val="180"/>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中期评估式资助</w:t>
      </w:r>
    </w:p>
    <w:p>
      <w:pPr>
        <w:keepNext w:val="0"/>
        <w:keepLines w:val="0"/>
        <w:pageBreakBefore w:val="0"/>
        <w:widowControl w:val="0"/>
        <w:numPr>
          <w:ilvl w:val="0"/>
          <w:numId w:val="180"/>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default" w:ascii="黑体" w:hAnsi="黑体" w:eastAsia="黑体" w:cs="黑体"/>
          <w:sz w:val="32"/>
          <w:szCs w:val="32"/>
          <w:lang w:val="en-US" w:eastAsia="zh-CN"/>
        </w:rPr>
        <w:t>300</w:t>
      </w:r>
      <w:r>
        <w:rPr>
          <w:rFonts w:hint="eastAsia" w:ascii="黑体" w:hAnsi="黑体" w:eastAsia="黑体" w:cs="黑体"/>
          <w:sz w:val="32"/>
          <w:szCs w:val="32"/>
          <w:lang w:val="en-US" w:eastAsia="zh-CN"/>
        </w:rPr>
        <w:t>万元</w:t>
      </w:r>
    </w:p>
    <w:p>
      <w:pPr>
        <w:keepNext w:val="0"/>
        <w:keepLines w:val="0"/>
        <w:pageBreakBefore w:val="0"/>
        <w:widowControl w:val="0"/>
        <w:numPr>
          <w:ilvl w:val="0"/>
          <w:numId w:val="180"/>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default" w:ascii="黑体" w:hAnsi="黑体" w:eastAsia="黑体" w:cs="黑体"/>
          <w:sz w:val="32"/>
          <w:szCs w:val="32"/>
          <w:lang w:val="en-US" w:eastAsia="zh-CN"/>
        </w:rPr>
        <w:t>2</w:t>
      </w:r>
      <w:r>
        <w:rPr>
          <w:rFonts w:hint="eastAsia" w:ascii="黑体" w:hAnsi="黑体" w:eastAsia="黑体" w:cs="黑体"/>
          <w:sz w:val="32"/>
          <w:szCs w:val="32"/>
          <w:lang w:eastAsia="zh-CN"/>
        </w:rPr>
        <w:t>年</w:t>
      </w:r>
    </w:p>
    <w:p>
      <w:pPr>
        <w:keepNext w:val="0"/>
        <w:keepLines w:val="0"/>
        <w:pageBreakBefore w:val="0"/>
        <w:widowControl w:val="0"/>
        <w:numPr>
          <w:ilvl w:val="0"/>
          <w:numId w:val="180"/>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有关情况说明：无</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小标宋简体" w:hAnsi="方正小标宋简体" w:eastAsia="方正小标宋简体" w:cs="方正小标宋简体"/>
          <w:b w:val="0"/>
          <w:bCs w:val="0"/>
          <w:sz w:val="44"/>
          <w:szCs w:val="44"/>
          <w:lang w:eastAsia="zh-CN"/>
        </w:rPr>
      </w:pPr>
      <w:r>
        <w:rPr>
          <w:rFonts w:hint="eastAsia"/>
          <w:lang w:eastAsia="zh-CN"/>
        </w:rPr>
        <w:br w:type="page"/>
      </w:r>
      <w:r>
        <w:rPr>
          <w:rFonts w:hint="eastAsia" w:ascii="方正小标宋简体" w:hAnsi="方正小标宋简体" w:eastAsia="方正小标宋简体" w:cs="方正小标宋简体"/>
          <w:b w:val="0"/>
          <w:bCs w:val="0"/>
          <w:sz w:val="44"/>
          <w:szCs w:val="44"/>
          <w:lang w:eastAsia="zh-CN"/>
        </w:rPr>
        <w:t xml:space="preserve">重2023N </w:t>
      </w:r>
      <w:r>
        <w:rPr>
          <w:rFonts w:hint="eastAsia" w:ascii="方正小标宋简体" w:hAnsi="方正小标宋简体" w:eastAsia="方正小标宋简体" w:cs="方正小标宋简体"/>
          <w:b w:val="0"/>
          <w:bCs w:val="0"/>
          <w:sz w:val="44"/>
          <w:szCs w:val="44"/>
          <w:lang w:val="en-US" w:eastAsia="zh-CN"/>
        </w:rPr>
        <w:t xml:space="preserve"> 治疗高致病性病毒感染的长效核酸药物关键技术研发</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ascii="宋体" w:hAnsi="宋体" w:cs="宋体"/>
          <w:sz w:val="44"/>
          <w:szCs w:val="44"/>
        </w:rPr>
      </w:pPr>
    </w:p>
    <w:p>
      <w:pPr>
        <w:keepNext w:val="0"/>
        <w:keepLines w:val="0"/>
        <w:pageBreakBefore w:val="0"/>
        <w:widowControl w:val="0"/>
        <w:numPr>
          <w:ilvl w:val="0"/>
          <w:numId w:val="181"/>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eastAsia="zh-CN"/>
        </w:rPr>
        <w:t>专项：细胞与基因治疗</w:t>
      </w:r>
    </w:p>
    <w:p>
      <w:pPr>
        <w:keepNext w:val="0"/>
        <w:keepLines w:val="0"/>
        <w:pageBreakBefore w:val="0"/>
        <w:widowControl w:val="0"/>
        <w:numPr>
          <w:ilvl w:val="0"/>
          <w:numId w:val="181"/>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pPr>
        <w:widowControl/>
        <w:spacing w:line="540" w:lineRule="exact"/>
        <w:ind w:firstLine="616" w:firstLineChars="200"/>
        <w:jc w:val="left"/>
        <w:rPr>
          <w:rFonts w:ascii="仿宋_GB2312" w:hAnsi="仿宋_GB2312" w:eastAsia="仿宋_GB2312" w:cs="仿宋_GB2312"/>
          <w:spacing w:val="-6"/>
          <w:sz w:val="32"/>
          <w:szCs w:val="32"/>
        </w:rPr>
      </w:pPr>
      <w:r>
        <w:rPr>
          <w:rFonts w:hint="eastAsia" w:ascii="仿宋_GB2312" w:hAnsi="仿宋_GB2312" w:eastAsia="仿宋_GB2312" w:cs="仿宋_GB2312"/>
          <w:spacing w:val="-6"/>
          <w:sz w:val="32"/>
          <w:szCs w:val="32"/>
        </w:rPr>
        <w:t>（一）建立高度适配中国人群的靶向</w:t>
      </w:r>
      <w:r>
        <w:rPr>
          <w:rFonts w:hint="eastAsia" w:ascii="仿宋_GB2312" w:hAnsi="仿宋_GB2312" w:eastAsia="仿宋_GB2312" w:cs="仿宋_GB2312"/>
          <w:spacing w:val="-6"/>
          <w:sz w:val="32"/>
          <w:szCs w:val="32"/>
          <w:lang w:eastAsia="zh-CN"/>
        </w:rPr>
        <w:t>高致病性</w:t>
      </w:r>
      <w:r>
        <w:rPr>
          <w:rFonts w:hint="eastAsia" w:ascii="仿宋_GB2312" w:hAnsi="仿宋_GB2312" w:eastAsia="仿宋_GB2312" w:cs="仿宋_GB2312"/>
          <w:spacing w:val="-6"/>
          <w:sz w:val="32"/>
          <w:szCs w:val="32"/>
        </w:rPr>
        <w:t>病毒的</w:t>
      </w:r>
      <w:r>
        <w:rPr>
          <w:rFonts w:hint="default" w:ascii="仿宋_GB2312" w:hAnsi="仿宋_GB2312" w:eastAsia="仿宋_GB2312" w:cs="仿宋_GB2312"/>
          <w:spacing w:val="-6"/>
          <w:sz w:val="32"/>
          <w:szCs w:val="32"/>
          <w:lang w:val="en-US"/>
        </w:rPr>
        <w:t>T</w:t>
      </w:r>
      <w:r>
        <w:rPr>
          <w:rFonts w:hint="eastAsia" w:ascii="仿宋_GB2312" w:hAnsi="仿宋_GB2312" w:eastAsia="仿宋_GB2312" w:cs="仿宋_GB2312"/>
          <w:spacing w:val="-6"/>
          <w:sz w:val="32"/>
          <w:szCs w:val="32"/>
          <w:lang w:val="en-US" w:eastAsia="zh-CN"/>
        </w:rPr>
        <w:t>细胞受体（</w:t>
      </w:r>
      <w:r>
        <w:rPr>
          <w:rFonts w:hint="eastAsia" w:ascii="仿宋_GB2312" w:hAnsi="仿宋_GB2312" w:eastAsia="仿宋_GB2312" w:cs="仿宋_GB2312"/>
          <w:spacing w:val="-6"/>
          <w:sz w:val="32"/>
          <w:szCs w:val="32"/>
        </w:rPr>
        <w:t>TCR</w:t>
      </w:r>
      <w:r>
        <w:rPr>
          <w:rFonts w:hint="eastAsia" w:ascii="仿宋_GB2312" w:hAnsi="仿宋_GB2312" w:eastAsia="仿宋_GB2312" w:cs="仿宋_GB2312"/>
          <w:spacing w:val="-6"/>
          <w:sz w:val="32"/>
          <w:szCs w:val="32"/>
          <w:lang w:val="en-US" w:eastAsia="zh-CN"/>
        </w:rPr>
        <w:t>）</w:t>
      </w:r>
      <w:r>
        <w:rPr>
          <w:rFonts w:hint="eastAsia" w:ascii="仿宋_GB2312" w:hAnsi="仿宋_GB2312" w:eastAsia="仿宋_GB2312" w:cs="仿宋_GB2312"/>
          <w:spacing w:val="-6"/>
          <w:sz w:val="32"/>
          <w:szCs w:val="32"/>
        </w:rPr>
        <w:t>库</w:t>
      </w:r>
      <w:r>
        <w:rPr>
          <w:rFonts w:hint="eastAsia" w:ascii="仿宋_GB2312" w:hAnsi="仿宋_GB2312" w:eastAsia="仿宋_GB2312" w:cs="仿宋_GB2312"/>
          <w:spacing w:val="-6"/>
          <w:sz w:val="32"/>
          <w:szCs w:val="32"/>
          <w:lang w:eastAsia="zh-CN"/>
        </w:rPr>
        <w:t>，</w:t>
      </w:r>
      <w:r>
        <w:rPr>
          <w:rFonts w:hint="eastAsia" w:ascii="仿宋_GB2312" w:hAnsi="仿宋_GB2312" w:eastAsia="仿宋_GB2312" w:cs="仿宋_GB2312"/>
          <w:spacing w:val="-6"/>
          <w:sz w:val="32"/>
          <w:szCs w:val="32"/>
        </w:rPr>
        <w:t>优化其抗原亲和力和成药性；</w:t>
      </w:r>
    </w:p>
    <w:p>
      <w:pPr>
        <w:widowControl/>
        <w:spacing w:line="54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（二）优化TCR</w:t>
      </w:r>
      <w:r>
        <w:rPr>
          <w:rFonts w:ascii="仿宋_GB2312" w:hAnsi="仿宋_GB2312" w:eastAsia="仿宋_GB2312" w:cs="仿宋_GB2312"/>
          <w:sz w:val="32"/>
          <w:szCs w:val="32"/>
        </w:rPr>
        <w:t xml:space="preserve"> </w:t>
      </w:r>
      <w:r>
        <w:rPr>
          <w:rFonts w:hint="eastAsia" w:ascii="仿宋_GB2312" w:hAnsi="仿宋_GB2312" w:eastAsia="仿宋_GB2312" w:cs="仿宋_GB2312"/>
          <w:sz w:val="32"/>
          <w:szCs w:val="32"/>
        </w:rPr>
        <w:t>mRNA的稳定性和表达效率，建立新型LNP药物递送系统；</w:t>
      </w:r>
    </w:p>
    <w:p>
      <w:pPr>
        <w:widowControl/>
        <w:spacing w:line="54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（三）</w:t>
      </w:r>
      <w:r>
        <w:rPr>
          <w:rFonts w:hint="eastAsia" w:ascii="仿宋_GB2312" w:hAnsi="仿宋_GB2312" w:eastAsia="仿宋_GB2312" w:cs="仿宋_GB2312"/>
          <w:sz w:val="32"/>
          <w:szCs w:val="32"/>
          <w:lang w:eastAsia="zh-CN"/>
        </w:rPr>
        <w:t>完成</w:t>
      </w:r>
      <w:r>
        <w:rPr>
          <w:rFonts w:hint="eastAsia" w:ascii="仿宋_GB2312" w:hAnsi="仿宋_GB2312" w:eastAsia="仿宋_GB2312" w:cs="仿宋_GB2312"/>
          <w:sz w:val="32"/>
          <w:szCs w:val="32"/>
        </w:rPr>
        <w:t>新型TCR药物及递送系统</w:t>
      </w:r>
      <w:r>
        <w:rPr>
          <w:rFonts w:hint="eastAsia" w:ascii="仿宋_GB2312" w:hAnsi="仿宋_GB2312" w:eastAsia="仿宋_GB2312" w:cs="仿宋_GB2312"/>
          <w:sz w:val="32"/>
          <w:szCs w:val="32"/>
          <w:lang w:eastAsia="zh-CN"/>
        </w:rPr>
        <w:t>临床前应用研究及评价</w:t>
      </w:r>
      <w:r>
        <w:rPr>
          <w:rFonts w:hint="eastAsia" w:ascii="仿宋_GB2312" w:hAnsi="仿宋_GB2312" w:eastAsia="仿宋_GB2312" w:cs="仿宋_GB2312"/>
          <w:sz w:val="32"/>
          <w:szCs w:val="32"/>
        </w:rPr>
        <w:t>。</w:t>
      </w:r>
    </w:p>
    <w:p>
      <w:pPr>
        <w:keepNext w:val="0"/>
        <w:keepLines w:val="0"/>
        <w:pageBreakBefore w:val="0"/>
        <w:widowControl w:val="0"/>
        <w:numPr>
          <w:ilvl w:val="0"/>
          <w:numId w:val="181"/>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（一）</w:t>
      </w:r>
      <w:r>
        <w:rPr>
          <w:rFonts w:hint="eastAsia" w:ascii="楷体_GB2312" w:hAnsi="楷体_GB2312" w:eastAsia="楷体_GB2312" w:cs="楷体_GB2312"/>
          <w:sz w:val="32"/>
          <w:szCs w:val="32"/>
          <w:lang w:eastAsia="zh-CN"/>
        </w:rPr>
        <w:t>学术指标：</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申请</w:t>
      </w:r>
      <w:r>
        <w:rPr>
          <w:rFonts w:ascii="仿宋_GB2312" w:hAnsi="仿宋_GB2312" w:eastAsia="仿宋_GB2312" w:cs="仿宋_GB2312"/>
          <w:sz w:val="32"/>
          <w:szCs w:val="32"/>
        </w:rPr>
        <w:t>发明专利</w:t>
      </w:r>
      <w:r>
        <w:rPr>
          <w:rFonts w:hint="eastAsia" w:ascii="仿宋_GB2312" w:hAnsi="仿宋_GB2312" w:eastAsia="仿宋_GB2312" w:cs="仿宋_GB2312"/>
          <w:sz w:val="32"/>
          <w:szCs w:val="32"/>
        </w:rPr>
        <w:t>≥</w:t>
      </w:r>
      <w:r>
        <w:rPr>
          <w:rFonts w:hint="default" w:ascii="仿宋_GB2312" w:hAnsi="仿宋_GB2312" w:eastAsia="仿宋_GB2312" w:cs="仿宋_GB2312"/>
          <w:sz w:val="32"/>
          <w:szCs w:val="32"/>
          <w:lang w:val="en-US"/>
        </w:rPr>
        <w:t>2</w:t>
      </w:r>
      <w:r>
        <w:rPr>
          <w:rFonts w:hint="eastAsia" w:ascii="仿宋_GB2312" w:hAnsi="仿宋_GB2312" w:eastAsia="仿宋_GB2312" w:cs="仿宋_GB2312"/>
          <w:sz w:val="32"/>
          <w:szCs w:val="32"/>
          <w:lang w:eastAsia="zh-CN"/>
        </w:rPr>
        <w:t>项</w:t>
      </w:r>
      <w:r>
        <w:rPr>
          <w:rFonts w:hint="eastAsia" w:ascii="仿宋_GB2312" w:hAnsi="仿宋_GB2312" w:eastAsia="仿宋_GB2312" w:cs="仿宋_GB2312"/>
          <w:sz w:val="32"/>
          <w:szCs w:val="32"/>
        </w:rPr>
        <w:t>。</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）技术指标：</w:t>
      </w:r>
    </w:p>
    <w:p>
      <w:pPr>
        <w:widowControl/>
        <w:spacing w:line="54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1.</w:t>
      </w:r>
      <w:r>
        <w:rPr>
          <w:rFonts w:hint="eastAsia"/>
        </w:rPr>
        <w:t xml:space="preserve"> </w:t>
      </w:r>
      <w:r>
        <w:rPr>
          <w:rFonts w:hint="eastAsia" w:ascii="仿宋_GB2312" w:hAnsi="仿宋_GB2312" w:eastAsia="仿宋_GB2312" w:cs="仿宋_GB2312"/>
          <w:sz w:val="32"/>
          <w:szCs w:val="32"/>
        </w:rPr>
        <w:t>建立适配中国人群的针对常见高致病性病毒的TCR库，通过亲和力优化获得满足成药标准的TCR序列</w:t>
      </w:r>
      <w:r>
        <w:rPr>
          <w:rFonts w:hint="eastAsia" w:ascii="仿宋_GB2312" w:hAnsi="仿宋_GB2312" w:eastAsia="仿宋_GB2312" w:cs="仿宋_GB2312"/>
          <w:sz w:val="32"/>
          <w:szCs w:val="32"/>
          <w:lang w:eastAsia="zh-CN"/>
        </w:rPr>
        <w:t>≥</w:t>
      </w:r>
      <w:r>
        <w:rPr>
          <w:rFonts w:hint="default" w:ascii="仿宋_GB2312" w:hAnsi="仿宋_GB2312" w:eastAsia="仿宋_GB2312" w:cs="仿宋_GB2312"/>
          <w:sz w:val="32"/>
          <w:szCs w:val="32"/>
          <w:lang w:val="en" w:eastAsia="zh-CN"/>
        </w:rPr>
        <w:t>______</w:t>
      </w:r>
      <w:r>
        <w:rPr>
          <w:rFonts w:hint="eastAsia" w:ascii="仿宋_GB2312" w:hAnsi="仿宋_GB2312" w:eastAsia="仿宋_GB2312" w:cs="仿宋_GB2312"/>
          <w:sz w:val="32"/>
          <w:szCs w:val="32"/>
        </w:rPr>
        <w:t>个；</w:t>
      </w:r>
    </w:p>
    <w:p>
      <w:pPr>
        <w:widowControl/>
        <w:spacing w:line="54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2</w:t>
      </w:r>
      <w:r>
        <w:rPr>
          <w:rFonts w:ascii="仿宋_GB2312" w:hAnsi="仿宋_GB2312" w:eastAsia="仿宋_GB2312" w:cs="仿宋_GB2312"/>
          <w:sz w:val="32"/>
          <w:szCs w:val="32"/>
        </w:rPr>
        <w:t xml:space="preserve">. </w:t>
      </w:r>
      <w:r>
        <w:rPr>
          <w:rFonts w:hint="eastAsia" w:ascii="仿宋_GB2312" w:hAnsi="仿宋_GB2312" w:eastAsia="仿宋_GB2312" w:cs="仿宋_GB2312"/>
          <w:sz w:val="32"/>
          <w:szCs w:val="32"/>
        </w:rPr>
        <w:t>解析人类T细胞中非编码区和Poly（A）序列与基因半衰期之间关联性的规律，建立可用于mRNA结构设计的新修饰方案；</w:t>
      </w:r>
    </w:p>
    <w:p>
      <w:pPr>
        <w:widowControl/>
        <w:spacing w:line="540" w:lineRule="exact"/>
        <w:ind w:firstLine="640" w:firstLineChars="200"/>
        <w:jc w:val="left"/>
        <w:rPr>
          <w:rFonts w:ascii="仿宋_GB2312" w:hAnsi="仿宋_GB2312" w:eastAsia="仿宋_GB2312" w:cs="仿宋_GB2312"/>
          <w:sz w:val="32"/>
          <w:szCs w:val="32"/>
        </w:rPr>
      </w:pPr>
      <w:r>
        <w:rPr>
          <w:rFonts w:ascii="仿宋_GB2312" w:hAnsi="仿宋_GB2312" w:eastAsia="仿宋_GB2312" w:cs="仿宋_GB2312"/>
          <w:sz w:val="32"/>
          <w:szCs w:val="32"/>
        </w:rPr>
        <w:t xml:space="preserve">3. </w:t>
      </w:r>
      <w:r>
        <w:rPr>
          <w:rFonts w:hint="eastAsia" w:ascii="仿宋_GB2312" w:hAnsi="仿宋_GB2312" w:eastAsia="仿宋_GB2312" w:cs="仿宋_GB2312"/>
          <w:sz w:val="32"/>
          <w:szCs w:val="32"/>
        </w:rPr>
        <w:t>建立具备在体递送功能的LNP制备方案</w:t>
      </w:r>
      <w:r>
        <w:rPr>
          <w:rFonts w:hint="eastAsia" w:ascii="仿宋_GB2312" w:hAnsi="仿宋_GB2312" w:eastAsia="仿宋_GB2312" w:cs="仿宋_GB2312"/>
          <w:sz w:val="32"/>
          <w:szCs w:val="32"/>
          <w:lang w:eastAsia="zh-CN"/>
        </w:rPr>
        <w:t>≥</w:t>
      </w:r>
      <w:r>
        <w:rPr>
          <w:rFonts w:hint="default" w:ascii="仿宋_GB2312" w:hAnsi="仿宋_GB2312" w:eastAsia="仿宋_GB2312" w:cs="仿宋_GB2312"/>
          <w:sz w:val="32"/>
          <w:szCs w:val="32"/>
          <w:lang w:val="en" w:eastAsia="zh-CN"/>
        </w:rPr>
        <w:t>______</w:t>
      </w:r>
      <w:r>
        <w:rPr>
          <w:rFonts w:hint="eastAsia" w:ascii="仿宋_GB2312" w:hAnsi="仿宋_GB2312" w:eastAsia="仿宋_GB2312" w:cs="仿宋_GB2312"/>
          <w:sz w:val="32"/>
          <w:szCs w:val="32"/>
        </w:rPr>
        <w:t>套，实现人类T细胞体外转导率达到</w:t>
      </w:r>
      <w:r>
        <w:rPr>
          <w:rFonts w:hint="eastAsia" w:ascii="仿宋_GB2312" w:hAnsi="仿宋_GB2312" w:eastAsia="仿宋_GB2312" w:cs="仿宋_GB2312"/>
          <w:sz w:val="32"/>
          <w:szCs w:val="32"/>
          <w:lang w:eastAsia="zh-CN"/>
        </w:rPr>
        <w:t>≥</w:t>
      </w:r>
      <w:r>
        <w:rPr>
          <w:rFonts w:hint="default" w:ascii="仿宋_GB2312" w:hAnsi="仿宋_GB2312" w:eastAsia="仿宋_GB2312" w:cs="仿宋_GB2312"/>
          <w:sz w:val="32"/>
          <w:szCs w:val="32"/>
          <w:lang w:val="en" w:eastAsia="zh-CN"/>
        </w:rPr>
        <w:t>______</w:t>
      </w:r>
      <w:r>
        <w:rPr>
          <w:rFonts w:hint="eastAsia" w:ascii="仿宋_GB2312" w:hAnsi="仿宋_GB2312" w:eastAsia="仿宋_GB2312" w:cs="仿宋_GB2312"/>
          <w:sz w:val="32"/>
          <w:szCs w:val="32"/>
        </w:rPr>
        <w:t>，在体转导率</w:t>
      </w:r>
      <w:r>
        <w:rPr>
          <w:rFonts w:hint="eastAsia" w:ascii="仿宋_GB2312" w:hAnsi="仿宋_GB2312" w:eastAsia="仿宋_GB2312" w:cs="仿宋_GB2312"/>
          <w:sz w:val="32"/>
          <w:szCs w:val="32"/>
          <w:lang w:eastAsia="zh-CN"/>
        </w:rPr>
        <w:t>≥</w:t>
      </w:r>
      <w:r>
        <w:rPr>
          <w:rFonts w:hint="default" w:ascii="仿宋_GB2312" w:hAnsi="仿宋_GB2312" w:eastAsia="仿宋_GB2312" w:cs="仿宋_GB2312"/>
          <w:sz w:val="32"/>
          <w:szCs w:val="32"/>
          <w:lang w:val="en" w:eastAsia="zh-CN"/>
        </w:rPr>
        <w:t>______</w:t>
      </w:r>
      <w:r>
        <w:rPr>
          <w:rFonts w:hint="eastAsia" w:ascii="仿宋_GB2312" w:hAnsi="仿宋_GB2312" w:eastAsia="仿宋_GB2312" w:cs="仿宋_GB2312"/>
          <w:sz w:val="32"/>
          <w:szCs w:val="32"/>
        </w:rPr>
        <w:t>；</w:t>
      </w:r>
    </w:p>
    <w:p>
      <w:pPr>
        <w:widowControl/>
        <w:spacing w:line="540" w:lineRule="exact"/>
        <w:ind w:firstLine="640" w:firstLineChars="200"/>
        <w:jc w:val="left"/>
        <w:rPr>
          <w:rFonts w:ascii="仿宋_GB2312" w:hAnsi="仿宋_GB2312" w:eastAsia="仿宋_GB2312" w:cs="仿宋_GB2312"/>
          <w:sz w:val="32"/>
          <w:szCs w:val="32"/>
        </w:rPr>
      </w:pPr>
      <w:r>
        <w:rPr>
          <w:rFonts w:ascii="仿宋_GB2312" w:hAnsi="仿宋_GB2312" w:eastAsia="仿宋_GB2312" w:cs="仿宋_GB2312"/>
          <w:sz w:val="32"/>
          <w:szCs w:val="32"/>
        </w:rPr>
        <w:t xml:space="preserve">4. </w:t>
      </w:r>
      <w:r>
        <w:rPr>
          <w:rFonts w:hint="eastAsia" w:ascii="仿宋_GB2312" w:hAnsi="仿宋_GB2312" w:eastAsia="仿宋_GB2312" w:cs="仿宋_GB2312"/>
          <w:sz w:val="32"/>
          <w:szCs w:val="32"/>
          <w:lang w:eastAsia="zh-CN"/>
        </w:rPr>
        <w:t>完成</w:t>
      </w:r>
      <w:r>
        <w:rPr>
          <w:rFonts w:hint="eastAsia" w:ascii="仿宋_GB2312" w:hAnsi="仿宋_GB2312" w:eastAsia="仿宋_GB2312" w:cs="仿宋_GB2312"/>
          <w:sz w:val="32"/>
          <w:szCs w:val="32"/>
        </w:rPr>
        <w:t>TCR核酸药物临床前研究，向国家药品监督管理局申请临床试验并获得受理号。</w:t>
      </w:r>
    </w:p>
    <w:p>
      <w:pPr>
        <w:keepNext w:val="0"/>
        <w:keepLines w:val="0"/>
        <w:pageBreakBefore w:val="0"/>
        <w:widowControl w:val="0"/>
        <w:numPr>
          <w:ilvl w:val="0"/>
          <w:numId w:val="181"/>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pPr>
        <w:keepNext w:val="0"/>
        <w:keepLines w:val="0"/>
        <w:pageBreakBefore w:val="0"/>
        <w:widowControl w:val="0"/>
        <w:numPr>
          <w:ilvl w:val="0"/>
          <w:numId w:val="181"/>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中期评估式资助</w:t>
      </w:r>
    </w:p>
    <w:p>
      <w:pPr>
        <w:keepNext w:val="0"/>
        <w:keepLines w:val="0"/>
        <w:pageBreakBefore w:val="0"/>
        <w:widowControl w:val="0"/>
        <w:numPr>
          <w:ilvl w:val="0"/>
          <w:numId w:val="181"/>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default" w:ascii="黑体" w:hAnsi="黑体" w:eastAsia="黑体" w:cs="黑体"/>
          <w:sz w:val="32"/>
          <w:szCs w:val="32"/>
          <w:lang w:val="en-US" w:eastAsia="zh-CN"/>
        </w:rPr>
        <w:t>300</w:t>
      </w:r>
      <w:r>
        <w:rPr>
          <w:rFonts w:hint="eastAsia" w:ascii="黑体" w:hAnsi="黑体" w:eastAsia="黑体" w:cs="黑体"/>
          <w:sz w:val="32"/>
          <w:szCs w:val="32"/>
          <w:lang w:val="en-US" w:eastAsia="zh-CN"/>
        </w:rPr>
        <w:t>万元</w:t>
      </w:r>
    </w:p>
    <w:p>
      <w:pPr>
        <w:keepNext w:val="0"/>
        <w:keepLines w:val="0"/>
        <w:pageBreakBefore w:val="0"/>
        <w:widowControl w:val="0"/>
        <w:numPr>
          <w:ilvl w:val="0"/>
          <w:numId w:val="181"/>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default" w:ascii="黑体" w:hAnsi="黑体" w:eastAsia="黑体" w:cs="黑体"/>
          <w:sz w:val="32"/>
          <w:szCs w:val="32"/>
          <w:lang w:val="en-US" w:eastAsia="zh-CN"/>
        </w:rPr>
        <w:t>2</w:t>
      </w:r>
      <w:r>
        <w:rPr>
          <w:rFonts w:hint="eastAsia" w:ascii="黑体" w:hAnsi="黑体" w:eastAsia="黑体" w:cs="黑体"/>
          <w:sz w:val="32"/>
          <w:szCs w:val="32"/>
          <w:lang w:eastAsia="zh-CN"/>
        </w:rPr>
        <w:t>年</w:t>
      </w:r>
    </w:p>
    <w:p>
      <w:pPr>
        <w:keepNext w:val="0"/>
        <w:keepLines w:val="0"/>
        <w:pageBreakBefore w:val="0"/>
        <w:widowControl w:val="0"/>
        <w:numPr>
          <w:ilvl w:val="0"/>
          <w:numId w:val="181"/>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有关情况说明：无</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小标宋简体" w:hAnsi="方正小标宋简体" w:eastAsia="方正小标宋简体" w:cs="方正小标宋简体"/>
          <w:b w:val="0"/>
          <w:bCs w:val="0"/>
          <w:sz w:val="44"/>
          <w:szCs w:val="44"/>
          <w:lang w:eastAsia="zh-CN"/>
        </w:rPr>
      </w:pPr>
      <w:r>
        <w:rPr>
          <w:rFonts w:hint="eastAsia"/>
          <w:lang w:eastAsia="zh-CN"/>
        </w:rPr>
        <w:br w:type="page"/>
      </w:r>
      <w:r>
        <w:rPr>
          <w:rFonts w:hint="eastAsia" w:ascii="方正小标宋简体" w:hAnsi="方正小标宋简体" w:eastAsia="方正小标宋简体" w:cs="方正小标宋简体"/>
          <w:b w:val="0"/>
          <w:bCs w:val="0"/>
          <w:sz w:val="44"/>
          <w:szCs w:val="44"/>
          <w:lang w:eastAsia="zh-CN"/>
        </w:rPr>
        <w:t xml:space="preserve">重2023N </w:t>
      </w:r>
      <w:r>
        <w:rPr>
          <w:rFonts w:hint="eastAsia" w:ascii="方正小标宋简体" w:hAnsi="方正小标宋简体" w:eastAsia="方正小标宋简体" w:cs="方正小标宋简体"/>
          <w:b w:val="0"/>
          <w:bCs w:val="0"/>
          <w:sz w:val="44"/>
          <w:szCs w:val="44"/>
          <w:lang w:val="en-US" w:eastAsia="zh-CN"/>
        </w:rPr>
        <w:t xml:space="preserve"> 治疗神经疾病的蛋白靶向降解药物关键技术研发</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ascii="宋体" w:hAnsi="宋体" w:cs="宋体"/>
          <w:sz w:val="44"/>
          <w:szCs w:val="44"/>
        </w:rPr>
      </w:pPr>
    </w:p>
    <w:p>
      <w:pPr>
        <w:keepNext w:val="0"/>
        <w:keepLines w:val="0"/>
        <w:pageBreakBefore w:val="0"/>
        <w:widowControl w:val="0"/>
        <w:numPr>
          <w:ilvl w:val="0"/>
          <w:numId w:val="182"/>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eastAsia="zh-CN"/>
        </w:rPr>
        <w:t>专项：细胞与基因治疗</w:t>
      </w:r>
    </w:p>
    <w:p>
      <w:pPr>
        <w:keepNext w:val="0"/>
        <w:keepLines w:val="0"/>
        <w:pageBreakBefore w:val="0"/>
        <w:widowControl w:val="0"/>
        <w:numPr>
          <w:ilvl w:val="0"/>
          <w:numId w:val="182"/>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pPr>
        <w:widowControl/>
        <w:spacing w:line="540" w:lineRule="exact"/>
        <w:ind w:firstLine="616" w:firstLineChars="200"/>
        <w:jc w:val="left"/>
        <w:rPr>
          <w:rFonts w:hint="eastAsia" w:ascii="仿宋_GB2312" w:hAnsi="仿宋_GB2312" w:eastAsia="仿宋_GB2312" w:cs="仿宋_GB2312"/>
          <w:spacing w:val="-6"/>
          <w:sz w:val="32"/>
          <w:szCs w:val="32"/>
          <w:lang w:eastAsia="zh-CN"/>
        </w:rPr>
      </w:pPr>
      <w:r>
        <w:rPr>
          <w:rFonts w:hint="eastAsia" w:ascii="仿宋_GB2312" w:hAnsi="仿宋_GB2312" w:eastAsia="仿宋_GB2312" w:cs="仿宋_GB2312"/>
          <w:spacing w:val="-6"/>
          <w:sz w:val="32"/>
          <w:szCs w:val="32"/>
        </w:rPr>
        <w:t>（一）</w:t>
      </w:r>
      <w:r>
        <w:rPr>
          <w:rFonts w:hint="eastAsia" w:ascii="仿宋_GB2312" w:hAnsi="仿宋_GB2312" w:eastAsia="仿宋_GB2312" w:cs="仿宋_GB2312"/>
          <w:spacing w:val="-6"/>
          <w:sz w:val="32"/>
          <w:szCs w:val="32"/>
          <w:lang w:eastAsia="zh-CN"/>
        </w:rPr>
        <w:t>研发</w:t>
      </w:r>
      <w:r>
        <w:rPr>
          <w:rFonts w:hint="eastAsia" w:ascii="仿宋_GB2312" w:hAnsi="仿宋_GB2312" w:eastAsia="仿宋_GB2312" w:cs="仿宋_GB2312"/>
          <w:spacing w:val="-6"/>
          <w:sz w:val="32"/>
          <w:szCs w:val="32"/>
        </w:rPr>
        <w:t>普适性的多肽制导的内源性蛋白靶向降解</w:t>
      </w:r>
      <w:r>
        <w:rPr>
          <w:rFonts w:hint="eastAsia" w:ascii="仿宋_GB2312" w:hAnsi="仿宋_GB2312" w:eastAsia="仿宋_GB2312" w:cs="仿宋_GB2312"/>
          <w:spacing w:val="-6"/>
          <w:sz w:val="32"/>
          <w:szCs w:val="32"/>
          <w:lang w:eastAsia="zh-CN"/>
        </w:rPr>
        <w:t>技术；</w:t>
      </w:r>
    </w:p>
    <w:p>
      <w:pPr>
        <w:widowControl/>
        <w:spacing w:line="540" w:lineRule="exact"/>
        <w:ind w:firstLine="640" w:firstLineChars="200"/>
        <w:jc w:val="left"/>
        <w:rPr>
          <w:rFonts w:ascii="仿宋_GB2312" w:hAnsi="仿宋_GB2312" w:eastAsia="仿宋_GB2312" w:cs="仿宋_GB2312"/>
          <w:spacing w:val="-6"/>
          <w:sz w:val="32"/>
          <w:szCs w:val="32"/>
        </w:rPr>
      </w:pPr>
      <w:r>
        <w:rPr>
          <w:rFonts w:hint="eastAsia" w:ascii="仿宋_GB2312" w:hAnsi="仿宋_GB2312" w:eastAsia="仿宋_GB2312" w:cs="仿宋_GB2312"/>
          <w:sz w:val="32"/>
          <w:szCs w:val="32"/>
        </w:rPr>
        <w:t>（二）</w:t>
      </w:r>
      <w:r>
        <w:rPr>
          <w:rFonts w:hint="eastAsia" w:ascii="仿宋_GB2312" w:hAnsi="仿宋_GB2312" w:eastAsia="仿宋_GB2312" w:cs="仿宋_GB2312"/>
          <w:spacing w:val="-6"/>
          <w:sz w:val="32"/>
          <w:szCs w:val="32"/>
          <w:lang w:eastAsia="zh-CN"/>
        </w:rPr>
        <w:t>基于</w:t>
      </w:r>
      <w:r>
        <w:rPr>
          <w:rFonts w:hint="eastAsia" w:ascii="仿宋_GB2312" w:hAnsi="仿宋_GB2312" w:eastAsia="仿宋_GB2312" w:cs="仿宋_GB2312"/>
          <w:spacing w:val="-6"/>
          <w:sz w:val="32"/>
          <w:szCs w:val="32"/>
        </w:rPr>
        <w:t>非人灵长类特定神经疾病模型，评估多肽药物的安全性和有效性；</w:t>
      </w:r>
    </w:p>
    <w:p>
      <w:pPr>
        <w:widowControl/>
        <w:spacing w:line="54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lang w:eastAsia="zh-CN"/>
        </w:rPr>
        <w:t>（三）</w:t>
      </w:r>
      <w:r>
        <w:rPr>
          <w:rFonts w:hint="eastAsia" w:ascii="仿宋_GB2312" w:hAnsi="仿宋_GB2312" w:eastAsia="仿宋_GB2312" w:cs="仿宋_GB2312"/>
          <w:sz w:val="32"/>
          <w:szCs w:val="32"/>
        </w:rPr>
        <w:t>开发靶向降解多肽的载体递送系统，并验证其有效性；</w:t>
      </w:r>
    </w:p>
    <w:p>
      <w:pPr>
        <w:widowControl/>
        <w:spacing w:line="54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eastAsia="zh-CN"/>
        </w:rPr>
        <w:t>四</w:t>
      </w:r>
      <w:r>
        <w:rPr>
          <w:rFonts w:hint="eastAsia" w:ascii="仿宋_GB2312" w:hAnsi="仿宋_GB2312" w:eastAsia="仿宋_GB2312" w:cs="仿宋_GB2312"/>
          <w:sz w:val="32"/>
          <w:szCs w:val="32"/>
        </w:rPr>
        <w:t>）结合多肽药物，研发针对特定神经疾病的新型复合型治疗策略，</w:t>
      </w:r>
      <w:r>
        <w:rPr>
          <w:rFonts w:hint="eastAsia" w:ascii="仿宋_GB2312" w:hAnsi="仿宋_GB2312" w:eastAsia="仿宋_GB2312" w:cs="仿宋_GB2312"/>
          <w:sz w:val="32"/>
          <w:szCs w:val="32"/>
          <w:lang w:eastAsia="zh-CN"/>
        </w:rPr>
        <w:t>完成</w:t>
      </w:r>
      <w:r>
        <w:rPr>
          <w:rFonts w:hint="eastAsia" w:ascii="仿宋_GB2312" w:hAnsi="仿宋_GB2312" w:eastAsia="仿宋_GB2312" w:cs="仿宋_GB2312"/>
          <w:sz w:val="32"/>
          <w:szCs w:val="32"/>
        </w:rPr>
        <w:t>临床前应用研究及评价。</w:t>
      </w:r>
    </w:p>
    <w:p>
      <w:pPr>
        <w:keepNext w:val="0"/>
        <w:keepLines w:val="0"/>
        <w:pageBreakBefore w:val="0"/>
        <w:widowControl w:val="0"/>
        <w:numPr>
          <w:ilvl w:val="0"/>
          <w:numId w:val="182"/>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（一）</w:t>
      </w:r>
      <w:r>
        <w:rPr>
          <w:rFonts w:hint="eastAsia" w:ascii="楷体_GB2312" w:hAnsi="楷体_GB2312" w:eastAsia="楷体_GB2312" w:cs="楷体_GB2312"/>
          <w:sz w:val="32"/>
          <w:szCs w:val="32"/>
          <w:lang w:eastAsia="zh-CN"/>
        </w:rPr>
        <w:t>学术指标：</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申请</w:t>
      </w:r>
      <w:r>
        <w:rPr>
          <w:rFonts w:ascii="仿宋_GB2312" w:hAnsi="仿宋_GB2312" w:eastAsia="仿宋_GB2312" w:cs="仿宋_GB2312"/>
          <w:sz w:val="32"/>
          <w:szCs w:val="32"/>
        </w:rPr>
        <w:t>发明专利</w:t>
      </w:r>
      <w:r>
        <w:rPr>
          <w:rFonts w:hint="eastAsia" w:ascii="仿宋_GB2312" w:hAnsi="仿宋_GB2312" w:eastAsia="仿宋_GB2312" w:cs="仿宋_GB2312"/>
          <w:sz w:val="32"/>
          <w:szCs w:val="32"/>
        </w:rPr>
        <w:t>≥</w:t>
      </w:r>
      <w:r>
        <w:rPr>
          <w:rFonts w:hint="default" w:ascii="仿宋_GB2312" w:hAnsi="仿宋_GB2312" w:eastAsia="仿宋_GB2312" w:cs="仿宋_GB2312"/>
          <w:sz w:val="32"/>
          <w:szCs w:val="32"/>
          <w:lang w:val="en-US"/>
        </w:rPr>
        <w:t>2</w:t>
      </w:r>
      <w:r>
        <w:rPr>
          <w:rFonts w:hint="eastAsia" w:ascii="仿宋_GB2312" w:hAnsi="仿宋_GB2312" w:eastAsia="仿宋_GB2312" w:cs="仿宋_GB2312"/>
          <w:sz w:val="32"/>
          <w:szCs w:val="32"/>
          <w:lang w:eastAsia="zh-CN"/>
        </w:rPr>
        <w:t>项</w:t>
      </w:r>
      <w:r>
        <w:rPr>
          <w:rFonts w:hint="eastAsia" w:ascii="仿宋_GB2312" w:hAnsi="仿宋_GB2312" w:eastAsia="仿宋_GB2312" w:cs="仿宋_GB2312"/>
          <w:sz w:val="32"/>
          <w:szCs w:val="32"/>
        </w:rPr>
        <w:t>。</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）技术指标：</w:t>
      </w:r>
    </w:p>
    <w:p>
      <w:pPr>
        <w:widowControl/>
        <w:spacing w:line="54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1.</w:t>
      </w:r>
      <w:r>
        <w:rPr>
          <w:rFonts w:hint="eastAsia"/>
        </w:rPr>
        <w:t xml:space="preserve"> </w:t>
      </w:r>
      <w:r>
        <w:rPr>
          <w:rFonts w:hint="eastAsia" w:ascii="仿宋_GB2312" w:hAnsi="仿宋_GB2312" w:eastAsia="仿宋_GB2312" w:cs="仿宋_GB2312"/>
          <w:sz w:val="32"/>
          <w:szCs w:val="32"/>
        </w:rPr>
        <w:t>研发靶向神经疾病的多肽药物</w:t>
      </w:r>
      <w:r>
        <w:rPr>
          <w:rFonts w:hint="eastAsia" w:ascii="仿宋_GB2312" w:hAnsi="仿宋_GB2312" w:eastAsia="仿宋_GB2312" w:cs="仿宋_GB2312"/>
          <w:sz w:val="32"/>
          <w:szCs w:val="32"/>
          <w:lang w:eastAsia="zh-CN"/>
        </w:rPr>
        <w:t>≥</w:t>
      </w:r>
      <w:r>
        <w:rPr>
          <w:rFonts w:hint="default" w:ascii="仿宋_GB2312" w:hAnsi="仿宋_GB2312" w:eastAsia="仿宋_GB2312" w:cs="仿宋_GB2312"/>
          <w:sz w:val="32"/>
          <w:szCs w:val="32"/>
          <w:lang w:val="en" w:eastAsia="zh-CN"/>
        </w:rPr>
        <w:t>______</w:t>
      </w:r>
      <w:r>
        <w:rPr>
          <w:rFonts w:hint="eastAsia" w:ascii="仿宋_GB2312" w:hAnsi="仿宋_GB2312" w:eastAsia="仿宋_GB2312" w:cs="仿宋_GB2312"/>
          <w:sz w:val="32"/>
          <w:szCs w:val="32"/>
        </w:rPr>
        <w:t>种，并解析其作用机制；</w:t>
      </w:r>
    </w:p>
    <w:p>
      <w:pPr>
        <w:widowControl/>
        <w:spacing w:line="54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2</w:t>
      </w:r>
      <w:r>
        <w:rPr>
          <w:rFonts w:ascii="仿宋_GB2312" w:hAnsi="仿宋_GB2312" w:eastAsia="仿宋_GB2312" w:cs="仿宋_GB2312"/>
          <w:sz w:val="32"/>
          <w:szCs w:val="32"/>
        </w:rPr>
        <w:t xml:space="preserve">. </w:t>
      </w:r>
      <w:r>
        <w:rPr>
          <w:rFonts w:hint="eastAsia" w:ascii="仿宋_GB2312" w:hAnsi="仿宋_GB2312" w:eastAsia="仿宋_GB2312" w:cs="仿宋_GB2312"/>
          <w:sz w:val="32"/>
          <w:szCs w:val="32"/>
        </w:rPr>
        <w:t>开发靶向降解多肽的载体递送系统</w:t>
      </w:r>
      <w:r>
        <w:rPr>
          <w:rFonts w:hint="eastAsia" w:ascii="仿宋_GB2312" w:hAnsi="仿宋_GB2312" w:eastAsia="仿宋_GB2312" w:cs="仿宋_GB2312"/>
          <w:sz w:val="32"/>
          <w:szCs w:val="32"/>
          <w:lang w:eastAsia="zh-CN"/>
        </w:rPr>
        <w:t>≥</w:t>
      </w:r>
      <w:r>
        <w:rPr>
          <w:rFonts w:hint="default" w:ascii="仿宋_GB2312" w:hAnsi="仿宋_GB2312" w:eastAsia="仿宋_GB2312" w:cs="仿宋_GB2312"/>
          <w:sz w:val="32"/>
          <w:szCs w:val="32"/>
          <w:lang w:val="en" w:eastAsia="zh-CN"/>
        </w:rPr>
        <w:t>______</w:t>
      </w:r>
      <w:r>
        <w:rPr>
          <w:rFonts w:hint="eastAsia" w:ascii="仿宋_GB2312" w:hAnsi="仿宋_GB2312" w:eastAsia="仿宋_GB2312" w:cs="仿宋_GB2312"/>
          <w:sz w:val="32"/>
          <w:szCs w:val="32"/>
        </w:rPr>
        <w:t>种</w:t>
      </w:r>
      <w:r>
        <w:rPr>
          <w:rFonts w:hint="eastAsia" w:ascii="仿宋_GB2312" w:hAnsi="仿宋_GB2312" w:eastAsia="仿宋_GB2312" w:cs="仿宋_GB2312"/>
          <w:sz w:val="32"/>
          <w:szCs w:val="32"/>
          <w:lang w:eastAsia="zh-CN"/>
        </w:rPr>
        <w:t>，递送效率≥</w:t>
      </w:r>
      <w:r>
        <w:rPr>
          <w:rFonts w:hint="default" w:ascii="仿宋_GB2312" w:hAnsi="仿宋_GB2312" w:eastAsia="仿宋_GB2312" w:cs="仿宋_GB2312"/>
          <w:sz w:val="32"/>
          <w:szCs w:val="32"/>
          <w:lang w:val="en" w:eastAsia="zh-CN"/>
        </w:rPr>
        <w:t>______</w:t>
      </w:r>
      <w:r>
        <w:rPr>
          <w:rFonts w:hint="eastAsia" w:ascii="仿宋_GB2312" w:hAnsi="仿宋_GB2312" w:eastAsia="仿宋_GB2312" w:cs="仿宋_GB2312"/>
          <w:sz w:val="32"/>
          <w:szCs w:val="32"/>
        </w:rPr>
        <w:t>；</w:t>
      </w:r>
    </w:p>
    <w:p>
      <w:pPr>
        <w:widowControl/>
        <w:spacing w:line="540" w:lineRule="exact"/>
        <w:ind w:firstLine="640" w:firstLineChars="20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3</w:t>
      </w:r>
      <w:r>
        <w:rPr>
          <w:rFonts w:ascii="仿宋_GB2312" w:hAnsi="仿宋_GB2312" w:eastAsia="仿宋_GB2312" w:cs="仿宋_GB2312"/>
          <w:sz w:val="32"/>
          <w:szCs w:val="32"/>
        </w:rPr>
        <w:t xml:space="preserve">. </w:t>
      </w:r>
      <w:r>
        <w:rPr>
          <w:rFonts w:hint="eastAsia" w:ascii="仿宋_GB2312" w:hAnsi="仿宋_GB2312" w:eastAsia="仿宋_GB2312" w:cs="仿宋_GB2312"/>
          <w:sz w:val="32"/>
          <w:szCs w:val="32"/>
          <w:lang w:eastAsia="zh-CN"/>
        </w:rPr>
        <w:t>结合多肽药物，开发针对特定神经疾病的新型复合型治疗策略≥</w:t>
      </w:r>
      <w:r>
        <w:rPr>
          <w:rFonts w:hint="default" w:ascii="仿宋_GB2312" w:hAnsi="仿宋_GB2312" w:eastAsia="仿宋_GB2312" w:cs="仿宋_GB2312"/>
          <w:sz w:val="32"/>
          <w:szCs w:val="32"/>
          <w:lang w:val="en" w:eastAsia="zh-CN"/>
        </w:rPr>
        <w:t>______</w:t>
      </w:r>
      <w:r>
        <w:rPr>
          <w:rFonts w:hint="eastAsia" w:ascii="仿宋_GB2312" w:hAnsi="仿宋_GB2312" w:eastAsia="仿宋_GB2312" w:cs="仿宋_GB2312"/>
          <w:sz w:val="32"/>
          <w:szCs w:val="32"/>
          <w:lang w:val="en-US" w:eastAsia="zh-CN"/>
        </w:rPr>
        <w:t>种；</w:t>
      </w:r>
    </w:p>
    <w:p>
      <w:pPr>
        <w:widowControl/>
        <w:spacing w:line="54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4.完成治疗神经疾病</w:t>
      </w:r>
      <w:r>
        <w:rPr>
          <w:rFonts w:hint="eastAsia" w:ascii="仿宋_GB2312" w:hAnsi="仿宋_GB2312" w:eastAsia="仿宋_GB2312" w:cs="仿宋_GB2312"/>
          <w:sz w:val="32"/>
          <w:szCs w:val="32"/>
        </w:rPr>
        <w:t>的</w:t>
      </w:r>
      <w:r>
        <w:rPr>
          <w:rFonts w:hint="eastAsia" w:ascii="仿宋_GB2312" w:hAnsi="仿宋_GB2312" w:eastAsia="仿宋_GB2312" w:cs="仿宋_GB2312"/>
          <w:sz w:val="32"/>
          <w:szCs w:val="32"/>
          <w:lang w:eastAsia="zh-CN"/>
        </w:rPr>
        <w:t>多肽药物的</w:t>
      </w:r>
      <w:r>
        <w:rPr>
          <w:rFonts w:hint="eastAsia" w:ascii="仿宋_GB2312" w:hAnsi="仿宋_GB2312" w:eastAsia="仿宋_GB2312" w:cs="仿宋_GB2312"/>
          <w:sz w:val="32"/>
          <w:szCs w:val="32"/>
        </w:rPr>
        <w:t>临床前研究，向国家药品监督管理局申请临床试验并获得受理号。</w:t>
      </w:r>
    </w:p>
    <w:p>
      <w:pPr>
        <w:keepNext w:val="0"/>
        <w:keepLines w:val="0"/>
        <w:pageBreakBefore w:val="0"/>
        <w:widowControl w:val="0"/>
        <w:numPr>
          <w:ilvl w:val="0"/>
          <w:numId w:val="182"/>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pPr>
        <w:keepNext w:val="0"/>
        <w:keepLines w:val="0"/>
        <w:pageBreakBefore w:val="0"/>
        <w:widowControl w:val="0"/>
        <w:numPr>
          <w:ilvl w:val="0"/>
          <w:numId w:val="182"/>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中期评估式资助</w:t>
      </w:r>
    </w:p>
    <w:p>
      <w:pPr>
        <w:keepNext w:val="0"/>
        <w:keepLines w:val="0"/>
        <w:pageBreakBefore w:val="0"/>
        <w:widowControl w:val="0"/>
        <w:numPr>
          <w:ilvl w:val="0"/>
          <w:numId w:val="182"/>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default" w:ascii="黑体" w:hAnsi="黑体" w:eastAsia="黑体" w:cs="黑体"/>
          <w:sz w:val="32"/>
          <w:szCs w:val="32"/>
          <w:lang w:val="en-US" w:eastAsia="zh-CN"/>
        </w:rPr>
        <w:t>300</w:t>
      </w:r>
      <w:r>
        <w:rPr>
          <w:rFonts w:hint="eastAsia" w:ascii="黑体" w:hAnsi="黑体" w:eastAsia="黑体" w:cs="黑体"/>
          <w:sz w:val="32"/>
          <w:szCs w:val="32"/>
          <w:lang w:val="en-US" w:eastAsia="zh-CN"/>
        </w:rPr>
        <w:t>万元</w:t>
      </w:r>
    </w:p>
    <w:p>
      <w:pPr>
        <w:keepNext w:val="0"/>
        <w:keepLines w:val="0"/>
        <w:pageBreakBefore w:val="0"/>
        <w:widowControl w:val="0"/>
        <w:numPr>
          <w:ilvl w:val="0"/>
          <w:numId w:val="182"/>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default" w:ascii="黑体" w:hAnsi="黑体" w:eastAsia="黑体" w:cs="黑体"/>
          <w:sz w:val="32"/>
          <w:szCs w:val="32"/>
          <w:lang w:val="en-US" w:eastAsia="zh-CN"/>
        </w:rPr>
        <w:t>2</w:t>
      </w:r>
      <w:r>
        <w:rPr>
          <w:rFonts w:hint="eastAsia" w:ascii="黑体" w:hAnsi="黑体" w:eastAsia="黑体" w:cs="黑体"/>
          <w:sz w:val="32"/>
          <w:szCs w:val="32"/>
          <w:lang w:eastAsia="zh-CN"/>
        </w:rPr>
        <w:t>年</w:t>
      </w:r>
    </w:p>
    <w:p>
      <w:pPr>
        <w:keepNext w:val="0"/>
        <w:keepLines w:val="0"/>
        <w:pageBreakBefore w:val="0"/>
        <w:widowControl w:val="0"/>
        <w:numPr>
          <w:ilvl w:val="0"/>
          <w:numId w:val="182"/>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有关情况说明：无</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小标宋简体" w:hAnsi="方正小标宋简体" w:eastAsia="方正小标宋简体" w:cs="方正小标宋简体"/>
          <w:b w:val="0"/>
          <w:bCs w:val="0"/>
          <w:sz w:val="44"/>
          <w:szCs w:val="44"/>
          <w:lang w:eastAsia="zh-CN"/>
        </w:rPr>
      </w:pPr>
      <w:r>
        <w:rPr>
          <w:rFonts w:hint="eastAsia"/>
          <w:lang w:eastAsia="zh-CN"/>
        </w:rPr>
        <w:br w:type="page"/>
      </w:r>
      <w:r>
        <w:rPr>
          <w:rFonts w:hint="eastAsia" w:ascii="方正小标宋简体" w:hAnsi="方正小标宋简体" w:eastAsia="方正小标宋简体" w:cs="方正小标宋简体"/>
          <w:b w:val="0"/>
          <w:bCs w:val="0"/>
          <w:sz w:val="44"/>
          <w:szCs w:val="44"/>
          <w:lang w:eastAsia="zh-CN"/>
        </w:rPr>
        <w:t xml:space="preserve">重2023N </w:t>
      </w:r>
      <w:r>
        <w:rPr>
          <w:rFonts w:hint="eastAsia" w:ascii="方正小标宋简体" w:hAnsi="方正小标宋简体" w:eastAsia="方正小标宋简体" w:cs="方正小标宋简体"/>
          <w:b w:val="0"/>
          <w:bCs w:val="0"/>
          <w:sz w:val="44"/>
          <w:szCs w:val="44"/>
          <w:lang w:val="en-US" w:eastAsia="zh-CN"/>
        </w:rPr>
        <w:t xml:space="preserve"> 新型腺相关病毒基因治疗药物的关键技术研发</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ascii="宋体" w:hAnsi="宋体" w:cs="宋体"/>
          <w:sz w:val="44"/>
          <w:szCs w:val="44"/>
        </w:rPr>
      </w:pPr>
    </w:p>
    <w:p>
      <w:pPr>
        <w:keepNext w:val="0"/>
        <w:keepLines w:val="0"/>
        <w:pageBreakBefore w:val="0"/>
        <w:widowControl w:val="0"/>
        <w:numPr>
          <w:ilvl w:val="0"/>
          <w:numId w:val="183"/>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eastAsia="zh-CN"/>
        </w:rPr>
        <w:t>专项：细胞与基因治疗</w:t>
      </w:r>
    </w:p>
    <w:p>
      <w:pPr>
        <w:keepNext w:val="0"/>
        <w:keepLines w:val="0"/>
        <w:pageBreakBefore w:val="0"/>
        <w:widowControl w:val="0"/>
        <w:numPr>
          <w:ilvl w:val="0"/>
          <w:numId w:val="183"/>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pPr>
        <w:widowControl/>
        <w:spacing w:line="540" w:lineRule="exact"/>
        <w:ind w:firstLine="616" w:firstLineChars="200"/>
        <w:jc w:val="left"/>
        <w:rPr>
          <w:rFonts w:ascii="仿宋_GB2312" w:hAnsi="仿宋_GB2312" w:eastAsia="仿宋_GB2312" w:cs="仿宋_GB2312"/>
          <w:spacing w:val="-6"/>
          <w:sz w:val="32"/>
          <w:szCs w:val="32"/>
        </w:rPr>
      </w:pPr>
      <w:r>
        <w:rPr>
          <w:rFonts w:hint="eastAsia" w:ascii="仿宋_GB2312" w:hAnsi="仿宋_GB2312" w:eastAsia="仿宋_GB2312" w:cs="仿宋_GB2312"/>
          <w:spacing w:val="-6"/>
          <w:sz w:val="32"/>
          <w:szCs w:val="32"/>
        </w:rPr>
        <w:t>（一）整合人工智能技术和生物功能学研究，对腺相关病毒</w:t>
      </w:r>
      <w:r>
        <w:rPr>
          <w:rFonts w:hint="eastAsia" w:ascii="仿宋_GB2312" w:hAnsi="仿宋_GB2312" w:eastAsia="仿宋_GB2312" w:cs="仿宋_GB2312"/>
          <w:spacing w:val="-6"/>
          <w:sz w:val="32"/>
          <w:szCs w:val="32"/>
          <w:lang w:eastAsia="zh-CN"/>
        </w:rPr>
        <w:t>（</w:t>
      </w:r>
      <w:r>
        <w:rPr>
          <w:rFonts w:hint="eastAsia" w:ascii="仿宋_GB2312" w:hAnsi="仿宋_GB2312" w:eastAsia="仿宋_GB2312" w:cs="仿宋_GB2312"/>
          <w:spacing w:val="-6"/>
          <w:sz w:val="32"/>
          <w:szCs w:val="32"/>
          <w:lang w:val="en-US" w:eastAsia="zh-CN"/>
        </w:rPr>
        <w:t>AAV</w:t>
      </w:r>
      <w:r>
        <w:rPr>
          <w:rFonts w:hint="eastAsia" w:ascii="仿宋_GB2312" w:hAnsi="仿宋_GB2312" w:eastAsia="仿宋_GB2312" w:cs="仿宋_GB2312"/>
          <w:spacing w:val="-6"/>
          <w:sz w:val="32"/>
          <w:szCs w:val="32"/>
          <w:lang w:eastAsia="zh-CN"/>
        </w:rPr>
        <w:t>）</w:t>
      </w:r>
      <w:r>
        <w:rPr>
          <w:rFonts w:hint="eastAsia" w:ascii="仿宋_GB2312" w:hAnsi="仿宋_GB2312" w:eastAsia="仿宋_GB2312" w:cs="仿宋_GB2312"/>
          <w:spacing w:val="-6"/>
          <w:sz w:val="32"/>
          <w:szCs w:val="32"/>
        </w:rPr>
        <w:t>载体进行优化；</w:t>
      </w:r>
    </w:p>
    <w:p>
      <w:pPr>
        <w:widowControl/>
        <w:spacing w:line="54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（二）建立</w:t>
      </w:r>
      <w:r>
        <w:rPr>
          <w:rFonts w:hint="eastAsia" w:ascii="仿宋_GB2312" w:hAnsi="仿宋_GB2312" w:eastAsia="仿宋_GB2312" w:cs="仿宋_GB2312"/>
          <w:sz w:val="32"/>
          <w:szCs w:val="32"/>
          <w:lang w:val="en-US" w:eastAsia="zh-CN"/>
        </w:rPr>
        <w:t>AAV</w:t>
      </w:r>
      <w:r>
        <w:rPr>
          <w:rFonts w:hint="eastAsia" w:ascii="仿宋_GB2312" w:hAnsi="仿宋_GB2312" w:eastAsia="仿宋_GB2312" w:cs="仿宋_GB2312"/>
          <w:sz w:val="32"/>
          <w:szCs w:val="32"/>
        </w:rPr>
        <w:t>大规模制备的标准化生产和质量控制流程；</w:t>
      </w:r>
    </w:p>
    <w:p>
      <w:pPr>
        <w:widowControl/>
        <w:spacing w:line="54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（三）针对特定疾病，开展新型</w:t>
      </w:r>
      <w:r>
        <w:rPr>
          <w:rFonts w:hint="eastAsia" w:ascii="仿宋_GB2312" w:hAnsi="仿宋_GB2312" w:eastAsia="仿宋_GB2312" w:cs="仿宋_GB2312"/>
          <w:sz w:val="32"/>
          <w:szCs w:val="32"/>
          <w:lang w:val="en-US" w:eastAsia="zh-CN"/>
        </w:rPr>
        <w:t>AAV</w:t>
      </w:r>
      <w:r>
        <w:rPr>
          <w:rFonts w:hint="eastAsia" w:ascii="仿宋_GB2312" w:hAnsi="仿宋_GB2312" w:eastAsia="仿宋_GB2312" w:cs="仿宋_GB2312"/>
          <w:sz w:val="32"/>
          <w:szCs w:val="32"/>
        </w:rPr>
        <w:t>的基因治疗</w:t>
      </w:r>
      <w:r>
        <w:rPr>
          <w:rFonts w:hint="eastAsia" w:ascii="仿宋_GB2312" w:hAnsi="仿宋_GB2312" w:eastAsia="仿宋_GB2312" w:cs="仿宋_GB2312"/>
          <w:sz w:val="32"/>
          <w:szCs w:val="32"/>
          <w:lang w:eastAsia="zh-CN"/>
        </w:rPr>
        <w:t>的临床前应用研究与评价</w:t>
      </w:r>
      <w:r>
        <w:rPr>
          <w:rFonts w:hint="eastAsia" w:ascii="仿宋_GB2312" w:hAnsi="仿宋_GB2312" w:eastAsia="仿宋_GB2312" w:cs="仿宋_GB2312"/>
          <w:sz w:val="32"/>
          <w:szCs w:val="32"/>
        </w:rPr>
        <w:t>。</w:t>
      </w:r>
    </w:p>
    <w:p>
      <w:pPr>
        <w:keepNext w:val="0"/>
        <w:keepLines w:val="0"/>
        <w:pageBreakBefore w:val="0"/>
        <w:widowControl w:val="0"/>
        <w:numPr>
          <w:ilvl w:val="0"/>
          <w:numId w:val="183"/>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（一）</w:t>
      </w:r>
      <w:r>
        <w:rPr>
          <w:rFonts w:hint="eastAsia" w:ascii="楷体_GB2312" w:hAnsi="楷体_GB2312" w:eastAsia="楷体_GB2312" w:cs="楷体_GB2312"/>
          <w:sz w:val="32"/>
          <w:szCs w:val="32"/>
          <w:lang w:eastAsia="zh-CN"/>
        </w:rPr>
        <w:t>学术指标：</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申请</w:t>
      </w:r>
      <w:r>
        <w:rPr>
          <w:rFonts w:ascii="仿宋_GB2312" w:hAnsi="仿宋_GB2312" w:eastAsia="仿宋_GB2312" w:cs="仿宋_GB2312"/>
          <w:sz w:val="32"/>
          <w:szCs w:val="32"/>
        </w:rPr>
        <w:t>发明专利</w:t>
      </w:r>
      <w:r>
        <w:rPr>
          <w:rFonts w:hint="eastAsia" w:ascii="仿宋_GB2312" w:hAnsi="仿宋_GB2312" w:eastAsia="仿宋_GB2312" w:cs="仿宋_GB2312"/>
          <w:sz w:val="32"/>
          <w:szCs w:val="32"/>
        </w:rPr>
        <w:t>≥</w:t>
      </w:r>
      <w:r>
        <w:rPr>
          <w:rFonts w:hint="default" w:ascii="仿宋_GB2312" w:hAnsi="仿宋_GB2312" w:eastAsia="仿宋_GB2312" w:cs="仿宋_GB2312"/>
          <w:sz w:val="32"/>
          <w:szCs w:val="32"/>
          <w:lang w:val="en-US"/>
        </w:rPr>
        <w:t>2</w:t>
      </w:r>
      <w:r>
        <w:rPr>
          <w:rFonts w:hint="eastAsia" w:ascii="仿宋_GB2312" w:hAnsi="仿宋_GB2312" w:eastAsia="仿宋_GB2312" w:cs="仿宋_GB2312"/>
          <w:sz w:val="32"/>
          <w:szCs w:val="32"/>
          <w:lang w:eastAsia="zh-CN"/>
        </w:rPr>
        <w:t>项</w:t>
      </w:r>
      <w:r>
        <w:rPr>
          <w:rFonts w:hint="eastAsia" w:ascii="仿宋_GB2312" w:hAnsi="仿宋_GB2312" w:eastAsia="仿宋_GB2312" w:cs="仿宋_GB2312"/>
          <w:sz w:val="32"/>
          <w:szCs w:val="32"/>
        </w:rPr>
        <w:t>。</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）技术指标：</w:t>
      </w:r>
    </w:p>
    <w:p>
      <w:pPr>
        <w:widowControl/>
        <w:spacing w:line="54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1</w:t>
      </w:r>
      <w:r>
        <w:rPr>
          <w:rFonts w:ascii="仿宋_GB2312" w:hAnsi="仿宋_GB2312" w:eastAsia="仿宋_GB2312" w:cs="仿宋_GB2312"/>
          <w:sz w:val="32"/>
          <w:szCs w:val="32"/>
        </w:rPr>
        <w:t xml:space="preserve">. </w:t>
      </w:r>
      <w:r>
        <w:rPr>
          <w:rFonts w:hint="eastAsia" w:ascii="仿宋_GB2312" w:hAnsi="仿宋_GB2312" w:eastAsia="仿宋_GB2312" w:cs="仿宋_GB2312"/>
          <w:sz w:val="32"/>
          <w:szCs w:val="32"/>
        </w:rPr>
        <w:t>开发自主知识产权的训练模型、AI筛选和设计平台，用于AAV病毒载体的优化；</w:t>
      </w:r>
    </w:p>
    <w:p>
      <w:pPr>
        <w:widowControl/>
        <w:spacing w:line="540" w:lineRule="exact"/>
        <w:ind w:firstLine="640" w:firstLineChars="200"/>
        <w:jc w:val="left"/>
        <w:rPr>
          <w:rFonts w:hint="eastAsia" w:ascii="仿宋_GB2312" w:hAnsi="仿宋_GB2312" w:eastAsia="仿宋_GB2312" w:cs="仿宋_GB2312"/>
          <w:sz w:val="32"/>
          <w:szCs w:val="32"/>
          <w:lang w:eastAsia="zh-CN"/>
        </w:rPr>
      </w:pPr>
      <w:r>
        <w:rPr>
          <w:rFonts w:ascii="仿宋_GB2312" w:hAnsi="仿宋_GB2312" w:eastAsia="仿宋_GB2312" w:cs="仿宋_GB2312"/>
          <w:sz w:val="32"/>
          <w:szCs w:val="32"/>
        </w:rPr>
        <w:t xml:space="preserve">2 </w:t>
      </w:r>
      <w:r>
        <w:rPr>
          <w:rFonts w:hint="eastAsia" w:ascii="仿宋_GB2312" w:hAnsi="仿宋_GB2312" w:eastAsia="仿宋_GB2312" w:cs="仿宋_GB2312"/>
          <w:sz w:val="32"/>
          <w:szCs w:val="32"/>
        </w:rPr>
        <w:t>搭建高通量的AAV Cap基因突变文库</w:t>
      </w:r>
      <w:r>
        <w:rPr>
          <w:rFonts w:hint="default" w:ascii="仿宋_GB2312" w:hAnsi="仿宋_GB2312" w:eastAsia="仿宋_GB2312" w:cs="仿宋_GB2312"/>
          <w:sz w:val="32"/>
          <w:szCs w:val="32"/>
          <w:lang w:val="en" w:eastAsia="zh-CN"/>
        </w:rPr>
        <w:t>______</w:t>
      </w:r>
      <w:r>
        <w:rPr>
          <w:rFonts w:hint="eastAsia" w:ascii="仿宋_GB2312" w:hAnsi="仿宋_GB2312" w:eastAsia="仿宋_GB2312" w:cs="仿宋_GB2312"/>
          <w:sz w:val="32"/>
          <w:szCs w:val="32"/>
        </w:rPr>
        <w:t>类，并实现病毒文库的包装</w:t>
      </w:r>
      <w:r>
        <w:rPr>
          <w:rFonts w:hint="eastAsia" w:ascii="仿宋_GB2312" w:hAnsi="仿宋_GB2312" w:eastAsia="仿宋_GB2312" w:cs="仿宋_GB2312"/>
          <w:sz w:val="32"/>
          <w:szCs w:val="32"/>
          <w:lang w:eastAsia="zh-CN"/>
        </w:rPr>
        <w:t>；</w:t>
      </w:r>
    </w:p>
    <w:p>
      <w:pPr>
        <w:widowControl/>
        <w:spacing w:line="540" w:lineRule="exact"/>
        <w:ind w:firstLine="640" w:firstLineChars="200"/>
        <w:jc w:val="left"/>
        <w:rPr>
          <w:rFonts w:hint="eastAsia" w:ascii="仿宋_GB2312" w:hAnsi="仿宋_GB2312" w:eastAsia="仿宋_GB2312" w:cs="仿宋_GB2312"/>
          <w:sz w:val="32"/>
          <w:szCs w:val="32"/>
          <w:lang w:eastAsia="zh-CN"/>
        </w:rPr>
      </w:pPr>
      <w:r>
        <w:rPr>
          <w:rFonts w:ascii="仿宋_GB2312" w:hAnsi="仿宋_GB2312" w:eastAsia="仿宋_GB2312" w:cs="仿宋_GB2312"/>
          <w:sz w:val="32"/>
          <w:szCs w:val="32"/>
        </w:rPr>
        <w:t xml:space="preserve">3. </w:t>
      </w:r>
      <w:r>
        <w:rPr>
          <w:rFonts w:hint="eastAsia" w:ascii="仿宋_GB2312" w:hAnsi="仿宋_GB2312" w:eastAsia="仿宋_GB2312" w:cs="仿宋_GB2312"/>
          <w:sz w:val="32"/>
          <w:szCs w:val="32"/>
        </w:rPr>
        <w:t>基于AI优化单杆状病毒表达系统，提升腺相关病毒载体生产效率，</w:t>
      </w:r>
      <w:r>
        <w:rPr>
          <w:rFonts w:hint="eastAsia" w:ascii="仿宋_GB2312" w:hAnsi="仿宋_GB2312" w:eastAsia="仿宋_GB2312" w:cs="仿宋_GB2312"/>
          <w:sz w:val="32"/>
          <w:szCs w:val="32"/>
          <w:lang w:eastAsia="zh-CN"/>
        </w:rPr>
        <w:t>递送效率达到≥</w:t>
      </w:r>
      <w:r>
        <w:rPr>
          <w:rFonts w:hint="default" w:ascii="仿宋_GB2312" w:hAnsi="仿宋_GB2312" w:eastAsia="仿宋_GB2312" w:cs="仿宋_GB2312"/>
          <w:sz w:val="32"/>
          <w:szCs w:val="32"/>
          <w:lang w:val="en" w:eastAsia="zh-CN"/>
        </w:rPr>
        <w:t>______</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建立标准化流程</w:t>
      </w:r>
      <w:r>
        <w:rPr>
          <w:rFonts w:hint="eastAsia" w:ascii="仿宋_GB2312" w:hAnsi="仿宋_GB2312" w:eastAsia="仿宋_GB2312" w:cs="仿宋_GB2312"/>
          <w:sz w:val="32"/>
          <w:szCs w:val="32"/>
          <w:lang w:eastAsia="zh-CN"/>
        </w:rPr>
        <w:t>；</w:t>
      </w:r>
    </w:p>
    <w:p>
      <w:pPr>
        <w:widowControl/>
        <w:spacing w:line="540" w:lineRule="exact"/>
        <w:ind w:firstLine="640" w:firstLineChars="200"/>
        <w:jc w:val="left"/>
        <w:rPr>
          <w:rFonts w:hint="eastAsia" w:ascii="仿宋_GB2312" w:hAnsi="仿宋_GB2312" w:eastAsia="仿宋_GB2312" w:cs="仿宋_GB2312"/>
          <w:sz w:val="32"/>
          <w:szCs w:val="32"/>
        </w:rPr>
      </w:pPr>
      <w:r>
        <w:rPr>
          <w:rFonts w:ascii="仿宋_GB2312" w:hAnsi="仿宋_GB2312" w:eastAsia="仿宋_GB2312" w:cs="仿宋_GB2312"/>
          <w:sz w:val="32"/>
          <w:szCs w:val="32"/>
        </w:rPr>
        <w:t xml:space="preserve">4. </w:t>
      </w:r>
      <w:r>
        <w:rPr>
          <w:rFonts w:hint="eastAsia" w:ascii="仿宋_GB2312" w:hAnsi="仿宋_GB2312" w:eastAsia="仿宋_GB2312" w:cs="仿宋_GB2312"/>
          <w:sz w:val="32"/>
          <w:szCs w:val="32"/>
          <w:lang w:eastAsia="zh-CN"/>
        </w:rPr>
        <w:t>完成新型</w:t>
      </w:r>
      <w:r>
        <w:rPr>
          <w:rFonts w:hint="eastAsia" w:ascii="仿宋_GB2312" w:hAnsi="仿宋_GB2312" w:eastAsia="仿宋_GB2312" w:cs="仿宋_GB2312"/>
          <w:sz w:val="32"/>
          <w:szCs w:val="32"/>
          <w:lang w:val="en-US" w:eastAsia="zh-CN"/>
        </w:rPr>
        <w:t>AAV药物治疗特定疾病的临床前研究，向国家药品监督管理局申请临床试验并获得受理号</w:t>
      </w:r>
      <w:r>
        <w:rPr>
          <w:rFonts w:hint="eastAsia" w:ascii="仿宋_GB2312" w:hAnsi="仿宋_GB2312" w:eastAsia="仿宋_GB2312" w:cs="仿宋_GB2312"/>
          <w:sz w:val="32"/>
          <w:szCs w:val="32"/>
        </w:rPr>
        <w:t>。</w:t>
      </w:r>
    </w:p>
    <w:p>
      <w:pPr>
        <w:keepNext w:val="0"/>
        <w:keepLines w:val="0"/>
        <w:pageBreakBefore w:val="0"/>
        <w:widowControl w:val="0"/>
        <w:numPr>
          <w:ilvl w:val="0"/>
          <w:numId w:val="183"/>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pPr>
        <w:keepNext w:val="0"/>
        <w:keepLines w:val="0"/>
        <w:pageBreakBefore w:val="0"/>
        <w:widowControl w:val="0"/>
        <w:numPr>
          <w:ilvl w:val="0"/>
          <w:numId w:val="183"/>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中期评估式资助</w:t>
      </w:r>
    </w:p>
    <w:p>
      <w:pPr>
        <w:keepNext w:val="0"/>
        <w:keepLines w:val="0"/>
        <w:pageBreakBefore w:val="0"/>
        <w:widowControl w:val="0"/>
        <w:numPr>
          <w:ilvl w:val="0"/>
          <w:numId w:val="183"/>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default" w:ascii="黑体" w:hAnsi="黑体" w:eastAsia="黑体" w:cs="黑体"/>
          <w:sz w:val="32"/>
          <w:szCs w:val="32"/>
          <w:lang w:val="en-US" w:eastAsia="zh-CN"/>
        </w:rPr>
        <w:t>300</w:t>
      </w:r>
      <w:r>
        <w:rPr>
          <w:rFonts w:hint="eastAsia" w:ascii="黑体" w:hAnsi="黑体" w:eastAsia="黑体" w:cs="黑体"/>
          <w:sz w:val="32"/>
          <w:szCs w:val="32"/>
          <w:lang w:val="en-US" w:eastAsia="zh-CN"/>
        </w:rPr>
        <w:t>万元</w:t>
      </w:r>
    </w:p>
    <w:p>
      <w:pPr>
        <w:keepNext w:val="0"/>
        <w:keepLines w:val="0"/>
        <w:pageBreakBefore w:val="0"/>
        <w:widowControl w:val="0"/>
        <w:numPr>
          <w:ilvl w:val="0"/>
          <w:numId w:val="183"/>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default" w:ascii="黑体" w:hAnsi="黑体" w:eastAsia="黑体" w:cs="黑体"/>
          <w:sz w:val="32"/>
          <w:szCs w:val="32"/>
          <w:lang w:val="en-US" w:eastAsia="zh-CN"/>
        </w:rPr>
        <w:t>2</w:t>
      </w:r>
      <w:r>
        <w:rPr>
          <w:rFonts w:hint="eastAsia" w:ascii="黑体" w:hAnsi="黑体" w:eastAsia="黑体" w:cs="黑体"/>
          <w:sz w:val="32"/>
          <w:szCs w:val="32"/>
          <w:lang w:eastAsia="zh-CN"/>
        </w:rPr>
        <w:t>年</w:t>
      </w:r>
    </w:p>
    <w:p>
      <w:pPr>
        <w:keepNext w:val="0"/>
        <w:keepLines w:val="0"/>
        <w:pageBreakBefore w:val="0"/>
        <w:widowControl w:val="0"/>
        <w:numPr>
          <w:ilvl w:val="0"/>
          <w:numId w:val="183"/>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有关情况说明：无</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rPr>
          <w:rFonts w:hint="eastAsia" w:ascii="黑体" w:hAnsi="黑体" w:eastAsia="黑体" w:cs="黑体"/>
          <w:sz w:val="32"/>
          <w:szCs w:val="32"/>
          <w:lang w:eastAsia="zh-CN"/>
        </w:rPr>
      </w:pPr>
    </w:p>
    <w:p>
      <w:pPr>
        <w:keepNext w:val="0"/>
        <w:keepLines w:val="0"/>
        <w:pageBreakBefore w:val="0"/>
        <w:widowControl w:val="0"/>
        <w:kinsoku/>
        <w:wordWrap/>
        <w:overflowPunct/>
        <w:topLinePunct w:val="0"/>
        <w:autoSpaceDE/>
        <w:autoSpaceDN/>
        <w:bidi w:val="0"/>
        <w:adjustRightInd/>
        <w:snapToGrid/>
        <w:spacing w:line="560" w:lineRule="exact"/>
        <w:textAlignment w:val="auto"/>
      </w:pPr>
    </w:p>
    <w:p>
      <w:pPr>
        <w:keepNext w:val="0"/>
        <w:keepLines w:val="0"/>
        <w:pageBreakBefore w:val="0"/>
        <w:kinsoku/>
        <w:wordWrap/>
        <w:overflowPunct/>
        <w:topLinePunct w:val="0"/>
        <w:autoSpaceDE/>
        <w:autoSpaceDN/>
        <w:bidi w:val="0"/>
        <w:adjustRightInd/>
        <w:snapToGrid/>
        <w:spacing w:line="560" w:lineRule="exact"/>
        <w:textAlignment w:val="auto"/>
      </w:pPr>
    </w:p>
    <w:p>
      <w:pPr>
        <w:keepNext w:val="0"/>
        <w:keepLines w:val="0"/>
        <w:pageBreakBefore w:val="0"/>
        <w:kinsoku/>
        <w:wordWrap/>
        <w:overflowPunct/>
        <w:topLinePunct w:val="0"/>
        <w:autoSpaceDE/>
        <w:autoSpaceDN/>
        <w:bidi w:val="0"/>
        <w:adjustRightInd/>
        <w:snapToGrid/>
        <w:spacing w:line="560" w:lineRule="exact"/>
        <w:textAlignment w:val="auto"/>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rPr>
          <w:rFonts w:hint="eastAsia" w:ascii="黑体" w:hAnsi="黑体" w:eastAsia="黑体" w:cs="黑体"/>
          <w:sz w:val="32"/>
          <w:szCs w:val="32"/>
          <w:lang w:eastAsia="zh-CN"/>
        </w:rPr>
      </w:pPr>
    </w:p>
    <w:p>
      <w:pPr>
        <w:keepNext w:val="0"/>
        <w:keepLines w:val="0"/>
        <w:pageBreakBefore w:val="0"/>
        <w:widowControl w:val="0"/>
        <w:kinsoku/>
        <w:wordWrap/>
        <w:overflowPunct/>
        <w:topLinePunct w:val="0"/>
        <w:autoSpaceDE/>
        <w:autoSpaceDN/>
        <w:bidi w:val="0"/>
        <w:adjustRightInd/>
        <w:snapToGrid/>
        <w:spacing w:line="560" w:lineRule="exact"/>
        <w:textAlignment w:val="auto"/>
      </w:pPr>
    </w:p>
    <w:p>
      <w:pPr>
        <w:keepNext w:val="0"/>
        <w:keepLines w:val="0"/>
        <w:pageBreakBefore w:val="0"/>
        <w:widowControl w:val="0"/>
        <w:kinsoku/>
        <w:wordWrap/>
        <w:overflowPunct/>
        <w:topLinePunct w:val="0"/>
        <w:autoSpaceDE/>
        <w:autoSpaceDN/>
        <w:bidi w:val="0"/>
        <w:adjustRightInd/>
        <w:snapToGrid/>
        <w:spacing w:line="560" w:lineRule="exact"/>
        <w:textAlignment w:val="auto"/>
      </w:pPr>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小标宋简体" w:hAnsi="方正小标宋简体" w:eastAsia="方正小标宋简体" w:cs="方正小标宋简体"/>
          <w:b w:val="0"/>
          <w:bCs w:val="0"/>
          <w:sz w:val="44"/>
          <w:szCs w:val="44"/>
          <w:lang w:eastAsia="zh-CN"/>
        </w:rPr>
      </w:pPr>
      <w:r>
        <w:rPr>
          <w:rFonts w:hint="eastAsia" w:ascii="方正小标宋简体" w:hAnsi="方正小标宋简体" w:eastAsia="方正小标宋简体" w:cs="方正小标宋简体"/>
          <w:b w:val="0"/>
          <w:bCs w:val="0"/>
          <w:sz w:val="44"/>
          <w:szCs w:val="44"/>
          <w:lang w:eastAsia="zh-CN"/>
        </w:rPr>
        <w:t xml:space="preserve">重2023N </w:t>
      </w:r>
      <w:r>
        <w:rPr>
          <w:rFonts w:hint="eastAsia" w:ascii="方正小标宋简体" w:hAnsi="方正小标宋简体" w:eastAsia="方正小标宋简体" w:cs="方正小标宋简体"/>
          <w:b w:val="0"/>
          <w:bCs w:val="0"/>
          <w:sz w:val="44"/>
          <w:szCs w:val="44"/>
          <w:lang w:val="en-US" w:eastAsia="zh-CN"/>
        </w:rPr>
        <w:t xml:space="preserve"> 抗肿瘤化疗药物增敏剂的关键技术研究</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ascii="宋体" w:hAnsi="宋体" w:cs="宋体"/>
          <w:sz w:val="44"/>
          <w:szCs w:val="44"/>
        </w:rPr>
      </w:pPr>
    </w:p>
    <w:p>
      <w:pPr>
        <w:keepNext w:val="0"/>
        <w:keepLines w:val="0"/>
        <w:pageBreakBefore w:val="0"/>
        <w:widowControl w:val="0"/>
        <w:numPr>
          <w:ilvl w:val="0"/>
          <w:numId w:val="184"/>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eastAsia="zh-CN"/>
        </w:rPr>
        <w:t>专项：</w:t>
      </w:r>
      <w:r>
        <w:rPr>
          <w:rFonts w:hint="eastAsia" w:ascii="黑体" w:hAnsi="黑体" w:eastAsia="黑体" w:cs="黑体"/>
          <w:sz w:val="32"/>
          <w:szCs w:val="32"/>
          <w:lang w:val="en-US" w:eastAsia="zh-CN"/>
        </w:rPr>
        <w:t>新药与疫苗</w:t>
      </w:r>
    </w:p>
    <w:p>
      <w:pPr>
        <w:keepNext w:val="0"/>
        <w:keepLines w:val="0"/>
        <w:pageBreakBefore w:val="0"/>
        <w:widowControl w:val="0"/>
        <w:numPr>
          <w:ilvl w:val="0"/>
          <w:numId w:val="184"/>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pPr>
        <w:spacing w:line="560" w:lineRule="exact"/>
        <w:ind w:firstLine="640" w:firstLineChars="200"/>
        <w:rPr>
          <w:rFonts w:hint="default" w:ascii="Times New Roman" w:hAnsi="Times New Roman" w:eastAsia="仿宋"/>
          <w:sz w:val="32"/>
          <w:szCs w:val="32"/>
          <w:lang w:val="en-US" w:eastAsia="zh-CN"/>
        </w:rPr>
      </w:pPr>
      <w:r>
        <w:rPr>
          <w:rFonts w:ascii="Times New Roman" w:hAnsi="Times New Roman" w:eastAsia="仿宋"/>
          <w:sz w:val="32"/>
          <w:szCs w:val="32"/>
        </w:rPr>
        <w:t>（一）</w:t>
      </w:r>
      <w:r>
        <w:rPr>
          <w:rFonts w:hint="eastAsia" w:ascii="Times New Roman" w:hAnsi="Times New Roman" w:eastAsia="仿宋"/>
          <w:sz w:val="32"/>
          <w:szCs w:val="32"/>
          <w:lang w:val="en-US" w:eastAsia="zh-CN"/>
        </w:rPr>
        <w:t>针对治疗肿瘤的化疗药物研发新型增效减毒药物；</w:t>
      </w:r>
    </w:p>
    <w:p>
      <w:pPr>
        <w:spacing w:line="560" w:lineRule="exact"/>
        <w:ind w:firstLine="640" w:firstLineChars="200"/>
        <w:rPr>
          <w:rFonts w:hint="eastAsia" w:ascii="Times New Roman" w:hAnsi="Times New Roman" w:eastAsia="仿宋"/>
          <w:sz w:val="32"/>
          <w:szCs w:val="32"/>
        </w:rPr>
      </w:pPr>
      <w:r>
        <w:rPr>
          <w:rFonts w:ascii="Times New Roman" w:hAnsi="Times New Roman" w:eastAsia="仿宋"/>
          <w:sz w:val="32"/>
          <w:szCs w:val="32"/>
        </w:rPr>
        <w:t>（二）开展新药的化疗减毒作用机制研究</w:t>
      </w:r>
      <w:r>
        <w:rPr>
          <w:rFonts w:ascii="Times New Roman" w:hAnsi="Times New Roman" w:eastAsia="仿宋"/>
          <w:sz w:val="32"/>
          <w:szCs w:val="32"/>
          <w:lang w:eastAsia="zh-Hans"/>
        </w:rPr>
        <w:t>及</w:t>
      </w:r>
      <w:r>
        <w:rPr>
          <w:rFonts w:ascii="Times New Roman" w:hAnsi="Times New Roman" w:eastAsia="仿宋"/>
          <w:sz w:val="32"/>
          <w:szCs w:val="32"/>
        </w:rPr>
        <w:t>免疫微环境调节作用</w:t>
      </w:r>
      <w:r>
        <w:rPr>
          <w:rFonts w:hint="eastAsia" w:ascii="Times New Roman" w:hAnsi="Times New Roman" w:eastAsia="仿宋"/>
          <w:sz w:val="32"/>
          <w:szCs w:val="32"/>
          <w:lang w:val="en-US" w:eastAsia="zh-CN"/>
        </w:rPr>
        <w:t>研究</w:t>
      </w:r>
      <w:r>
        <w:rPr>
          <w:rFonts w:hint="eastAsia" w:ascii="Times New Roman" w:hAnsi="Times New Roman" w:eastAsia="仿宋"/>
          <w:sz w:val="32"/>
          <w:szCs w:val="32"/>
        </w:rPr>
        <w:t>；</w:t>
      </w:r>
    </w:p>
    <w:p>
      <w:pPr>
        <w:spacing w:line="560" w:lineRule="exact"/>
        <w:ind w:firstLine="640" w:firstLineChars="200"/>
        <w:rPr>
          <w:rFonts w:ascii="Times New Roman" w:hAnsi="Times New Roman" w:eastAsia="仿宋"/>
          <w:sz w:val="32"/>
          <w:szCs w:val="32"/>
        </w:rPr>
      </w:pPr>
      <w:r>
        <w:rPr>
          <w:rFonts w:ascii="Times New Roman" w:hAnsi="Times New Roman" w:eastAsia="仿宋"/>
          <w:sz w:val="32"/>
          <w:szCs w:val="32"/>
        </w:rPr>
        <w:t>（三）</w:t>
      </w:r>
      <w:r>
        <w:rPr>
          <w:rFonts w:hint="eastAsia" w:ascii="Times New Roman" w:hAnsi="Times New Roman" w:eastAsia="仿宋"/>
          <w:sz w:val="32"/>
          <w:szCs w:val="32"/>
          <w:lang w:val="en-US" w:eastAsia="zh-CN"/>
        </w:rPr>
        <w:t>完成</w:t>
      </w:r>
      <w:r>
        <w:rPr>
          <w:rFonts w:hint="eastAsia" w:ascii="Times New Roman" w:hAnsi="Times New Roman" w:eastAsia="仿宋"/>
          <w:sz w:val="32"/>
          <w:szCs w:val="32"/>
        </w:rPr>
        <w:t>药代动力学，毒理学，工艺开发和药理药效等临床前试验</w:t>
      </w:r>
      <w:r>
        <w:rPr>
          <w:rFonts w:ascii="Times New Roman" w:hAnsi="Times New Roman" w:eastAsia="仿宋"/>
          <w:sz w:val="32"/>
          <w:szCs w:val="32"/>
        </w:rPr>
        <w:t>。</w:t>
      </w:r>
    </w:p>
    <w:p>
      <w:pPr>
        <w:keepNext w:val="0"/>
        <w:keepLines w:val="0"/>
        <w:pageBreakBefore w:val="0"/>
        <w:widowControl w:val="0"/>
        <w:numPr>
          <w:ilvl w:val="0"/>
          <w:numId w:val="184"/>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（一）</w:t>
      </w:r>
      <w:r>
        <w:rPr>
          <w:rFonts w:hint="eastAsia" w:ascii="楷体_GB2312" w:hAnsi="楷体_GB2312" w:eastAsia="楷体_GB2312" w:cs="楷体_GB2312"/>
          <w:sz w:val="32"/>
          <w:szCs w:val="32"/>
          <w:lang w:eastAsia="zh-CN"/>
        </w:rPr>
        <w:t>学术指标：</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申请</w:t>
      </w:r>
      <w:r>
        <w:rPr>
          <w:rFonts w:ascii="仿宋_GB2312" w:hAnsi="仿宋_GB2312" w:eastAsia="仿宋_GB2312" w:cs="仿宋_GB2312"/>
          <w:sz w:val="32"/>
          <w:szCs w:val="32"/>
        </w:rPr>
        <w:t>发明专利</w:t>
      </w:r>
      <w:r>
        <w:rPr>
          <w:rFonts w:hint="eastAsia" w:ascii="仿宋_GB2312" w:hAnsi="仿宋_GB2312" w:eastAsia="仿宋_GB2312" w:cs="仿宋_GB2312"/>
          <w:sz w:val="32"/>
          <w:szCs w:val="32"/>
        </w:rPr>
        <w:t>≥</w:t>
      </w:r>
      <w:r>
        <w:rPr>
          <w:rFonts w:hint="default" w:ascii="仿宋_GB2312" w:hAnsi="仿宋_GB2312" w:eastAsia="仿宋_GB2312" w:cs="仿宋_GB2312"/>
          <w:sz w:val="32"/>
          <w:szCs w:val="32"/>
          <w:lang w:val="en-US"/>
        </w:rPr>
        <w:t>2</w:t>
      </w:r>
      <w:r>
        <w:rPr>
          <w:rFonts w:hint="eastAsia" w:ascii="仿宋_GB2312" w:hAnsi="仿宋_GB2312" w:eastAsia="仿宋_GB2312" w:cs="仿宋_GB2312"/>
          <w:sz w:val="32"/>
          <w:szCs w:val="32"/>
          <w:lang w:eastAsia="zh-CN"/>
        </w:rPr>
        <w:t>项</w:t>
      </w:r>
      <w:r>
        <w:rPr>
          <w:rFonts w:hint="eastAsia" w:ascii="仿宋_GB2312" w:hAnsi="仿宋_GB2312" w:eastAsia="仿宋_GB2312" w:cs="仿宋_GB2312"/>
          <w:sz w:val="32"/>
          <w:szCs w:val="32"/>
        </w:rPr>
        <w:t>。</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）技术指标：</w:t>
      </w:r>
    </w:p>
    <w:p>
      <w:pPr>
        <w:spacing w:line="560" w:lineRule="exact"/>
        <w:ind w:firstLine="640" w:firstLineChars="200"/>
        <w:rPr>
          <w:rFonts w:ascii="Times New Roman" w:hAnsi="Times New Roman" w:eastAsia="仿宋"/>
          <w:sz w:val="32"/>
          <w:szCs w:val="32"/>
        </w:rPr>
      </w:pPr>
      <w:r>
        <w:rPr>
          <w:rFonts w:ascii="Times New Roman" w:hAnsi="Times New Roman" w:eastAsia="仿宋"/>
          <w:sz w:val="32"/>
          <w:szCs w:val="32"/>
        </w:rPr>
        <w:t>1.</w:t>
      </w:r>
      <w:r>
        <w:rPr>
          <w:rFonts w:hint="eastAsia" w:ascii="Times New Roman" w:hAnsi="Times New Roman" w:eastAsia="仿宋"/>
          <w:sz w:val="32"/>
          <w:szCs w:val="32"/>
          <w:lang w:val="en-US" w:eastAsia="zh-CN"/>
        </w:rPr>
        <w:t>获得新型增效减毒类抗肿瘤药物</w:t>
      </w:r>
      <w:r>
        <w:rPr>
          <w:rFonts w:hint="eastAsia" w:ascii="仿宋_GB2312" w:eastAsia="仿宋_GB2312" w:cs="仿宋_GB2312"/>
          <w:kern w:val="0"/>
          <w:sz w:val="32"/>
          <w:szCs w:val="32"/>
        </w:rPr>
        <w:t>≥</w:t>
      </w:r>
      <w:r>
        <w:rPr>
          <w:rStyle w:val="11"/>
          <w:rFonts w:hint="default" w:ascii="仿宋_GB2312" w:hAnsi="仿宋_GB2312" w:eastAsia="仿宋_GB2312" w:cs="仿宋_GB2312"/>
          <w:highlight w:val="none"/>
          <w:lang w:val="en" w:eastAsia="zh-CN"/>
        </w:rPr>
        <w:t>______</w:t>
      </w:r>
      <w:r>
        <w:rPr>
          <w:rFonts w:hint="eastAsia" w:ascii="Times New Roman" w:hAnsi="Times New Roman" w:eastAsia="仿宋"/>
          <w:sz w:val="32"/>
          <w:szCs w:val="32"/>
          <w:lang w:val="en-US" w:eastAsia="zh-CN"/>
        </w:rPr>
        <w:t>种</w:t>
      </w:r>
      <w:r>
        <w:rPr>
          <w:rFonts w:ascii="Times New Roman" w:hAnsi="Times New Roman" w:eastAsia="仿宋"/>
          <w:sz w:val="32"/>
          <w:szCs w:val="32"/>
        </w:rPr>
        <w:t>；</w:t>
      </w:r>
    </w:p>
    <w:p>
      <w:pPr>
        <w:spacing w:line="560" w:lineRule="exact"/>
        <w:ind w:firstLine="480" w:firstLineChars="150"/>
        <w:rPr>
          <w:rFonts w:ascii="Times New Roman" w:hAnsi="Times New Roman" w:eastAsia="仿宋"/>
          <w:sz w:val="32"/>
          <w:szCs w:val="32"/>
        </w:rPr>
      </w:pPr>
      <w:r>
        <w:rPr>
          <w:rFonts w:ascii="Times New Roman" w:hAnsi="Times New Roman" w:eastAsia="仿宋"/>
          <w:sz w:val="32"/>
          <w:szCs w:val="32"/>
        </w:rPr>
        <w:t xml:space="preserve"> 2.</w:t>
      </w:r>
      <w:r>
        <w:rPr>
          <w:rFonts w:hint="eastAsia" w:ascii="Times New Roman" w:hAnsi="Times New Roman" w:eastAsia="仿宋"/>
          <w:sz w:val="32"/>
          <w:szCs w:val="32"/>
          <w:lang w:val="en-US" w:eastAsia="zh-CN"/>
        </w:rPr>
        <w:t>阐明新药作用机制</w:t>
      </w:r>
      <w:r>
        <w:rPr>
          <w:rFonts w:ascii="Times New Roman" w:hAnsi="Times New Roman" w:eastAsia="仿宋"/>
          <w:sz w:val="32"/>
          <w:szCs w:val="32"/>
        </w:rPr>
        <w:t>；</w:t>
      </w:r>
    </w:p>
    <w:p>
      <w:pPr>
        <w:spacing w:line="560" w:lineRule="exact"/>
        <w:ind w:firstLine="640" w:firstLineChars="200"/>
        <w:rPr>
          <w:rFonts w:hint="eastAsia" w:ascii="Times New Roman" w:hAnsi="Times New Roman" w:eastAsia="仿宋"/>
          <w:sz w:val="32"/>
          <w:szCs w:val="32"/>
          <w:lang w:eastAsia="zh-CN"/>
        </w:rPr>
      </w:pPr>
      <w:r>
        <w:rPr>
          <w:rFonts w:ascii="Times New Roman" w:hAnsi="Times New Roman" w:eastAsia="仿宋"/>
          <w:sz w:val="32"/>
          <w:szCs w:val="32"/>
        </w:rPr>
        <w:t>3.</w:t>
      </w:r>
      <w:r>
        <w:rPr>
          <w:rFonts w:hint="eastAsia" w:ascii="Times New Roman" w:hAnsi="Times New Roman" w:eastAsia="仿宋"/>
          <w:sz w:val="32"/>
          <w:szCs w:val="32"/>
        </w:rPr>
        <w:t>完成临床前试验研究，药物的药效，药动力学性质和安全性等主要技术指标优于市场现有品种</w:t>
      </w:r>
      <w:r>
        <w:rPr>
          <w:rFonts w:hint="eastAsia" w:ascii="Times New Roman" w:hAnsi="Times New Roman" w:eastAsia="仿宋"/>
          <w:sz w:val="32"/>
          <w:szCs w:val="32"/>
          <w:lang w:eastAsia="zh-CN"/>
        </w:rPr>
        <w:t>；</w:t>
      </w:r>
    </w:p>
    <w:p>
      <w:pPr>
        <w:spacing w:line="560" w:lineRule="exact"/>
        <w:ind w:firstLine="640" w:firstLineChars="200"/>
        <w:rPr>
          <w:rFonts w:hint="eastAsia" w:ascii="Times New Roman" w:hAnsi="Times New Roman" w:eastAsia="仿宋"/>
          <w:sz w:val="32"/>
          <w:szCs w:val="32"/>
        </w:rPr>
      </w:pPr>
      <w:r>
        <w:rPr>
          <w:rFonts w:hint="eastAsia" w:ascii="Times New Roman" w:hAnsi="Times New Roman" w:eastAsia="仿宋"/>
          <w:sz w:val="32"/>
          <w:szCs w:val="32"/>
          <w:lang w:val="en-US" w:eastAsia="zh-CN"/>
        </w:rPr>
        <w:t>4.申报新药临床试验并获得受理号</w:t>
      </w:r>
      <w:r>
        <w:rPr>
          <w:rFonts w:hint="eastAsia" w:ascii="Times New Roman" w:hAnsi="Times New Roman" w:eastAsia="仿宋"/>
          <w:sz w:val="32"/>
          <w:szCs w:val="32"/>
        </w:rPr>
        <w:t>。</w:t>
      </w:r>
    </w:p>
    <w:p>
      <w:pPr>
        <w:keepNext w:val="0"/>
        <w:keepLines w:val="0"/>
        <w:pageBreakBefore w:val="0"/>
        <w:widowControl w:val="0"/>
        <w:numPr>
          <w:ilvl w:val="0"/>
          <w:numId w:val="184"/>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pPr>
        <w:keepNext w:val="0"/>
        <w:keepLines w:val="0"/>
        <w:pageBreakBefore w:val="0"/>
        <w:widowControl w:val="0"/>
        <w:numPr>
          <w:ilvl w:val="0"/>
          <w:numId w:val="184"/>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中期评估式资助</w:t>
      </w:r>
    </w:p>
    <w:p>
      <w:pPr>
        <w:keepNext w:val="0"/>
        <w:keepLines w:val="0"/>
        <w:pageBreakBefore w:val="0"/>
        <w:widowControl w:val="0"/>
        <w:numPr>
          <w:ilvl w:val="0"/>
          <w:numId w:val="184"/>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default" w:ascii="黑体" w:hAnsi="黑体" w:eastAsia="黑体" w:cs="黑体"/>
          <w:sz w:val="32"/>
          <w:szCs w:val="32"/>
          <w:lang w:val="en-US" w:eastAsia="zh-CN"/>
        </w:rPr>
        <w:t>300</w:t>
      </w:r>
      <w:r>
        <w:rPr>
          <w:rFonts w:hint="eastAsia" w:ascii="黑体" w:hAnsi="黑体" w:eastAsia="黑体" w:cs="黑体"/>
          <w:sz w:val="32"/>
          <w:szCs w:val="32"/>
          <w:lang w:val="en-US" w:eastAsia="zh-CN"/>
        </w:rPr>
        <w:t>万元</w:t>
      </w:r>
    </w:p>
    <w:p>
      <w:pPr>
        <w:keepNext w:val="0"/>
        <w:keepLines w:val="0"/>
        <w:pageBreakBefore w:val="0"/>
        <w:widowControl w:val="0"/>
        <w:numPr>
          <w:ilvl w:val="0"/>
          <w:numId w:val="184"/>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default" w:ascii="黑体" w:hAnsi="黑体" w:eastAsia="黑体" w:cs="黑体"/>
          <w:sz w:val="32"/>
          <w:szCs w:val="32"/>
          <w:lang w:val="en-US" w:eastAsia="zh-CN"/>
        </w:rPr>
        <w:t>2</w:t>
      </w:r>
      <w:r>
        <w:rPr>
          <w:rFonts w:hint="eastAsia" w:ascii="黑体" w:hAnsi="黑体" w:eastAsia="黑体" w:cs="黑体"/>
          <w:sz w:val="32"/>
          <w:szCs w:val="32"/>
          <w:lang w:eastAsia="zh-CN"/>
        </w:rPr>
        <w:t>年</w:t>
      </w:r>
    </w:p>
    <w:p>
      <w:pPr>
        <w:keepNext w:val="0"/>
        <w:keepLines w:val="0"/>
        <w:pageBreakBefore w:val="0"/>
        <w:widowControl w:val="0"/>
        <w:numPr>
          <w:ilvl w:val="0"/>
          <w:numId w:val="184"/>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有关情况说明：无</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小标宋简体" w:hAnsi="方正小标宋简体" w:eastAsia="方正小标宋简体" w:cs="方正小标宋简体"/>
          <w:b w:val="0"/>
          <w:bCs w:val="0"/>
          <w:sz w:val="44"/>
          <w:szCs w:val="44"/>
          <w:lang w:eastAsia="zh-CN"/>
        </w:rPr>
      </w:pPr>
      <w:r>
        <w:rPr>
          <w:rFonts w:hint="eastAsia"/>
          <w:lang w:eastAsia="zh-CN"/>
        </w:rPr>
        <w:br w:type="page"/>
      </w:r>
      <w:r>
        <w:rPr>
          <w:rFonts w:hint="eastAsia" w:ascii="方正小标宋简体" w:hAnsi="方正小标宋简体" w:eastAsia="方正小标宋简体" w:cs="方正小标宋简体"/>
          <w:b w:val="0"/>
          <w:bCs w:val="0"/>
          <w:sz w:val="44"/>
          <w:szCs w:val="44"/>
          <w:lang w:eastAsia="zh-CN"/>
        </w:rPr>
        <w:t xml:space="preserve">重2023N </w:t>
      </w:r>
      <w:r>
        <w:rPr>
          <w:rFonts w:hint="eastAsia" w:ascii="方正小标宋简体" w:hAnsi="方正小标宋简体" w:eastAsia="方正小标宋简体" w:cs="方正小标宋简体"/>
          <w:b w:val="0"/>
          <w:bCs w:val="0"/>
          <w:sz w:val="44"/>
          <w:szCs w:val="44"/>
          <w:lang w:val="en-US" w:eastAsia="zh-CN"/>
        </w:rPr>
        <w:t xml:space="preserve"> 治疗淋巴瘤小分子新药关键技术研发</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ascii="宋体" w:hAnsi="宋体" w:cs="宋体"/>
          <w:sz w:val="44"/>
          <w:szCs w:val="44"/>
        </w:rPr>
      </w:pPr>
    </w:p>
    <w:p>
      <w:pPr>
        <w:keepNext w:val="0"/>
        <w:keepLines w:val="0"/>
        <w:pageBreakBefore w:val="0"/>
        <w:widowControl w:val="0"/>
        <w:numPr>
          <w:ilvl w:val="0"/>
          <w:numId w:val="185"/>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eastAsia="zh-CN"/>
        </w:rPr>
        <w:t>专项：新药与疫苗</w:t>
      </w:r>
    </w:p>
    <w:p>
      <w:pPr>
        <w:keepNext w:val="0"/>
        <w:keepLines w:val="0"/>
        <w:pageBreakBefore w:val="0"/>
        <w:widowControl w:val="0"/>
        <w:numPr>
          <w:ilvl w:val="0"/>
          <w:numId w:val="185"/>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pPr>
        <w:spacing w:line="560" w:lineRule="exact"/>
        <w:ind w:firstLine="480" w:firstLineChars="150"/>
        <w:rPr>
          <w:rFonts w:hint="eastAsia" w:ascii="Times New Roman Regular" w:hAnsi="Times New Roman Regular" w:eastAsia="仿宋" w:cs="Times New Roman Regular"/>
          <w:sz w:val="32"/>
          <w:szCs w:val="32"/>
          <w:lang w:eastAsia="zh-CN"/>
        </w:rPr>
      </w:pPr>
      <w:r>
        <w:rPr>
          <w:rFonts w:ascii="Times New Roman Regular" w:hAnsi="Times New Roman Regular" w:eastAsia="仿宋" w:cs="Times New Roman Regular"/>
          <w:sz w:val="32"/>
          <w:szCs w:val="32"/>
        </w:rPr>
        <w:t>（一）</w:t>
      </w:r>
      <w:r>
        <w:rPr>
          <w:rFonts w:hint="eastAsia" w:ascii="Times New Roman Regular" w:hAnsi="Times New Roman Regular" w:eastAsia="仿宋" w:cs="Times New Roman Regular"/>
          <w:sz w:val="32"/>
          <w:szCs w:val="32"/>
          <w:lang w:val="en-US" w:eastAsia="zh-CN"/>
        </w:rPr>
        <w:t>阐明</w:t>
      </w:r>
      <w:r>
        <w:rPr>
          <w:rFonts w:hint="eastAsia" w:ascii="Times New Roman Regular" w:hAnsi="Times New Roman Regular" w:eastAsia="仿宋" w:cs="Times New Roman Regular"/>
          <w:sz w:val="32"/>
          <w:szCs w:val="32"/>
        </w:rPr>
        <w:t>针对</w:t>
      </w:r>
      <w:r>
        <w:rPr>
          <w:rFonts w:hint="eastAsia" w:ascii="Times New Roman Regular" w:hAnsi="Times New Roman Regular" w:eastAsia="仿宋" w:cs="Times New Roman Regular"/>
          <w:sz w:val="32"/>
          <w:szCs w:val="32"/>
          <w:lang w:val="en-US" w:eastAsia="zh-CN"/>
        </w:rPr>
        <w:t>淋巴瘤</w:t>
      </w:r>
      <w:r>
        <w:rPr>
          <w:rFonts w:hint="eastAsia" w:ascii="Times New Roman Regular" w:hAnsi="Times New Roman Regular" w:eastAsia="仿宋" w:cs="Times New Roman Regular"/>
          <w:sz w:val="32"/>
          <w:szCs w:val="32"/>
        </w:rPr>
        <w:t>的新型靶向小分子药物作用</w:t>
      </w:r>
      <w:r>
        <w:rPr>
          <w:rFonts w:hint="eastAsia" w:ascii="Times New Roman Regular" w:hAnsi="Times New Roman Regular" w:eastAsia="仿宋" w:cs="Times New Roman Regular"/>
          <w:sz w:val="32"/>
          <w:szCs w:val="32"/>
          <w:lang w:val="en-US" w:eastAsia="zh-CN"/>
        </w:rPr>
        <w:t>机制；</w:t>
      </w:r>
    </w:p>
    <w:p>
      <w:pPr>
        <w:spacing w:line="560" w:lineRule="exact"/>
        <w:ind w:firstLine="480" w:firstLineChars="150"/>
        <w:rPr>
          <w:rFonts w:hint="eastAsia" w:ascii="Times New Roman Regular" w:hAnsi="Times New Roman Regular" w:eastAsia="仿宋" w:cs="Times New Roman Regular"/>
          <w:sz w:val="32"/>
          <w:szCs w:val="32"/>
        </w:rPr>
      </w:pPr>
      <w:r>
        <w:rPr>
          <w:rFonts w:ascii="Times New Roman Regular" w:hAnsi="Times New Roman Regular" w:eastAsia="仿宋" w:cs="Times New Roman Regular"/>
          <w:sz w:val="32"/>
          <w:szCs w:val="32"/>
        </w:rPr>
        <w:t>（二）</w:t>
      </w:r>
      <w:r>
        <w:rPr>
          <w:rFonts w:hint="eastAsia" w:ascii="Times New Roman Regular" w:hAnsi="Times New Roman Regular" w:eastAsia="仿宋" w:cs="Times New Roman Regular"/>
          <w:sz w:val="32"/>
          <w:szCs w:val="32"/>
        </w:rPr>
        <w:t>淋巴瘤小分子靶向药物和针对布鲁顿酪氨酸激酶</w:t>
      </w:r>
    </w:p>
    <w:p>
      <w:pPr>
        <w:spacing w:line="560" w:lineRule="exact"/>
        <w:ind w:firstLine="480" w:firstLineChars="150"/>
        <w:rPr>
          <w:rFonts w:hint="eastAsia" w:ascii="Times New Roman Regular" w:hAnsi="Times New Roman Regular" w:eastAsia="仿宋" w:cs="Times New Roman Regular"/>
          <w:sz w:val="32"/>
          <w:szCs w:val="32"/>
          <w:lang w:val="en-US" w:eastAsia="zh-CN"/>
        </w:rPr>
      </w:pPr>
      <w:r>
        <w:rPr>
          <w:rFonts w:hint="eastAsia" w:ascii="Times New Roman Regular" w:hAnsi="Times New Roman Regular" w:eastAsia="仿宋" w:cs="Times New Roman Regular"/>
          <w:sz w:val="32"/>
          <w:szCs w:val="32"/>
        </w:rPr>
        <w:t>（BTK）、蛋白激酶C（PKC）等靶点的活性分子抑制剂研发</w:t>
      </w:r>
      <w:r>
        <w:rPr>
          <w:rFonts w:hint="eastAsia" w:ascii="Times New Roman Regular" w:hAnsi="Times New Roman Regular" w:eastAsia="仿宋" w:cs="Times New Roman Regular"/>
          <w:sz w:val="32"/>
          <w:szCs w:val="32"/>
          <w:lang w:eastAsia="zh-CN"/>
        </w:rPr>
        <w:t>；</w:t>
      </w:r>
    </w:p>
    <w:p>
      <w:pPr>
        <w:spacing w:line="560" w:lineRule="exact"/>
        <w:ind w:firstLine="640" w:firstLineChars="200"/>
        <w:rPr>
          <w:rFonts w:hint="eastAsia" w:ascii="Times New Roman Regular" w:hAnsi="Times New Roman Regular" w:eastAsia="仿宋" w:cs="Times New Roman Regular"/>
          <w:sz w:val="32"/>
          <w:szCs w:val="32"/>
          <w:lang w:eastAsia="zh-CN"/>
        </w:rPr>
      </w:pPr>
      <w:r>
        <w:rPr>
          <w:rFonts w:ascii="Times New Roman Regular" w:hAnsi="Times New Roman Regular" w:eastAsia="仿宋" w:cs="Times New Roman Regular"/>
          <w:sz w:val="32"/>
          <w:szCs w:val="32"/>
        </w:rPr>
        <w:t>（三）</w:t>
      </w:r>
      <w:r>
        <w:rPr>
          <w:rFonts w:hint="eastAsia" w:ascii="Times New Roman Regular" w:hAnsi="Times New Roman Regular" w:eastAsia="仿宋" w:cs="Times New Roman Regular"/>
          <w:sz w:val="32"/>
          <w:szCs w:val="32"/>
          <w:lang w:val="en-US" w:eastAsia="zh-CN"/>
        </w:rPr>
        <w:t>完成</w:t>
      </w:r>
      <w:r>
        <w:rPr>
          <w:rFonts w:hint="eastAsia" w:ascii="Times New Roman Regular" w:hAnsi="Times New Roman Regular" w:eastAsia="仿宋" w:cs="Times New Roman Regular"/>
          <w:sz w:val="32"/>
          <w:szCs w:val="32"/>
        </w:rPr>
        <w:t>新型靶向小分子药物药代动力学、安全毒理学和</w:t>
      </w:r>
      <w:r>
        <w:rPr>
          <w:rFonts w:hint="eastAsia" w:ascii="Times New Roman Regular" w:hAnsi="Times New Roman Regular" w:eastAsia="仿宋" w:cs="Times New Roman Regular"/>
          <w:sz w:val="32"/>
          <w:szCs w:val="32"/>
          <w:lang w:val="en-US" w:eastAsia="zh-CN"/>
        </w:rPr>
        <w:t>药理药效</w:t>
      </w:r>
      <w:r>
        <w:rPr>
          <w:rFonts w:hint="eastAsia" w:ascii="Times New Roman Regular" w:hAnsi="Times New Roman Regular" w:eastAsia="仿宋" w:cs="Times New Roman Regular"/>
          <w:sz w:val="32"/>
          <w:szCs w:val="32"/>
        </w:rPr>
        <w:t>等临床前研究</w:t>
      </w:r>
      <w:r>
        <w:rPr>
          <w:rFonts w:hint="eastAsia" w:ascii="Times New Roman Regular" w:hAnsi="Times New Roman Regular" w:eastAsia="仿宋" w:cs="Times New Roman Regular"/>
          <w:sz w:val="32"/>
          <w:szCs w:val="32"/>
          <w:lang w:eastAsia="zh-CN"/>
        </w:rPr>
        <w:t>。</w:t>
      </w:r>
    </w:p>
    <w:p>
      <w:pPr>
        <w:keepNext w:val="0"/>
        <w:keepLines w:val="0"/>
        <w:pageBreakBefore w:val="0"/>
        <w:widowControl w:val="0"/>
        <w:numPr>
          <w:ilvl w:val="0"/>
          <w:numId w:val="185"/>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（一）</w:t>
      </w:r>
      <w:r>
        <w:rPr>
          <w:rFonts w:hint="eastAsia" w:ascii="楷体_GB2312" w:hAnsi="楷体_GB2312" w:eastAsia="楷体_GB2312" w:cs="楷体_GB2312"/>
          <w:sz w:val="32"/>
          <w:szCs w:val="32"/>
          <w:lang w:eastAsia="zh-CN"/>
        </w:rPr>
        <w:t>学术指标：</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申请</w:t>
      </w:r>
      <w:r>
        <w:rPr>
          <w:rFonts w:ascii="仿宋_GB2312" w:hAnsi="仿宋_GB2312" w:eastAsia="仿宋_GB2312" w:cs="仿宋_GB2312"/>
          <w:sz w:val="32"/>
          <w:szCs w:val="32"/>
        </w:rPr>
        <w:t>发明专利</w:t>
      </w:r>
      <w:r>
        <w:rPr>
          <w:rFonts w:hint="eastAsia" w:ascii="仿宋_GB2312" w:hAnsi="仿宋_GB2312" w:eastAsia="仿宋_GB2312" w:cs="仿宋_GB2312"/>
          <w:sz w:val="32"/>
          <w:szCs w:val="32"/>
        </w:rPr>
        <w:t>≥</w:t>
      </w:r>
      <w:r>
        <w:rPr>
          <w:rFonts w:hint="default" w:ascii="仿宋_GB2312" w:hAnsi="仿宋_GB2312" w:eastAsia="仿宋_GB2312" w:cs="仿宋_GB2312"/>
          <w:sz w:val="32"/>
          <w:szCs w:val="32"/>
          <w:lang w:val="en-US"/>
        </w:rPr>
        <w:t>1</w:t>
      </w:r>
      <w:r>
        <w:rPr>
          <w:rFonts w:hint="eastAsia" w:ascii="仿宋_GB2312" w:hAnsi="仿宋_GB2312" w:eastAsia="仿宋_GB2312" w:cs="仿宋_GB2312"/>
          <w:sz w:val="32"/>
          <w:szCs w:val="32"/>
          <w:lang w:eastAsia="zh-CN"/>
        </w:rPr>
        <w:t>项</w:t>
      </w:r>
      <w:r>
        <w:rPr>
          <w:rFonts w:hint="eastAsia" w:ascii="仿宋_GB2312" w:hAnsi="仿宋_GB2312" w:eastAsia="仿宋_GB2312" w:cs="仿宋_GB2312"/>
          <w:sz w:val="32"/>
          <w:szCs w:val="32"/>
        </w:rPr>
        <w:t>。</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）技术指标：</w:t>
      </w:r>
    </w:p>
    <w:p>
      <w:pPr>
        <w:spacing w:line="560" w:lineRule="exact"/>
        <w:ind w:firstLine="640" w:firstLineChars="200"/>
        <w:rPr>
          <w:rFonts w:ascii="Times New Roman Regular" w:hAnsi="Times New Roman Regular" w:eastAsia="仿宋" w:cs="Times New Roman Regular"/>
          <w:sz w:val="32"/>
          <w:szCs w:val="32"/>
        </w:rPr>
      </w:pPr>
      <w:r>
        <w:rPr>
          <w:rFonts w:ascii="Times New Roman Regular" w:hAnsi="Times New Roman Regular" w:eastAsia="仿宋" w:cs="Times New Roman Regular"/>
          <w:sz w:val="32"/>
          <w:szCs w:val="32"/>
        </w:rPr>
        <w:t>1.</w:t>
      </w:r>
      <w:r>
        <w:rPr>
          <w:rFonts w:hint="eastAsia" w:ascii="Times New Roman Regular" w:hAnsi="Times New Roman Regular" w:eastAsia="仿宋" w:cs="Times New Roman Regular"/>
          <w:sz w:val="32"/>
          <w:szCs w:val="32"/>
        </w:rPr>
        <w:t>明确药物的作用靶点/通路和相关肿瘤治疗机理，对比不少于 种包括目前已经获批上市和正处在临床试验期的药物；</w:t>
      </w:r>
    </w:p>
    <w:p>
      <w:pPr>
        <w:spacing w:line="560" w:lineRule="exact"/>
        <w:ind w:firstLine="480" w:firstLineChars="150"/>
        <w:rPr>
          <w:rFonts w:ascii="Times New Roman Regular" w:hAnsi="Times New Roman Regular" w:eastAsia="仿宋" w:cs="Times New Roman Regular"/>
          <w:sz w:val="32"/>
          <w:szCs w:val="32"/>
        </w:rPr>
      </w:pPr>
      <w:r>
        <w:rPr>
          <w:rFonts w:ascii="Times New Roman Regular" w:hAnsi="Times New Roman Regular" w:eastAsia="仿宋" w:cs="Times New Roman Regular"/>
          <w:sz w:val="32"/>
          <w:szCs w:val="32"/>
        </w:rPr>
        <w:t xml:space="preserve"> 2.</w:t>
      </w:r>
      <w:r>
        <w:rPr>
          <w:rFonts w:hint="eastAsia" w:ascii="Times New Roman Regular" w:hAnsi="Times New Roman Regular" w:eastAsia="仿宋" w:cs="Times New Roman Regular"/>
          <w:sz w:val="32"/>
          <w:szCs w:val="32"/>
        </w:rPr>
        <w:t>完成临床前试验研究，药物的药代动力学、安全毒理学和</w:t>
      </w:r>
      <w:r>
        <w:rPr>
          <w:rFonts w:hint="eastAsia" w:ascii="Times New Roman Regular" w:hAnsi="Times New Roman Regular" w:eastAsia="仿宋" w:cs="Times New Roman Regular"/>
          <w:sz w:val="32"/>
          <w:szCs w:val="32"/>
          <w:lang w:val="en-US" w:eastAsia="zh-CN"/>
        </w:rPr>
        <w:t>药理药效</w:t>
      </w:r>
      <w:r>
        <w:rPr>
          <w:rFonts w:hint="eastAsia" w:ascii="Times New Roman Regular" w:hAnsi="Times New Roman Regular" w:eastAsia="仿宋" w:cs="Times New Roman Regular"/>
          <w:sz w:val="32"/>
          <w:szCs w:val="32"/>
        </w:rPr>
        <w:t>等主要技术指标优于市场现有品种</w:t>
      </w:r>
      <w:r>
        <w:rPr>
          <w:rFonts w:ascii="Times New Roman Regular" w:hAnsi="Times New Roman Regular" w:eastAsia="仿宋" w:cs="Times New Roman Regular"/>
          <w:sz w:val="32"/>
          <w:szCs w:val="32"/>
        </w:rPr>
        <w:t>；</w:t>
      </w:r>
    </w:p>
    <w:p>
      <w:pPr>
        <w:spacing w:line="560" w:lineRule="exact"/>
        <w:ind w:firstLine="640" w:firstLineChars="200"/>
        <w:rPr>
          <w:rFonts w:ascii="Times New Roman Regular" w:hAnsi="Times New Roman Regular" w:eastAsia="仿宋" w:cs="Times New Roman Regular"/>
          <w:sz w:val="32"/>
          <w:szCs w:val="32"/>
        </w:rPr>
      </w:pPr>
      <w:r>
        <w:rPr>
          <w:rFonts w:ascii="Times New Roman Regular" w:hAnsi="Times New Roman Regular" w:eastAsia="仿宋" w:cs="Times New Roman Regular"/>
          <w:sz w:val="32"/>
          <w:szCs w:val="32"/>
        </w:rPr>
        <w:t>3.</w:t>
      </w:r>
      <w:r>
        <w:rPr>
          <w:rFonts w:hint="eastAsia" w:ascii="Times New Roman Regular" w:hAnsi="Times New Roman Regular" w:eastAsia="仿宋" w:cs="Times New Roman Regular"/>
          <w:sz w:val="32"/>
          <w:szCs w:val="32"/>
        </w:rPr>
        <w:t>申报新药临床试验并获得受理号</w:t>
      </w:r>
      <w:r>
        <w:rPr>
          <w:rFonts w:ascii="Times New Roman Regular" w:hAnsi="Times New Roman Regular" w:eastAsia="仿宋" w:cs="Times New Roman Regular"/>
          <w:sz w:val="32"/>
          <w:szCs w:val="32"/>
        </w:rPr>
        <w:t>。</w:t>
      </w:r>
    </w:p>
    <w:p>
      <w:pPr>
        <w:keepNext w:val="0"/>
        <w:keepLines w:val="0"/>
        <w:pageBreakBefore w:val="0"/>
        <w:widowControl w:val="0"/>
        <w:numPr>
          <w:ilvl w:val="0"/>
          <w:numId w:val="185"/>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pPr>
        <w:keepNext w:val="0"/>
        <w:keepLines w:val="0"/>
        <w:pageBreakBefore w:val="0"/>
        <w:widowControl w:val="0"/>
        <w:numPr>
          <w:ilvl w:val="0"/>
          <w:numId w:val="185"/>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中期评估式资助</w:t>
      </w:r>
    </w:p>
    <w:p>
      <w:pPr>
        <w:keepNext w:val="0"/>
        <w:keepLines w:val="0"/>
        <w:pageBreakBefore w:val="0"/>
        <w:widowControl w:val="0"/>
        <w:numPr>
          <w:ilvl w:val="0"/>
          <w:numId w:val="185"/>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default" w:ascii="黑体" w:hAnsi="黑体" w:eastAsia="黑体" w:cs="黑体"/>
          <w:sz w:val="32"/>
          <w:szCs w:val="32"/>
          <w:lang w:val="en-US" w:eastAsia="zh-CN"/>
        </w:rPr>
        <w:t>200</w:t>
      </w:r>
      <w:r>
        <w:rPr>
          <w:rFonts w:hint="eastAsia" w:ascii="黑体" w:hAnsi="黑体" w:eastAsia="黑体" w:cs="黑体"/>
          <w:sz w:val="32"/>
          <w:szCs w:val="32"/>
          <w:lang w:val="en-US" w:eastAsia="zh-CN"/>
        </w:rPr>
        <w:t>万元</w:t>
      </w:r>
    </w:p>
    <w:p>
      <w:pPr>
        <w:keepNext w:val="0"/>
        <w:keepLines w:val="0"/>
        <w:pageBreakBefore w:val="0"/>
        <w:widowControl w:val="0"/>
        <w:numPr>
          <w:ilvl w:val="0"/>
          <w:numId w:val="185"/>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default" w:ascii="黑体" w:hAnsi="黑体" w:eastAsia="黑体" w:cs="黑体"/>
          <w:sz w:val="32"/>
          <w:szCs w:val="32"/>
          <w:lang w:val="en-US" w:eastAsia="zh-CN"/>
        </w:rPr>
        <w:t>2</w:t>
      </w:r>
      <w:r>
        <w:rPr>
          <w:rFonts w:hint="eastAsia" w:ascii="黑体" w:hAnsi="黑体" w:eastAsia="黑体" w:cs="黑体"/>
          <w:sz w:val="32"/>
          <w:szCs w:val="32"/>
          <w:lang w:eastAsia="zh-CN"/>
        </w:rPr>
        <w:t>年</w:t>
      </w:r>
    </w:p>
    <w:p>
      <w:pPr>
        <w:keepNext w:val="0"/>
        <w:keepLines w:val="0"/>
        <w:pageBreakBefore w:val="0"/>
        <w:widowControl w:val="0"/>
        <w:numPr>
          <w:ilvl w:val="0"/>
          <w:numId w:val="185"/>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有关情况说明：无</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小标宋简体" w:hAnsi="方正小标宋简体" w:eastAsia="方正小标宋简体" w:cs="方正小标宋简体"/>
          <w:b w:val="0"/>
          <w:bCs w:val="0"/>
          <w:sz w:val="44"/>
          <w:szCs w:val="44"/>
          <w:lang w:eastAsia="zh-CN"/>
        </w:rPr>
      </w:pPr>
      <w:r>
        <w:rPr>
          <w:rFonts w:hint="eastAsia"/>
          <w:lang w:eastAsia="zh-CN"/>
        </w:rPr>
        <w:br w:type="page"/>
      </w:r>
      <w:r>
        <w:rPr>
          <w:rFonts w:hint="eastAsia" w:ascii="方正小标宋简体" w:hAnsi="方正小标宋简体" w:eastAsia="方正小标宋简体" w:cs="方正小标宋简体"/>
          <w:b w:val="0"/>
          <w:bCs w:val="0"/>
          <w:sz w:val="44"/>
          <w:szCs w:val="44"/>
          <w:lang w:eastAsia="zh-CN"/>
        </w:rPr>
        <w:t xml:space="preserve">重2023N </w:t>
      </w:r>
      <w:r>
        <w:rPr>
          <w:rFonts w:hint="eastAsia" w:ascii="方正小标宋简体" w:hAnsi="方正小标宋简体" w:eastAsia="方正小标宋简体" w:cs="方正小标宋简体"/>
          <w:b w:val="0"/>
          <w:bCs w:val="0"/>
          <w:sz w:val="44"/>
          <w:szCs w:val="44"/>
          <w:lang w:val="en-US" w:eastAsia="zh-CN"/>
        </w:rPr>
        <w:t xml:space="preserve"> 雷帕霉素新剂型的关键技术研发</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ascii="宋体" w:hAnsi="宋体" w:cs="宋体"/>
          <w:sz w:val="44"/>
          <w:szCs w:val="44"/>
        </w:rPr>
      </w:pPr>
    </w:p>
    <w:p>
      <w:pPr>
        <w:keepNext w:val="0"/>
        <w:keepLines w:val="0"/>
        <w:pageBreakBefore w:val="0"/>
        <w:widowControl w:val="0"/>
        <w:numPr>
          <w:ilvl w:val="0"/>
          <w:numId w:val="186"/>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eastAsia="zh-CN"/>
        </w:rPr>
        <w:t>专项：新药与疫苗</w:t>
      </w:r>
    </w:p>
    <w:p>
      <w:pPr>
        <w:keepNext w:val="0"/>
        <w:keepLines w:val="0"/>
        <w:pageBreakBefore w:val="0"/>
        <w:widowControl w:val="0"/>
        <w:numPr>
          <w:ilvl w:val="0"/>
          <w:numId w:val="186"/>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pPr>
        <w:spacing w:line="560" w:lineRule="exact"/>
        <w:ind w:firstLine="640" w:firstLineChars="200"/>
        <w:rPr>
          <w:rFonts w:hint="eastAsia" w:ascii="Times New Roman Regular" w:hAnsi="Times New Roman Regular" w:eastAsia="仿宋" w:cs="Times New Roman Regular"/>
          <w:sz w:val="32"/>
          <w:szCs w:val="32"/>
          <w:lang w:eastAsia="zh-CN"/>
        </w:rPr>
      </w:pPr>
      <w:r>
        <w:rPr>
          <w:rFonts w:hint="eastAsia" w:ascii="Times New Roman Regular" w:hAnsi="Times New Roman Regular" w:eastAsia="仿宋" w:cs="Times New Roman Regular"/>
          <w:sz w:val="32"/>
          <w:szCs w:val="32"/>
        </w:rPr>
        <w:t>（一）</w:t>
      </w:r>
      <w:r>
        <w:rPr>
          <w:rFonts w:hint="eastAsia" w:ascii="Times New Roman Regular" w:hAnsi="Times New Roman Regular" w:eastAsia="仿宋" w:cs="Times New Roman Regular"/>
          <w:sz w:val="32"/>
          <w:szCs w:val="32"/>
          <w:lang w:val="en-US" w:eastAsia="zh-CN"/>
        </w:rPr>
        <w:t>研究雷帕霉素新剂型</w:t>
      </w:r>
      <w:r>
        <w:rPr>
          <w:rFonts w:hint="eastAsia" w:ascii="Times New Roman Regular" w:hAnsi="Times New Roman Regular" w:eastAsia="仿宋" w:cs="Times New Roman Regular"/>
          <w:sz w:val="32"/>
          <w:szCs w:val="32"/>
        </w:rPr>
        <w:t>，</w:t>
      </w:r>
      <w:r>
        <w:rPr>
          <w:rFonts w:ascii="Times New Roman Regular" w:hAnsi="Times New Roman Regular" w:eastAsia="仿宋" w:cs="Times New Roman Regular"/>
          <w:sz w:val="32"/>
          <w:szCs w:val="32"/>
        </w:rPr>
        <w:t>解决雷帕霉素的生物利用度及稳定性问题，使之具备成为新型抗肿瘤药物的潜能</w:t>
      </w:r>
      <w:r>
        <w:rPr>
          <w:rFonts w:hint="eastAsia" w:ascii="Times New Roman Regular" w:hAnsi="Times New Roman Regular" w:eastAsia="仿宋" w:cs="Times New Roman Regular"/>
          <w:sz w:val="32"/>
          <w:szCs w:val="32"/>
          <w:lang w:eastAsia="zh-CN"/>
        </w:rPr>
        <w:t>；</w:t>
      </w:r>
    </w:p>
    <w:p>
      <w:pPr>
        <w:spacing w:line="560" w:lineRule="exact"/>
        <w:ind w:firstLine="640" w:firstLineChars="200"/>
        <w:rPr>
          <w:rFonts w:ascii="Times New Roman Regular" w:hAnsi="Times New Roman Regular" w:eastAsia="仿宋" w:cs="Times New Roman Regular"/>
          <w:sz w:val="32"/>
          <w:szCs w:val="32"/>
        </w:rPr>
      </w:pPr>
      <w:r>
        <w:rPr>
          <w:rFonts w:ascii="Times New Roman Regular" w:hAnsi="Times New Roman Regular" w:eastAsia="仿宋" w:cs="Times New Roman Regular"/>
          <w:sz w:val="32"/>
          <w:szCs w:val="32"/>
        </w:rPr>
        <w:t>（二）对新药原料药及制剂的药学研究</w:t>
      </w:r>
      <w:r>
        <w:rPr>
          <w:rFonts w:hint="eastAsia" w:ascii="Times New Roman Regular" w:hAnsi="Times New Roman Regular" w:eastAsia="仿宋" w:cs="Times New Roman Regular"/>
          <w:sz w:val="32"/>
          <w:szCs w:val="32"/>
        </w:rPr>
        <w:t>，</w:t>
      </w:r>
      <w:r>
        <w:rPr>
          <w:rFonts w:ascii="Times New Roman Regular" w:hAnsi="Times New Roman Regular" w:eastAsia="仿宋" w:cs="Times New Roman Regular"/>
          <w:sz w:val="32"/>
          <w:szCs w:val="32"/>
        </w:rPr>
        <w:t>研发出全新的原料药生产和制剂处方工艺路线，适合大规模工业化生产；</w:t>
      </w:r>
    </w:p>
    <w:p>
      <w:pPr>
        <w:spacing w:line="560" w:lineRule="exact"/>
        <w:ind w:firstLine="640" w:firstLineChars="200"/>
        <w:rPr>
          <w:rFonts w:ascii="Times New Roman Regular" w:hAnsi="Times New Roman Regular" w:eastAsia="仿宋" w:cs="Times New Roman Regular"/>
          <w:sz w:val="32"/>
          <w:szCs w:val="32"/>
          <w:lang w:eastAsia="zh-Hans"/>
        </w:rPr>
      </w:pPr>
      <w:r>
        <w:rPr>
          <w:rFonts w:ascii="Times New Roman Regular" w:hAnsi="Times New Roman Regular" w:eastAsia="仿宋" w:cs="Times New Roman Regular"/>
          <w:sz w:val="32"/>
          <w:szCs w:val="32"/>
        </w:rPr>
        <w:t>（三）对治疗结肠癌的新药进行临床前评价研究，包括质量标准制定以及稳定性研究，药代动力学研究，药效学研究，安全性评价</w:t>
      </w:r>
      <w:r>
        <w:rPr>
          <w:rFonts w:ascii="Times New Roman Regular" w:hAnsi="Times New Roman Regular" w:eastAsia="仿宋" w:cs="Times New Roman Regular"/>
          <w:sz w:val="32"/>
          <w:szCs w:val="32"/>
          <w:lang w:eastAsia="zh-Hans"/>
        </w:rPr>
        <w:t>等。</w:t>
      </w:r>
    </w:p>
    <w:p>
      <w:pPr>
        <w:keepNext w:val="0"/>
        <w:keepLines w:val="0"/>
        <w:pageBreakBefore w:val="0"/>
        <w:widowControl w:val="0"/>
        <w:numPr>
          <w:ilvl w:val="0"/>
          <w:numId w:val="186"/>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（一）</w:t>
      </w:r>
      <w:r>
        <w:rPr>
          <w:rFonts w:hint="eastAsia" w:ascii="楷体_GB2312" w:hAnsi="楷体_GB2312" w:eastAsia="楷体_GB2312" w:cs="楷体_GB2312"/>
          <w:sz w:val="32"/>
          <w:szCs w:val="32"/>
          <w:lang w:eastAsia="zh-CN"/>
        </w:rPr>
        <w:t>学术指标：</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申请</w:t>
      </w:r>
      <w:r>
        <w:rPr>
          <w:rFonts w:ascii="仿宋_GB2312" w:hAnsi="仿宋_GB2312" w:eastAsia="仿宋_GB2312" w:cs="仿宋_GB2312"/>
          <w:sz w:val="32"/>
          <w:szCs w:val="32"/>
        </w:rPr>
        <w:t>发明专利</w:t>
      </w:r>
      <w:r>
        <w:rPr>
          <w:rFonts w:hint="eastAsia" w:ascii="仿宋_GB2312" w:hAnsi="仿宋_GB2312" w:eastAsia="仿宋_GB2312" w:cs="仿宋_GB2312"/>
          <w:sz w:val="32"/>
          <w:szCs w:val="32"/>
        </w:rPr>
        <w:t>≥</w:t>
      </w:r>
      <w:r>
        <w:rPr>
          <w:rFonts w:hint="default" w:ascii="仿宋_GB2312" w:hAnsi="仿宋_GB2312" w:eastAsia="仿宋_GB2312" w:cs="仿宋_GB2312"/>
          <w:sz w:val="32"/>
          <w:szCs w:val="32"/>
          <w:lang w:val="en-US"/>
        </w:rPr>
        <w:t>1</w:t>
      </w:r>
      <w:r>
        <w:rPr>
          <w:rFonts w:hint="eastAsia" w:ascii="仿宋_GB2312" w:hAnsi="仿宋_GB2312" w:eastAsia="仿宋_GB2312" w:cs="仿宋_GB2312"/>
          <w:sz w:val="32"/>
          <w:szCs w:val="32"/>
          <w:lang w:eastAsia="zh-CN"/>
        </w:rPr>
        <w:t>项</w:t>
      </w:r>
      <w:r>
        <w:rPr>
          <w:rFonts w:hint="eastAsia" w:ascii="仿宋_GB2312" w:hAnsi="仿宋_GB2312" w:eastAsia="仿宋_GB2312" w:cs="仿宋_GB2312"/>
          <w:sz w:val="32"/>
          <w:szCs w:val="32"/>
        </w:rPr>
        <w:t>。</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）技术指标：</w:t>
      </w:r>
    </w:p>
    <w:p>
      <w:pPr>
        <w:spacing w:line="560" w:lineRule="exact"/>
        <w:ind w:firstLine="640" w:firstLineChars="200"/>
        <w:rPr>
          <w:rFonts w:hint="default" w:ascii="Times New Roman Regular" w:hAnsi="Times New Roman Regular" w:eastAsia="仿宋" w:cs="Times New Roman Regular"/>
          <w:sz w:val="32"/>
          <w:szCs w:val="32"/>
          <w:lang w:val="en-US" w:eastAsia="zh-CN"/>
        </w:rPr>
      </w:pPr>
      <w:r>
        <w:rPr>
          <w:rFonts w:ascii="Times New Roman Regular" w:hAnsi="Times New Roman Regular" w:eastAsia="仿宋" w:cs="Times New Roman Regular"/>
          <w:sz w:val="32"/>
          <w:szCs w:val="32"/>
        </w:rPr>
        <w:t>1.</w:t>
      </w:r>
      <w:r>
        <w:rPr>
          <w:rFonts w:hint="eastAsia" w:ascii="Times New Roman Regular" w:hAnsi="Times New Roman Regular" w:eastAsia="仿宋" w:cs="Times New Roman Regular"/>
          <w:sz w:val="32"/>
          <w:szCs w:val="32"/>
          <w:lang w:val="en-US" w:eastAsia="zh-CN"/>
        </w:rPr>
        <w:t>研制雷帕霉素新剂型≥</w:t>
      </w:r>
      <w:r>
        <w:rPr>
          <w:rStyle w:val="11"/>
          <w:rFonts w:hint="default" w:ascii="仿宋_GB2312" w:hAnsi="仿宋_GB2312" w:eastAsia="仿宋_GB2312" w:cs="仿宋_GB2312"/>
          <w:highlight w:val="none"/>
          <w:lang w:val="en" w:eastAsia="zh-CN"/>
        </w:rPr>
        <w:t>______</w:t>
      </w:r>
      <w:r>
        <w:rPr>
          <w:rFonts w:hint="eastAsia" w:ascii="Times New Roman Regular" w:hAnsi="Times New Roman Regular" w:eastAsia="仿宋" w:cs="Times New Roman Regular"/>
          <w:sz w:val="32"/>
          <w:szCs w:val="32"/>
          <w:lang w:val="en-US" w:eastAsia="zh-CN"/>
        </w:rPr>
        <w:t xml:space="preserve">种，提高体内生物利用度及稳定性； </w:t>
      </w:r>
    </w:p>
    <w:p>
      <w:pPr>
        <w:spacing w:line="560" w:lineRule="exact"/>
        <w:ind w:firstLine="640" w:firstLineChars="200"/>
        <w:rPr>
          <w:rFonts w:hint="eastAsia" w:ascii="Times New Roman Regular" w:hAnsi="Times New Roman Regular" w:eastAsia="仿宋" w:cs="Times New Roman Regular"/>
          <w:sz w:val="32"/>
          <w:szCs w:val="32"/>
          <w:lang w:val="en-US" w:eastAsia="zh-CN"/>
        </w:rPr>
      </w:pPr>
      <w:r>
        <w:rPr>
          <w:rFonts w:hint="eastAsia" w:ascii="Times New Roman Regular" w:hAnsi="Times New Roman Regular" w:eastAsia="仿宋" w:cs="Times New Roman Regular"/>
          <w:sz w:val="32"/>
          <w:szCs w:val="32"/>
          <w:lang w:val="en-US" w:eastAsia="zh-CN"/>
        </w:rPr>
        <w:t>2.研发出工业化生产原料药生产和制剂处方工艺路线；</w:t>
      </w:r>
    </w:p>
    <w:p>
      <w:pPr>
        <w:spacing w:line="560" w:lineRule="exact"/>
        <w:ind w:firstLine="640" w:firstLineChars="200"/>
        <w:rPr>
          <w:rFonts w:ascii="Times New Roman Regular" w:hAnsi="Times New Roman Regular" w:eastAsia="仿宋" w:cs="Times New Roman Regular"/>
          <w:sz w:val="32"/>
          <w:szCs w:val="32"/>
        </w:rPr>
      </w:pPr>
      <w:r>
        <w:rPr>
          <w:rFonts w:hint="eastAsia" w:ascii="Times New Roman Regular" w:hAnsi="Times New Roman Regular" w:eastAsia="仿宋" w:cs="Times New Roman Regular"/>
          <w:sz w:val="32"/>
          <w:szCs w:val="32"/>
          <w:lang w:val="en-US" w:eastAsia="zh-CN"/>
        </w:rPr>
        <w:t>3.</w:t>
      </w:r>
      <w:r>
        <w:rPr>
          <w:rFonts w:ascii="Times New Roman Regular" w:hAnsi="Times New Roman Regular" w:eastAsia="仿宋" w:cs="Times New Roman Regular"/>
          <w:sz w:val="32"/>
          <w:szCs w:val="32"/>
        </w:rPr>
        <w:t>完成系统的药物安全性和有效性评价，并获得可支持进入临床研究阶段的临床前研究数据；</w:t>
      </w:r>
    </w:p>
    <w:p>
      <w:pPr>
        <w:spacing w:line="560" w:lineRule="exact"/>
        <w:ind w:firstLine="640" w:firstLineChars="200"/>
        <w:rPr>
          <w:rFonts w:ascii="Times New Roman Regular" w:hAnsi="Times New Roman Regular" w:eastAsia="仿宋" w:cs="Times New Roman Regular"/>
          <w:sz w:val="32"/>
          <w:szCs w:val="32"/>
        </w:rPr>
      </w:pPr>
      <w:r>
        <w:rPr>
          <w:rFonts w:hint="default" w:ascii="Times New Roman Regular" w:hAnsi="Times New Roman Regular" w:eastAsia="仿宋" w:cs="Times New Roman Regular"/>
          <w:sz w:val="32"/>
          <w:szCs w:val="32"/>
          <w:lang w:val="en-US"/>
        </w:rPr>
        <w:t>4.</w:t>
      </w:r>
      <w:r>
        <w:rPr>
          <w:rFonts w:ascii="Times New Roman Regular" w:hAnsi="Times New Roman Regular" w:eastAsia="仿宋" w:cs="Times New Roman Regular"/>
          <w:sz w:val="32"/>
          <w:szCs w:val="32"/>
        </w:rPr>
        <w:t>申报</w:t>
      </w:r>
      <w:r>
        <w:rPr>
          <w:rFonts w:hint="eastAsia" w:ascii="Times New Roman Regular" w:hAnsi="Times New Roman Regular" w:eastAsia="仿宋" w:cs="Times New Roman Regular"/>
          <w:sz w:val="32"/>
          <w:szCs w:val="32"/>
        </w:rPr>
        <w:t>新药临床试验并获得受理号</w:t>
      </w:r>
      <w:r>
        <w:rPr>
          <w:rFonts w:ascii="Times New Roman Regular" w:hAnsi="Times New Roman Regular" w:eastAsia="仿宋" w:cs="Times New Roman Regular"/>
          <w:sz w:val="32"/>
          <w:szCs w:val="32"/>
        </w:rPr>
        <w:t>。</w:t>
      </w:r>
    </w:p>
    <w:p>
      <w:pPr>
        <w:keepNext w:val="0"/>
        <w:keepLines w:val="0"/>
        <w:pageBreakBefore w:val="0"/>
        <w:widowControl w:val="0"/>
        <w:numPr>
          <w:ilvl w:val="0"/>
          <w:numId w:val="186"/>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pPr>
        <w:keepNext w:val="0"/>
        <w:keepLines w:val="0"/>
        <w:pageBreakBefore w:val="0"/>
        <w:widowControl w:val="0"/>
        <w:numPr>
          <w:ilvl w:val="0"/>
          <w:numId w:val="186"/>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中期评估式资助</w:t>
      </w:r>
    </w:p>
    <w:p>
      <w:pPr>
        <w:keepNext w:val="0"/>
        <w:keepLines w:val="0"/>
        <w:pageBreakBefore w:val="0"/>
        <w:widowControl w:val="0"/>
        <w:numPr>
          <w:ilvl w:val="0"/>
          <w:numId w:val="186"/>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default" w:ascii="黑体" w:hAnsi="黑体" w:eastAsia="黑体" w:cs="黑体"/>
          <w:sz w:val="32"/>
          <w:szCs w:val="32"/>
          <w:lang w:val="en-US" w:eastAsia="zh-CN"/>
        </w:rPr>
        <w:t>200</w:t>
      </w:r>
      <w:r>
        <w:rPr>
          <w:rFonts w:hint="eastAsia" w:ascii="黑体" w:hAnsi="黑体" w:eastAsia="黑体" w:cs="黑体"/>
          <w:sz w:val="32"/>
          <w:szCs w:val="32"/>
          <w:lang w:val="en-US" w:eastAsia="zh-CN"/>
        </w:rPr>
        <w:t>万元</w:t>
      </w:r>
    </w:p>
    <w:p>
      <w:pPr>
        <w:keepNext w:val="0"/>
        <w:keepLines w:val="0"/>
        <w:pageBreakBefore w:val="0"/>
        <w:widowControl w:val="0"/>
        <w:numPr>
          <w:ilvl w:val="0"/>
          <w:numId w:val="186"/>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default" w:ascii="黑体" w:hAnsi="黑体" w:eastAsia="黑体" w:cs="黑体"/>
          <w:sz w:val="32"/>
          <w:szCs w:val="32"/>
          <w:lang w:val="en-US" w:eastAsia="zh-CN"/>
        </w:rPr>
        <w:t>2</w:t>
      </w:r>
      <w:r>
        <w:rPr>
          <w:rFonts w:hint="eastAsia" w:ascii="黑体" w:hAnsi="黑体" w:eastAsia="黑体" w:cs="黑体"/>
          <w:sz w:val="32"/>
          <w:szCs w:val="32"/>
          <w:lang w:eastAsia="zh-CN"/>
        </w:rPr>
        <w:t>年</w:t>
      </w:r>
    </w:p>
    <w:p>
      <w:pPr>
        <w:keepNext w:val="0"/>
        <w:keepLines w:val="0"/>
        <w:pageBreakBefore w:val="0"/>
        <w:widowControl w:val="0"/>
        <w:numPr>
          <w:ilvl w:val="0"/>
          <w:numId w:val="186"/>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有关情况说明：无</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小标宋简体" w:hAnsi="方正小标宋简体" w:eastAsia="方正小标宋简体" w:cs="方正小标宋简体"/>
          <w:b w:val="0"/>
          <w:bCs w:val="0"/>
          <w:sz w:val="44"/>
          <w:szCs w:val="44"/>
          <w:lang w:eastAsia="zh-CN"/>
        </w:rPr>
      </w:pPr>
      <w:r>
        <w:rPr>
          <w:rFonts w:hint="eastAsia"/>
          <w:lang w:eastAsia="zh-CN"/>
        </w:rPr>
        <w:br w:type="page"/>
      </w:r>
      <w:r>
        <w:rPr>
          <w:rFonts w:hint="eastAsia" w:ascii="方正小标宋简体" w:hAnsi="方正小标宋简体" w:eastAsia="方正小标宋简体" w:cs="方正小标宋简体"/>
          <w:b w:val="0"/>
          <w:bCs w:val="0"/>
          <w:sz w:val="44"/>
          <w:szCs w:val="44"/>
          <w:lang w:eastAsia="zh-CN"/>
        </w:rPr>
        <w:t xml:space="preserve">重2023N </w:t>
      </w:r>
      <w:r>
        <w:rPr>
          <w:rFonts w:hint="eastAsia" w:ascii="方正小标宋简体" w:hAnsi="方正小标宋简体" w:eastAsia="方正小标宋简体" w:cs="方正小标宋简体"/>
          <w:b w:val="0"/>
          <w:bCs w:val="0"/>
          <w:sz w:val="44"/>
          <w:szCs w:val="44"/>
          <w:lang w:val="en-US" w:eastAsia="zh-CN"/>
        </w:rPr>
        <w:t xml:space="preserve"> 蛋白降解靶向嵌合体（PROTAC）药物关键技术研发</w:t>
      </w:r>
    </w:p>
    <w:p>
      <w:pPr>
        <w:keepNext w:val="0"/>
        <w:keepLines w:val="0"/>
        <w:pageBreakBefore w:val="0"/>
        <w:widowControl w:val="0"/>
        <w:numPr>
          <w:ilvl w:val="0"/>
          <w:numId w:val="187"/>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eastAsia="zh-CN"/>
        </w:rPr>
        <w:t>专项：新药与疫苗</w:t>
      </w:r>
    </w:p>
    <w:p>
      <w:pPr>
        <w:keepNext w:val="0"/>
        <w:keepLines w:val="0"/>
        <w:pageBreakBefore w:val="0"/>
        <w:widowControl w:val="0"/>
        <w:numPr>
          <w:ilvl w:val="0"/>
          <w:numId w:val="187"/>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pPr>
        <w:numPr>
          <w:ilvl w:val="0"/>
          <w:numId w:val="0"/>
        </w:numPr>
        <w:spacing w:line="560" w:lineRule="exact"/>
        <w:ind w:firstLine="640" w:firstLineChars="200"/>
        <w:rPr>
          <w:rFonts w:hint="eastAsia" w:ascii="仿宋" w:hAnsi="仿宋" w:eastAsia="仿宋" w:cs="仿宋"/>
          <w:sz w:val="32"/>
          <w:szCs w:val="32"/>
          <w:lang w:eastAsia="zh-CN"/>
        </w:rPr>
      </w:pPr>
      <w:r>
        <w:rPr>
          <w:rFonts w:hint="eastAsia" w:ascii="仿宋" w:hAnsi="仿宋" w:eastAsia="仿宋" w:cs="仿宋"/>
          <w:sz w:val="32"/>
          <w:szCs w:val="32"/>
          <w:lang w:eastAsia="zh-CN"/>
        </w:rPr>
        <w:t>（一）</w:t>
      </w:r>
      <w:r>
        <w:rPr>
          <w:rFonts w:hint="eastAsia" w:ascii="仿宋" w:hAnsi="仿宋" w:eastAsia="仿宋" w:cs="仿宋"/>
          <w:sz w:val="32"/>
          <w:szCs w:val="32"/>
          <w:lang w:val="en-US" w:eastAsia="zh-CN"/>
        </w:rPr>
        <w:t>利用AI和计算机辅助药物设计（CADD）等手段设计、筛选、合成靶向性PROTAC分子</w:t>
      </w:r>
      <w:r>
        <w:rPr>
          <w:rFonts w:hint="eastAsia" w:ascii="仿宋" w:hAnsi="仿宋" w:eastAsia="仿宋" w:cs="仿宋"/>
          <w:sz w:val="32"/>
          <w:szCs w:val="32"/>
          <w:lang w:eastAsia="zh-CN"/>
        </w:rPr>
        <w:t>；</w:t>
      </w:r>
    </w:p>
    <w:p>
      <w:pPr>
        <w:numPr>
          <w:ilvl w:val="0"/>
          <w:numId w:val="0"/>
        </w:numPr>
        <w:spacing w:line="560" w:lineRule="exact"/>
        <w:ind w:firstLine="640" w:firstLineChars="200"/>
        <w:rPr>
          <w:rFonts w:hint="eastAsia" w:ascii="仿宋" w:hAnsi="仿宋" w:eastAsia="仿宋" w:cs="仿宋"/>
          <w:sz w:val="32"/>
          <w:szCs w:val="32"/>
          <w:lang w:eastAsia="zh-CN"/>
        </w:rPr>
      </w:pPr>
      <w:r>
        <w:rPr>
          <w:rFonts w:hint="eastAsia" w:ascii="仿宋" w:hAnsi="仿宋" w:eastAsia="仿宋" w:cs="仿宋"/>
          <w:sz w:val="32"/>
          <w:szCs w:val="32"/>
          <w:lang w:eastAsia="zh-CN"/>
        </w:rPr>
        <w:t>（二）</w:t>
      </w:r>
      <w:r>
        <w:rPr>
          <w:rFonts w:hint="eastAsia" w:ascii="仿宋" w:hAnsi="仿宋" w:eastAsia="仿宋" w:cs="仿宋"/>
          <w:sz w:val="32"/>
          <w:szCs w:val="32"/>
          <w:lang w:val="en-US" w:eastAsia="zh-CN"/>
        </w:rPr>
        <w:t>开发</w:t>
      </w:r>
      <w:r>
        <w:rPr>
          <w:rFonts w:hint="eastAsia" w:ascii="仿宋" w:hAnsi="仿宋" w:eastAsia="仿宋" w:cs="仿宋"/>
          <w:sz w:val="32"/>
          <w:szCs w:val="32"/>
          <w:lang w:eastAsia="zh-CN"/>
        </w:rPr>
        <w:t>活细胞内高通量定量检测内源性靶蛋白的</w:t>
      </w:r>
      <w:r>
        <w:rPr>
          <w:rFonts w:hint="eastAsia" w:ascii="仿宋" w:hAnsi="仿宋" w:eastAsia="仿宋" w:cs="仿宋"/>
          <w:sz w:val="32"/>
          <w:szCs w:val="32"/>
          <w:lang w:val="en-US" w:eastAsia="zh-CN"/>
        </w:rPr>
        <w:t>PROTAC</w:t>
      </w:r>
      <w:r>
        <w:rPr>
          <w:rFonts w:hint="eastAsia" w:ascii="仿宋" w:hAnsi="仿宋" w:eastAsia="仿宋" w:cs="仿宋"/>
          <w:sz w:val="32"/>
          <w:szCs w:val="32"/>
          <w:lang w:eastAsia="zh-CN"/>
        </w:rPr>
        <w:t>技术平台</w:t>
      </w:r>
      <w:r>
        <w:rPr>
          <w:rFonts w:hint="eastAsia" w:ascii="仿宋" w:hAnsi="仿宋" w:eastAsia="仿宋" w:cs="仿宋"/>
          <w:sz w:val="32"/>
          <w:szCs w:val="32"/>
          <w:lang w:val="en-US" w:eastAsia="zh-CN"/>
        </w:rPr>
        <w:t>；</w:t>
      </w:r>
    </w:p>
    <w:p>
      <w:pPr>
        <w:numPr>
          <w:ilvl w:val="0"/>
          <w:numId w:val="0"/>
        </w:numPr>
        <w:spacing w:line="560" w:lineRule="exact"/>
        <w:ind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eastAsia="zh-CN"/>
        </w:rPr>
        <w:t>（三）</w:t>
      </w:r>
      <w:r>
        <w:rPr>
          <w:rFonts w:hint="eastAsia" w:ascii="仿宋" w:hAnsi="仿宋" w:eastAsia="仿宋" w:cs="仿宋"/>
          <w:sz w:val="32"/>
          <w:szCs w:val="32"/>
          <w:lang w:val="en-US" w:eastAsia="zh-CN"/>
        </w:rPr>
        <w:t>开发PROTAC新药，</w:t>
      </w:r>
      <w:r>
        <w:rPr>
          <w:rFonts w:hint="eastAsia" w:ascii="仿宋" w:hAnsi="仿宋" w:eastAsia="仿宋" w:cs="仿宋"/>
          <w:sz w:val="32"/>
          <w:szCs w:val="32"/>
          <w:lang w:val="en-US" w:eastAsia="zh-Hans"/>
        </w:rPr>
        <w:t>进行</w:t>
      </w:r>
      <w:r>
        <w:rPr>
          <w:rFonts w:hint="eastAsia" w:ascii="仿宋" w:hAnsi="仿宋" w:eastAsia="仿宋" w:cs="仿宋"/>
          <w:sz w:val="32"/>
          <w:szCs w:val="32"/>
          <w:lang w:val="en-US" w:eastAsia="zh-CN"/>
        </w:rPr>
        <w:t>药物代谢动力学评价</w:t>
      </w:r>
      <w:r>
        <w:rPr>
          <w:rFonts w:hint="eastAsia" w:ascii="仿宋" w:hAnsi="仿宋" w:eastAsia="仿宋" w:cs="仿宋"/>
          <w:sz w:val="32"/>
          <w:szCs w:val="32"/>
          <w:lang w:val="en-US" w:eastAsia="zh-Hans"/>
        </w:rPr>
        <w:t>和体</w:t>
      </w:r>
      <w:r>
        <w:rPr>
          <w:rFonts w:hint="eastAsia" w:ascii="仿宋" w:hAnsi="仿宋" w:eastAsia="仿宋" w:cs="仿宋"/>
          <w:sz w:val="32"/>
          <w:szCs w:val="32"/>
          <w:lang w:val="en-US" w:eastAsia="zh-CN"/>
        </w:rPr>
        <w:t>内活性评价。</w:t>
      </w:r>
    </w:p>
    <w:p>
      <w:pPr>
        <w:keepNext w:val="0"/>
        <w:keepLines w:val="0"/>
        <w:pageBreakBefore w:val="0"/>
        <w:widowControl w:val="0"/>
        <w:numPr>
          <w:ilvl w:val="0"/>
          <w:numId w:val="187"/>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（一）</w:t>
      </w:r>
      <w:r>
        <w:rPr>
          <w:rFonts w:hint="eastAsia" w:ascii="楷体_GB2312" w:hAnsi="楷体_GB2312" w:eastAsia="楷体_GB2312" w:cs="楷体_GB2312"/>
          <w:sz w:val="32"/>
          <w:szCs w:val="32"/>
          <w:lang w:eastAsia="zh-CN"/>
        </w:rPr>
        <w:t>学术指标：</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申请</w:t>
      </w:r>
      <w:r>
        <w:rPr>
          <w:rFonts w:ascii="仿宋_GB2312" w:hAnsi="仿宋_GB2312" w:eastAsia="仿宋_GB2312" w:cs="仿宋_GB2312"/>
          <w:sz w:val="32"/>
          <w:szCs w:val="32"/>
        </w:rPr>
        <w:t>发明专利</w:t>
      </w:r>
      <w:r>
        <w:rPr>
          <w:rFonts w:hint="eastAsia" w:ascii="仿宋_GB2312" w:hAnsi="仿宋_GB2312" w:eastAsia="仿宋_GB2312" w:cs="仿宋_GB2312"/>
          <w:sz w:val="32"/>
          <w:szCs w:val="32"/>
        </w:rPr>
        <w:t>≥</w:t>
      </w:r>
      <w:r>
        <w:rPr>
          <w:rFonts w:hint="default" w:ascii="仿宋_GB2312" w:hAnsi="仿宋_GB2312" w:eastAsia="仿宋_GB2312" w:cs="仿宋_GB2312"/>
          <w:sz w:val="32"/>
          <w:szCs w:val="32"/>
          <w:lang w:val="en-US"/>
        </w:rPr>
        <w:t>1</w:t>
      </w:r>
      <w:r>
        <w:rPr>
          <w:rFonts w:hint="eastAsia" w:ascii="仿宋_GB2312" w:hAnsi="仿宋_GB2312" w:eastAsia="仿宋_GB2312" w:cs="仿宋_GB2312"/>
          <w:sz w:val="32"/>
          <w:szCs w:val="32"/>
          <w:lang w:eastAsia="zh-CN"/>
        </w:rPr>
        <w:t>项</w:t>
      </w:r>
      <w:r>
        <w:rPr>
          <w:rFonts w:hint="eastAsia" w:ascii="仿宋_GB2312" w:hAnsi="仿宋_GB2312" w:eastAsia="仿宋_GB2312" w:cs="仿宋_GB2312"/>
          <w:sz w:val="32"/>
          <w:szCs w:val="32"/>
        </w:rPr>
        <w:t>。</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）技术指标：</w:t>
      </w:r>
    </w:p>
    <w:p>
      <w:pPr>
        <w:numPr>
          <w:ilvl w:val="0"/>
          <w:numId w:val="0"/>
        </w:numPr>
        <w:spacing w:line="560" w:lineRule="exact"/>
        <w:ind w:firstLine="640" w:firstLineChars="200"/>
        <w:rPr>
          <w:rFonts w:hint="eastAsia" w:ascii="仿宋" w:hAnsi="仿宋" w:eastAsia="仿宋" w:cs="仿宋"/>
          <w:sz w:val="32"/>
          <w:szCs w:val="32"/>
          <w:lang w:eastAsia="zh-CN"/>
        </w:rPr>
      </w:pPr>
      <w:r>
        <w:rPr>
          <w:rFonts w:hint="eastAsia" w:ascii="仿宋" w:hAnsi="仿宋" w:eastAsia="仿宋" w:cs="仿宋"/>
          <w:sz w:val="32"/>
          <w:szCs w:val="32"/>
          <w:lang w:val="en-US" w:eastAsia="zh-CN"/>
        </w:rPr>
        <w:t>1.</w:t>
      </w:r>
      <w:r>
        <w:rPr>
          <w:rFonts w:hint="eastAsia" w:ascii="仿宋" w:hAnsi="仿宋" w:eastAsia="仿宋" w:cs="仿宋"/>
          <w:sz w:val="32"/>
          <w:szCs w:val="32"/>
          <w:lang w:val="en-US" w:eastAsia="zh-Hans"/>
        </w:rPr>
        <w:t>合成</w:t>
      </w:r>
      <w:r>
        <w:rPr>
          <w:rFonts w:hint="eastAsia" w:ascii="仿宋" w:hAnsi="仿宋" w:eastAsia="仿宋" w:cs="仿宋"/>
          <w:sz w:val="32"/>
          <w:szCs w:val="32"/>
          <w:lang w:val="en-US" w:eastAsia="zh-CN"/>
        </w:rPr>
        <w:t>PROTAC分子</w:t>
      </w:r>
      <w:r>
        <w:rPr>
          <w:rFonts w:hint="eastAsia" w:ascii="仿宋" w:hAnsi="仿宋" w:eastAsia="仿宋" w:cs="仿宋"/>
          <w:sz w:val="32"/>
          <w:szCs w:val="32"/>
          <w:lang w:val="en-US" w:eastAsia="zh-Hans"/>
        </w:rPr>
        <w:t>≥</w:t>
      </w:r>
      <w:r>
        <w:rPr>
          <w:rStyle w:val="11"/>
          <w:rFonts w:hint="default" w:ascii="仿宋_GB2312" w:hAnsi="仿宋_GB2312" w:eastAsia="仿宋_GB2312" w:cs="仿宋_GB2312"/>
          <w:highlight w:val="none"/>
          <w:lang w:val="en" w:eastAsia="zh-CN"/>
        </w:rPr>
        <w:t>______</w:t>
      </w:r>
      <w:r>
        <w:rPr>
          <w:rFonts w:hint="eastAsia" w:ascii="仿宋" w:hAnsi="仿宋" w:eastAsia="仿宋" w:cs="仿宋"/>
          <w:sz w:val="32"/>
          <w:szCs w:val="32"/>
          <w:u w:val="none"/>
          <w:lang w:val="en-US" w:eastAsia="zh-Hans"/>
        </w:rPr>
        <w:t>个</w:t>
      </w:r>
      <w:r>
        <w:rPr>
          <w:rFonts w:hint="eastAsia" w:ascii="仿宋" w:hAnsi="仿宋" w:eastAsia="仿宋" w:cs="仿宋"/>
          <w:sz w:val="32"/>
          <w:szCs w:val="32"/>
          <w:lang w:eastAsia="zh-CN"/>
        </w:rPr>
        <w:t>，</w:t>
      </w:r>
      <w:r>
        <w:rPr>
          <w:rFonts w:hint="eastAsia" w:ascii="仿宋" w:hAnsi="仿宋" w:eastAsia="仿宋" w:cs="仿宋"/>
          <w:sz w:val="32"/>
          <w:szCs w:val="32"/>
          <w:lang w:val="en-US" w:eastAsia="zh-Hans"/>
        </w:rPr>
        <w:t>并证明可以</w:t>
      </w:r>
      <w:r>
        <w:rPr>
          <w:rFonts w:hint="eastAsia" w:ascii="仿宋" w:hAnsi="仿宋" w:eastAsia="仿宋" w:cs="仿宋"/>
          <w:sz w:val="32"/>
          <w:szCs w:val="32"/>
          <w:lang w:eastAsia="zh-CN"/>
        </w:rPr>
        <w:t>有效克服传统小分子抑制剂的耐药性问题；</w:t>
      </w:r>
    </w:p>
    <w:p>
      <w:pPr>
        <w:numPr>
          <w:ilvl w:val="0"/>
          <w:numId w:val="0"/>
        </w:numPr>
        <w:spacing w:line="560" w:lineRule="exact"/>
        <w:ind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2.搭建PROTAC高通量定量检测平台</w:t>
      </w:r>
      <w:r>
        <w:rPr>
          <w:rFonts w:hint="eastAsia" w:ascii="仿宋" w:hAnsi="仿宋" w:eastAsia="仿宋" w:cs="仿宋"/>
          <w:sz w:val="32"/>
          <w:szCs w:val="32"/>
          <w:lang w:eastAsia="zh-CN"/>
        </w:rPr>
        <w:t>；</w:t>
      </w:r>
    </w:p>
    <w:p>
      <w:pPr>
        <w:numPr>
          <w:ilvl w:val="0"/>
          <w:numId w:val="0"/>
        </w:numPr>
        <w:spacing w:line="560" w:lineRule="exact"/>
        <w:ind w:firstLine="640" w:firstLineChars="200"/>
        <w:rPr>
          <w:rFonts w:hint="eastAsia" w:ascii="仿宋" w:hAnsi="仿宋" w:eastAsia="仿宋" w:cs="仿宋"/>
          <w:sz w:val="32"/>
          <w:szCs w:val="32"/>
          <w:lang w:eastAsia="zh-CN"/>
        </w:rPr>
      </w:pPr>
      <w:r>
        <w:rPr>
          <w:rFonts w:hint="eastAsia" w:ascii="仿宋" w:hAnsi="仿宋" w:eastAsia="仿宋" w:cs="仿宋"/>
          <w:sz w:val="32"/>
          <w:szCs w:val="32"/>
          <w:lang w:val="en-US" w:eastAsia="zh-CN"/>
        </w:rPr>
        <w:t>3.完成PROTAC临床前研究</w:t>
      </w: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包括</w:t>
      </w:r>
      <w:r>
        <w:rPr>
          <w:rFonts w:hint="eastAsia" w:ascii="仿宋" w:hAnsi="仿宋" w:eastAsia="仿宋" w:cs="仿宋"/>
          <w:sz w:val="32"/>
          <w:szCs w:val="32"/>
          <w:lang w:eastAsia="zh-CN"/>
        </w:rPr>
        <w:t>药代动力学、安全毒理学和药理药效等主要技术指标；</w:t>
      </w:r>
    </w:p>
    <w:p>
      <w:pPr>
        <w:numPr>
          <w:ilvl w:val="0"/>
          <w:numId w:val="0"/>
        </w:numPr>
        <w:spacing w:line="560" w:lineRule="exact"/>
        <w:ind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4.</w:t>
      </w:r>
      <w:r>
        <w:rPr>
          <w:rFonts w:hint="eastAsia" w:ascii="仿宋" w:hAnsi="仿宋" w:eastAsia="仿宋" w:cs="仿宋"/>
          <w:sz w:val="32"/>
          <w:szCs w:val="32"/>
          <w:lang w:val="en-US" w:eastAsia="zh-Hans"/>
        </w:rPr>
        <w:t>申报新药临床试验并获得受理号</w:t>
      </w:r>
      <w:r>
        <w:rPr>
          <w:rFonts w:hint="eastAsia" w:ascii="仿宋" w:hAnsi="仿宋" w:eastAsia="仿宋" w:cs="仿宋"/>
          <w:sz w:val="32"/>
          <w:szCs w:val="32"/>
          <w:lang w:val="en-US" w:eastAsia="zh-CN"/>
        </w:rPr>
        <w:t>。</w:t>
      </w:r>
    </w:p>
    <w:p>
      <w:pPr>
        <w:keepNext w:val="0"/>
        <w:keepLines w:val="0"/>
        <w:pageBreakBefore w:val="0"/>
        <w:widowControl w:val="0"/>
        <w:numPr>
          <w:ilvl w:val="0"/>
          <w:numId w:val="187"/>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pPr>
        <w:keepNext w:val="0"/>
        <w:keepLines w:val="0"/>
        <w:pageBreakBefore w:val="0"/>
        <w:widowControl w:val="0"/>
        <w:numPr>
          <w:ilvl w:val="0"/>
          <w:numId w:val="187"/>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中期评估式资助</w:t>
      </w:r>
    </w:p>
    <w:p>
      <w:pPr>
        <w:keepNext w:val="0"/>
        <w:keepLines w:val="0"/>
        <w:pageBreakBefore w:val="0"/>
        <w:widowControl w:val="0"/>
        <w:numPr>
          <w:ilvl w:val="0"/>
          <w:numId w:val="187"/>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default" w:ascii="黑体" w:hAnsi="黑体" w:eastAsia="黑体" w:cs="黑体"/>
          <w:sz w:val="32"/>
          <w:szCs w:val="32"/>
          <w:lang w:val="en-US" w:eastAsia="zh-CN"/>
        </w:rPr>
        <w:t>200</w:t>
      </w:r>
      <w:r>
        <w:rPr>
          <w:rFonts w:hint="eastAsia" w:ascii="黑体" w:hAnsi="黑体" w:eastAsia="黑体" w:cs="黑体"/>
          <w:sz w:val="32"/>
          <w:szCs w:val="32"/>
          <w:lang w:val="en-US" w:eastAsia="zh-CN"/>
        </w:rPr>
        <w:t>万元</w:t>
      </w:r>
    </w:p>
    <w:p>
      <w:pPr>
        <w:keepNext w:val="0"/>
        <w:keepLines w:val="0"/>
        <w:pageBreakBefore w:val="0"/>
        <w:widowControl w:val="0"/>
        <w:numPr>
          <w:ilvl w:val="0"/>
          <w:numId w:val="187"/>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default" w:ascii="黑体" w:hAnsi="黑体" w:eastAsia="黑体" w:cs="黑体"/>
          <w:sz w:val="32"/>
          <w:szCs w:val="32"/>
          <w:lang w:val="en-US" w:eastAsia="zh-CN"/>
        </w:rPr>
        <w:t>2</w:t>
      </w:r>
      <w:r>
        <w:rPr>
          <w:rFonts w:hint="eastAsia" w:ascii="黑体" w:hAnsi="黑体" w:eastAsia="黑体" w:cs="黑体"/>
          <w:sz w:val="32"/>
          <w:szCs w:val="32"/>
          <w:lang w:eastAsia="zh-CN"/>
        </w:rPr>
        <w:t>年</w:t>
      </w:r>
    </w:p>
    <w:p>
      <w:pPr>
        <w:keepNext w:val="0"/>
        <w:keepLines w:val="0"/>
        <w:pageBreakBefore w:val="0"/>
        <w:widowControl w:val="0"/>
        <w:numPr>
          <w:ilvl w:val="0"/>
          <w:numId w:val="187"/>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有关情况说明：无</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小标宋简体" w:hAnsi="方正小标宋简体" w:eastAsia="方正小标宋简体" w:cs="方正小标宋简体"/>
          <w:b w:val="0"/>
          <w:bCs w:val="0"/>
          <w:sz w:val="44"/>
          <w:szCs w:val="44"/>
          <w:lang w:eastAsia="zh-CN"/>
        </w:rPr>
      </w:pPr>
      <w:r>
        <w:rPr>
          <w:rFonts w:hint="eastAsia"/>
          <w:lang w:eastAsia="zh-CN"/>
        </w:rPr>
        <w:br w:type="page"/>
      </w:r>
      <w:r>
        <w:rPr>
          <w:rFonts w:hint="eastAsia" w:ascii="方正小标宋简体" w:hAnsi="方正小标宋简体" w:eastAsia="方正小标宋简体" w:cs="方正小标宋简体"/>
          <w:b w:val="0"/>
          <w:bCs w:val="0"/>
          <w:sz w:val="44"/>
          <w:szCs w:val="44"/>
          <w:lang w:eastAsia="zh-CN"/>
        </w:rPr>
        <w:t xml:space="preserve">重2023N </w:t>
      </w:r>
      <w:r>
        <w:rPr>
          <w:rFonts w:hint="eastAsia" w:ascii="方正小标宋简体" w:hAnsi="方正小标宋简体" w:eastAsia="方正小标宋简体" w:cs="方正小标宋简体"/>
          <w:b w:val="0"/>
          <w:bCs w:val="0"/>
          <w:sz w:val="44"/>
          <w:szCs w:val="44"/>
          <w:lang w:val="en-US" w:eastAsia="zh-CN"/>
        </w:rPr>
        <w:t xml:space="preserve"> 治疗不孕不育的新型长效药物关键技术研发</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ascii="宋体" w:hAnsi="宋体" w:cs="宋体"/>
          <w:sz w:val="44"/>
          <w:szCs w:val="44"/>
        </w:rPr>
      </w:pPr>
    </w:p>
    <w:p>
      <w:pPr>
        <w:keepNext w:val="0"/>
        <w:keepLines w:val="0"/>
        <w:pageBreakBefore w:val="0"/>
        <w:widowControl w:val="0"/>
        <w:numPr>
          <w:ilvl w:val="0"/>
          <w:numId w:val="188"/>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eastAsia="zh-CN"/>
        </w:rPr>
        <w:t>专项：新药与疫苗</w:t>
      </w:r>
    </w:p>
    <w:p>
      <w:pPr>
        <w:keepNext w:val="0"/>
        <w:keepLines w:val="0"/>
        <w:pageBreakBefore w:val="0"/>
        <w:widowControl w:val="0"/>
        <w:numPr>
          <w:ilvl w:val="0"/>
          <w:numId w:val="188"/>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pPr>
        <w:numPr>
          <w:ilvl w:val="0"/>
          <w:numId w:val="189"/>
        </w:numPr>
        <w:spacing w:line="560" w:lineRule="exact"/>
        <w:ind w:firstLine="640" w:firstLineChars="200"/>
        <w:rPr>
          <w:rFonts w:hint="eastAsia" w:ascii="仿宋" w:hAnsi="仿宋" w:eastAsia="仿宋" w:cs="仿宋"/>
          <w:sz w:val="32"/>
          <w:szCs w:val="32"/>
        </w:rPr>
      </w:pPr>
      <w:r>
        <w:rPr>
          <w:rFonts w:hint="eastAsia" w:ascii="仿宋" w:hAnsi="仿宋" w:eastAsia="仿宋" w:cs="仿宋"/>
          <w:sz w:val="32"/>
          <w:szCs w:val="32"/>
          <w:lang w:eastAsia="zh-CN"/>
        </w:rPr>
        <w:t>研发</w:t>
      </w:r>
      <w:r>
        <w:rPr>
          <w:rFonts w:hint="eastAsia" w:ascii="仿宋" w:hAnsi="仿宋" w:eastAsia="仿宋" w:cs="仿宋"/>
          <w:sz w:val="32"/>
          <w:szCs w:val="32"/>
        </w:rPr>
        <w:t>靶向生殖干细胞的新型</w:t>
      </w:r>
      <w:r>
        <w:rPr>
          <w:rFonts w:hint="eastAsia" w:ascii="仿宋" w:hAnsi="仿宋" w:eastAsia="仿宋" w:cs="仿宋"/>
          <w:sz w:val="32"/>
          <w:szCs w:val="32"/>
          <w:lang w:val="en-US" w:eastAsia="zh-CN"/>
        </w:rPr>
        <w:t>长效</w:t>
      </w:r>
      <w:r>
        <w:rPr>
          <w:rFonts w:hint="eastAsia" w:ascii="仿宋" w:hAnsi="仿宋" w:eastAsia="仿宋" w:cs="仿宋"/>
          <w:sz w:val="32"/>
          <w:szCs w:val="32"/>
        </w:rPr>
        <w:t>新药</w:t>
      </w:r>
      <w:r>
        <w:rPr>
          <w:rFonts w:hint="eastAsia" w:ascii="仿宋" w:hAnsi="仿宋" w:eastAsia="仿宋" w:cs="仿宋"/>
          <w:sz w:val="32"/>
          <w:szCs w:val="32"/>
          <w:lang w:eastAsia="zh-CN"/>
        </w:rPr>
        <w:t>，筛选功能特性和稳定性高的构型</w:t>
      </w:r>
      <w:r>
        <w:rPr>
          <w:rFonts w:hint="eastAsia" w:ascii="仿宋" w:hAnsi="仿宋" w:eastAsia="仿宋" w:cs="仿宋"/>
          <w:sz w:val="32"/>
          <w:szCs w:val="32"/>
          <w:lang w:eastAsia="zh-Hans"/>
        </w:rPr>
        <w:t>；</w:t>
      </w:r>
    </w:p>
    <w:p>
      <w:pPr>
        <w:numPr>
          <w:ilvl w:val="0"/>
          <w:numId w:val="189"/>
        </w:numPr>
        <w:spacing w:line="560" w:lineRule="exact"/>
        <w:ind w:firstLine="640" w:firstLineChars="200"/>
        <w:rPr>
          <w:rFonts w:hint="eastAsia" w:ascii="仿宋" w:hAnsi="仿宋" w:eastAsia="仿宋" w:cs="仿宋"/>
          <w:sz w:val="32"/>
          <w:szCs w:val="32"/>
          <w:lang w:eastAsia="zh-Hans"/>
        </w:rPr>
      </w:pPr>
      <w:r>
        <w:rPr>
          <w:rFonts w:hint="eastAsia" w:ascii="仿宋" w:hAnsi="仿宋" w:eastAsia="仿宋" w:cs="仿宋"/>
          <w:sz w:val="32"/>
          <w:szCs w:val="32"/>
          <w:lang w:eastAsia="zh-CN"/>
        </w:rPr>
        <w:t>阐明</w:t>
      </w:r>
      <w:r>
        <w:rPr>
          <w:rFonts w:hint="eastAsia" w:ascii="仿宋" w:hAnsi="仿宋" w:eastAsia="仿宋" w:cs="仿宋"/>
          <w:sz w:val="32"/>
          <w:szCs w:val="32"/>
          <w:lang w:val="en-US" w:eastAsia="zh-CN"/>
        </w:rPr>
        <w:t>药物增强妊娠率的机制；</w:t>
      </w:r>
    </w:p>
    <w:p>
      <w:pPr>
        <w:numPr>
          <w:ilvl w:val="0"/>
          <w:numId w:val="189"/>
        </w:numPr>
        <w:spacing w:line="560" w:lineRule="exact"/>
        <w:ind w:firstLine="640" w:firstLineChars="200"/>
        <w:rPr>
          <w:rFonts w:hint="eastAsia" w:ascii="仿宋" w:hAnsi="仿宋" w:eastAsia="仿宋" w:cs="仿宋"/>
          <w:sz w:val="32"/>
          <w:szCs w:val="32"/>
        </w:rPr>
      </w:pPr>
      <w:r>
        <w:rPr>
          <w:rFonts w:hint="eastAsia" w:ascii="仿宋" w:hAnsi="仿宋" w:eastAsia="仿宋" w:cs="仿宋"/>
          <w:sz w:val="32"/>
          <w:szCs w:val="32"/>
          <w:lang w:eastAsia="zh-CN"/>
        </w:rPr>
        <w:t>完成新药稳定性</w:t>
      </w:r>
      <w:r>
        <w:rPr>
          <w:rFonts w:hint="eastAsia" w:ascii="仿宋" w:hAnsi="仿宋" w:eastAsia="仿宋" w:cs="仿宋"/>
          <w:sz w:val="32"/>
          <w:szCs w:val="32"/>
          <w:lang w:eastAsia="zh-Hans"/>
        </w:rPr>
        <w:t>、</w:t>
      </w:r>
      <w:r>
        <w:rPr>
          <w:rFonts w:hint="eastAsia" w:ascii="仿宋" w:hAnsi="仿宋" w:eastAsia="仿宋" w:cs="仿宋"/>
          <w:sz w:val="32"/>
          <w:szCs w:val="32"/>
        </w:rPr>
        <w:t>药理药效</w:t>
      </w:r>
      <w:r>
        <w:rPr>
          <w:rFonts w:hint="eastAsia" w:ascii="仿宋" w:hAnsi="仿宋" w:eastAsia="仿宋" w:cs="仿宋"/>
          <w:sz w:val="32"/>
          <w:szCs w:val="32"/>
          <w:lang w:eastAsia="zh-Hans"/>
        </w:rPr>
        <w:t>、</w:t>
      </w:r>
      <w:r>
        <w:rPr>
          <w:rFonts w:hint="eastAsia" w:ascii="仿宋" w:hAnsi="仿宋" w:eastAsia="仿宋" w:cs="仿宋"/>
          <w:sz w:val="32"/>
          <w:szCs w:val="32"/>
        </w:rPr>
        <w:t>毒理学评估</w:t>
      </w:r>
      <w:r>
        <w:rPr>
          <w:rFonts w:hint="eastAsia" w:ascii="仿宋" w:hAnsi="仿宋" w:eastAsia="仿宋" w:cs="仿宋"/>
          <w:sz w:val="32"/>
          <w:szCs w:val="32"/>
          <w:lang w:eastAsia="zh-Hans"/>
        </w:rPr>
        <w:t>、</w:t>
      </w:r>
      <w:r>
        <w:rPr>
          <w:rFonts w:hint="eastAsia" w:ascii="仿宋" w:hAnsi="仿宋" w:eastAsia="仿宋" w:cs="仿宋"/>
          <w:sz w:val="32"/>
          <w:szCs w:val="32"/>
        </w:rPr>
        <w:t>药代动力学</w:t>
      </w:r>
      <w:r>
        <w:rPr>
          <w:rFonts w:hint="eastAsia" w:ascii="仿宋" w:hAnsi="仿宋" w:eastAsia="仿宋" w:cs="仿宋"/>
          <w:sz w:val="32"/>
          <w:szCs w:val="32"/>
          <w:lang w:eastAsia="zh-Hans"/>
        </w:rPr>
        <w:t>等</w:t>
      </w:r>
      <w:r>
        <w:rPr>
          <w:rFonts w:hint="eastAsia" w:ascii="仿宋" w:hAnsi="仿宋" w:eastAsia="仿宋" w:cs="仿宋"/>
          <w:sz w:val="32"/>
          <w:szCs w:val="32"/>
          <w:lang w:eastAsia="zh-CN"/>
        </w:rPr>
        <w:t>临床前</w:t>
      </w:r>
      <w:r>
        <w:rPr>
          <w:rFonts w:hint="eastAsia" w:ascii="仿宋" w:hAnsi="仿宋" w:eastAsia="仿宋" w:cs="仿宋"/>
          <w:sz w:val="32"/>
          <w:szCs w:val="32"/>
          <w:lang w:eastAsia="zh-Hans"/>
        </w:rPr>
        <w:t>研究</w:t>
      </w:r>
      <w:r>
        <w:rPr>
          <w:rFonts w:hint="eastAsia" w:ascii="仿宋" w:hAnsi="仿宋" w:eastAsia="仿宋" w:cs="仿宋"/>
          <w:sz w:val="32"/>
          <w:szCs w:val="32"/>
        </w:rPr>
        <w:t>。</w:t>
      </w:r>
    </w:p>
    <w:p>
      <w:pPr>
        <w:keepNext w:val="0"/>
        <w:keepLines w:val="0"/>
        <w:pageBreakBefore w:val="0"/>
        <w:widowControl w:val="0"/>
        <w:numPr>
          <w:ilvl w:val="0"/>
          <w:numId w:val="188"/>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（一）</w:t>
      </w:r>
      <w:r>
        <w:rPr>
          <w:rFonts w:hint="eastAsia" w:ascii="楷体_GB2312" w:hAnsi="楷体_GB2312" w:eastAsia="楷体_GB2312" w:cs="楷体_GB2312"/>
          <w:sz w:val="32"/>
          <w:szCs w:val="32"/>
          <w:lang w:eastAsia="zh-CN"/>
        </w:rPr>
        <w:t>学术指标：</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申请</w:t>
      </w:r>
      <w:r>
        <w:rPr>
          <w:rFonts w:ascii="仿宋_GB2312" w:hAnsi="仿宋_GB2312" w:eastAsia="仿宋_GB2312" w:cs="仿宋_GB2312"/>
          <w:sz w:val="32"/>
          <w:szCs w:val="32"/>
        </w:rPr>
        <w:t>发明专利</w:t>
      </w:r>
      <w:r>
        <w:rPr>
          <w:rFonts w:hint="eastAsia" w:ascii="仿宋_GB2312" w:hAnsi="仿宋_GB2312" w:eastAsia="仿宋_GB2312" w:cs="仿宋_GB2312"/>
          <w:sz w:val="32"/>
          <w:szCs w:val="32"/>
        </w:rPr>
        <w:t>≥</w:t>
      </w:r>
      <w:r>
        <w:rPr>
          <w:rFonts w:hint="default" w:ascii="仿宋_GB2312" w:hAnsi="仿宋_GB2312" w:eastAsia="仿宋_GB2312" w:cs="仿宋_GB2312"/>
          <w:sz w:val="32"/>
          <w:szCs w:val="32"/>
          <w:lang w:val="en"/>
        </w:rPr>
        <w:t>1</w:t>
      </w:r>
      <w:r>
        <w:rPr>
          <w:rFonts w:hint="eastAsia" w:ascii="仿宋_GB2312" w:hAnsi="仿宋_GB2312" w:eastAsia="仿宋_GB2312" w:cs="仿宋_GB2312"/>
          <w:sz w:val="32"/>
          <w:szCs w:val="32"/>
          <w:lang w:eastAsia="zh-CN"/>
        </w:rPr>
        <w:t>项</w:t>
      </w:r>
      <w:r>
        <w:rPr>
          <w:rFonts w:hint="eastAsia" w:ascii="仿宋_GB2312" w:hAnsi="仿宋_GB2312" w:eastAsia="仿宋_GB2312" w:cs="仿宋_GB2312"/>
          <w:sz w:val="32"/>
          <w:szCs w:val="32"/>
        </w:rPr>
        <w:t>。</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）技术指标：</w:t>
      </w:r>
    </w:p>
    <w:p>
      <w:pPr>
        <w:spacing w:line="560" w:lineRule="exact"/>
        <w:ind w:firstLine="640" w:firstLineChars="200"/>
        <w:rPr>
          <w:rFonts w:hint="default" w:ascii="仿宋" w:hAnsi="仿宋" w:eastAsia="仿宋" w:cs="仿宋"/>
          <w:sz w:val="32"/>
          <w:szCs w:val="32"/>
          <w:lang w:val="en-US" w:eastAsia="zh-CN"/>
        </w:rPr>
      </w:pPr>
      <w:r>
        <w:rPr>
          <w:rFonts w:hint="eastAsia" w:ascii="仿宋" w:hAnsi="仿宋" w:eastAsia="仿宋" w:cs="仿宋"/>
          <w:sz w:val="32"/>
          <w:szCs w:val="32"/>
        </w:rPr>
        <w:t>1.</w:t>
      </w:r>
      <w:r>
        <w:rPr>
          <w:rFonts w:hint="eastAsia" w:ascii="仿宋" w:hAnsi="仿宋" w:eastAsia="仿宋" w:cs="仿宋"/>
          <w:sz w:val="32"/>
          <w:szCs w:val="32"/>
          <w:lang w:eastAsia="zh-CN"/>
        </w:rPr>
        <w:t>获得靶向</w:t>
      </w:r>
      <w:r>
        <w:rPr>
          <w:rFonts w:hint="eastAsia" w:ascii="仿宋" w:hAnsi="仿宋" w:eastAsia="仿宋" w:cs="仿宋"/>
          <w:sz w:val="32"/>
          <w:szCs w:val="32"/>
          <w:lang w:val="en-US" w:eastAsia="zh-CN"/>
        </w:rPr>
        <w:t>生殖</w:t>
      </w:r>
      <w:r>
        <w:rPr>
          <w:rFonts w:hint="eastAsia" w:ascii="仿宋" w:hAnsi="仿宋" w:eastAsia="仿宋" w:cs="仿宋"/>
          <w:sz w:val="32"/>
          <w:szCs w:val="32"/>
          <w:lang w:eastAsia="zh-CN"/>
        </w:rPr>
        <w:t>干细胞的</w:t>
      </w:r>
      <w:r>
        <w:rPr>
          <w:rFonts w:hint="eastAsia" w:ascii="仿宋" w:hAnsi="仿宋" w:eastAsia="仿宋" w:cs="仿宋"/>
          <w:sz w:val="32"/>
          <w:szCs w:val="32"/>
          <w:lang w:val="en-US" w:eastAsia="zh-CN"/>
        </w:rPr>
        <w:t>新药≥</w:t>
      </w:r>
      <w:r>
        <w:rPr>
          <w:rStyle w:val="11"/>
          <w:rFonts w:hint="default" w:ascii="仿宋_GB2312" w:hAnsi="仿宋_GB2312" w:eastAsia="仿宋_GB2312" w:cs="仿宋_GB2312"/>
          <w:highlight w:val="none"/>
          <w:lang w:val="en" w:eastAsia="zh-CN"/>
        </w:rPr>
        <w:t>______</w:t>
      </w:r>
      <w:r>
        <w:rPr>
          <w:rFonts w:hint="eastAsia" w:ascii="仿宋" w:hAnsi="仿宋" w:eastAsia="仿宋" w:cs="仿宋"/>
          <w:sz w:val="32"/>
          <w:szCs w:val="32"/>
          <w:lang w:val="en-US" w:eastAsia="zh-CN"/>
        </w:rPr>
        <w:t>种；</w:t>
      </w:r>
    </w:p>
    <w:p>
      <w:pPr>
        <w:spacing w:line="560" w:lineRule="exact"/>
        <w:ind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rPr>
        <w:t>2.</w:t>
      </w:r>
      <w:r>
        <w:rPr>
          <w:rFonts w:hint="eastAsia" w:ascii="仿宋" w:hAnsi="仿宋" w:eastAsia="仿宋" w:cs="仿宋"/>
          <w:sz w:val="32"/>
          <w:szCs w:val="32"/>
          <w:lang w:eastAsia="zh-CN"/>
        </w:rPr>
        <w:t>阐明</w:t>
      </w:r>
      <w:r>
        <w:rPr>
          <w:rFonts w:hint="eastAsia" w:ascii="仿宋" w:hAnsi="仿宋" w:eastAsia="仿宋" w:cs="仿宋"/>
          <w:sz w:val="32"/>
          <w:szCs w:val="32"/>
          <w:lang w:val="en-US" w:eastAsia="zh-CN"/>
        </w:rPr>
        <w:t>新药增强妊娠率的机制；</w:t>
      </w:r>
    </w:p>
    <w:p>
      <w:pPr>
        <w:spacing w:line="560" w:lineRule="exact"/>
        <w:ind w:firstLine="640" w:firstLineChars="200"/>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3.完成新药临床前研究，申报新药临床试验并获得受理号。</w:t>
      </w:r>
    </w:p>
    <w:p>
      <w:pPr>
        <w:keepNext w:val="0"/>
        <w:keepLines w:val="0"/>
        <w:pageBreakBefore w:val="0"/>
        <w:widowControl w:val="0"/>
        <w:numPr>
          <w:ilvl w:val="0"/>
          <w:numId w:val="188"/>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pPr>
        <w:keepNext w:val="0"/>
        <w:keepLines w:val="0"/>
        <w:pageBreakBefore w:val="0"/>
        <w:widowControl w:val="0"/>
        <w:numPr>
          <w:ilvl w:val="0"/>
          <w:numId w:val="188"/>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中期评估式资助</w:t>
      </w:r>
    </w:p>
    <w:p>
      <w:pPr>
        <w:keepNext w:val="0"/>
        <w:keepLines w:val="0"/>
        <w:pageBreakBefore w:val="0"/>
        <w:widowControl w:val="0"/>
        <w:numPr>
          <w:ilvl w:val="0"/>
          <w:numId w:val="188"/>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default" w:ascii="黑体" w:hAnsi="黑体" w:eastAsia="黑体" w:cs="黑体"/>
          <w:sz w:val="32"/>
          <w:szCs w:val="32"/>
          <w:lang w:val="en-US" w:eastAsia="zh-CN"/>
        </w:rPr>
        <w:t>200</w:t>
      </w:r>
      <w:r>
        <w:rPr>
          <w:rFonts w:hint="eastAsia" w:ascii="黑体" w:hAnsi="黑体" w:eastAsia="黑体" w:cs="黑体"/>
          <w:sz w:val="32"/>
          <w:szCs w:val="32"/>
          <w:lang w:val="en-US" w:eastAsia="zh-CN"/>
        </w:rPr>
        <w:t>万元</w:t>
      </w:r>
    </w:p>
    <w:p>
      <w:pPr>
        <w:keepNext w:val="0"/>
        <w:keepLines w:val="0"/>
        <w:pageBreakBefore w:val="0"/>
        <w:widowControl w:val="0"/>
        <w:numPr>
          <w:ilvl w:val="0"/>
          <w:numId w:val="188"/>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default" w:ascii="黑体" w:hAnsi="黑体" w:eastAsia="黑体" w:cs="黑体"/>
          <w:sz w:val="32"/>
          <w:szCs w:val="32"/>
          <w:lang w:val="en-US" w:eastAsia="zh-CN"/>
        </w:rPr>
        <w:t>2</w:t>
      </w:r>
      <w:r>
        <w:rPr>
          <w:rFonts w:hint="eastAsia" w:ascii="黑体" w:hAnsi="黑体" w:eastAsia="黑体" w:cs="黑体"/>
          <w:sz w:val="32"/>
          <w:szCs w:val="32"/>
          <w:lang w:eastAsia="zh-CN"/>
        </w:rPr>
        <w:t>年</w:t>
      </w:r>
    </w:p>
    <w:p>
      <w:pPr>
        <w:keepNext w:val="0"/>
        <w:keepLines w:val="0"/>
        <w:pageBreakBefore w:val="0"/>
        <w:widowControl w:val="0"/>
        <w:numPr>
          <w:ilvl w:val="0"/>
          <w:numId w:val="188"/>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有关情况说明：无</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小标宋简体" w:hAnsi="方正小标宋简体" w:eastAsia="方正小标宋简体" w:cs="方正小标宋简体"/>
          <w:b w:val="0"/>
          <w:bCs w:val="0"/>
          <w:sz w:val="44"/>
          <w:szCs w:val="44"/>
          <w:lang w:eastAsia="zh-CN"/>
        </w:rPr>
      </w:pPr>
      <w:r>
        <w:rPr>
          <w:rFonts w:hint="eastAsia"/>
          <w:lang w:eastAsia="zh-CN"/>
        </w:rPr>
        <w:br w:type="page"/>
      </w:r>
      <w:r>
        <w:rPr>
          <w:rFonts w:hint="eastAsia" w:ascii="方正小标宋简体" w:hAnsi="方正小标宋简体" w:eastAsia="方正小标宋简体" w:cs="方正小标宋简体"/>
          <w:b w:val="0"/>
          <w:bCs w:val="0"/>
          <w:sz w:val="44"/>
          <w:szCs w:val="44"/>
          <w:lang w:eastAsia="zh-CN"/>
        </w:rPr>
        <w:t xml:space="preserve">重2023N </w:t>
      </w:r>
      <w:r>
        <w:rPr>
          <w:rFonts w:hint="eastAsia" w:ascii="方正小标宋简体" w:hAnsi="方正小标宋简体" w:eastAsia="方正小标宋简体" w:cs="方正小标宋简体"/>
          <w:b w:val="0"/>
          <w:bCs w:val="0"/>
          <w:sz w:val="44"/>
          <w:szCs w:val="44"/>
          <w:lang w:val="en-US" w:eastAsia="zh-CN"/>
        </w:rPr>
        <w:t xml:space="preserve"> 治疗特发性肺纤维化的新型吸入制剂关键技术开发</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ascii="宋体" w:hAnsi="宋体" w:cs="宋体"/>
          <w:sz w:val="44"/>
          <w:szCs w:val="44"/>
        </w:rPr>
      </w:pPr>
    </w:p>
    <w:p>
      <w:pPr>
        <w:keepNext w:val="0"/>
        <w:keepLines w:val="0"/>
        <w:pageBreakBefore w:val="0"/>
        <w:widowControl w:val="0"/>
        <w:numPr>
          <w:ilvl w:val="0"/>
          <w:numId w:val="190"/>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eastAsia="zh-CN"/>
        </w:rPr>
        <w:t>专项：新药与疫苗</w:t>
      </w:r>
    </w:p>
    <w:p>
      <w:pPr>
        <w:keepNext w:val="0"/>
        <w:keepLines w:val="0"/>
        <w:pageBreakBefore w:val="0"/>
        <w:widowControl w:val="0"/>
        <w:numPr>
          <w:ilvl w:val="0"/>
          <w:numId w:val="190"/>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pPr>
        <w:spacing w:line="560" w:lineRule="exact"/>
        <w:ind w:firstLine="640" w:firstLineChars="200"/>
        <w:rPr>
          <w:rFonts w:hint="eastAsia" w:ascii="Times New Roman Regular" w:hAnsi="Times New Roman Regular" w:eastAsia="仿宋" w:cs="Times New Roman Regular"/>
          <w:sz w:val="32"/>
          <w:szCs w:val="32"/>
          <w:lang w:eastAsia="zh-CN"/>
        </w:rPr>
      </w:pPr>
      <w:r>
        <w:rPr>
          <w:rFonts w:ascii="Times New Roman Regular" w:hAnsi="Times New Roman Regular" w:eastAsia="仿宋" w:cs="Times New Roman Regular"/>
          <w:sz w:val="32"/>
          <w:szCs w:val="32"/>
        </w:rPr>
        <w:t>（一）开发用于治疗特发性肺纤维化的吸入制剂新药，符合吸入途径要求，杂质限度和微生物控制符合标准的原料药</w:t>
      </w:r>
      <w:r>
        <w:rPr>
          <w:rFonts w:hint="eastAsia" w:ascii="Times New Roman Regular" w:hAnsi="Times New Roman Regular" w:eastAsia="仿宋" w:cs="Times New Roman Regular"/>
          <w:sz w:val="32"/>
          <w:szCs w:val="32"/>
          <w:lang w:eastAsia="zh-CN"/>
        </w:rPr>
        <w:t>；</w:t>
      </w:r>
    </w:p>
    <w:p>
      <w:pPr>
        <w:spacing w:line="560" w:lineRule="exact"/>
        <w:ind w:firstLine="640" w:firstLineChars="200"/>
        <w:rPr>
          <w:rFonts w:ascii="Times New Roman Regular" w:hAnsi="Times New Roman Regular" w:eastAsia="仿宋" w:cs="Times New Roman Regular"/>
          <w:sz w:val="32"/>
          <w:szCs w:val="32"/>
        </w:rPr>
      </w:pPr>
      <w:r>
        <w:rPr>
          <w:rFonts w:ascii="Times New Roman Regular" w:hAnsi="Times New Roman Regular" w:eastAsia="仿宋" w:cs="Times New Roman Regular"/>
          <w:sz w:val="32"/>
          <w:szCs w:val="32"/>
        </w:rPr>
        <w:t>（二）</w:t>
      </w:r>
      <w:r>
        <w:rPr>
          <w:rFonts w:hint="eastAsia" w:ascii="Times New Roman Regular" w:hAnsi="Times New Roman Regular" w:eastAsia="仿宋" w:cs="Times New Roman Regular"/>
          <w:sz w:val="32"/>
          <w:szCs w:val="32"/>
          <w:lang w:eastAsia="zh-CN"/>
        </w:rPr>
        <w:t>吸入制剂新药</w:t>
      </w:r>
      <w:r>
        <w:rPr>
          <w:rFonts w:hint="eastAsia" w:ascii="Times New Roman Regular" w:hAnsi="Times New Roman Regular" w:eastAsia="仿宋" w:cs="Times New Roman Regular"/>
          <w:sz w:val="32"/>
          <w:szCs w:val="32"/>
        </w:rPr>
        <w:t>体外药效学、体内药效学、药代动力学研究；</w:t>
      </w:r>
    </w:p>
    <w:p>
      <w:pPr>
        <w:spacing w:line="560" w:lineRule="exact"/>
        <w:ind w:firstLine="640" w:firstLineChars="200"/>
        <w:rPr>
          <w:rFonts w:ascii="Times New Roman Regular" w:hAnsi="Times New Roman Regular" w:eastAsia="仿宋" w:cs="Times New Roman Regular"/>
          <w:sz w:val="32"/>
          <w:szCs w:val="32"/>
        </w:rPr>
      </w:pPr>
      <w:r>
        <w:rPr>
          <w:rFonts w:ascii="Times New Roman Regular" w:hAnsi="Times New Roman Regular" w:eastAsia="仿宋" w:cs="Times New Roman Regular"/>
          <w:sz w:val="32"/>
          <w:szCs w:val="32"/>
        </w:rPr>
        <w:t>（三）完成长毒试验</w:t>
      </w:r>
      <w:r>
        <w:rPr>
          <w:rFonts w:hint="eastAsia" w:ascii="Times New Roman Regular" w:hAnsi="Times New Roman Regular" w:eastAsia="仿宋" w:cs="Times New Roman Regular"/>
          <w:sz w:val="32"/>
          <w:szCs w:val="32"/>
          <w:lang w:eastAsia="zh-CN"/>
        </w:rPr>
        <w:t>等临床前研究。</w:t>
      </w:r>
    </w:p>
    <w:p>
      <w:pPr>
        <w:keepNext w:val="0"/>
        <w:keepLines w:val="0"/>
        <w:pageBreakBefore w:val="0"/>
        <w:widowControl w:val="0"/>
        <w:numPr>
          <w:ilvl w:val="0"/>
          <w:numId w:val="190"/>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（一）</w:t>
      </w:r>
      <w:r>
        <w:rPr>
          <w:rFonts w:hint="eastAsia" w:ascii="楷体_GB2312" w:hAnsi="楷体_GB2312" w:eastAsia="楷体_GB2312" w:cs="楷体_GB2312"/>
          <w:sz w:val="32"/>
          <w:szCs w:val="32"/>
          <w:lang w:eastAsia="zh-CN"/>
        </w:rPr>
        <w:t>学术指标：</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申请</w:t>
      </w:r>
      <w:r>
        <w:rPr>
          <w:rFonts w:ascii="仿宋_GB2312" w:hAnsi="仿宋_GB2312" w:eastAsia="仿宋_GB2312" w:cs="仿宋_GB2312"/>
          <w:sz w:val="32"/>
          <w:szCs w:val="32"/>
        </w:rPr>
        <w:t>发明专利</w:t>
      </w:r>
      <w:r>
        <w:rPr>
          <w:rFonts w:hint="eastAsia" w:ascii="仿宋_GB2312" w:hAnsi="仿宋_GB2312" w:eastAsia="仿宋_GB2312" w:cs="仿宋_GB2312"/>
          <w:sz w:val="32"/>
          <w:szCs w:val="32"/>
        </w:rPr>
        <w:t>≥</w:t>
      </w:r>
      <w:r>
        <w:rPr>
          <w:rFonts w:hint="default" w:ascii="仿宋_GB2312" w:hAnsi="仿宋_GB2312" w:eastAsia="仿宋_GB2312" w:cs="仿宋_GB2312"/>
          <w:sz w:val="32"/>
          <w:szCs w:val="32"/>
          <w:lang w:val="en-US"/>
        </w:rPr>
        <w:t>1</w:t>
      </w:r>
      <w:r>
        <w:rPr>
          <w:rFonts w:hint="eastAsia" w:ascii="仿宋_GB2312" w:hAnsi="仿宋_GB2312" w:eastAsia="仿宋_GB2312" w:cs="仿宋_GB2312"/>
          <w:sz w:val="32"/>
          <w:szCs w:val="32"/>
          <w:lang w:eastAsia="zh-CN"/>
        </w:rPr>
        <w:t>项</w:t>
      </w:r>
      <w:r>
        <w:rPr>
          <w:rFonts w:hint="eastAsia" w:ascii="仿宋_GB2312" w:hAnsi="仿宋_GB2312" w:eastAsia="仿宋_GB2312" w:cs="仿宋_GB2312"/>
          <w:sz w:val="32"/>
          <w:szCs w:val="32"/>
        </w:rPr>
        <w:t>。</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）技术指标：</w:t>
      </w:r>
    </w:p>
    <w:p>
      <w:pPr>
        <w:spacing w:line="560" w:lineRule="exact"/>
        <w:ind w:firstLine="640" w:firstLineChars="200"/>
        <w:rPr>
          <w:rFonts w:hint="eastAsia" w:ascii="Times New Roman Regular" w:hAnsi="Times New Roman Regular" w:eastAsia="仿宋" w:cs="Times New Roman Regular"/>
          <w:sz w:val="32"/>
          <w:szCs w:val="32"/>
          <w:lang w:eastAsia="zh-CN"/>
        </w:rPr>
      </w:pPr>
      <w:r>
        <w:rPr>
          <w:rFonts w:hint="default" w:ascii="Times New Roman Regular" w:hAnsi="Times New Roman Regular" w:eastAsia="仿宋" w:cs="Times New Roman Regular"/>
          <w:sz w:val="32"/>
          <w:szCs w:val="32"/>
          <w:lang w:val="en-US" w:eastAsia="zh-CN"/>
        </w:rPr>
        <w:t>1.</w:t>
      </w:r>
      <w:r>
        <w:rPr>
          <w:rFonts w:ascii="Times New Roman Regular" w:hAnsi="Times New Roman Regular" w:eastAsia="仿宋" w:cs="Times New Roman Regular"/>
          <w:sz w:val="32"/>
          <w:szCs w:val="32"/>
        </w:rPr>
        <w:t>完成配套用原料药的开发，建立符合吸入制剂的质量标准，关键项目：含量不低于</w:t>
      </w:r>
      <w:r>
        <w:rPr>
          <w:rStyle w:val="11"/>
          <w:rFonts w:hint="default" w:ascii="仿宋_GB2312" w:hAnsi="仿宋_GB2312" w:eastAsia="仿宋_GB2312" w:cs="仿宋_GB2312"/>
          <w:highlight w:val="none"/>
          <w:lang w:val="en" w:eastAsia="zh-CN"/>
        </w:rPr>
        <w:t>______</w:t>
      </w:r>
      <w:r>
        <w:rPr>
          <w:rFonts w:ascii="Times New Roman Regular" w:hAnsi="Times New Roman Regular" w:eastAsia="仿宋" w:cs="Times New Roman Regular"/>
          <w:sz w:val="32"/>
          <w:szCs w:val="32"/>
        </w:rPr>
        <w:t>%（以干燥品计），未知单杂不高于</w:t>
      </w:r>
      <w:r>
        <w:rPr>
          <w:rStyle w:val="11"/>
          <w:rFonts w:hint="default" w:ascii="仿宋_GB2312" w:hAnsi="仿宋_GB2312" w:eastAsia="仿宋_GB2312" w:cs="仿宋_GB2312"/>
          <w:highlight w:val="none"/>
          <w:lang w:val="en" w:eastAsia="zh-CN"/>
        </w:rPr>
        <w:t>______</w:t>
      </w:r>
      <w:r>
        <w:rPr>
          <w:rFonts w:ascii="Times New Roman Regular" w:hAnsi="Times New Roman Regular" w:eastAsia="仿宋" w:cs="Times New Roman Regular"/>
          <w:sz w:val="32"/>
          <w:szCs w:val="32"/>
        </w:rPr>
        <w:t>%</w:t>
      </w:r>
      <w:r>
        <w:rPr>
          <w:rFonts w:hint="eastAsia" w:ascii="Times New Roman Regular" w:hAnsi="Times New Roman Regular" w:eastAsia="仿宋" w:cs="Times New Roman Regular"/>
          <w:sz w:val="32"/>
          <w:szCs w:val="32"/>
          <w:lang w:eastAsia="zh-CN"/>
        </w:rPr>
        <w:t>；</w:t>
      </w:r>
    </w:p>
    <w:p>
      <w:pPr>
        <w:spacing w:line="560" w:lineRule="exact"/>
        <w:ind w:firstLine="640" w:firstLineChars="200"/>
        <w:rPr>
          <w:rFonts w:hint="eastAsia" w:ascii="Times New Roman Regular" w:hAnsi="Times New Roman Regular" w:eastAsia="仿宋" w:cs="Times New Roman Regular"/>
          <w:sz w:val="32"/>
          <w:szCs w:val="32"/>
          <w:lang w:eastAsia="zh-CN"/>
        </w:rPr>
      </w:pPr>
      <w:r>
        <w:rPr>
          <w:rFonts w:ascii="Times New Roman Regular" w:hAnsi="Times New Roman Regular" w:eastAsia="仿宋" w:cs="Times New Roman Regular"/>
          <w:sz w:val="32"/>
          <w:szCs w:val="32"/>
        </w:rPr>
        <w:t>2.继续开展制剂药学类相关研究，完善制剂标准，产品的含量在</w:t>
      </w:r>
      <w:r>
        <w:rPr>
          <w:rStyle w:val="11"/>
          <w:rFonts w:hint="default" w:ascii="仿宋_GB2312" w:hAnsi="仿宋_GB2312" w:eastAsia="仿宋_GB2312" w:cs="仿宋_GB2312"/>
          <w:highlight w:val="none"/>
          <w:lang w:val="en" w:eastAsia="zh-CN"/>
        </w:rPr>
        <w:t>______</w:t>
      </w:r>
      <w:r>
        <w:rPr>
          <w:rFonts w:ascii="Times New Roman Regular" w:hAnsi="Times New Roman Regular" w:eastAsia="仿宋" w:cs="Times New Roman Regular"/>
          <w:sz w:val="32"/>
          <w:szCs w:val="32"/>
        </w:rPr>
        <w:t>%，未知单杂不高于</w:t>
      </w:r>
      <w:r>
        <w:rPr>
          <w:rStyle w:val="11"/>
          <w:rFonts w:hint="default" w:ascii="仿宋_GB2312" w:hAnsi="仿宋_GB2312" w:eastAsia="仿宋_GB2312" w:cs="仿宋_GB2312"/>
          <w:highlight w:val="none"/>
          <w:lang w:val="en" w:eastAsia="zh-CN"/>
        </w:rPr>
        <w:t>______</w:t>
      </w:r>
      <w:r>
        <w:rPr>
          <w:rFonts w:ascii="Times New Roman Regular" w:hAnsi="Times New Roman Regular" w:eastAsia="仿宋" w:cs="Times New Roman Regular"/>
          <w:sz w:val="32"/>
          <w:szCs w:val="32"/>
        </w:rPr>
        <w:t>%，递送速率每分钟不低于</w:t>
      </w:r>
      <w:r>
        <w:rPr>
          <w:rStyle w:val="11"/>
          <w:rFonts w:hint="default" w:ascii="仿宋_GB2312" w:hAnsi="仿宋_GB2312" w:eastAsia="仿宋_GB2312" w:cs="仿宋_GB2312"/>
          <w:highlight w:val="none"/>
          <w:lang w:val="en" w:eastAsia="zh-CN"/>
        </w:rPr>
        <w:t>______</w:t>
      </w:r>
      <w:r>
        <w:rPr>
          <w:rFonts w:ascii="Times New Roman Regular" w:hAnsi="Times New Roman Regular" w:eastAsia="仿宋" w:cs="Times New Roman Regular"/>
          <w:sz w:val="32"/>
          <w:szCs w:val="32"/>
        </w:rPr>
        <w:t>μg，递送总量不低于</w:t>
      </w:r>
      <w:r>
        <w:rPr>
          <w:rStyle w:val="11"/>
          <w:rFonts w:hint="default" w:ascii="仿宋_GB2312" w:hAnsi="仿宋_GB2312" w:eastAsia="仿宋_GB2312" w:cs="仿宋_GB2312"/>
          <w:highlight w:val="none"/>
          <w:lang w:val="en" w:eastAsia="zh-CN"/>
        </w:rPr>
        <w:t>______</w:t>
      </w:r>
      <w:r>
        <w:rPr>
          <w:rFonts w:ascii="Times New Roman Regular" w:hAnsi="Times New Roman Regular" w:eastAsia="仿宋" w:cs="Times New Roman Regular"/>
          <w:sz w:val="32"/>
          <w:szCs w:val="32"/>
        </w:rPr>
        <w:t>μg，微细粒子剂量应不低于</w:t>
      </w:r>
      <w:r>
        <w:rPr>
          <w:rStyle w:val="11"/>
          <w:rFonts w:hint="default" w:ascii="仿宋_GB2312" w:hAnsi="仿宋_GB2312" w:eastAsia="仿宋_GB2312" w:cs="仿宋_GB2312"/>
          <w:highlight w:val="none"/>
          <w:lang w:val="en" w:eastAsia="zh-CN"/>
        </w:rPr>
        <w:t>______</w:t>
      </w:r>
      <w:r>
        <w:rPr>
          <w:rFonts w:ascii="Times New Roman Regular" w:hAnsi="Times New Roman Regular" w:eastAsia="仿宋" w:cs="Times New Roman Regular"/>
          <w:sz w:val="32"/>
          <w:szCs w:val="32"/>
        </w:rPr>
        <w:t>μg</w:t>
      </w:r>
      <w:r>
        <w:rPr>
          <w:rFonts w:hint="eastAsia" w:ascii="Times New Roman Regular" w:hAnsi="Times New Roman Regular" w:eastAsia="仿宋" w:cs="Times New Roman Regular"/>
          <w:sz w:val="32"/>
          <w:szCs w:val="32"/>
          <w:lang w:eastAsia="zh-CN"/>
        </w:rPr>
        <w:t>；</w:t>
      </w:r>
    </w:p>
    <w:p>
      <w:pPr>
        <w:spacing w:line="560" w:lineRule="exact"/>
        <w:ind w:firstLine="640" w:firstLineChars="200"/>
        <w:rPr>
          <w:rFonts w:hint="eastAsia" w:ascii="Times New Roman Regular" w:hAnsi="Times New Roman Regular" w:eastAsia="仿宋" w:cs="Times New Roman Regular"/>
          <w:sz w:val="32"/>
          <w:szCs w:val="32"/>
          <w:lang w:eastAsia="zh-CN"/>
        </w:rPr>
      </w:pPr>
      <w:r>
        <w:rPr>
          <w:rFonts w:ascii="Times New Roman Regular" w:hAnsi="Times New Roman Regular" w:eastAsia="仿宋" w:cs="Times New Roman Regular"/>
          <w:sz w:val="32"/>
          <w:szCs w:val="32"/>
        </w:rPr>
        <w:t>3.完成长毒试验，获得本品</w:t>
      </w:r>
      <w:r>
        <w:rPr>
          <w:rStyle w:val="11"/>
          <w:rFonts w:hint="default" w:ascii="仿宋_GB2312" w:hAnsi="仿宋_GB2312" w:eastAsia="仿宋_GB2312" w:cs="仿宋_GB2312"/>
          <w:highlight w:val="none"/>
          <w:lang w:val="en" w:eastAsia="zh-CN"/>
        </w:rPr>
        <w:t>______</w:t>
      </w:r>
      <w:r>
        <w:rPr>
          <w:rFonts w:ascii="Times New Roman Regular" w:hAnsi="Times New Roman Regular" w:eastAsia="仿宋" w:cs="Times New Roman Regular"/>
          <w:sz w:val="32"/>
          <w:szCs w:val="32"/>
        </w:rPr>
        <w:t>个月长毒研究报告</w:t>
      </w:r>
      <w:r>
        <w:rPr>
          <w:rFonts w:hint="eastAsia" w:ascii="Times New Roman Regular" w:hAnsi="Times New Roman Regular" w:eastAsia="仿宋" w:cs="Times New Roman Regular"/>
          <w:sz w:val="32"/>
          <w:szCs w:val="32"/>
          <w:lang w:eastAsia="zh-CN"/>
        </w:rPr>
        <w:t>；</w:t>
      </w:r>
    </w:p>
    <w:p>
      <w:pPr>
        <w:spacing w:line="560" w:lineRule="exact"/>
        <w:ind w:firstLine="640" w:firstLineChars="200"/>
        <w:rPr>
          <w:rFonts w:ascii="Times New Roman Regular" w:hAnsi="Times New Roman Regular" w:eastAsia="仿宋" w:cs="Times New Roman Regular"/>
          <w:sz w:val="32"/>
          <w:szCs w:val="32"/>
        </w:rPr>
      </w:pPr>
      <w:r>
        <w:rPr>
          <w:rFonts w:ascii="Times New Roman Regular" w:hAnsi="Times New Roman Regular" w:eastAsia="仿宋" w:cs="Times New Roman Regular"/>
          <w:sz w:val="32"/>
          <w:szCs w:val="32"/>
        </w:rPr>
        <w:t>4</w:t>
      </w:r>
      <w:r>
        <w:rPr>
          <w:rFonts w:hint="eastAsia" w:ascii="仿宋" w:hAnsi="仿宋" w:eastAsia="仿宋" w:cs="仿宋"/>
          <w:sz w:val="32"/>
          <w:szCs w:val="32"/>
          <w:lang w:val="en-US" w:eastAsia="zh-CN"/>
        </w:rPr>
        <w:t>申报新药临床试验并获得受理号。</w:t>
      </w:r>
      <w:r>
        <w:rPr>
          <w:rFonts w:ascii="Times New Roman Regular" w:hAnsi="Times New Roman Regular" w:eastAsia="仿宋" w:cs="Times New Roman Regular"/>
          <w:sz w:val="32"/>
          <w:szCs w:val="32"/>
        </w:rPr>
        <w:t>。</w:t>
      </w:r>
    </w:p>
    <w:p>
      <w:pPr>
        <w:keepNext w:val="0"/>
        <w:keepLines w:val="0"/>
        <w:pageBreakBefore w:val="0"/>
        <w:widowControl w:val="0"/>
        <w:numPr>
          <w:ilvl w:val="0"/>
          <w:numId w:val="190"/>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pPr>
        <w:keepNext w:val="0"/>
        <w:keepLines w:val="0"/>
        <w:pageBreakBefore w:val="0"/>
        <w:widowControl w:val="0"/>
        <w:numPr>
          <w:ilvl w:val="0"/>
          <w:numId w:val="190"/>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中期评估式资助</w:t>
      </w:r>
    </w:p>
    <w:p>
      <w:pPr>
        <w:keepNext w:val="0"/>
        <w:keepLines w:val="0"/>
        <w:pageBreakBefore w:val="0"/>
        <w:widowControl w:val="0"/>
        <w:numPr>
          <w:ilvl w:val="0"/>
          <w:numId w:val="190"/>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default" w:ascii="黑体" w:hAnsi="黑体" w:eastAsia="黑体" w:cs="黑体"/>
          <w:sz w:val="32"/>
          <w:szCs w:val="32"/>
          <w:lang w:val="en-US" w:eastAsia="zh-CN"/>
        </w:rPr>
        <w:t>200</w:t>
      </w:r>
      <w:r>
        <w:rPr>
          <w:rFonts w:hint="eastAsia" w:ascii="黑体" w:hAnsi="黑体" w:eastAsia="黑体" w:cs="黑体"/>
          <w:sz w:val="32"/>
          <w:szCs w:val="32"/>
          <w:lang w:val="en-US" w:eastAsia="zh-CN"/>
        </w:rPr>
        <w:t>万元</w:t>
      </w:r>
    </w:p>
    <w:p>
      <w:pPr>
        <w:keepNext w:val="0"/>
        <w:keepLines w:val="0"/>
        <w:pageBreakBefore w:val="0"/>
        <w:widowControl w:val="0"/>
        <w:numPr>
          <w:ilvl w:val="0"/>
          <w:numId w:val="190"/>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default" w:ascii="黑体" w:hAnsi="黑体" w:eastAsia="黑体" w:cs="黑体"/>
          <w:sz w:val="32"/>
          <w:szCs w:val="32"/>
          <w:lang w:val="en-US" w:eastAsia="zh-CN"/>
        </w:rPr>
        <w:t>2</w:t>
      </w:r>
      <w:r>
        <w:rPr>
          <w:rFonts w:hint="eastAsia" w:ascii="黑体" w:hAnsi="黑体" w:eastAsia="黑体" w:cs="黑体"/>
          <w:sz w:val="32"/>
          <w:szCs w:val="32"/>
          <w:lang w:eastAsia="zh-CN"/>
        </w:rPr>
        <w:t>年</w:t>
      </w:r>
    </w:p>
    <w:p>
      <w:pPr>
        <w:keepNext w:val="0"/>
        <w:keepLines w:val="0"/>
        <w:pageBreakBefore w:val="0"/>
        <w:widowControl w:val="0"/>
        <w:numPr>
          <w:ilvl w:val="0"/>
          <w:numId w:val="190"/>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有关情况说明：无</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小标宋简体" w:hAnsi="方正小标宋简体" w:eastAsia="方正小标宋简体" w:cs="方正小标宋简体"/>
          <w:b w:val="0"/>
          <w:bCs w:val="0"/>
          <w:sz w:val="44"/>
          <w:szCs w:val="44"/>
          <w:lang w:eastAsia="zh-CN"/>
        </w:rPr>
      </w:pPr>
      <w:r>
        <w:rPr>
          <w:rFonts w:hint="eastAsia"/>
          <w:lang w:eastAsia="zh-CN"/>
        </w:rPr>
        <w:br w:type="page"/>
      </w:r>
      <w:r>
        <w:rPr>
          <w:rFonts w:hint="eastAsia" w:ascii="方正小标宋简体" w:hAnsi="方正小标宋简体" w:eastAsia="方正小标宋简体" w:cs="方正小标宋简体"/>
          <w:b w:val="0"/>
          <w:bCs w:val="0"/>
          <w:sz w:val="44"/>
          <w:szCs w:val="44"/>
          <w:lang w:eastAsia="zh-CN"/>
        </w:rPr>
        <w:t xml:space="preserve">重2023N </w:t>
      </w:r>
      <w:r>
        <w:rPr>
          <w:rFonts w:hint="eastAsia" w:ascii="方正小标宋简体" w:hAnsi="方正小标宋简体" w:eastAsia="方正小标宋简体" w:cs="方正小标宋简体"/>
          <w:b w:val="0"/>
          <w:bCs w:val="0"/>
          <w:sz w:val="44"/>
          <w:szCs w:val="44"/>
          <w:lang w:val="en-US" w:eastAsia="zh-CN"/>
        </w:rPr>
        <w:t xml:space="preserve"> 吸入式流感病毒纳米疫苗关键技术研发</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ascii="宋体" w:hAnsi="宋体" w:cs="宋体"/>
          <w:sz w:val="44"/>
          <w:szCs w:val="44"/>
        </w:rPr>
      </w:pPr>
    </w:p>
    <w:p>
      <w:pPr>
        <w:keepNext w:val="0"/>
        <w:keepLines w:val="0"/>
        <w:pageBreakBefore w:val="0"/>
        <w:widowControl w:val="0"/>
        <w:numPr>
          <w:ilvl w:val="0"/>
          <w:numId w:val="191"/>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eastAsia="zh-CN"/>
        </w:rPr>
        <w:t>专项：新药与疫苗</w:t>
      </w:r>
    </w:p>
    <w:p>
      <w:pPr>
        <w:keepNext w:val="0"/>
        <w:keepLines w:val="0"/>
        <w:pageBreakBefore w:val="0"/>
        <w:widowControl w:val="0"/>
        <w:numPr>
          <w:ilvl w:val="0"/>
          <w:numId w:val="191"/>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pPr>
        <w:numPr>
          <w:ilvl w:val="0"/>
          <w:numId w:val="192"/>
        </w:numPr>
        <w:spacing w:line="560" w:lineRule="exact"/>
        <w:ind w:firstLine="640" w:firstLineChars="200"/>
        <w:rPr>
          <w:rFonts w:ascii="Times New Roman Regular" w:hAnsi="Times New Roman Regular" w:eastAsia="仿宋" w:cs="Times New Roman Regular"/>
          <w:sz w:val="32"/>
          <w:szCs w:val="32"/>
        </w:rPr>
      </w:pPr>
      <w:r>
        <w:rPr>
          <w:rFonts w:ascii="Times New Roman Regular" w:hAnsi="Times New Roman Regular" w:eastAsia="仿宋" w:cs="Times New Roman Regular"/>
          <w:sz w:val="32"/>
          <w:szCs w:val="32"/>
        </w:rPr>
        <w:t>构建高表达流感抗原重组蛋白的菌株，</w:t>
      </w:r>
      <w:r>
        <w:rPr>
          <w:rFonts w:ascii="Times New Roman Regular" w:hAnsi="Times New Roman Regular" w:eastAsia="仿宋" w:cs="Times New Roman Regular"/>
          <w:sz w:val="32"/>
          <w:szCs w:val="32"/>
          <w:lang w:eastAsia="zh-Hans"/>
        </w:rPr>
        <w:t>进行</w:t>
      </w:r>
      <w:r>
        <w:rPr>
          <w:rFonts w:ascii="Times New Roman Regular" w:hAnsi="Times New Roman Regular" w:eastAsia="仿宋" w:cs="Times New Roman Regular"/>
          <w:sz w:val="32"/>
          <w:szCs w:val="32"/>
        </w:rPr>
        <w:t>免疫效果评价</w:t>
      </w:r>
      <w:r>
        <w:rPr>
          <w:rFonts w:ascii="Times New Roman Regular" w:hAnsi="Times New Roman Regular" w:eastAsia="仿宋" w:cs="Times New Roman Regular"/>
          <w:sz w:val="32"/>
          <w:szCs w:val="32"/>
          <w:lang w:eastAsia="zh-Hans"/>
        </w:rPr>
        <w:t>以及规模化制备和质量控制研究；</w:t>
      </w:r>
    </w:p>
    <w:p>
      <w:pPr>
        <w:numPr>
          <w:ilvl w:val="0"/>
          <w:numId w:val="192"/>
        </w:numPr>
        <w:spacing w:line="560" w:lineRule="exact"/>
        <w:ind w:firstLine="640" w:firstLineChars="200"/>
        <w:rPr>
          <w:rFonts w:ascii="Times New Roman Regular" w:hAnsi="Times New Roman Regular" w:eastAsia="仿宋" w:cs="Times New Roman Regular"/>
          <w:sz w:val="32"/>
          <w:szCs w:val="32"/>
        </w:rPr>
      </w:pPr>
      <w:r>
        <w:rPr>
          <w:rFonts w:ascii="Times New Roman Regular" w:hAnsi="Times New Roman Regular" w:eastAsia="仿宋" w:cs="Times New Roman Regular"/>
          <w:sz w:val="32"/>
          <w:szCs w:val="32"/>
          <w:lang w:eastAsia="zh-Hans"/>
        </w:rPr>
        <w:t>对</w:t>
      </w:r>
      <w:r>
        <w:rPr>
          <w:rFonts w:ascii="Times New Roman Regular" w:hAnsi="Times New Roman Regular" w:eastAsia="仿宋" w:cs="Times New Roman Regular"/>
          <w:sz w:val="32"/>
          <w:szCs w:val="32"/>
        </w:rPr>
        <w:t>纳米疫苗干粉</w:t>
      </w:r>
      <w:r>
        <w:rPr>
          <w:rFonts w:ascii="Times New Roman Regular" w:hAnsi="Times New Roman Regular" w:eastAsia="仿宋" w:cs="Times New Roman Regular"/>
          <w:sz w:val="32"/>
          <w:szCs w:val="32"/>
          <w:lang w:eastAsia="zh-Hans"/>
        </w:rPr>
        <w:t>和</w:t>
      </w:r>
      <w:r>
        <w:rPr>
          <w:rFonts w:ascii="Times New Roman Regular" w:hAnsi="Times New Roman Regular" w:eastAsia="仿宋" w:cs="Times New Roman Regular"/>
          <w:sz w:val="32"/>
          <w:szCs w:val="32"/>
        </w:rPr>
        <w:t>溶液雾化吸入制剂</w:t>
      </w:r>
      <w:r>
        <w:rPr>
          <w:rFonts w:ascii="Times New Roman Regular" w:hAnsi="Times New Roman Regular" w:eastAsia="仿宋" w:cs="Times New Roman Regular"/>
          <w:sz w:val="32"/>
          <w:szCs w:val="32"/>
          <w:lang w:eastAsia="zh-Hans"/>
        </w:rPr>
        <w:t>载体</w:t>
      </w:r>
      <w:r>
        <w:rPr>
          <w:rFonts w:ascii="Times New Roman Regular" w:hAnsi="Times New Roman Regular" w:eastAsia="仿宋" w:cs="Times New Roman Regular"/>
          <w:sz w:val="32"/>
          <w:szCs w:val="32"/>
        </w:rPr>
        <w:t>体系</w:t>
      </w:r>
      <w:r>
        <w:rPr>
          <w:rFonts w:ascii="Times New Roman Regular" w:hAnsi="Times New Roman Regular" w:eastAsia="仿宋" w:cs="Times New Roman Regular"/>
          <w:sz w:val="32"/>
          <w:szCs w:val="32"/>
          <w:lang w:eastAsia="zh-Hans"/>
        </w:rPr>
        <w:t>进行筛选，</w:t>
      </w:r>
      <w:r>
        <w:rPr>
          <w:rFonts w:hint="eastAsia" w:ascii="Times New Roman Regular" w:hAnsi="Times New Roman Regular" w:eastAsia="仿宋" w:cs="Times New Roman Regular"/>
          <w:sz w:val="32"/>
          <w:szCs w:val="32"/>
          <w:lang w:eastAsia="zh-Hans"/>
        </w:rPr>
        <w:t>对</w:t>
      </w:r>
      <w:r>
        <w:rPr>
          <w:rFonts w:ascii="Times New Roman Regular" w:hAnsi="Times New Roman Regular" w:eastAsia="仿宋" w:cs="Times New Roman Regular"/>
          <w:sz w:val="32"/>
          <w:szCs w:val="32"/>
        </w:rPr>
        <w:t>载药能力</w:t>
      </w:r>
      <w:r>
        <w:rPr>
          <w:rFonts w:hint="eastAsia" w:ascii="Times New Roman Regular" w:hAnsi="Times New Roman Regular" w:eastAsia="仿宋" w:cs="Times New Roman Regular"/>
          <w:sz w:val="32"/>
          <w:szCs w:val="32"/>
        </w:rPr>
        <w:t>、</w:t>
      </w:r>
      <w:r>
        <w:rPr>
          <w:rFonts w:ascii="Times New Roman Regular" w:hAnsi="Times New Roman Regular" w:eastAsia="仿宋" w:cs="Times New Roman Regular"/>
          <w:sz w:val="32"/>
          <w:szCs w:val="32"/>
        </w:rPr>
        <w:t>稳定性</w:t>
      </w:r>
      <w:r>
        <w:rPr>
          <w:rFonts w:hint="eastAsia" w:ascii="Times New Roman Regular" w:hAnsi="Times New Roman Regular" w:eastAsia="仿宋" w:cs="Times New Roman Regular"/>
          <w:sz w:val="32"/>
          <w:szCs w:val="32"/>
        </w:rPr>
        <w:t>、</w:t>
      </w:r>
      <w:r>
        <w:rPr>
          <w:rFonts w:ascii="Times New Roman Regular" w:hAnsi="Times New Roman Regular" w:eastAsia="仿宋" w:cs="Times New Roman Regular"/>
          <w:sz w:val="32"/>
          <w:szCs w:val="32"/>
        </w:rPr>
        <w:t>适配调控机制</w:t>
      </w:r>
      <w:r>
        <w:rPr>
          <w:rFonts w:hint="eastAsia" w:ascii="Times New Roman Regular" w:hAnsi="Times New Roman Regular" w:eastAsia="仿宋" w:cs="Times New Roman Regular"/>
          <w:sz w:val="32"/>
          <w:szCs w:val="32"/>
        </w:rPr>
        <w:t>、</w:t>
      </w:r>
      <w:r>
        <w:rPr>
          <w:rFonts w:ascii="Times New Roman Regular" w:hAnsi="Times New Roman Regular" w:eastAsia="仿宋" w:cs="Times New Roman Regular"/>
          <w:sz w:val="32"/>
          <w:szCs w:val="32"/>
        </w:rPr>
        <w:t>空气动力学</w:t>
      </w:r>
      <w:r>
        <w:rPr>
          <w:rFonts w:hint="eastAsia" w:ascii="Times New Roman Regular" w:hAnsi="Times New Roman Regular" w:eastAsia="仿宋" w:cs="Times New Roman Regular"/>
          <w:sz w:val="32"/>
          <w:szCs w:val="32"/>
        </w:rPr>
        <w:t>、</w:t>
      </w:r>
      <w:r>
        <w:rPr>
          <w:rFonts w:ascii="Times New Roman Regular" w:hAnsi="Times New Roman Regular" w:eastAsia="仿宋" w:cs="Times New Roman Regular"/>
          <w:sz w:val="32"/>
          <w:szCs w:val="32"/>
          <w:lang w:eastAsia="zh-Hans"/>
        </w:rPr>
        <w:t>溶胶黏膜免疫</w:t>
      </w:r>
      <w:r>
        <w:rPr>
          <w:rFonts w:hint="eastAsia" w:ascii="Times New Roman Regular" w:hAnsi="Times New Roman Regular" w:eastAsia="仿宋" w:cs="Times New Roman Regular"/>
          <w:sz w:val="32"/>
          <w:szCs w:val="32"/>
          <w:lang w:eastAsia="zh-Hans"/>
        </w:rPr>
        <w:t>等进行评价</w:t>
      </w:r>
      <w:r>
        <w:rPr>
          <w:rFonts w:ascii="Times New Roman Regular" w:hAnsi="Times New Roman Regular" w:eastAsia="仿宋" w:cs="Times New Roman Regular"/>
          <w:sz w:val="32"/>
          <w:szCs w:val="32"/>
          <w:lang w:eastAsia="zh-Hans"/>
        </w:rPr>
        <w:t>或探究</w:t>
      </w:r>
      <w:r>
        <w:rPr>
          <w:rFonts w:hint="eastAsia" w:ascii="Times New Roman Regular" w:hAnsi="Times New Roman Regular" w:eastAsia="仿宋" w:cs="Times New Roman Regular"/>
          <w:sz w:val="32"/>
          <w:szCs w:val="32"/>
        </w:rPr>
        <w:t>；</w:t>
      </w:r>
    </w:p>
    <w:p>
      <w:pPr>
        <w:numPr>
          <w:ilvl w:val="0"/>
          <w:numId w:val="192"/>
        </w:numPr>
        <w:spacing w:line="560" w:lineRule="exact"/>
        <w:ind w:firstLine="640" w:firstLineChars="200"/>
        <w:rPr>
          <w:rFonts w:ascii="Times New Roman Regular" w:hAnsi="Times New Roman Regular" w:eastAsia="仿宋" w:cs="Times New Roman Regular"/>
          <w:sz w:val="32"/>
          <w:szCs w:val="32"/>
        </w:rPr>
      </w:pPr>
      <w:r>
        <w:rPr>
          <w:rFonts w:ascii="Times New Roman Regular" w:hAnsi="Times New Roman Regular" w:eastAsia="仿宋" w:cs="Times New Roman Regular"/>
          <w:sz w:val="32"/>
          <w:szCs w:val="32"/>
          <w:lang w:eastAsia="zh-Hans"/>
        </w:rPr>
        <w:t>搭建</w:t>
      </w:r>
      <w:r>
        <w:rPr>
          <w:rFonts w:ascii="Times New Roman Regular" w:hAnsi="Times New Roman Regular" w:eastAsia="仿宋" w:cs="Times New Roman Regular"/>
          <w:sz w:val="32"/>
          <w:szCs w:val="32"/>
        </w:rPr>
        <w:t>纳米疫苗智能化吸入药械合一平台</w:t>
      </w:r>
      <w:r>
        <w:rPr>
          <w:rFonts w:hint="eastAsia" w:ascii="Times New Roman Regular" w:hAnsi="Times New Roman Regular" w:eastAsia="仿宋" w:cs="Times New Roman Regular"/>
          <w:sz w:val="32"/>
          <w:szCs w:val="32"/>
          <w:lang w:eastAsia="zh-CN"/>
        </w:rPr>
        <w:t>，</w:t>
      </w:r>
      <w:r>
        <w:rPr>
          <w:rFonts w:ascii="Times New Roman Regular" w:hAnsi="Times New Roman Regular" w:eastAsia="仿宋" w:cs="Times New Roman Regular"/>
          <w:sz w:val="32"/>
          <w:szCs w:val="32"/>
        </w:rPr>
        <w:t>设计干粉吸入雾化分散核心结构</w:t>
      </w:r>
      <w:r>
        <w:rPr>
          <w:rFonts w:ascii="Times New Roman Regular" w:hAnsi="Times New Roman Regular" w:eastAsia="仿宋" w:cs="Times New Roman Regular"/>
          <w:sz w:val="32"/>
          <w:szCs w:val="32"/>
          <w:lang w:eastAsia="zh-Hans"/>
        </w:rPr>
        <w:t>及</w:t>
      </w:r>
      <w:r>
        <w:rPr>
          <w:rFonts w:ascii="Times New Roman Regular" w:hAnsi="Times New Roman Regular" w:eastAsia="仿宋" w:cs="Times New Roman Regular"/>
          <w:sz w:val="32"/>
          <w:szCs w:val="32"/>
        </w:rPr>
        <w:t>溶液雾化芯片；气溶胶空气动力学及稳定性评价</w:t>
      </w:r>
      <w:r>
        <w:rPr>
          <w:rFonts w:hint="eastAsia" w:ascii="Times New Roman Regular" w:hAnsi="Times New Roman Regular" w:eastAsia="仿宋" w:cs="Times New Roman Regular"/>
          <w:sz w:val="32"/>
          <w:szCs w:val="32"/>
        </w:rPr>
        <w:t>，</w:t>
      </w:r>
      <w:r>
        <w:rPr>
          <w:rFonts w:ascii="Times New Roman Regular" w:hAnsi="Times New Roman Regular" w:eastAsia="仿宋" w:cs="Times New Roman Regular"/>
          <w:sz w:val="32"/>
          <w:szCs w:val="32"/>
          <w:lang w:eastAsia="zh-Hans"/>
        </w:rPr>
        <w:t>及</w:t>
      </w:r>
      <w:r>
        <w:rPr>
          <w:rFonts w:ascii="Times New Roman Regular" w:hAnsi="Times New Roman Regular" w:eastAsia="仿宋" w:cs="Times New Roman Regular"/>
          <w:sz w:val="32"/>
          <w:szCs w:val="32"/>
        </w:rPr>
        <w:t>吸入制剂参数与吸入装置适配的机制探究</w:t>
      </w:r>
      <w:r>
        <w:rPr>
          <w:rFonts w:hint="eastAsia" w:ascii="Times New Roman Regular" w:hAnsi="Times New Roman Regular" w:eastAsia="仿宋" w:cs="Times New Roman Regular"/>
          <w:sz w:val="32"/>
          <w:szCs w:val="32"/>
          <w:lang w:eastAsia="zh-Hans"/>
        </w:rPr>
        <w:t>；</w:t>
      </w:r>
      <w:r>
        <w:rPr>
          <w:rFonts w:ascii="Times New Roman Regular" w:hAnsi="Times New Roman Regular" w:eastAsia="仿宋" w:cs="Times New Roman Regular"/>
          <w:sz w:val="32"/>
          <w:szCs w:val="32"/>
        </w:rPr>
        <w:t>开发吸入装置的智能模块功能</w:t>
      </w:r>
      <w:r>
        <w:rPr>
          <w:rFonts w:hint="eastAsia" w:ascii="Times New Roman Regular" w:hAnsi="Times New Roman Regular" w:eastAsia="仿宋" w:cs="Times New Roman Regular"/>
          <w:sz w:val="32"/>
          <w:szCs w:val="32"/>
          <w:lang w:eastAsia="zh-CN"/>
        </w:rPr>
        <w:t>；</w:t>
      </w:r>
    </w:p>
    <w:p>
      <w:pPr>
        <w:numPr>
          <w:ilvl w:val="0"/>
          <w:numId w:val="192"/>
        </w:numPr>
        <w:spacing w:line="560" w:lineRule="exact"/>
        <w:ind w:firstLine="640" w:firstLineChars="200"/>
        <w:rPr>
          <w:rFonts w:ascii="Times New Roman Regular" w:hAnsi="Times New Roman Regular" w:eastAsia="仿宋" w:cs="Times New Roman Regular"/>
          <w:sz w:val="32"/>
          <w:szCs w:val="32"/>
        </w:rPr>
      </w:pPr>
      <w:r>
        <w:rPr>
          <w:rFonts w:hint="eastAsia" w:ascii="Times New Roman Regular" w:hAnsi="Times New Roman Regular" w:eastAsia="仿宋" w:cs="Times New Roman Regular"/>
          <w:sz w:val="32"/>
          <w:szCs w:val="32"/>
        </w:rPr>
        <w:t>完成吸入式流感病毒纳米疫苗</w:t>
      </w:r>
      <w:r>
        <w:rPr>
          <w:rFonts w:hint="eastAsia" w:ascii="Times New Roman Regular" w:hAnsi="Times New Roman Regular" w:eastAsia="仿宋" w:cs="Times New Roman Regular"/>
          <w:sz w:val="32"/>
          <w:szCs w:val="32"/>
          <w:lang w:eastAsia="zh-CN"/>
        </w:rPr>
        <w:t>安全性和有效性</w:t>
      </w:r>
      <w:r>
        <w:rPr>
          <w:rFonts w:hint="eastAsia" w:ascii="Times New Roman Regular" w:hAnsi="Times New Roman Regular" w:eastAsia="仿宋" w:cs="Times New Roman Regular"/>
          <w:sz w:val="32"/>
          <w:szCs w:val="32"/>
        </w:rPr>
        <w:t>等临床前试验</w:t>
      </w:r>
      <w:r>
        <w:rPr>
          <w:rFonts w:ascii="Times New Roman Regular" w:hAnsi="Times New Roman Regular" w:eastAsia="仿宋" w:cs="Times New Roman Regular"/>
          <w:sz w:val="32"/>
          <w:szCs w:val="32"/>
        </w:rPr>
        <w:t>。</w:t>
      </w:r>
    </w:p>
    <w:p>
      <w:pPr>
        <w:keepNext w:val="0"/>
        <w:keepLines w:val="0"/>
        <w:pageBreakBefore w:val="0"/>
        <w:widowControl w:val="0"/>
        <w:numPr>
          <w:ilvl w:val="0"/>
          <w:numId w:val="191"/>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（一）</w:t>
      </w:r>
      <w:r>
        <w:rPr>
          <w:rFonts w:hint="eastAsia" w:ascii="楷体_GB2312" w:hAnsi="楷体_GB2312" w:eastAsia="楷体_GB2312" w:cs="楷体_GB2312"/>
          <w:sz w:val="32"/>
          <w:szCs w:val="32"/>
          <w:lang w:eastAsia="zh-CN"/>
        </w:rPr>
        <w:t>学术指标：</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申请</w:t>
      </w:r>
      <w:r>
        <w:rPr>
          <w:rFonts w:ascii="仿宋_GB2312" w:hAnsi="仿宋_GB2312" w:eastAsia="仿宋_GB2312" w:cs="仿宋_GB2312"/>
          <w:sz w:val="32"/>
          <w:szCs w:val="32"/>
        </w:rPr>
        <w:t>发明专利</w:t>
      </w:r>
      <w:r>
        <w:rPr>
          <w:rFonts w:hint="eastAsia" w:ascii="仿宋_GB2312" w:hAnsi="仿宋_GB2312" w:eastAsia="仿宋_GB2312" w:cs="仿宋_GB2312"/>
          <w:sz w:val="32"/>
          <w:szCs w:val="32"/>
        </w:rPr>
        <w:t>≥</w:t>
      </w:r>
      <w:r>
        <w:rPr>
          <w:rFonts w:hint="default" w:ascii="仿宋_GB2312" w:hAnsi="仿宋_GB2312" w:eastAsia="仿宋_GB2312" w:cs="仿宋_GB2312"/>
          <w:sz w:val="32"/>
          <w:szCs w:val="32"/>
          <w:lang w:val="en-US"/>
        </w:rPr>
        <w:t>2</w:t>
      </w:r>
      <w:r>
        <w:rPr>
          <w:rFonts w:hint="eastAsia" w:ascii="仿宋_GB2312" w:hAnsi="仿宋_GB2312" w:eastAsia="仿宋_GB2312" w:cs="仿宋_GB2312"/>
          <w:sz w:val="32"/>
          <w:szCs w:val="32"/>
          <w:lang w:eastAsia="zh-CN"/>
        </w:rPr>
        <w:t>项</w:t>
      </w:r>
      <w:r>
        <w:rPr>
          <w:rFonts w:hint="eastAsia" w:ascii="仿宋_GB2312" w:hAnsi="仿宋_GB2312" w:eastAsia="仿宋_GB2312" w:cs="仿宋_GB2312"/>
          <w:sz w:val="32"/>
          <w:szCs w:val="32"/>
        </w:rPr>
        <w:t>。</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）技术指标：</w:t>
      </w:r>
    </w:p>
    <w:p>
      <w:pPr>
        <w:spacing w:line="560" w:lineRule="exact"/>
        <w:ind w:firstLine="640" w:firstLineChars="200"/>
        <w:rPr>
          <w:rFonts w:ascii="Times New Roman Regular" w:hAnsi="Times New Roman Regular" w:eastAsia="仿宋" w:cs="Times New Roman Regular"/>
          <w:sz w:val="32"/>
          <w:szCs w:val="32"/>
        </w:rPr>
      </w:pPr>
      <w:r>
        <w:rPr>
          <w:rFonts w:ascii="Times New Roman Regular" w:hAnsi="Times New Roman Regular" w:eastAsia="仿宋" w:cs="Times New Roman Regular"/>
          <w:sz w:val="32"/>
          <w:szCs w:val="32"/>
        </w:rPr>
        <w:t>1.基于糖基工程酵母宿主表达系统，获得高效表达甲型流感病毒（H3N2）血凝素抗原工程菌株≥</w:t>
      </w:r>
      <w:r>
        <w:rPr>
          <w:rFonts w:hint="eastAsia" w:ascii="Times New Roman Regular" w:hAnsi="Times New Roman Regular" w:eastAsia="仿宋" w:cs="Times New Roman Regular"/>
          <w:sz w:val="32"/>
          <w:szCs w:val="32"/>
          <w:u w:val="none"/>
          <w:lang w:val="en-US" w:eastAsia="zh-CN"/>
        </w:rPr>
        <w:t xml:space="preserve"> </w:t>
      </w:r>
      <w:r>
        <w:rPr>
          <w:rFonts w:ascii="Times New Roman Regular" w:hAnsi="Times New Roman Regular" w:eastAsia="仿宋" w:cs="Times New Roman Regular"/>
          <w:sz w:val="32"/>
          <w:szCs w:val="32"/>
        </w:rPr>
        <w:t>株；制备获得重组流感血凝素抗原，蛋白纯度≥</w:t>
      </w:r>
      <w:r>
        <w:rPr>
          <w:rStyle w:val="11"/>
          <w:rFonts w:hint="default" w:ascii="仿宋_GB2312" w:hAnsi="仿宋_GB2312" w:eastAsia="仿宋_GB2312" w:cs="仿宋_GB2312"/>
          <w:highlight w:val="none"/>
          <w:lang w:val="en" w:eastAsia="zh-CN"/>
        </w:rPr>
        <w:t>______</w:t>
      </w:r>
      <w:r>
        <w:rPr>
          <w:rFonts w:ascii="Times New Roman Regular" w:hAnsi="Times New Roman Regular" w:eastAsia="仿宋" w:cs="Times New Roman Regular"/>
          <w:sz w:val="32"/>
          <w:szCs w:val="32"/>
        </w:rPr>
        <w:t>%；</w:t>
      </w:r>
    </w:p>
    <w:p>
      <w:pPr>
        <w:spacing w:line="560" w:lineRule="exact"/>
        <w:ind w:firstLine="640" w:firstLineChars="200"/>
        <w:rPr>
          <w:rFonts w:ascii="Times New Roman Regular" w:hAnsi="Times New Roman Regular" w:eastAsia="仿宋" w:cs="Times New Roman Regular"/>
          <w:sz w:val="32"/>
          <w:szCs w:val="32"/>
        </w:rPr>
      </w:pPr>
      <w:r>
        <w:rPr>
          <w:rFonts w:ascii="Times New Roman Regular" w:hAnsi="Times New Roman Regular" w:eastAsia="仿宋" w:cs="Times New Roman Regular"/>
          <w:sz w:val="32"/>
          <w:szCs w:val="32"/>
        </w:rPr>
        <w:t>2.开发国内自主先进的生物药物吸入递送系统</w:t>
      </w:r>
      <w:r>
        <w:rPr>
          <w:rStyle w:val="11"/>
          <w:rFonts w:hint="default" w:ascii="仿宋_GB2312" w:hAnsi="仿宋_GB2312" w:eastAsia="仿宋_GB2312" w:cs="仿宋_GB2312"/>
          <w:highlight w:val="none"/>
          <w:lang w:val="en" w:eastAsia="zh-CN"/>
        </w:rPr>
        <w:t>______</w:t>
      </w:r>
      <w:r>
        <w:rPr>
          <w:rFonts w:ascii="Times New Roman Regular" w:hAnsi="Times New Roman Regular" w:eastAsia="仿宋" w:cs="Times New Roman Regular"/>
          <w:sz w:val="32"/>
          <w:szCs w:val="32"/>
        </w:rPr>
        <w:t>套，并获得医疗器械注册许可；实现空气动力学粒径范围</w:t>
      </w:r>
      <w:r>
        <w:rPr>
          <w:rStyle w:val="11"/>
          <w:rFonts w:hint="default" w:ascii="仿宋_GB2312" w:hAnsi="仿宋_GB2312" w:eastAsia="仿宋_GB2312" w:cs="仿宋_GB2312"/>
          <w:highlight w:val="none"/>
          <w:lang w:val="en" w:eastAsia="zh-CN"/>
        </w:rPr>
        <w:t>______</w:t>
      </w:r>
      <w:r>
        <w:rPr>
          <w:rFonts w:ascii="Times New Roman Regular" w:hAnsi="Times New Roman Regular" w:eastAsia="仿宋" w:cs="Times New Roman Regular"/>
          <w:sz w:val="32"/>
          <w:szCs w:val="32"/>
        </w:rPr>
        <w:t>μm的可吸入微粒粒子占比</w:t>
      </w:r>
      <w:r>
        <w:rPr>
          <w:rStyle w:val="11"/>
          <w:rFonts w:hint="default" w:ascii="仿宋_GB2312" w:hAnsi="仿宋_GB2312" w:eastAsia="仿宋_GB2312" w:cs="仿宋_GB2312"/>
          <w:highlight w:val="none"/>
          <w:lang w:val="en" w:eastAsia="zh-CN"/>
        </w:rPr>
        <w:t>______</w:t>
      </w:r>
      <w:r>
        <w:rPr>
          <w:rFonts w:ascii="Times New Roman Regular" w:hAnsi="Times New Roman Regular" w:eastAsia="仿宋" w:cs="Times New Roman Regular"/>
          <w:sz w:val="32"/>
          <w:szCs w:val="32"/>
        </w:rPr>
        <w:t>%以上，吸入过程与气溶胶递送过程协同度达</w:t>
      </w:r>
      <w:r>
        <w:rPr>
          <w:rStyle w:val="11"/>
          <w:rFonts w:hint="default" w:ascii="仿宋_GB2312" w:hAnsi="仿宋_GB2312" w:eastAsia="仿宋_GB2312" w:cs="仿宋_GB2312"/>
          <w:highlight w:val="none"/>
          <w:lang w:val="en" w:eastAsia="zh-CN"/>
        </w:rPr>
        <w:t>______</w:t>
      </w:r>
      <w:r>
        <w:rPr>
          <w:rFonts w:ascii="Times New Roman Regular" w:hAnsi="Times New Roman Regular" w:eastAsia="仿宋" w:cs="Times New Roman Regular"/>
          <w:sz w:val="32"/>
          <w:szCs w:val="32"/>
        </w:rPr>
        <w:t>%以上。</w:t>
      </w:r>
    </w:p>
    <w:p>
      <w:pPr>
        <w:spacing w:line="560" w:lineRule="exact"/>
        <w:ind w:firstLine="640" w:firstLineChars="200"/>
        <w:rPr>
          <w:rFonts w:ascii="Times New Roman Regular" w:hAnsi="Times New Roman Regular" w:eastAsia="仿宋" w:cs="Times New Roman Regular"/>
          <w:sz w:val="32"/>
          <w:szCs w:val="32"/>
        </w:rPr>
      </w:pPr>
      <w:r>
        <w:rPr>
          <w:rFonts w:ascii="Times New Roman Regular" w:hAnsi="Times New Roman Regular" w:eastAsia="仿宋" w:cs="Times New Roman Regular"/>
          <w:sz w:val="32"/>
          <w:szCs w:val="32"/>
        </w:rPr>
        <w:t>3</w:t>
      </w:r>
      <w:r>
        <w:rPr>
          <w:rFonts w:hint="eastAsia" w:ascii="Times New Roman Regular" w:hAnsi="Times New Roman Regular" w:eastAsia="仿宋" w:cs="Times New Roman Regular"/>
          <w:sz w:val="32"/>
          <w:szCs w:val="32"/>
          <w:lang w:val="en-US" w:eastAsia="zh-CN"/>
        </w:rPr>
        <w:t>.</w:t>
      </w:r>
      <w:r>
        <w:rPr>
          <w:rFonts w:ascii="Times New Roman Regular" w:hAnsi="Times New Roman Regular" w:eastAsia="仿宋" w:cs="Times New Roman Regular"/>
          <w:sz w:val="32"/>
          <w:szCs w:val="32"/>
        </w:rPr>
        <w:t>开发</w:t>
      </w:r>
      <w:r>
        <w:rPr>
          <w:rFonts w:ascii="Times New Roman Regular" w:hAnsi="Times New Roman Regular" w:eastAsia="仿宋" w:cs="Times New Roman Regular"/>
          <w:sz w:val="32"/>
          <w:szCs w:val="32"/>
          <w:u w:val="none"/>
        </w:rPr>
        <w:t xml:space="preserve">  </w:t>
      </w:r>
      <w:r>
        <w:rPr>
          <w:rFonts w:ascii="Times New Roman Regular" w:hAnsi="Times New Roman Regular" w:eastAsia="仿宋" w:cs="Times New Roman Regular"/>
          <w:sz w:val="32"/>
          <w:szCs w:val="32"/>
        </w:rPr>
        <w:t>种底层雾化新技术，新型雾化网片孔径</w:t>
      </w:r>
      <w:r>
        <w:rPr>
          <w:rStyle w:val="11"/>
          <w:rFonts w:hint="default" w:ascii="仿宋_GB2312" w:hAnsi="仿宋_GB2312" w:eastAsia="仿宋_GB2312" w:cs="仿宋_GB2312"/>
          <w:highlight w:val="none"/>
          <w:lang w:val="en" w:eastAsia="zh-CN"/>
        </w:rPr>
        <w:t>______</w:t>
      </w:r>
      <w:r>
        <w:rPr>
          <w:rFonts w:ascii="Times New Roman Regular" w:hAnsi="Times New Roman Regular" w:eastAsia="仿宋" w:cs="Times New Roman Regular"/>
          <w:sz w:val="32"/>
          <w:szCs w:val="32"/>
        </w:rPr>
        <w:t>μm，网片厚度</w:t>
      </w:r>
      <w:r>
        <w:rPr>
          <w:rStyle w:val="11"/>
          <w:rFonts w:hint="default" w:ascii="仿宋_GB2312" w:hAnsi="仿宋_GB2312" w:eastAsia="仿宋_GB2312" w:cs="仿宋_GB2312"/>
          <w:highlight w:val="none"/>
          <w:lang w:val="en" w:eastAsia="zh-CN"/>
        </w:rPr>
        <w:t>______</w:t>
      </w:r>
      <w:r>
        <w:rPr>
          <w:rFonts w:ascii="Times New Roman Regular" w:hAnsi="Times New Roman Regular" w:eastAsia="仿宋" w:cs="Times New Roman Regular"/>
          <w:sz w:val="32"/>
          <w:szCs w:val="32"/>
        </w:rPr>
        <w:t>μm，孔数量≥</w:t>
      </w:r>
      <w:r>
        <w:rPr>
          <w:rStyle w:val="11"/>
          <w:rFonts w:hint="default" w:ascii="仿宋_GB2312" w:hAnsi="仿宋_GB2312" w:eastAsia="仿宋_GB2312" w:cs="仿宋_GB2312"/>
          <w:highlight w:val="none"/>
          <w:lang w:val="en" w:eastAsia="zh-CN"/>
        </w:rPr>
        <w:t>______</w:t>
      </w:r>
      <w:r>
        <w:rPr>
          <w:rFonts w:ascii="Times New Roman Regular" w:hAnsi="Times New Roman Regular" w:eastAsia="仿宋" w:cs="Times New Roman Regular"/>
          <w:sz w:val="32"/>
          <w:szCs w:val="32"/>
        </w:rPr>
        <w:t>个，震动片表面粗糙度≤</w:t>
      </w:r>
      <w:r>
        <w:rPr>
          <w:rStyle w:val="11"/>
          <w:rFonts w:hint="default" w:ascii="仿宋_GB2312" w:hAnsi="仿宋_GB2312" w:eastAsia="仿宋_GB2312" w:cs="仿宋_GB2312"/>
          <w:highlight w:val="none"/>
          <w:lang w:val="en" w:eastAsia="zh-CN"/>
        </w:rPr>
        <w:t>______</w:t>
      </w:r>
      <w:r>
        <w:rPr>
          <w:rFonts w:ascii="Times New Roman Regular" w:hAnsi="Times New Roman Regular" w:eastAsia="仿宋" w:cs="Times New Roman Regular"/>
          <w:sz w:val="32"/>
          <w:szCs w:val="32"/>
        </w:rPr>
        <w:t>μm，振动频率100-300khz可调。</w:t>
      </w:r>
    </w:p>
    <w:p>
      <w:pPr>
        <w:spacing w:line="560" w:lineRule="exact"/>
        <w:ind w:firstLine="640" w:firstLineChars="200"/>
        <w:rPr>
          <w:rFonts w:ascii="Times New Roman Regular" w:hAnsi="Times New Roman Regular" w:eastAsia="仿宋" w:cs="Times New Roman Regular"/>
          <w:sz w:val="32"/>
          <w:szCs w:val="32"/>
        </w:rPr>
      </w:pPr>
      <w:r>
        <w:rPr>
          <w:rFonts w:ascii="Times New Roman Regular" w:hAnsi="Times New Roman Regular" w:eastAsia="仿宋" w:cs="Times New Roman Regular"/>
          <w:sz w:val="32"/>
          <w:szCs w:val="32"/>
        </w:rPr>
        <w:t>4</w:t>
      </w:r>
      <w:r>
        <w:rPr>
          <w:rFonts w:hint="eastAsia" w:ascii="Times New Roman Regular" w:hAnsi="Times New Roman Regular" w:eastAsia="仿宋" w:cs="Times New Roman Regular"/>
          <w:sz w:val="32"/>
          <w:szCs w:val="32"/>
          <w:lang w:val="en-US" w:eastAsia="zh-CN"/>
        </w:rPr>
        <w:t>.</w:t>
      </w:r>
      <w:r>
        <w:rPr>
          <w:rFonts w:ascii="Times New Roman Regular" w:hAnsi="Times New Roman Regular" w:eastAsia="仿宋" w:cs="Times New Roman Regular"/>
          <w:sz w:val="32"/>
          <w:szCs w:val="32"/>
        </w:rPr>
        <w:t>开发</w:t>
      </w:r>
      <w:r>
        <w:rPr>
          <w:rStyle w:val="11"/>
          <w:rFonts w:hint="default" w:ascii="仿宋_GB2312" w:hAnsi="仿宋_GB2312" w:eastAsia="仿宋_GB2312" w:cs="仿宋_GB2312"/>
          <w:highlight w:val="none"/>
          <w:lang w:val="en" w:eastAsia="zh-CN"/>
        </w:rPr>
        <w:t>______</w:t>
      </w:r>
      <w:r>
        <w:rPr>
          <w:rFonts w:ascii="Times New Roman Regular" w:hAnsi="Times New Roman Regular" w:eastAsia="仿宋" w:cs="Times New Roman Regular"/>
          <w:sz w:val="32"/>
          <w:szCs w:val="32"/>
        </w:rPr>
        <w:t>种适合于疫苗干粉吸入的制备工艺及处方，满足递送剂量均一性±15%，排空率≥</w:t>
      </w:r>
      <w:r>
        <w:rPr>
          <w:rStyle w:val="11"/>
          <w:rFonts w:hint="default" w:ascii="仿宋_GB2312" w:hAnsi="仿宋_GB2312" w:eastAsia="仿宋_GB2312" w:cs="仿宋_GB2312"/>
          <w:highlight w:val="none"/>
          <w:lang w:val="en" w:eastAsia="zh-CN"/>
        </w:rPr>
        <w:t>______</w:t>
      </w:r>
      <w:r>
        <w:rPr>
          <w:rFonts w:ascii="Times New Roman Regular" w:hAnsi="Times New Roman Regular" w:eastAsia="仿宋" w:cs="Times New Roman Regular"/>
          <w:sz w:val="32"/>
          <w:szCs w:val="32"/>
        </w:rPr>
        <w:t>%，肺部有效沉积率≥</w:t>
      </w:r>
      <w:r>
        <w:rPr>
          <w:rStyle w:val="11"/>
          <w:rFonts w:hint="default" w:ascii="仿宋_GB2312" w:hAnsi="仿宋_GB2312" w:eastAsia="仿宋_GB2312" w:cs="仿宋_GB2312"/>
          <w:highlight w:val="none"/>
          <w:lang w:val="en" w:eastAsia="zh-CN"/>
        </w:rPr>
        <w:t>______</w:t>
      </w:r>
      <w:r>
        <w:rPr>
          <w:rFonts w:ascii="Times New Roman Regular" w:hAnsi="Times New Roman Regular" w:eastAsia="仿宋" w:cs="Times New Roman Regular"/>
          <w:sz w:val="32"/>
          <w:szCs w:val="32"/>
        </w:rPr>
        <w:t>%；</w:t>
      </w:r>
    </w:p>
    <w:p>
      <w:pPr>
        <w:spacing w:line="560" w:lineRule="exact"/>
        <w:ind w:firstLine="640" w:firstLineChars="200"/>
        <w:rPr>
          <w:rFonts w:hint="eastAsia" w:ascii="Times New Roman Regular" w:hAnsi="Times New Roman Regular" w:eastAsia="仿宋" w:cs="Times New Roman Regular"/>
          <w:sz w:val="32"/>
          <w:szCs w:val="32"/>
          <w:lang w:eastAsia="zh-CN"/>
        </w:rPr>
      </w:pPr>
      <w:r>
        <w:rPr>
          <w:rFonts w:ascii="Times New Roman Regular" w:hAnsi="Times New Roman Regular" w:eastAsia="仿宋" w:cs="Times New Roman Regular"/>
          <w:sz w:val="32"/>
          <w:szCs w:val="32"/>
        </w:rPr>
        <w:t>5</w:t>
      </w:r>
      <w:r>
        <w:rPr>
          <w:rFonts w:hint="eastAsia" w:ascii="Times New Roman Regular" w:hAnsi="Times New Roman Regular" w:eastAsia="仿宋" w:cs="Times New Roman Regular"/>
          <w:sz w:val="32"/>
          <w:szCs w:val="32"/>
          <w:lang w:val="en-US" w:eastAsia="zh-CN"/>
        </w:rPr>
        <w:t>.</w:t>
      </w:r>
      <w:r>
        <w:rPr>
          <w:rFonts w:ascii="Times New Roman Regular" w:hAnsi="Times New Roman Regular" w:eastAsia="仿宋" w:cs="Times New Roman Regular"/>
          <w:sz w:val="32"/>
          <w:szCs w:val="32"/>
        </w:rPr>
        <w:t>开发</w:t>
      </w:r>
      <w:r>
        <w:rPr>
          <w:rStyle w:val="11"/>
          <w:rFonts w:hint="default" w:ascii="仿宋_GB2312" w:hAnsi="仿宋_GB2312" w:eastAsia="仿宋_GB2312" w:cs="仿宋_GB2312"/>
          <w:highlight w:val="none"/>
          <w:lang w:val="en" w:eastAsia="zh-CN"/>
        </w:rPr>
        <w:t>______</w:t>
      </w:r>
      <w:r>
        <w:rPr>
          <w:rFonts w:ascii="Times New Roman Regular" w:hAnsi="Times New Roman Regular" w:eastAsia="仿宋" w:cs="Times New Roman Regular"/>
          <w:sz w:val="32"/>
          <w:szCs w:val="32"/>
        </w:rPr>
        <w:t>种智能化控制且可微量定量控制的吸入递送控制系统。硬件实现单次定量雾化体系≤</w:t>
      </w:r>
      <w:r>
        <w:rPr>
          <w:rStyle w:val="11"/>
          <w:rFonts w:hint="default" w:ascii="仿宋_GB2312" w:hAnsi="仿宋_GB2312" w:eastAsia="仿宋_GB2312" w:cs="仿宋_GB2312"/>
          <w:highlight w:val="none"/>
          <w:lang w:val="en" w:eastAsia="zh-CN"/>
        </w:rPr>
        <w:t>______</w:t>
      </w:r>
      <w:r>
        <w:rPr>
          <w:rFonts w:ascii="Times New Roman Regular" w:hAnsi="Times New Roman Regular" w:eastAsia="仿宋" w:cs="Times New Roman Regular"/>
          <w:sz w:val="32"/>
          <w:szCs w:val="32"/>
        </w:rPr>
        <w:t>ml；实现吸入流速</w:t>
      </w:r>
      <w:r>
        <w:rPr>
          <w:rStyle w:val="11"/>
          <w:rFonts w:hint="default" w:ascii="仿宋_GB2312" w:hAnsi="仿宋_GB2312" w:eastAsia="仿宋_GB2312" w:cs="仿宋_GB2312"/>
          <w:highlight w:val="none"/>
          <w:lang w:val="en" w:eastAsia="zh-CN"/>
        </w:rPr>
        <w:t>______</w:t>
      </w:r>
      <w:r>
        <w:rPr>
          <w:rFonts w:ascii="Times New Roman Regular" w:hAnsi="Times New Roman Regular" w:eastAsia="仿宋" w:cs="Times New Roman Regular"/>
          <w:sz w:val="32"/>
          <w:szCs w:val="32"/>
        </w:rPr>
        <w:t>L/min测量范围以内的实时数据数字化呈现，测量准确度</w:t>
      </w:r>
      <w:r>
        <w:rPr>
          <w:rStyle w:val="11"/>
          <w:rFonts w:hint="default" w:ascii="仿宋_GB2312" w:hAnsi="仿宋_GB2312" w:eastAsia="仿宋_GB2312" w:cs="仿宋_GB2312"/>
          <w:highlight w:val="none"/>
          <w:lang w:val="en" w:eastAsia="zh-CN"/>
        </w:rPr>
        <w:t>______</w:t>
      </w:r>
      <w:r>
        <w:rPr>
          <w:rFonts w:ascii="Times New Roman Regular" w:hAnsi="Times New Roman Regular" w:eastAsia="仿宋" w:cs="Times New Roman Regular"/>
          <w:sz w:val="32"/>
          <w:szCs w:val="32"/>
        </w:rPr>
        <w:t>%以内，精确度</w:t>
      </w:r>
      <w:r>
        <w:rPr>
          <w:rStyle w:val="11"/>
          <w:rFonts w:hint="default" w:ascii="仿宋_GB2312" w:hAnsi="仿宋_GB2312" w:eastAsia="仿宋_GB2312" w:cs="仿宋_GB2312"/>
          <w:highlight w:val="none"/>
          <w:lang w:val="en" w:eastAsia="zh-CN"/>
        </w:rPr>
        <w:t>______</w:t>
      </w:r>
      <w:r>
        <w:rPr>
          <w:rFonts w:ascii="Times New Roman Regular" w:hAnsi="Times New Roman Regular" w:eastAsia="仿宋" w:cs="Times New Roman Regular"/>
          <w:sz w:val="32"/>
          <w:szCs w:val="32"/>
        </w:rPr>
        <w:t>L/min以内</w:t>
      </w:r>
      <w:r>
        <w:rPr>
          <w:rFonts w:hint="eastAsia" w:ascii="Times New Roman Regular" w:hAnsi="Times New Roman Regular" w:eastAsia="仿宋" w:cs="Times New Roman Regular"/>
          <w:sz w:val="32"/>
          <w:szCs w:val="32"/>
          <w:lang w:val="en-US" w:eastAsia="zh-CN"/>
        </w:rPr>
        <w:t>；</w:t>
      </w:r>
      <w:r>
        <w:rPr>
          <w:rFonts w:ascii="Times New Roman Regular" w:hAnsi="Times New Roman Regular" w:eastAsia="仿宋" w:cs="Times New Roman Regular"/>
          <w:sz w:val="32"/>
          <w:szCs w:val="32"/>
        </w:rPr>
        <w:t>软件实现OTA固件升级、蓝牙传输、微信小程序接入、药量数字化提醒</w:t>
      </w:r>
      <w:r>
        <w:rPr>
          <w:rFonts w:hint="eastAsia" w:ascii="Times New Roman Regular" w:hAnsi="Times New Roman Regular" w:eastAsia="仿宋" w:cs="Times New Roman Regular"/>
          <w:sz w:val="32"/>
          <w:szCs w:val="32"/>
          <w:lang w:eastAsia="zh-CN"/>
        </w:rPr>
        <w:t>；</w:t>
      </w:r>
    </w:p>
    <w:p>
      <w:pPr>
        <w:spacing w:line="560" w:lineRule="exact"/>
        <w:ind w:firstLine="640" w:firstLineChars="200"/>
        <w:rPr>
          <w:rFonts w:hint="default" w:ascii="Times New Roman Regular" w:hAnsi="Times New Roman Regular" w:eastAsia="仿宋" w:cs="Times New Roman Regular"/>
          <w:sz w:val="32"/>
          <w:szCs w:val="32"/>
          <w:lang w:val="en-US" w:eastAsia="zh-CN"/>
        </w:rPr>
      </w:pPr>
      <w:r>
        <w:rPr>
          <w:rFonts w:hint="eastAsia" w:ascii="Times New Roman Regular" w:hAnsi="Times New Roman Regular" w:eastAsia="仿宋" w:cs="Times New Roman Regular"/>
          <w:sz w:val="32"/>
          <w:szCs w:val="32"/>
          <w:lang w:val="en-US" w:eastAsia="zh-CN"/>
        </w:rPr>
        <w:t>6.完成吸入式流感病毒纳米疫苗临床前研究，申报新药临床试验并获得受理号。</w:t>
      </w:r>
    </w:p>
    <w:p>
      <w:pPr>
        <w:keepNext w:val="0"/>
        <w:keepLines w:val="0"/>
        <w:pageBreakBefore w:val="0"/>
        <w:widowControl w:val="0"/>
        <w:numPr>
          <w:ilvl w:val="0"/>
          <w:numId w:val="191"/>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pPr>
        <w:keepNext w:val="0"/>
        <w:keepLines w:val="0"/>
        <w:pageBreakBefore w:val="0"/>
        <w:widowControl w:val="0"/>
        <w:numPr>
          <w:ilvl w:val="0"/>
          <w:numId w:val="191"/>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中期评估式资助</w:t>
      </w:r>
    </w:p>
    <w:p>
      <w:pPr>
        <w:keepNext w:val="0"/>
        <w:keepLines w:val="0"/>
        <w:pageBreakBefore w:val="0"/>
        <w:widowControl w:val="0"/>
        <w:numPr>
          <w:ilvl w:val="0"/>
          <w:numId w:val="191"/>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default" w:ascii="黑体" w:hAnsi="黑体" w:eastAsia="黑体" w:cs="黑体"/>
          <w:sz w:val="32"/>
          <w:szCs w:val="32"/>
          <w:lang w:val="en-US" w:eastAsia="zh-CN"/>
        </w:rPr>
        <w:t>300</w:t>
      </w:r>
      <w:r>
        <w:rPr>
          <w:rFonts w:hint="eastAsia" w:ascii="黑体" w:hAnsi="黑体" w:eastAsia="黑体" w:cs="黑体"/>
          <w:sz w:val="32"/>
          <w:szCs w:val="32"/>
          <w:lang w:val="en-US" w:eastAsia="zh-CN"/>
        </w:rPr>
        <w:t>万元</w:t>
      </w:r>
    </w:p>
    <w:p>
      <w:pPr>
        <w:keepNext w:val="0"/>
        <w:keepLines w:val="0"/>
        <w:pageBreakBefore w:val="0"/>
        <w:widowControl w:val="0"/>
        <w:numPr>
          <w:ilvl w:val="0"/>
          <w:numId w:val="191"/>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default" w:ascii="黑体" w:hAnsi="黑体" w:eastAsia="黑体" w:cs="黑体"/>
          <w:sz w:val="32"/>
          <w:szCs w:val="32"/>
          <w:lang w:val="en-US" w:eastAsia="zh-CN"/>
        </w:rPr>
        <w:t>2</w:t>
      </w:r>
      <w:r>
        <w:rPr>
          <w:rFonts w:hint="eastAsia" w:ascii="黑体" w:hAnsi="黑体" w:eastAsia="黑体" w:cs="黑体"/>
          <w:sz w:val="32"/>
          <w:szCs w:val="32"/>
          <w:lang w:eastAsia="zh-CN"/>
        </w:rPr>
        <w:t>年</w:t>
      </w:r>
    </w:p>
    <w:p>
      <w:pPr>
        <w:keepNext w:val="0"/>
        <w:keepLines w:val="0"/>
        <w:pageBreakBefore w:val="0"/>
        <w:widowControl w:val="0"/>
        <w:numPr>
          <w:ilvl w:val="0"/>
          <w:numId w:val="191"/>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有关情况说明：无</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小标宋简体" w:hAnsi="方正小标宋简体" w:eastAsia="方正小标宋简体" w:cs="方正小标宋简体"/>
          <w:b w:val="0"/>
          <w:bCs w:val="0"/>
          <w:sz w:val="44"/>
          <w:szCs w:val="44"/>
          <w:lang w:eastAsia="zh-CN"/>
        </w:rPr>
      </w:pPr>
      <w:r>
        <w:rPr>
          <w:rFonts w:hint="eastAsia"/>
          <w:lang w:eastAsia="zh-CN"/>
        </w:rPr>
        <w:br w:type="page"/>
      </w:r>
      <w:r>
        <w:rPr>
          <w:rFonts w:hint="eastAsia" w:ascii="方正小标宋简体" w:hAnsi="方正小标宋简体" w:eastAsia="方正小标宋简体" w:cs="方正小标宋简体"/>
          <w:b w:val="0"/>
          <w:bCs w:val="0"/>
          <w:sz w:val="44"/>
          <w:szCs w:val="44"/>
          <w:lang w:eastAsia="zh-CN"/>
        </w:rPr>
        <w:t xml:space="preserve">重2023N </w:t>
      </w:r>
      <w:r>
        <w:rPr>
          <w:rFonts w:hint="eastAsia" w:ascii="方正小标宋简体" w:hAnsi="方正小标宋简体" w:eastAsia="方正小标宋简体" w:cs="方正小标宋简体"/>
          <w:b w:val="0"/>
          <w:bCs w:val="0"/>
          <w:sz w:val="44"/>
          <w:szCs w:val="44"/>
          <w:lang w:val="en-US" w:eastAsia="zh-CN"/>
        </w:rPr>
        <w:t xml:space="preserve"> 治疗乙型肝炎mRNA疫苗关键技术研发</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ascii="宋体" w:hAnsi="宋体" w:cs="宋体"/>
          <w:sz w:val="44"/>
          <w:szCs w:val="44"/>
        </w:rPr>
      </w:pPr>
    </w:p>
    <w:p>
      <w:pPr>
        <w:keepNext w:val="0"/>
        <w:keepLines w:val="0"/>
        <w:pageBreakBefore w:val="0"/>
        <w:widowControl w:val="0"/>
        <w:numPr>
          <w:ilvl w:val="0"/>
          <w:numId w:val="193"/>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eastAsia="zh-CN"/>
        </w:rPr>
        <w:t>专项：新药与疫苗</w:t>
      </w:r>
    </w:p>
    <w:p>
      <w:pPr>
        <w:keepNext w:val="0"/>
        <w:keepLines w:val="0"/>
        <w:pageBreakBefore w:val="0"/>
        <w:widowControl w:val="0"/>
        <w:numPr>
          <w:ilvl w:val="0"/>
          <w:numId w:val="193"/>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pPr>
        <w:spacing w:line="560" w:lineRule="exact"/>
        <w:ind w:firstLine="640" w:firstLineChars="200"/>
        <w:rPr>
          <w:rFonts w:ascii="Times New Roman Regular" w:hAnsi="Times New Roman Regular" w:eastAsia="仿宋" w:cs="Times New Roman Regular"/>
          <w:sz w:val="32"/>
          <w:szCs w:val="32"/>
        </w:rPr>
      </w:pPr>
      <w:r>
        <w:rPr>
          <w:rFonts w:ascii="Times New Roman Regular" w:hAnsi="Times New Roman Regular" w:eastAsia="仿宋" w:cs="Times New Roman Regular"/>
          <w:sz w:val="32"/>
          <w:szCs w:val="32"/>
        </w:rPr>
        <w:t>（一）筛选鉴定保护性HBV特异性T细胞表位;</w:t>
      </w:r>
    </w:p>
    <w:p>
      <w:pPr>
        <w:spacing w:line="560" w:lineRule="exact"/>
        <w:ind w:firstLine="640" w:firstLineChars="200"/>
        <w:rPr>
          <w:rFonts w:ascii="Times New Roman Regular" w:hAnsi="Times New Roman Regular" w:eastAsia="仿宋" w:cs="Times New Roman Regular"/>
          <w:sz w:val="32"/>
          <w:szCs w:val="32"/>
          <w:lang w:eastAsia="zh-Hans"/>
        </w:rPr>
      </w:pPr>
      <w:r>
        <w:rPr>
          <w:rFonts w:ascii="Times New Roman Regular" w:hAnsi="Times New Roman Regular" w:eastAsia="仿宋" w:cs="Times New Roman Regular"/>
          <w:sz w:val="32"/>
          <w:szCs w:val="32"/>
        </w:rPr>
        <w:t>（二）候选治疗性HBV疫苗的设计和优化</w:t>
      </w:r>
      <w:r>
        <w:rPr>
          <w:rFonts w:ascii="Times New Roman Regular" w:hAnsi="Times New Roman Regular" w:eastAsia="仿宋" w:cs="Times New Roman Regular"/>
          <w:sz w:val="32"/>
          <w:szCs w:val="32"/>
          <w:lang w:eastAsia="zh-Hans"/>
        </w:rPr>
        <w:t>及</w:t>
      </w:r>
      <w:r>
        <w:rPr>
          <w:rFonts w:ascii="Times New Roman Regular" w:hAnsi="Times New Roman Regular" w:eastAsia="仿宋" w:cs="Times New Roman Regular"/>
          <w:sz w:val="32"/>
          <w:szCs w:val="32"/>
        </w:rPr>
        <w:t>工艺研发及生产；</w:t>
      </w:r>
    </w:p>
    <w:p>
      <w:pPr>
        <w:spacing w:line="560" w:lineRule="exact"/>
        <w:ind w:firstLine="640" w:firstLineChars="200"/>
        <w:rPr>
          <w:rFonts w:ascii="Times New Roman Regular" w:hAnsi="Times New Roman Regular" w:eastAsia="仿宋" w:cs="Times New Roman Regular"/>
          <w:sz w:val="32"/>
          <w:szCs w:val="32"/>
        </w:rPr>
      </w:pPr>
      <w:r>
        <w:rPr>
          <w:rFonts w:ascii="Times New Roman Regular" w:hAnsi="Times New Roman Regular" w:eastAsia="仿宋" w:cs="Times New Roman Regular"/>
          <w:sz w:val="32"/>
          <w:szCs w:val="32"/>
        </w:rPr>
        <w:t>（三）开展GMP级别mRNA疫苗生产；mRNA疫苗动物体内安全性</w:t>
      </w:r>
      <w:r>
        <w:rPr>
          <w:rFonts w:hint="eastAsia" w:ascii="Times New Roman Regular" w:hAnsi="Times New Roman Regular" w:eastAsia="仿宋" w:cs="Times New Roman Regular"/>
          <w:sz w:val="32"/>
          <w:szCs w:val="32"/>
          <w:lang w:eastAsia="zh-CN"/>
        </w:rPr>
        <w:t>、有效性</w:t>
      </w:r>
      <w:r>
        <w:rPr>
          <w:rFonts w:ascii="Times New Roman Regular" w:hAnsi="Times New Roman Regular" w:eastAsia="仿宋" w:cs="Times New Roman Regular"/>
          <w:sz w:val="32"/>
          <w:szCs w:val="32"/>
        </w:rPr>
        <w:t>评估；</w:t>
      </w:r>
    </w:p>
    <w:p>
      <w:pPr>
        <w:spacing w:line="560" w:lineRule="exact"/>
        <w:ind w:firstLine="640" w:firstLineChars="200"/>
        <w:rPr>
          <w:rFonts w:ascii="Times New Roman Regular" w:hAnsi="Times New Roman Regular" w:eastAsia="仿宋" w:cs="Times New Roman Regular"/>
          <w:sz w:val="32"/>
          <w:szCs w:val="32"/>
        </w:rPr>
      </w:pPr>
      <w:r>
        <w:rPr>
          <w:rFonts w:ascii="Times New Roman Regular" w:hAnsi="Times New Roman Regular" w:eastAsia="仿宋" w:cs="Times New Roman Regular"/>
          <w:sz w:val="32"/>
          <w:szCs w:val="32"/>
        </w:rPr>
        <w:t>（</w:t>
      </w:r>
      <w:r>
        <w:rPr>
          <w:rFonts w:ascii="Times New Roman Regular" w:hAnsi="Times New Roman Regular" w:eastAsia="仿宋" w:cs="Times New Roman Regular"/>
          <w:sz w:val="32"/>
          <w:szCs w:val="32"/>
          <w:lang w:eastAsia="zh-Hans"/>
        </w:rPr>
        <w:t>四</w:t>
      </w:r>
      <w:r>
        <w:rPr>
          <w:rFonts w:ascii="Times New Roman Regular" w:hAnsi="Times New Roman Regular" w:eastAsia="仿宋" w:cs="Times New Roman Regular"/>
          <w:sz w:val="32"/>
          <w:szCs w:val="32"/>
        </w:rPr>
        <w:t>）</w:t>
      </w:r>
      <w:r>
        <w:rPr>
          <w:rFonts w:hint="eastAsia" w:ascii="Times New Roman Regular" w:hAnsi="Times New Roman Regular" w:eastAsia="仿宋" w:cs="Times New Roman Regular"/>
          <w:sz w:val="32"/>
          <w:szCs w:val="32"/>
          <w:lang w:eastAsia="zh-CN"/>
        </w:rPr>
        <w:t>完成治疗性</w:t>
      </w:r>
      <w:r>
        <w:rPr>
          <w:rFonts w:hint="eastAsia" w:ascii="Times New Roman Regular" w:hAnsi="Times New Roman Regular" w:eastAsia="仿宋" w:cs="Times New Roman Regular"/>
          <w:sz w:val="32"/>
          <w:szCs w:val="32"/>
          <w:lang w:val="en-US" w:eastAsia="zh-CN"/>
        </w:rPr>
        <w:t>mRNA疫苗临床前研究及评价</w:t>
      </w:r>
      <w:r>
        <w:rPr>
          <w:rFonts w:ascii="Times New Roman Regular" w:hAnsi="Times New Roman Regular" w:eastAsia="仿宋" w:cs="Times New Roman Regular"/>
          <w:sz w:val="32"/>
          <w:szCs w:val="32"/>
        </w:rPr>
        <w:t>。</w:t>
      </w:r>
    </w:p>
    <w:p>
      <w:pPr>
        <w:keepNext w:val="0"/>
        <w:keepLines w:val="0"/>
        <w:pageBreakBefore w:val="0"/>
        <w:widowControl w:val="0"/>
        <w:numPr>
          <w:ilvl w:val="0"/>
          <w:numId w:val="193"/>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（一）</w:t>
      </w:r>
      <w:r>
        <w:rPr>
          <w:rFonts w:hint="eastAsia" w:ascii="楷体_GB2312" w:hAnsi="楷体_GB2312" w:eastAsia="楷体_GB2312" w:cs="楷体_GB2312"/>
          <w:sz w:val="32"/>
          <w:szCs w:val="32"/>
          <w:lang w:eastAsia="zh-CN"/>
        </w:rPr>
        <w:t>学术指标：</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申请</w:t>
      </w:r>
      <w:r>
        <w:rPr>
          <w:rFonts w:ascii="仿宋_GB2312" w:hAnsi="仿宋_GB2312" w:eastAsia="仿宋_GB2312" w:cs="仿宋_GB2312"/>
          <w:sz w:val="32"/>
          <w:szCs w:val="32"/>
        </w:rPr>
        <w:t>发明专利</w:t>
      </w:r>
      <w:r>
        <w:rPr>
          <w:rFonts w:hint="eastAsia" w:ascii="仿宋_GB2312" w:hAnsi="仿宋_GB2312" w:eastAsia="仿宋_GB2312" w:cs="仿宋_GB2312"/>
          <w:sz w:val="32"/>
          <w:szCs w:val="32"/>
        </w:rPr>
        <w:t>≥</w:t>
      </w:r>
      <w:r>
        <w:rPr>
          <w:rFonts w:hint="default" w:ascii="仿宋_GB2312" w:hAnsi="仿宋_GB2312" w:eastAsia="仿宋_GB2312" w:cs="仿宋_GB2312"/>
          <w:sz w:val="32"/>
          <w:szCs w:val="32"/>
          <w:lang w:val="en-US"/>
        </w:rPr>
        <w:t>2</w:t>
      </w:r>
      <w:r>
        <w:rPr>
          <w:rFonts w:hint="eastAsia" w:ascii="仿宋_GB2312" w:hAnsi="仿宋_GB2312" w:eastAsia="仿宋_GB2312" w:cs="仿宋_GB2312"/>
          <w:sz w:val="32"/>
          <w:szCs w:val="32"/>
          <w:lang w:eastAsia="zh-CN"/>
        </w:rPr>
        <w:t>项</w:t>
      </w:r>
      <w:r>
        <w:rPr>
          <w:rFonts w:hint="eastAsia" w:ascii="仿宋_GB2312" w:hAnsi="仿宋_GB2312" w:eastAsia="仿宋_GB2312" w:cs="仿宋_GB2312"/>
          <w:sz w:val="32"/>
          <w:szCs w:val="32"/>
        </w:rPr>
        <w:t>。</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）技术指标：</w:t>
      </w:r>
    </w:p>
    <w:p>
      <w:pPr>
        <w:spacing w:line="560" w:lineRule="exact"/>
        <w:ind w:firstLine="640" w:firstLineChars="200"/>
        <w:rPr>
          <w:rFonts w:hint="eastAsia" w:ascii="Times New Roman Regular" w:hAnsi="Times New Roman Regular" w:eastAsia="仿宋" w:cs="Times New Roman Regular"/>
          <w:sz w:val="32"/>
          <w:szCs w:val="32"/>
          <w:lang w:eastAsia="zh-CN"/>
        </w:rPr>
      </w:pPr>
      <w:r>
        <w:rPr>
          <w:rFonts w:ascii="Times New Roman Regular" w:hAnsi="Times New Roman Regular" w:eastAsia="仿宋" w:cs="Times New Roman Regular"/>
          <w:sz w:val="32"/>
          <w:szCs w:val="32"/>
        </w:rPr>
        <w:t>1.筛选出</w:t>
      </w:r>
      <w:r>
        <w:rPr>
          <w:rFonts w:ascii="Times New Roman Regular" w:hAnsi="Times New Roman Regular" w:eastAsia="仿宋" w:cs="Times New Roman Regular"/>
          <w:sz w:val="32"/>
          <w:szCs w:val="32"/>
          <w:lang w:eastAsia="zh-Hans"/>
        </w:rPr>
        <w:t>不少于</w:t>
      </w:r>
      <w:r>
        <w:rPr>
          <w:rStyle w:val="11"/>
          <w:rFonts w:hint="default" w:ascii="仿宋_GB2312" w:hAnsi="仿宋_GB2312" w:eastAsia="仿宋_GB2312" w:cs="仿宋_GB2312"/>
          <w:highlight w:val="none"/>
          <w:lang w:val="en" w:eastAsia="zh-CN"/>
        </w:rPr>
        <w:t>______</w:t>
      </w:r>
      <w:r>
        <w:rPr>
          <w:rFonts w:ascii="Times New Roman Regular" w:hAnsi="Times New Roman Regular" w:eastAsia="仿宋" w:cs="Times New Roman Regular"/>
          <w:sz w:val="32"/>
          <w:szCs w:val="32"/>
        </w:rPr>
        <w:t>种保护性HBV 特异性CD8 T细胞表位</w:t>
      </w:r>
      <w:r>
        <w:rPr>
          <w:rFonts w:hint="eastAsia" w:ascii="Times New Roman Regular" w:hAnsi="Times New Roman Regular" w:eastAsia="仿宋" w:cs="Times New Roman Regular"/>
          <w:sz w:val="32"/>
          <w:szCs w:val="32"/>
          <w:lang w:eastAsia="zh-CN"/>
        </w:rPr>
        <w:t>；</w:t>
      </w:r>
    </w:p>
    <w:p>
      <w:pPr>
        <w:spacing w:line="560" w:lineRule="exact"/>
        <w:ind w:firstLine="640" w:firstLineChars="200"/>
        <w:rPr>
          <w:rFonts w:hint="eastAsia" w:ascii="Times New Roman Regular" w:hAnsi="Times New Roman Regular" w:eastAsia="仿宋" w:cs="Times New Roman Regular"/>
          <w:sz w:val="32"/>
          <w:szCs w:val="32"/>
          <w:lang w:eastAsia="zh-CN"/>
        </w:rPr>
      </w:pPr>
      <w:r>
        <w:rPr>
          <w:rFonts w:ascii="Times New Roman Regular" w:hAnsi="Times New Roman Regular" w:eastAsia="仿宋" w:cs="Times New Roman Regular"/>
          <w:sz w:val="32"/>
          <w:szCs w:val="32"/>
        </w:rPr>
        <w:t>2. 研发出</w:t>
      </w:r>
      <w:r>
        <w:rPr>
          <w:rFonts w:hint="eastAsia" w:ascii="Times New Roman Regular" w:hAnsi="Times New Roman Regular" w:eastAsia="仿宋" w:cs="Times New Roman Regular"/>
          <w:sz w:val="32"/>
          <w:szCs w:val="32"/>
          <w:lang w:val="en-US" w:eastAsia="zh-CN"/>
        </w:rPr>
        <w:t>HBV</w:t>
      </w:r>
      <w:r>
        <w:rPr>
          <w:rFonts w:hint="eastAsia" w:ascii="Times New Roman Regular" w:hAnsi="Times New Roman Regular" w:eastAsia="仿宋" w:cs="Times New Roman Regular"/>
          <w:sz w:val="32"/>
          <w:szCs w:val="32"/>
          <w:lang w:eastAsia="zh-CN"/>
        </w:rPr>
        <w:t>治疗性</w:t>
      </w:r>
      <w:r>
        <w:rPr>
          <w:rFonts w:hint="eastAsia" w:ascii="Times New Roman Regular" w:hAnsi="Times New Roman Regular" w:eastAsia="仿宋" w:cs="Times New Roman Regular"/>
          <w:sz w:val="32"/>
          <w:szCs w:val="32"/>
          <w:lang w:val="en-US" w:eastAsia="zh-CN"/>
        </w:rPr>
        <w:t xml:space="preserve"> mRNA</w:t>
      </w:r>
      <w:r>
        <w:rPr>
          <w:rFonts w:ascii="Times New Roman Regular" w:hAnsi="Times New Roman Regular" w:eastAsia="仿宋" w:cs="Times New Roman Regular"/>
          <w:sz w:val="32"/>
          <w:szCs w:val="32"/>
        </w:rPr>
        <w:t>疫苗，建立针对该疫苗的生产及质控体系</w:t>
      </w:r>
      <w:r>
        <w:rPr>
          <w:rFonts w:hint="eastAsia" w:ascii="Times New Roman Regular" w:hAnsi="Times New Roman Regular" w:eastAsia="仿宋" w:cs="Times New Roman Regular"/>
          <w:sz w:val="32"/>
          <w:szCs w:val="32"/>
          <w:lang w:eastAsia="zh-CN"/>
        </w:rPr>
        <w:t>；</w:t>
      </w:r>
    </w:p>
    <w:p>
      <w:pPr>
        <w:spacing w:line="560" w:lineRule="exact"/>
        <w:ind w:firstLine="640" w:firstLineChars="200"/>
        <w:rPr>
          <w:rFonts w:hint="eastAsia" w:ascii="Times New Roman Regular" w:hAnsi="Times New Roman Regular" w:eastAsia="仿宋" w:cs="Times New Roman Regular"/>
          <w:sz w:val="32"/>
          <w:szCs w:val="32"/>
          <w:lang w:eastAsia="zh-CN"/>
        </w:rPr>
      </w:pPr>
      <w:r>
        <w:rPr>
          <w:rFonts w:ascii="Times New Roman Regular" w:hAnsi="Times New Roman Regular" w:eastAsia="仿宋" w:cs="Times New Roman Regular"/>
          <w:sz w:val="32"/>
          <w:szCs w:val="32"/>
        </w:rPr>
        <w:t>3. 生产GMP级别样品</w:t>
      </w:r>
      <w:r>
        <w:rPr>
          <w:rFonts w:hint="eastAsia" w:ascii="Times New Roman Regular" w:hAnsi="Times New Roman Regular" w:eastAsia="仿宋" w:cs="Times New Roman Regular"/>
          <w:sz w:val="32"/>
          <w:szCs w:val="32"/>
          <w:lang w:eastAsia="zh-CN"/>
        </w:rPr>
        <w:t>，</w:t>
      </w:r>
      <w:r>
        <w:rPr>
          <w:rFonts w:ascii="Times New Roman Regular" w:hAnsi="Times New Roman Regular" w:eastAsia="仿宋" w:cs="Times New Roman Regular"/>
          <w:sz w:val="32"/>
          <w:szCs w:val="32"/>
        </w:rPr>
        <w:t>形成生产工艺SOP文件≥</w:t>
      </w:r>
      <w:r>
        <w:rPr>
          <w:rStyle w:val="11"/>
          <w:rFonts w:hint="default" w:ascii="仿宋_GB2312" w:hAnsi="仿宋_GB2312" w:eastAsia="仿宋_GB2312" w:cs="仿宋_GB2312"/>
          <w:highlight w:val="none"/>
          <w:lang w:val="en" w:eastAsia="zh-CN"/>
        </w:rPr>
        <w:t>______</w:t>
      </w:r>
      <w:r>
        <w:rPr>
          <w:rFonts w:ascii="Times New Roman Regular" w:hAnsi="Times New Roman Regular" w:eastAsia="仿宋" w:cs="Times New Roman Regular"/>
          <w:sz w:val="32"/>
          <w:szCs w:val="32"/>
        </w:rPr>
        <w:t>份，质量检测SOP文件≥</w:t>
      </w:r>
      <w:r>
        <w:rPr>
          <w:rStyle w:val="11"/>
          <w:rFonts w:hint="default" w:ascii="仿宋_GB2312" w:hAnsi="仿宋_GB2312" w:eastAsia="仿宋_GB2312" w:cs="仿宋_GB2312"/>
          <w:highlight w:val="none"/>
          <w:lang w:val="en" w:eastAsia="zh-CN"/>
        </w:rPr>
        <w:t>______</w:t>
      </w:r>
      <w:r>
        <w:rPr>
          <w:rFonts w:ascii="Times New Roman Regular" w:hAnsi="Times New Roman Regular" w:eastAsia="仿宋" w:cs="Times New Roman Regular"/>
          <w:sz w:val="32"/>
          <w:szCs w:val="32"/>
        </w:rPr>
        <w:t>份</w:t>
      </w:r>
      <w:r>
        <w:rPr>
          <w:rFonts w:hint="eastAsia" w:ascii="Times New Roman Regular" w:hAnsi="Times New Roman Regular" w:eastAsia="仿宋" w:cs="Times New Roman Regular"/>
          <w:sz w:val="32"/>
          <w:szCs w:val="32"/>
          <w:lang w:eastAsia="zh-CN"/>
        </w:rPr>
        <w:t>；</w:t>
      </w:r>
    </w:p>
    <w:p>
      <w:pPr>
        <w:spacing w:line="560" w:lineRule="exact"/>
        <w:ind w:firstLine="640" w:firstLineChars="200"/>
        <w:rPr>
          <w:rFonts w:ascii="Times New Roman Regular" w:hAnsi="Times New Roman Regular" w:eastAsia="仿宋" w:cs="Times New Roman Regular"/>
          <w:sz w:val="32"/>
          <w:szCs w:val="32"/>
        </w:rPr>
      </w:pPr>
      <w:r>
        <w:rPr>
          <w:rFonts w:hint="eastAsia" w:ascii="Times New Roman Regular" w:hAnsi="Times New Roman Regular" w:eastAsia="仿宋" w:cs="Times New Roman Regular"/>
          <w:sz w:val="32"/>
          <w:szCs w:val="32"/>
          <w:lang w:val="en-US" w:eastAsia="zh-CN"/>
        </w:rPr>
        <w:t>4.完成mRNA疫苗临床前研究，申报临床试验并获得受理号</w:t>
      </w:r>
      <w:r>
        <w:rPr>
          <w:rFonts w:ascii="Times New Roman Regular" w:hAnsi="Times New Roman Regular" w:eastAsia="仿宋" w:cs="Times New Roman Regular"/>
          <w:sz w:val="32"/>
          <w:szCs w:val="32"/>
        </w:rPr>
        <w:t>。</w:t>
      </w:r>
    </w:p>
    <w:p>
      <w:pPr>
        <w:keepNext w:val="0"/>
        <w:keepLines w:val="0"/>
        <w:pageBreakBefore w:val="0"/>
        <w:widowControl w:val="0"/>
        <w:numPr>
          <w:ilvl w:val="0"/>
          <w:numId w:val="193"/>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pPr>
        <w:keepNext w:val="0"/>
        <w:keepLines w:val="0"/>
        <w:pageBreakBefore w:val="0"/>
        <w:widowControl w:val="0"/>
        <w:numPr>
          <w:ilvl w:val="0"/>
          <w:numId w:val="193"/>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中期评估式资助</w:t>
      </w:r>
    </w:p>
    <w:p>
      <w:pPr>
        <w:keepNext w:val="0"/>
        <w:keepLines w:val="0"/>
        <w:pageBreakBefore w:val="0"/>
        <w:widowControl w:val="0"/>
        <w:numPr>
          <w:ilvl w:val="0"/>
          <w:numId w:val="193"/>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default" w:ascii="黑体" w:hAnsi="黑体" w:eastAsia="黑体" w:cs="黑体"/>
          <w:sz w:val="32"/>
          <w:szCs w:val="32"/>
          <w:lang w:val="en-US" w:eastAsia="zh-CN"/>
        </w:rPr>
        <w:t>300</w:t>
      </w:r>
      <w:r>
        <w:rPr>
          <w:rFonts w:hint="eastAsia" w:ascii="黑体" w:hAnsi="黑体" w:eastAsia="黑体" w:cs="黑体"/>
          <w:sz w:val="32"/>
          <w:szCs w:val="32"/>
          <w:lang w:val="en-US" w:eastAsia="zh-CN"/>
        </w:rPr>
        <w:t>万元</w:t>
      </w:r>
    </w:p>
    <w:p>
      <w:pPr>
        <w:keepNext w:val="0"/>
        <w:keepLines w:val="0"/>
        <w:pageBreakBefore w:val="0"/>
        <w:widowControl w:val="0"/>
        <w:numPr>
          <w:ilvl w:val="0"/>
          <w:numId w:val="193"/>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default" w:ascii="黑体" w:hAnsi="黑体" w:eastAsia="黑体" w:cs="黑体"/>
          <w:sz w:val="32"/>
          <w:szCs w:val="32"/>
          <w:lang w:val="en-US" w:eastAsia="zh-CN"/>
        </w:rPr>
        <w:t>2</w:t>
      </w:r>
      <w:r>
        <w:rPr>
          <w:rFonts w:hint="eastAsia" w:ascii="黑体" w:hAnsi="黑体" w:eastAsia="黑体" w:cs="黑体"/>
          <w:sz w:val="32"/>
          <w:szCs w:val="32"/>
          <w:lang w:eastAsia="zh-CN"/>
        </w:rPr>
        <w:t>年</w:t>
      </w:r>
    </w:p>
    <w:p>
      <w:pPr>
        <w:keepNext w:val="0"/>
        <w:keepLines w:val="0"/>
        <w:pageBreakBefore w:val="0"/>
        <w:widowControl w:val="0"/>
        <w:numPr>
          <w:ilvl w:val="0"/>
          <w:numId w:val="193"/>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有关情况说明：无</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小标宋简体" w:hAnsi="方正小标宋简体" w:eastAsia="方正小标宋简体" w:cs="方正小标宋简体"/>
          <w:b w:val="0"/>
          <w:bCs w:val="0"/>
          <w:sz w:val="44"/>
          <w:szCs w:val="44"/>
          <w:lang w:eastAsia="zh-CN"/>
        </w:rPr>
      </w:pPr>
      <w:r>
        <w:rPr>
          <w:rFonts w:hint="eastAsia"/>
          <w:lang w:eastAsia="zh-CN"/>
        </w:rPr>
        <w:br w:type="page"/>
      </w:r>
      <w:r>
        <w:rPr>
          <w:rFonts w:hint="eastAsia" w:ascii="方正小标宋简体" w:hAnsi="方正小标宋简体" w:eastAsia="方正小标宋简体" w:cs="方正小标宋简体"/>
          <w:b w:val="0"/>
          <w:bCs w:val="0"/>
          <w:sz w:val="44"/>
          <w:szCs w:val="44"/>
          <w:lang w:eastAsia="zh-CN"/>
        </w:rPr>
        <w:t xml:space="preserve">重2023N </w:t>
      </w:r>
      <w:r>
        <w:rPr>
          <w:rFonts w:hint="eastAsia" w:ascii="方正小标宋简体" w:hAnsi="方正小标宋简体" w:eastAsia="方正小标宋简体" w:cs="方正小标宋简体"/>
          <w:b w:val="0"/>
          <w:bCs w:val="0"/>
          <w:sz w:val="44"/>
          <w:szCs w:val="44"/>
          <w:lang w:val="en-US" w:eastAsia="zh-CN"/>
        </w:rPr>
        <w:t xml:space="preserve"> 靶向呼吸系统病毒的新型mRNA疫苗关键技术研发</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ascii="宋体" w:hAnsi="宋体" w:cs="宋体"/>
          <w:sz w:val="44"/>
          <w:szCs w:val="44"/>
        </w:rPr>
      </w:pPr>
    </w:p>
    <w:p>
      <w:pPr>
        <w:keepNext w:val="0"/>
        <w:keepLines w:val="0"/>
        <w:pageBreakBefore w:val="0"/>
        <w:widowControl w:val="0"/>
        <w:numPr>
          <w:ilvl w:val="0"/>
          <w:numId w:val="194"/>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eastAsia="zh-CN"/>
        </w:rPr>
        <w:t>专项：新药与疫苗</w:t>
      </w:r>
    </w:p>
    <w:p>
      <w:pPr>
        <w:keepNext w:val="0"/>
        <w:keepLines w:val="0"/>
        <w:pageBreakBefore w:val="0"/>
        <w:widowControl w:val="0"/>
        <w:numPr>
          <w:ilvl w:val="0"/>
          <w:numId w:val="194"/>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pPr>
        <w:spacing w:line="560" w:lineRule="exact"/>
        <w:ind w:firstLine="640" w:firstLineChars="200"/>
        <w:rPr>
          <w:rFonts w:ascii="Times New Roman Regular" w:hAnsi="Times New Roman Regular" w:eastAsia="仿宋" w:cs="Times New Roman Regular"/>
          <w:sz w:val="32"/>
          <w:szCs w:val="32"/>
        </w:rPr>
      </w:pPr>
      <w:r>
        <w:rPr>
          <w:rFonts w:ascii="Times New Roman Regular" w:hAnsi="Times New Roman Regular" w:eastAsia="仿宋" w:cs="Times New Roman Regular"/>
          <w:sz w:val="32"/>
          <w:szCs w:val="32"/>
        </w:rPr>
        <w:t>（一）</w:t>
      </w:r>
      <w:r>
        <w:rPr>
          <w:rFonts w:hint="eastAsia" w:ascii="Times New Roman Regular" w:hAnsi="Times New Roman Regular" w:eastAsia="仿宋" w:cs="Times New Roman Regular"/>
          <w:sz w:val="32"/>
          <w:szCs w:val="32"/>
          <w:lang w:eastAsia="zh-CN"/>
        </w:rPr>
        <w:t>合成</w:t>
      </w:r>
      <w:r>
        <w:rPr>
          <w:rFonts w:ascii="Times New Roman Regular" w:hAnsi="Times New Roman Regular" w:eastAsia="仿宋" w:cs="Times New Roman Regular"/>
          <w:sz w:val="32"/>
          <w:szCs w:val="32"/>
        </w:rPr>
        <w:t>可高效递送mRNA的超支化阳离子聚酯材料</w:t>
      </w:r>
      <w:r>
        <w:rPr>
          <w:rFonts w:hint="eastAsia" w:ascii="Times New Roman Regular" w:hAnsi="Times New Roman Regular" w:eastAsia="仿宋" w:cs="Times New Roman Regular"/>
          <w:sz w:val="32"/>
          <w:szCs w:val="32"/>
          <w:lang w:eastAsia="zh-CN"/>
        </w:rPr>
        <w:t>，并可实现</w:t>
      </w:r>
      <w:r>
        <w:rPr>
          <w:rFonts w:ascii="Times New Roman Regular" w:hAnsi="Times New Roman Regular" w:eastAsia="仿宋" w:cs="Times New Roman Regular"/>
          <w:sz w:val="32"/>
          <w:szCs w:val="32"/>
        </w:rPr>
        <w:t>放大生产；</w:t>
      </w:r>
    </w:p>
    <w:p>
      <w:pPr>
        <w:spacing w:line="560" w:lineRule="exact"/>
        <w:ind w:firstLine="640" w:firstLineChars="200"/>
        <w:rPr>
          <w:rFonts w:ascii="Times New Roman Regular" w:hAnsi="Times New Roman Regular" w:eastAsia="仿宋" w:cs="Times New Roman Regular"/>
          <w:sz w:val="32"/>
          <w:szCs w:val="32"/>
        </w:rPr>
      </w:pPr>
      <w:r>
        <w:rPr>
          <w:rFonts w:ascii="Times New Roman Regular" w:hAnsi="Times New Roman Regular" w:eastAsia="仿宋" w:cs="Times New Roman Regular"/>
          <w:sz w:val="32"/>
          <w:szCs w:val="32"/>
        </w:rPr>
        <w:t>（二）</w:t>
      </w:r>
      <w:r>
        <w:rPr>
          <w:rFonts w:hint="eastAsia" w:ascii="Times New Roman Regular" w:hAnsi="Times New Roman Regular" w:eastAsia="仿宋" w:cs="Times New Roman Regular"/>
          <w:sz w:val="32"/>
          <w:szCs w:val="32"/>
          <w:lang w:eastAsia="zh-CN"/>
        </w:rPr>
        <w:t>研发可</w:t>
      </w:r>
      <w:r>
        <w:rPr>
          <w:rFonts w:ascii="Times New Roman Regular" w:hAnsi="Times New Roman Regular" w:eastAsia="仿宋" w:cs="Times New Roman Regular"/>
          <w:sz w:val="32"/>
          <w:szCs w:val="32"/>
        </w:rPr>
        <w:t>经鼻给药和肺部吸入等黏膜给药的mRNA递送系统；</w:t>
      </w:r>
    </w:p>
    <w:p>
      <w:pPr>
        <w:spacing w:line="560" w:lineRule="exact"/>
        <w:ind w:firstLine="640" w:firstLineChars="200"/>
        <w:rPr>
          <w:rFonts w:ascii="Times New Roman Regular" w:hAnsi="Times New Roman Regular" w:eastAsia="仿宋" w:cs="Times New Roman Regular"/>
          <w:sz w:val="32"/>
          <w:szCs w:val="32"/>
        </w:rPr>
      </w:pPr>
      <w:r>
        <w:rPr>
          <w:rFonts w:ascii="Times New Roman Regular" w:hAnsi="Times New Roman Regular" w:eastAsia="仿宋" w:cs="Times New Roman Regular"/>
          <w:sz w:val="32"/>
          <w:szCs w:val="32"/>
        </w:rPr>
        <w:t>（三）完成黏膜给药的mRNA递送系统的制备工艺开发，进行工业化批量生产验证，建立递送系统质量控制标准；</w:t>
      </w:r>
    </w:p>
    <w:p>
      <w:pPr>
        <w:spacing w:line="560" w:lineRule="exact"/>
        <w:ind w:firstLine="640" w:firstLineChars="200"/>
        <w:rPr>
          <w:rFonts w:ascii="Times New Roman Regular" w:hAnsi="Times New Roman Regular" w:eastAsia="仿宋" w:cs="Times New Roman Regular"/>
          <w:sz w:val="32"/>
          <w:szCs w:val="32"/>
        </w:rPr>
      </w:pPr>
      <w:r>
        <w:rPr>
          <w:rFonts w:ascii="Times New Roman Regular" w:hAnsi="Times New Roman Regular" w:eastAsia="仿宋" w:cs="Times New Roman Regular"/>
          <w:sz w:val="32"/>
          <w:szCs w:val="32"/>
        </w:rPr>
        <w:t>（</w:t>
      </w:r>
      <w:r>
        <w:rPr>
          <w:rFonts w:ascii="Times New Roman Regular" w:hAnsi="Times New Roman Regular" w:eastAsia="仿宋" w:cs="Times New Roman Regular"/>
          <w:sz w:val="32"/>
          <w:szCs w:val="32"/>
          <w:lang w:eastAsia="zh-Hans"/>
        </w:rPr>
        <w:t>四</w:t>
      </w:r>
      <w:r>
        <w:rPr>
          <w:rFonts w:ascii="Times New Roman Regular" w:hAnsi="Times New Roman Regular" w:eastAsia="仿宋" w:cs="Times New Roman Regular"/>
          <w:sz w:val="32"/>
          <w:szCs w:val="32"/>
        </w:rPr>
        <w:t>）在细胞和动物水平上，对递送材料和递送系统的安全性进行临床前全方面考察；</w:t>
      </w:r>
    </w:p>
    <w:p>
      <w:pPr>
        <w:spacing w:line="560" w:lineRule="exact"/>
        <w:ind w:firstLine="640" w:firstLineChars="200"/>
        <w:rPr>
          <w:rFonts w:ascii="Times New Roman Regular" w:hAnsi="Times New Roman Regular" w:eastAsia="仿宋" w:cs="Times New Roman Regular"/>
          <w:sz w:val="32"/>
          <w:szCs w:val="32"/>
        </w:rPr>
      </w:pPr>
      <w:r>
        <w:rPr>
          <w:rFonts w:ascii="Times New Roman Regular" w:hAnsi="Times New Roman Regular" w:eastAsia="仿宋" w:cs="Times New Roman Regular"/>
          <w:sz w:val="32"/>
          <w:szCs w:val="32"/>
        </w:rPr>
        <w:t>（</w:t>
      </w:r>
      <w:r>
        <w:rPr>
          <w:rFonts w:ascii="Times New Roman Regular" w:hAnsi="Times New Roman Regular" w:eastAsia="仿宋" w:cs="Times New Roman Regular"/>
          <w:sz w:val="32"/>
          <w:szCs w:val="32"/>
          <w:lang w:eastAsia="zh-Hans"/>
        </w:rPr>
        <w:t>五）</w:t>
      </w:r>
      <w:r>
        <w:rPr>
          <w:rFonts w:hint="eastAsia" w:ascii="Times New Roman Regular" w:hAnsi="Times New Roman Regular" w:eastAsia="仿宋" w:cs="Times New Roman Regular"/>
          <w:sz w:val="32"/>
          <w:szCs w:val="32"/>
          <w:lang w:eastAsia="zh-CN"/>
        </w:rPr>
        <w:t>基于呼吸系统病毒感染</w:t>
      </w:r>
      <w:r>
        <w:rPr>
          <w:rFonts w:ascii="Times New Roman Regular" w:hAnsi="Times New Roman Regular" w:eastAsia="仿宋" w:cs="Times New Roman Regular"/>
          <w:sz w:val="32"/>
          <w:szCs w:val="32"/>
        </w:rPr>
        <w:t>动物模型</w:t>
      </w:r>
      <w:r>
        <w:rPr>
          <w:rFonts w:hint="eastAsia" w:ascii="Times New Roman Regular" w:hAnsi="Times New Roman Regular" w:eastAsia="仿宋" w:cs="Times New Roman Regular"/>
          <w:sz w:val="32"/>
          <w:szCs w:val="32"/>
          <w:lang w:eastAsia="zh-CN"/>
        </w:rPr>
        <w:t>，</w:t>
      </w:r>
      <w:r>
        <w:rPr>
          <w:rFonts w:ascii="Times New Roman Regular" w:hAnsi="Times New Roman Regular" w:eastAsia="仿宋" w:cs="Times New Roman Regular"/>
          <w:sz w:val="32"/>
          <w:szCs w:val="32"/>
        </w:rPr>
        <w:t>构建传染病病毒抗原mRNA递送系统，</w:t>
      </w:r>
      <w:r>
        <w:rPr>
          <w:rFonts w:hint="eastAsia" w:ascii="Times New Roman Regular" w:hAnsi="Times New Roman Regular" w:eastAsia="仿宋" w:cs="Times New Roman Regular"/>
          <w:sz w:val="32"/>
          <w:szCs w:val="32"/>
          <w:lang w:eastAsia="zh-CN"/>
        </w:rPr>
        <w:t>完成</w:t>
      </w:r>
      <w:r>
        <w:rPr>
          <w:rFonts w:ascii="Times New Roman Regular" w:hAnsi="Times New Roman Regular" w:eastAsia="仿宋" w:cs="Times New Roman Regular"/>
          <w:sz w:val="32"/>
          <w:szCs w:val="32"/>
        </w:rPr>
        <w:t>经鼻给药和肺部吸入等黏膜给药的递送系统的有效性和安全性评估</w:t>
      </w:r>
      <w:r>
        <w:rPr>
          <w:rFonts w:hint="eastAsia" w:ascii="Times New Roman Regular" w:hAnsi="Times New Roman Regular" w:eastAsia="仿宋" w:cs="Times New Roman Regular"/>
          <w:sz w:val="32"/>
          <w:szCs w:val="32"/>
          <w:lang w:eastAsia="zh-CN"/>
        </w:rPr>
        <w:t>等临床前研究</w:t>
      </w:r>
      <w:r>
        <w:rPr>
          <w:rFonts w:ascii="Times New Roman Regular" w:hAnsi="Times New Roman Regular" w:eastAsia="仿宋" w:cs="Times New Roman Regular"/>
          <w:sz w:val="32"/>
          <w:szCs w:val="32"/>
        </w:rPr>
        <w:t>。</w:t>
      </w:r>
    </w:p>
    <w:p>
      <w:pPr>
        <w:keepNext w:val="0"/>
        <w:keepLines w:val="0"/>
        <w:pageBreakBefore w:val="0"/>
        <w:widowControl w:val="0"/>
        <w:numPr>
          <w:ilvl w:val="0"/>
          <w:numId w:val="194"/>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（一）</w:t>
      </w:r>
      <w:r>
        <w:rPr>
          <w:rFonts w:hint="eastAsia" w:ascii="楷体_GB2312" w:hAnsi="楷体_GB2312" w:eastAsia="楷体_GB2312" w:cs="楷体_GB2312"/>
          <w:sz w:val="32"/>
          <w:szCs w:val="32"/>
          <w:lang w:eastAsia="zh-CN"/>
        </w:rPr>
        <w:t>学术指标：</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申请</w:t>
      </w:r>
      <w:r>
        <w:rPr>
          <w:rFonts w:ascii="仿宋_GB2312" w:hAnsi="仿宋_GB2312" w:eastAsia="仿宋_GB2312" w:cs="仿宋_GB2312"/>
          <w:sz w:val="32"/>
          <w:szCs w:val="32"/>
        </w:rPr>
        <w:t>发明专利</w:t>
      </w:r>
      <w:r>
        <w:rPr>
          <w:rFonts w:hint="eastAsia" w:ascii="仿宋_GB2312" w:hAnsi="仿宋_GB2312" w:eastAsia="仿宋_GB2312" w:cs="仿宋_GB2312"/>
          <w:sz w:val="32"/>
          <w:szCs w:val="32"/>
        </w:rPr>
        <w:t>≥</w:t>
      </w:r>
      <w:r>
        <w:rPr>
          <w:rFonts w:hint="default" w:ascii="仿宋_GB2312" w:hAnsi="仿宋_GB2312" w:eastAsia="仿宋_GB2312" w:cs="仿宋_GB2312"/>
          <w:sz w:val="32"/>
          <w:szCs w:val="32"/>
          <w:lang w:val="en-US"/>
        </w:rPr>
        <w:t>2</w:t>
      </w:r>
      <w:r>
        <w:rPr>
          <w:rFonts w:hint="eastAsia" w:ascii="仿宋_GB2312" w:hAnsi="仿宋_GB2312" w:eastAsia="仿宋_GB2312" w:cs="仿宋_GB2312"/>
          <w:sz w:val="32"/>
          <w:szCs w:val="32"/>
          <w:lang w:eastAsia="zh-CN"/>
        </w:rPr>
        <w:t>项</w:t>
      </w:r>
      <w:r>
        <w:rPr>
          <w:rFonts w:hint="eastAsia" w:ascii="仿宋_GB2312" w:hAnsi="仿宋_GB2312" w:eastAsia="仿宋_GB2312" w:cs="仿宋_GB2312"/>
          <w:sz w:val="32"/>
          <w:szCs w:val="32"/>
        </w:rPr>
        <w:t>。</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）技术指标：</w:t>
      </w:r>
    </w:p>
    <w:p>
      <w:pPr>
        <w:spacing w:line="560" w:lineRule="exact"/>
        <w:ind w:firstLine="640" w:firstLineChars="200"/>
        <w:rPr>
          <w:rFonts w:ascii="Times New Roman Regular" w:hAnsi="Times New Roman Regular" w:eastAsia="仿宋" w:cs="Times New Roman Regular"/>
          <w:sz w:val="32"/>
          <w:szCs w:val="32"/>
        </w:rPr>
      </w:pPr>
      <w:r>
        <w:rPr>
          <w:rFonts w:hint="eastAsia" w:ascii="Times New Roman Regular" w:hAnsi="Times New Roman Regular" w:eastAsia="仿宋" w:cs="Times New Roman Regular"/>
          <w:sz w:val="32"/>
          <w:szCs w:val="32"/>
          <w:lang w:val="en-US" w:eastAsia="zh-CN"/>
        </w:rPr>
        <w:t>1.</w:t>
      </w:r>
      <w:r>
        <w:rPr>
          <w:rFonts w:ascii="Times New Roman Regular" w:hAnsi="Times New Roman Regular" w:eastAsia="仿宋" w:cs="Times New Roman Regular"/>
          <w:sz w:val="32"/>
          <w:szCs w:val="32"/>
        </w:rPr>
        <w:t>开发</w:t>
      </w:r>
      <w:r>
        <w:rPr>
          <w:rStyle w:val="11"/>
          <w:rFonts w:hint="default" w:ascii="仿宋_GB2312" w:hAnsi="仿宋_GB2312" w:eastAsia="仿宋_GB2312" w:cs="仿宋_GB2312"/>
          <w:highlight w:val="none"/>
          <w:lang w:val="en" w:eastAsia="zh-CN"/>
        </w:rPr>
        <w:t>______</w:t>
      </w:r>
      <w:r>
        <w:rPr>
          <w:rFonts w:ascii="Times New Roman Regular" w:hAnsi="Times New Roman Regular" w:eastAsia="仿宋" w:cs="Times New Roman Regular"/>
          <w:sz w:val="32"/>
          <w:szCs w:val="32"/>
        </w:rPr>
        <w:t>种mRNA递送材料和</w:t>
      </w:r>
      <w:r>
        <w:rPr>
          <w:rFonts w:ascii="Times New Roman Regular" w:hAnsi="Times New Roman Regular" w:eastAsia="仿宋" w:cs="Times New Roman Regular"/>
          <w:sz w:val="32"/>
          <w:szCs w:val="32"/>
          <w:lang w:eastAsia="zh-Hans"/>
        </w:rPr>
        <w:t>不少于</w:t>
      </w:r>
      <w:r>
        <w:rPr>
          <w:rStyle w:val="11"/>
          <w:rFonts w:hint="default" w:ascii="仿宋_GB2312" w:hAnsi="仿宋_GB2312" w:eastAsia="仿宋_GB2312" w:cs="仿宋_GB2312"/>
          <w:highlight w:val="none"/>
          <w:lang w:val="en" w:eastAsia="zh-CN"/>
        </w:rPr>
        <w:t>______</w:t>
      </w:r>
      <w:r>
        <w:rPr>
          <w:rFonts w:ascii="Times New Roman Regular" w:hAnsi="Times New Roman Regular" w:eastAsia="仿宋" w:cs="Times New Roman Regular"/>
          <w:sz w:val="32"/>
          <w:szCs w:val="32"/>
        </w:rPr>
        <w:t>种以上新型黏膜给药的mRNA递送系统；</w:t>
      </w:r>
    </w:p>
    <w:p>
      <w:pPr>
        <w:spacing w:line="560" w:lineRule="exact"/>
        <w:ind w:firstLine="640" w:firstLineChars="200"/>
        <w:rPr>
          <w:rFonts w:ascii="Times New Roman Regular" w:hAnsi="Times New Roman Regular" w:eastAsia="仿宋" w:cs="Times New Roman Regular"/>
          <w:sz w:val="32"/>
          <w:szCs w:val="32"/>
        </w:rPr>
      </w:pPr>
      <w:r>
        <w:rPr>
          <w:rFonts w:ascii="Times New Roman Regular" w:hAnsi="Times New Roman Regular" w:eastAsia="仿宋" w:cs="Times New Roman Regular"/>
          <w:sz w:val="32"/>
          <w:szCs w:val="32"/>
        </w:rPr>
        <w:t>2</w:t>
      </w:r>
      <w:r>
        <w:rPr>
          <w:rFonts w:hint="eastAsia" w:ascii="Times New Roman Regular" w:hAnsi="Times New Roman Regular" w:eastAsia="仿宋" w:cs="Times New Roman Regular"/>
          <w:sz w:val="32"/>
          <w:szCs w:val="32"/>
          <w:lang w:val="en-US" w:eastAsia="zh-CN"/>
        </w:rPr>
        <w:t>.</w:t>
      </w:r>
      <w:r>
        <w:rPr>
          <w:rFonts w:ascii="Times New Roman Regular" w:hAnsi="Times New Roman Regular" w:eastAsia="仿宋" w:cs="Times New Roman Regular"/>
          <w:sz w:val="32"/>
          <w:szCs w:val="32"/>
        </w:rPr>
        <w:t>开发至少</w:t>
      </w:r>
      <w:r>
        <w:rPr>
          <w:rStyle w:val="11"/>
          <w:rFonts w:hint="default" w:ascii="仿宋_GB2312" w:hAnsi="仿宋_GB2312" w:eastAsia="仿宋_GB2312" w:cs="仿宋_GB2312"/>
          <w:highlight w:val="none"/>
          <w:lang w:val="en" w:eastAsia="zh-CN"/>
        </w:rPr>
        <w:t>______</w:t>
      </w:r>
      <w:r>
        <w:rPr>
          <w:rFonts w:ascii="Times New Roman Regular" w:hAnsi="Times New Roman Regular" w:eastAsia="仿宋" w:cs="Times New Roman Regular"/>
          <w:sz w:val="32"/>
          <w:szCs w:val="32"/>
        </w:rPr>
        <w:t>种新型递送材料放大生产和mRNA递送系统工业化生产工艺；</w:t>
      </w:r>
    </w:p>
    <w:p>
      <w:pPr>
        <w:spacing w:line="560" w:lineRule="exact"/>
        <w:ind w:firstLine="640" w:firstLineChars="200"/>
        <w:rPr>
          <w:rFonts w:ascii="Times New Roman Regular" w:hAnsi="Times New Roman Regular" w:eastAsia="仿宋" w:cs="Times New Roman Regular"/>
          <w:sz w:val="32"/>
          <w:szCs w:val="32"/>
        </w:rPr>
      </w:pPr>
      <w:r>
        <w:rPr>
          <w:rFonts w:ascii="Times New Roman Regular" w:hAnsi="Times New Roman Regular" w:eastAsia="仿宋" w:cs="Times New Roman Regular"/>
          <w:sz w:val="32"/>
          <w:szCs w:val="32"/>
        </w:rPr>
        <w:t>3</w:t>
      </w:r>
      <w:r>
        <w:rPr>
          <w:rFonts w:hint="eastAsia" w:ascii="Times New Roman Regular" w:hAnsi="Times New Roman Regular" w:eastAsia="仿宋" w:cs="Times New Roman Regular"/>
          <w:sz w:val="32"/>
          <w:szCs w:val="32"/>
          <w:lang w:val="en-US" w:eastAsia="zh-CN"/>
        </w:rPr>
        <w:t>.</w:t>
      </w:r>
      <w:r>
        <w:rPr>
          <w:rFonts w:ascii="Times New Roman Regular" w:hAnsi="Times New Roman Regular" w:eastAsia="仿宋" w:cs="Times New Roman Regular"/>
          <w:sz w:val="32"/>
          <w:szCs w:val="32"/>
        </w:rPr>
        <w:t>开发至少</w:t>
      </w:r>
      <w:r>
        <w:rPr>
          <w:rStyle w:val="11"/>
          <w:rFonts w:hint="default" w:ascii="仿宋_GB2312" w:hAnsi="仿宋_GB2312" w:eastAsia="仿宋_GB2312" w:cs="仿宋_GB2312"/>
          <w:highlight w:val="none"/>
          <w:lang w:val="en" w:eastAsia="zh-CN"/>
        </w:rPr>
        <w:t>______</w:t>
      </w:r>
      <w:r>
        <w:rPr>
          <w:rFonts w:ascii="Times New Roman Regular" w:hAnsi="Times New Roman Regular" w:eastAsia="仿宋" w:cs="Times New Roman Regular"/>
          <w:sz w:val="32"/>
          <w:szCs w:val="32"/>
        </w:rPr>
        <w:t>种新型递送系统构建和制剂冻干技术；</w:t>
      </w:r>
    </w:p>
    <w:p>
      <w:pPr>
        <w:spacing w:line="560" w:lineRule="exact"/>
        <w:ind w:firstLine="640" w:firstLineChars="200"/>
        <w:rPr>
          <w:rFonts w:ascii="Times New Roman Regular" w:hAnsi="Times New Roman Regular" w:eastAsia="仿宋" w:cs="Times New Roman Regular"/>
          <w:sz w:val="32"/>
          <w:szCs w:val="32"/>
        </w:rPr>
      </w:pPr>
      <w:r>
        <w:rPr>
          <w:rFonts w:ascii="Times New Roman Regular" w:hAnsi="Times New Roman Regular" w:eastAsia="仿宋" w:cs="Times New Roman Regular"/>
          <w:sz w:val="32"/>
          <w:szCs w:val="32"/>
        </w:rPr>
        <w:t>4</w:t>
      </w:r>
      <w:r>
        <w:rPr>
          <w:rFonts w:hint="eastAsia" w:ascii="Times New Roman Regular" w:hAnsi="Times New Roman Regular" w:eastAsia="仿宋" w:cs="Times New Roman Regular"/>
          <w:sz w:val="32"/>
          <w:szCs w:val="32"/>
          <w:lang w:val="en-US" w:eastAsia="zh-CN"/>
        </w:rPr>
        <w:t>.</w:t>
      </w:r>
      <w:r>
        <w:rPr>
          <w:rFonts w:ascii="Times New Roman Regular" w:hAnsi="Times New Roman Regular" w:eastAsia="仿宋" w:cs="Times New Roman Regular"/>
          <w:sz w:val="32"/>
          <w:szCs w:val="32"/>
        </w:rPr>
        <w:t>超支化阳离子聚酯材料的</w:t>
      </w:r>
      <w:r>
        <w:rPr>
          <w:rFonts w:hint="eastAsia" w:ascii="Times New Roman Regular" w:hAnsi="Times New Roman Regular" w:eastAsia="仿宋" w:cs="Times New Roman Regular"/>
          <w:sz w:val="32"/>
          <w:szCs w:val="32"/>
        </w:rPr>
        <w:t>平均</w:t>
      </w:r>
      <w:r>
        <w:rPr>
          <w:rFonts w:ascii="Times New Roman Regular" w:hAnsi="Times New Roman Regular" w:eastAsia="仿宋" w:cs="Times New Roman Regular"/>
          <w:sz w:val="32"/>
          <w:szCs w:val="32"/>
        </w:rPr>
        <w:t>分子量为</w:t>
      </w:r>
      <w:r>
        <w:rPr>
          <w:rStyle w:val="11"/>
          <w:rFonts w:hint="default" w:ascii="仿宋_GB2312" w:hAnsi="仿宋_GB2312" w:eastAsia="仿宋_GB2312" w:cs="仿宋_GB2312"/>
          <w:highlight w:val="none"/>
          <w:lang w:val="en" w:eastAsia="zh-CN"/>
        </w:rPr>
        <w:t>______</w:t>
      </w:r>
      <w:r>
        <w:rPr>
          <w:rFonts w:ascii="Times New Roman Regular" w:hAnsi="Times New Roman Regular" w:eastAsia="仿宋" w:cs="Times New Roman Regular"/>
          <w:sz w:val="32"/>
          <w:szCs w:val="32"/>
        </w:rPr>
        <w:t>，且放大生产后材料分子量差别不超过</w:t>
      </w:r>
      <w:r>
        <w:rPr>
          <w:rStyle w:val="11"/>
          <w:rFonts w:hint="default" w:ascii="仿宋_GB2312" w:hAnsi="仿宋_GB2312" w:eastAsia="仿宋_GB2312" w:cs="仿宋_GB2312"/>
          <w:highlight w:val="none"/>
          <w:lang w:val="en" w:eastAsia="zh-CN"/>
        </w:rPr>
        <w:t>______</w:t>
      </w:r>
      <w:r>
        <w:rPr>
          <w:rFonts w:ascii="Times New Roman Regular" w:hAnsi="Times New Roman Regular" w:eastAsia="仿宋" w:cs="Times New Roman Regular"/>
          <w:sz w:val="32"/>
          <w:szCs w:val="32"/>
        </w:rPr>
        <w:t>%（生产10g和1公斤对比）；</w:t>
      </w:r>
    </w:p>
    <w:p>
      <w:pPr>
        <w:spacing w:line="560" w:lineRule="exact"/>
        <w:ind w:firstLine="640" w:firstLineChars="200"/>
        <w:rPr>
          <w:rFonts w:ascii="Times New Roman Regular" w:hAnsi="Times New Roman Regular" w:eastAsia="仿宋" w:cs="Times New Roman Regular"/>
          <w:sz w:val="32"/>
          <w:szCs w:val="32"/>
        </w:rPr>
      </w:pPr>
      <w:r>
        <w:rPr>
          <w:rFonts w:ascii="Times New Roman Regular" w:hAnsi="Times New Roman Regular" w:eastAsia="仿宋" w:cs="Times New Roman Regular"/>
          <w:sz w:val="32"/>
          <w:szCs w:val="32"/>
        </w:rPr>
        <w:t>5</w:t>
      </w:r>
      <w:r>
        <w:rPr>
          <w:rFonts w:hint="eastAsia" w:ascii="Times New Roman Regular" w:hAnsi="Times New Roman Regular" w:eastAsia="仿宋" w:cs="Times New Roman Regular"/>
          <w:sz w:val="32"/>
          <w:szCs w:val="32"/>
          <w:lang w:val="en-US" w:eastAsia="zh-CN"/>
        </w:rPr>
        <w:t>.</w:t>
      </w:r>
      <w:r>
        <w:rPr>
          <w:rFonts w:ascii="Times New Roman Regular" w:hAnsi="Times New Roman Regular" w:eastAsia="仿宋" w:cs="Times New Roman Regular"/>
          <w:sz w:val="32"/>
          <w:szCs w:val="32"/>
        </w:rPr>
        <w:t>超支化阳离子聚酯材料在</w:t>
      </w:r>
      <w:r>
        <w:rPr>
          <w:rFonts w:hint="eastAsia" w:ascii="Times New Roman Regular" w:hAnsi="Times New Roman Regular" w:eastAsia="仿宋" w:cs="Times New Roman Regular"/>
          <w:sz w:val="32"/>
          <w:szCs w:val="32"/>
        </w:rPr>
        <w:t>肿瘤</w:t>
      </w:r>
      <w:r>
        <w:rPr>
          <w:rFonts w:ascii="Times New Roman Regular" w:hAnsi="Times New Roman Regular" w:eastAsia="仿宋" w:cs="Times New Roman Regular"/>
          <w:sz w:val="32"/>
          <w:szCs w:val="32"/>
        </w:rPr>
        <w:t>细胞上的mRNA转染效率是</w:t>
      </w:r>
      <w:r>
        <w:rPr>
          <w:rFonts w:hint="eastAsia" w:ascii="Times New Roman Regular" w:hAnsi="Times New Roman Regular" w:eastAsia="仿宋" w:cs="Times New Roman Regular"/>
          <w:sz w:val="32"/>
          <w:szCs w:val="32"/>
        </w:rPr>
        <w:t>主流</w:t>
      </w:r>
      <w:r>
        <w:rPr>
          <w:rFonts w:ascii="Times New Roman Regular" w:hAnsi="Times New Roman Regular" w:eastAsia="仿宋" w:cs="Times New Roman Regular"/>
          <w:sz w:val="32"/>
          <w:szCs w:val="32"/>
        </w:rPr>
        <w:t>商业对照试剂的</w:t>
      </w:r>
      <w:r>
        <w:rPr>
          <w:rStyle w:val="11"/>
          <w:rFonts w:hint="default" w:ascii="仿宋_GB2312" w:hAnsi="仿宋_GB2312" w:eastAsia="仿宋_GB2312" w:cs="仿宋_GB2312"/>
          <w:highlight w:val="none"/>
          <w:lang w:val="en" w:eastAsia="zh-CN"/>
        </w:rPr>
        <w:t>______</w:t>
      </w:r>
      <w:r>
        <w:rPr>
          <w:rFonts w:ascii="Times New Roman Regular" w:hAnsi="Times New Roman Regular" w:eastAsia="仿宋" w:cs="Times New Roman Regular"/>
          <w:sz w:val="32"/>
          <w:szCs w:val="32"/>
        </w:rPr>
        <w:t>倍以上；超支化阳离子聚酯材料递送平台肺部给药的mRNA递送效率是</w:t>
      </w:r>
      <w:r>
        <w:rPr>
          <w:rFonts w:hint="eastAsia" w:ascii="Times New Roman Regular" w:hAnsi="Times New Roman Regular" w:eastAsia="仿宋" w:cs="Times New Roman Regular"/>
          <w:sz w:val="32"/>
          <w:szCs w:val="32"/>
        </w:rPr>
        <w:t>主流</w:t>
      </w:r>
      <w:r>
        <w:rPr>
          <w:rFonts w:ascii="Times New Roman Regular" w:hAnsi="Times New Roman Regular" w:eastAsia="仿宋" w:cs="Times New Roman Regular"/>
          <w:sz w:val="32"/>
          <w:szCs w:val="32"/>
        </w:rPr>
        <w:t>商业对照试剂的</w:t>
      </w:r>
      <w:r>
        <w:rPr>
          <w:rStyle w:val="11"/>
          <w:rFonts w:hint="default" w:ascii="仿宋_GB2312" w:hAnsi="仿宋_GB2312" w:eastAsia="仿宋_GB2312" w:cs="仿宋_GB2312"/>
          <w:highlight w:val="none"/>
          <w:lang w:val="en" w:eastAsia="zh-CN"/>
        </w:rPr>
        <w:t>______</w:t>
      </w:r>
      <w:r>
        <w:rPr>
          <w:rFonts w:ascii="Times New Roman Regular" w:hAnsi="Times New Roman Regular" w:eastAsia="仿宋" w:cs="Times New Roman Regular"/>
          <w:sz w:val="32"/>
          <w:szCs w:val="32"/>
        </w:rPr>
        <w:t>倍以上；</w:t>
      </w:r>
    </w:p>
    <w:p>
      <w:pPr>
        <w:spacing w:line="560" w:lineRule="exact"/>
        <w:ind w:firstLine="640" w:firstLineChars="200"/>
        <w:rPr>
          <w:rFonts w:hint="default" w:ascii="Times New Roman Regular" w:hAnsi="Times New Roman Regular" w:eastAsia="仿宋" w:cs="Times New Roman Regular"/>
          <w:sz w:val="32"/>
          <w:szCs w:val="32"/>
          <w:lang w:val="en-US" w:eastAsia="zh-CN"/>
        </w:rPr>
      </w:pPr>
      <w:r>
        <w:rPr>
          <w:rFonts w:hint="eastAsia" w:ascii="Times New Roman Regular" w:hAnsi="Times New Roman Regular" w:eastAsia="仿宋" w:cs="Times New Roman Regular"/>
          <w:sz w:val="32"/>
          <w:szCs w:val="32"/>
          <w:lang w:val="en-US" w:eastAsia="zh-CN"/>
        </w:rPr>
        <w:t>6.完成mRNA疫苗经鼻给药和肺部吸入等黏膜给药的递送系统的有效性和安全性评估等临床前研究，申报临床试验并获得受理号。</w:t>
      </w:r>
    </w:p>
    <w:p>
      <w:pPr>
        <w:keepNext w:val="0"/>
        <w:keepLines w:val="0"/>
        <w:pageBreakBefore w:val="0"/>
        <w:widowControl w:val="0"/>
        <w:numPr>
          <w:ilvl w:val="0"/>
          <w:numId w:val="194"/>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pPr>
        <w:keepNext w:val="0"/>
        <w:keepLines w:val="0"/>
        <w:pageBreakBefore w:val="0"/>
        <w:widowControl w:val="0"/>
        <w:numPr>
          <w:ilvl w:val="0"/>
          <w:numId w:val="194"/>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中期评估式资助</w:t>
      </w:r>
    </w:p>
    <w:p>
      <w:pPr>
        <w:keepNext w:val="0"/>
        <w:keepLines w:val="0"/>
        <w:pageBreakBefore w:val="0"/>
        <w:widowControl w:val="0"/>
        <w:numPr>
          <w:ilvl w:val="0"/>
          <w:numId w:val="194"/>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default" w:ascii="黑体" w:hAnsi="黑体" w:eastAsia="黑体" w:cs="黑体"/>
          <w:sz w:val="32"/>
          <w:szCs w:val="32"/>
          <w:lang w:val="en-US" w:eastAsia="zh-CN"/>
        </w:rPr>
        <w:t>300</w:t>
      </w:r>
      <w:r>
        <w:rPr>
          <w:rFonts w:hint="eastAsia" w:ascii="黑体" w:hAnsi="黑体" w:eastAsia="黑体" w:cs="黑体"/>
          <w:sz w:val="32"/>
          <w:szCs w:val="32"/>
          <w:lang w:val="en-US" w:eastAsia="zh-CN"/>
        </w:rPr>
        <w:t>万元</w:t>
      </w:r>
    </w:p>
    <w:p>
      <w:pPr>
        <w:keepNext w:val="0"/>
        <w:keepLines w:val="0"/>
        <w:pageBreakBefore w:val="0"/>
        <w:widowControl w:val="0"/>
        <w:numPr>
          <w:ilvl w:val="0"/>
          <w:numId w:val="194"/>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default" w:ascii="黑体" w:hAnsi="黑体" w:eastAsia="黑体" w:cs="黑体"/>
          <w:sz w:val="32"/>
          <w:szCs w:val="32"/>
          <w:lang w:val="en-US" w:eastAsia="zh-CN"/>
        </w:rPr>
        <w:t>2</w:t>
      </w:r>
      <w:r>
        <w:rPr>
          <w:rFonts w:hint="eastAsia" w:ascii="黑体" w:hAnsi="黑体" w:eastAsia="黑体" w:cs="黑体"/>
          <w:sz w:val="32"/>
          <w:szCs w:val="32"/>
          <w:lang w:eastAsia="zh-CN"/>
        </w:rPr>
        <w:t>年</w:t>
      </w:r>
    </w:p>
    <w:p>
      <w:pPr>
        <w:keepNext w:val="0"/>
        <w:keepLines w:val="0"/>
        <w:pageBreakBefore w:val="0"/>
        <w:widowControl w:val="0"/>
        <w:numPr>
          <w:ilvl w:val="0"/>
          <w:numId w:val="194"/>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有关情况说明：无</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小标宋简体" w:hAnsi="方正小标宋简体" w:eastAsia="方正小标宋简体" w:cs="方正小标宋简体"/>
          <w:b w:val="0"/>
          <w:bCs w:val="0"/>
          <w:sz w:val="44"/>
          <w:szCs w:val="44"/>
          <w:lang w:eastAsia="zh-CN"/>
        </w:rPr>
      </w:pPr>
      <w:r>
        <w:rPr>
          <w:rFonts w:hint="eastAsia"/>
          <w:lang w:eastAsia="zh-CN"/>
        </w:rPr>
        <w:br w:type="page"/>
      </w:r>
      <w:r>
        <w:rPr>
          <w:rFonts w:hint="eastAsia" w:ascii="方正小标宋简体" w:hAnsi="方正小标宋简体" w:eastAsia="方正小标宋简体" w:cs="方正小标宋简体"/>
          <w:b w:val="0"/>
          <w:bCs w:val="0"/>
          <w:sz w:val="44"/>
          <w:szCs w:val="44"/>
          <w:lang w:eastAsia="zh-CN"/>
        </w:rPr>
        <w:t xml:space="preserve">重2023N </w:t>
      </w:r>
      <w:r>
        <w:rPr>
          <w:rFonts w:hint="eastAsia" w:ascii="方正小标宋简体" w:hAnsi="方正小标宋简体" w:eastAsia="方正小标宋简体" w:cs="方正小标宋简体"/>
          <w:b w:val="0"/>
          <w:bCs w:val="0"/>
          <w:sz w:val="44"/>
          <w:szCs w:val="44"/>
          <w:lang w:val="en-US" w:eastAsia="zh-CN"/>
        </w:rPr>
        <w:t xml:space="preserve"> 胃癌个性化新抗原肿瘤疫苗关键技术研发</w:t>
      </w:r>
    </w:p>
    <w:p>
      <w:pPr>
        <w:keepNext w:val="0"/>
        <w:keepLines w:val="0"/>
        <w:pageBreakBefore w:val="0"/>
        <w:widowControl w:val="0"/>
        <w:numPr>
          <w:ilvl w:val="0"/>
          <w:numId w:val="195"/>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eastAsia="zh-CN"/>
        </w:rPr>
        <w:t>专项：新药与疫苗</w:t>
      </w:r>
    </w:p>
    <w:p>
      <w:pPr>
        <w:keepNext w:val="0"/>
        <w:keepLines w:val="0"/>
        <w:pageBreakBefore w:val="0"/>
        <w:widowControl w:val="0"/>
        <w:numPr>
          <w:ilvl w:val="0"/>
          <w:numId w:val="195"/>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pPr>
        <w:spacing w:line="560" w:lineRule="exact"/>
        <w:ind w:firstLine="640" w:firstLineChars="200"/>
        <w:rPr>
          <w:rFonts w:ascii="Times New Roman Regular" w:hAnsi="Times New Roman Regular" w:eastAsia="仿宋" w:cs="Times New Roman Regular"/>
          <w:sz w:val="32"/>
          <w:szCs w:val="32"/>
        </w:rPr>
      </w:pPr>
      <w:r>
        <w:rPr>
          <w:rFonts w:ascii="Times New Roman Regular" w:hAnsi="Times New Roman Regular" w:eastAsia="仿宋" w:cs="Times New Roman Regular"/>
          <w:sz w:val="32"/>
          <w:szCs w:val="32"/>
        </w:rPr>
        <w:t>（一）</w:t>
      </w:r>
      <w:r>
        <w:rPr>
          <w:rFonts w:hint="eastAsia" w:ascii="Times New Roman Regular" w:hAnsi="Times New Roman Regular" w:eastAsia="仿宋" w:cs="Times New Roman Regular"/>
          <w:sz w:val="32"/>
          <w:szCs w:val="32"/>
          <w:lang w:eastAsia="zh-CN"/>
        </w:rPr>
        <w:t>优化肿瘤新抗原预测算法，</w:t>
      </w:r>
      <w:r>
        <w:rPr>
          <w:rFonts w:ascii="Times New Roman Regular" w:hAnsi="Times New Roman Regular" w:eastAsia="仿宋" w:cs="Times New Roman Regular"/>
          <w:sz w:val="32"/>
          <w:szCs w:val="32"/>
        </w:rPr>
        <w:t>建立</w:t>
      </w:r>
      <w:r>
        <w:rPr>
          <w:rFonts w:hint="eastAsia" w:ascii="Times New Roman Regular" w:hAnsi="Times New Roman Regular" w:eastAsia="仿宋" w:cs="Times New Roman Regular"/>
          <w:sz w:val="32"/>
          <w:szCs w:val="32"/>
        </w:rPr>
        <w:t>新型</w:t>
      </w:r>
      <w:r>
        <w:rPr>
          <w:rFonts w:ascii="Times New Roman Regular" w:hAnsi="Times New Roman Regular" w:eastAsia="仿宋" w:cs="Times New Roman Regular"/>
          <w:sz w:val="32"/>
          <w:szCs w:val="32"/>
        </w:rPr>
        <w:t>抗原筛选平台和</w:t>
      </w:r>
      <w:r>
        <w:rPr>
          <w:rFonts w:hint="eastAsia" w:ascii="Times New Roman Regular" w:hAnsi="Times New Roman Regular" w:eastAsia="仿宋" w:cs="Times New Roman Regular"/>
          <w:sz w:val="32"/>
          <w:szCs w:val="32"/>
        </w:rPr>
        <w:t>多维度肿瘤新抗原免疫原性验证平台</w:t>
      </w:r>
      <w:r>
        <w:rPr>
          <w:rFonts w:ascii="Times New Roman Regular" w:hAnsi="Times New Roman Regular" w:eastAsia="仿宋" w:cs="Times New Roman Regular"/>
          <w:sz w:val="32"/>
          <w:szCs w:val="32"/>
        </w:rPr>
        <w:t>，系统性地鉴定高质量肿瘤新抗原，验证新抗原特异性T细胞对肿瘤的杀伤作用；</w:t>
      </w:r>
    </w:p>
    <w:p>
      <w:pPr>
        <w:spacing w:line="560" w:lineRule="exact"/>
        <w:ind w:firstLine="640" w:firstLineChars="200"/>
        <w:rPr>
          <w:rFonts w:hint="eastAsia" w:ascii="Times New Roman Regular" w:hAnsi="Times New Roman Regular" w:eastAsia="仿宋" w:cs="Times New Roman Regular"/>
          <w:sz w:val="32"/>
          <w:szCs w:val="32"/>
          <w:lang w:eastAsia="zh-CN"/>
        </w:rPr>
      </w:pPr>
      <w:r>
        <w:rPr>
          <w:rFonts w:ascii="Times New Roman Regular" w:hAnsi="Times New Roman Regular" w:eastAsia="仿宋" w:cs="Times New Roman Regular"/>
          <w:sz w:val="32"/>
          <w:szCs w:val="32"/>
        </w:rPr>
        <w:t>（二）；建立中国人群胃癌的个性化肿瘤新抗原匹配的pMHC-TCR数据库</w:t>
      </w:r>
      <w:r>
        <w:rPr>
          <w:rFonts w:hint="eastAsia" w:ascii="Times New Roman Regular" w:hAnsi="Times New Roman Regular" w:eastAsia="仿宋" w:cs="Times New Roman Regular"/>
          <w:sz w:val="32"/>
          <w:szCs w:val="32"/>
          <w:lang w:eastAsia="zh-CN"/>
        </w:rPr>
        <w:t>；</w:t>
      </w:r>
    </w:p>
    <w:p>
      <w:pPr>
        <w:spacing w:line="560" w:lineRule="exact"/>
        <w:ind w:firstLine="640" w:firstLineChars="200"/>
        <w:rPr>
          <w:rFonts w:ascii="Times New Roman Regular" w:hAnsi="Times New Roman Regular" w:eastAsia="仿宋" w:cs="Times New Roman Regular"/>
          <w:sz w:val="32"/>
          <w:szCs w:val="32"/>
        </w:rPr>
      </w:pPr>
      <w:r>
        <w:rPr>
          <w:rFonts w:ascii="Times New Roman Regular" w:hAnsi="Times New Roman Regular" w:eastAsia="仿宋" w:cs="Times New Roman Regular"/>
          <w:sz w:val="32"/>
          <w:szCs w:val="32"/>
        </w:rPr>
        <w:t>（三）</w:t>
      </w:r>
      <w:r>
        <w:rPr>
          <w:rFonts w:hint="eastAsia" w:ascii="Times New Roman Regular" w:hAnsi="Times New Roman Regular" w:eastAsia="仿宋" w:cs="Times New Roman Regular"/>
          <w:sz w:val="32"/>
          <w:szCs w:val="32"/>
          <w:lang w:eastAsia="zh-CN"/>
        </w:rPr>
        <w:t>研究肿瘤新抗原疗法的</w:t>
      </w:r>
      <w:r>
        <w:rPr>
          <w:rFonts w:ascii="Times New Roman Regular" w:hAnsi="Times New Roman Regular" w:eastAsia="仿宋" w:cs="Times New Roman Regular"/>
          <w:sz w:val="32"/>
          <w:szCs w:val="32"/>
        </w:rPr>
        <w:t>免疫机制与生物标志物探索；</w:t>
      </w:r>
    </w:p>
    <w:p>
      <w:pPr>
        <w:spacing w:line="560" w:lineRule="exact"/>
        <w:ind w:firstLine="640" w:firstLineChars="200"/>
        <w:rPr>
          <w:rFonts w:ascii="Times New Roman Regular" w:hAnsi="Times New Roman Regular" w:eastAsia="仿宋" w:cs="Times New Roman Regular"/>
          <w:sz w:val="32"/>
          <w:szCs w:val="32"/>
        </w:rPr>
      </w:pPr>
      <w:r>
        <w:rPr>
          <w:rFonts w:ascii="Times New Roman Regular" w:hAnsi="Times New Roman Regular" w:eastAsia="仿宋" w:cs="Times New Roman Regular"/>
          <w:sz w:val="32"/>
          <w:szCs w:val="32"/>
        </w:rPr>
        <w:t>（</w:t>
      </w:r>
      <w:r>
        <w:rPr>
          <w:rFonts w:ascii="Times New Roman Regular" w:hAnsi="Times New Roman Regular" w:eastAsia="仿宋" w:cs="Times New Roman Regular"/>
          <w:sz w:val="32"/>
          <w:szCs w:val="32"/>
          <w:lang w:eastAsia="zh-Hans"/>
        </w:rPr>
        <w:t>四</w:t>
      </w:r>
      <w:r>
        <w:rPr>
          <w:rFonts w:ascii="Times New Roman Regular" w:hAnsi="Times New Roman Regular" w:eastAsia="仿宋" w:cs="Times New Roman Regular"/>
          <w:sz w:val="32"/>
          <w:szCs w:val="32"/>
        </w:rPr>
        <w:t>）新抗原相关治疗后的免疫反应追踪。</w:t>
      </w:r>
    </w:p>
    <w:p>
      <w:pPr>
        <w:keepNext w:val="0"/>
        <w:keepLines w:val="0"/>
        <w:pageBreakBefore w:val="0"/>
        <w:widowControl w:val="0"/>
        <w:numPr>
          <w:ilvl w:val="0"/>
          <w:numId w:val="195"/>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（一）</w:t>
      </w:r>
      <w:r>
        <w:rPr>
          <w:rFonts w:hint="eastAsia" w:ascii="楷体_GB2312" w:hAnsi="楷体_GB2312" w:eastAsia="楷体_GB2312" w:cs="楷体_GB2312"/>
          <w:sz w:val="32"/>
          <w:szCs w:val="32"/>
          <w:lang w:eastAsia="zh-CN"/>
        </w:rPr>
        <w:t>学术指标：</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申请</w:t>
      </w:r>
      <w:r>
        <w:rPr>
          <w:rFonts w:ascii="仿宋_GB2312" w:hAnsi="仿宋_GB2312" w:eastAsia="仿宋_GB2312" w:cs="仿宋_GB2312"/>
          <w:sz w:val="32"/>
          <w:szCs w:val="32"/>
        </w:rPr>
        <w:t>发明专利</w:t>
      </w:r>
      <w:r>
        <w:rPr>
          <w:rFonts w:hint="eastAsia" w:ascii="仿宋_GB2312" w:hAnsi="仿宋_GB2312" w:eastAsia="仿宋_GB2312" w:cs="仿宋_GB2312"/>
          <w:sz w:val="32"/>
          <w:szCs w:val="32"/>
        </w:rPr>
        <w:t>≥</w:t>
      </w:r>
      <w:r>
        <w:rPr>
          <w:rFonts w:hint="default" w:ascii="仿宋_GB2312" w:hAnsi="仿宋_GB2312" w:eastAsia="仿宋_GB2312" w:cs="仿宋_GB2312"/>
          <w:sz w:val="32"/>
          <w:szCs w:val="32"/>
          <w:lang w:val="en-US"/>
        </w:rPr>
        <w:t>2</w:t>
      </w:r>
      <w:r>
        <w:rPr>
          <w:rFonts w:hint="eastAsia" w:ascii="仿宋_GB2312" w:hAnsi="仿宋_GB2312" w:eastAsia="仿宋_GB2312" w:cs="仿宋_GB2312"/>
          <w:sz w:val="32"/>
          <w:szCs w:val="32"/>
          <w:lang w:eastAsia="zh-CN"/>
        </w:rPr>
        <w:t>项</w:t>
      </w:r>
      <w:r>
        <w:rPr>
          <w:rFonts w:hint="eastAsia" w:ascii="仿宋_GB2312" w:hAnsi="仿宋_GB2312" w:eastAsia="仿宋_GB2312" w:cs="仿宋_GB2312"/>
          <w:sz w:val="32"/>
          <w:szCs w:val="32"/>
        </w:rPr>
        <w:t>。</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）技术指标：</w:t>
      </w:r>
    </w:p>
    <w:p>
      <w:pPr>
        <w:spacing w:line="560" w:lineRule="exact"/>
        <w:ind w:firstLine="640" w:firstLineChars="200"/>
        <w:rPr>
          <w:rFonts w:ascii="Times New Roman Regular" w:hAnsi="Times New Roman Regular" w:eastAsia="仿宋" w:cs="Times New Roman Regular"/>
          <w:sz w:val="32"/>
          <w:szCs w:val="32"/>
        </w:rPr>
      </w:pPr>
      <w:r>
        <w:rPr>
          <w:rFonts w:ascii="Times New Roman Regular" w:hAnsi="Times New Roman Regular" w:eastAsia="仿宋" w:cs="Times New Roman Regular"/>
          <w:sz w:val="32"/>
          <w:szCs w:val="32"/>
        </w:rPr>
        <w:t xml:space="preserve"> </w:t>
      </w:r>
      <w:r>
        <w:rPr>
          <w:rFonts w:hint="default" w:ascii="Times New Roman Regular" w:hAnsi="Times New Roman Regular" w:eastAsia="仿宋" w:cs="Times New Roman Regular"/>
          <w:sz w:val="32"/>
          <w:szCs w:val="32"/>
          <w:lang w:val="en-US" w:eastAsia="zh-CN"/>
        </w:rPr>
        <w:t>1.</w:t>
      </w:r>
      <w:r>
        <w:rPr>
          <w:rFonts w:ascii="Times New Roman Regular" w:hAnsi="Times New Roman Regular" w:eastAsia="仿宋" w:cs="Times New Roman Regular"/>
          <w:sz w:val="32"/>
          <w:szCs w:val="32"/>
        </w:rPr>
        <w:t>实现超高深度个性化ctDNA测序，低频突变检出限</w:t>
      </w:r>
      <w:r>
        <w:rPr>
          <w:rFonts w:hint="default" w:ascii="Times New Roman Regular" w:hAnsi="Times New Roman Regular" w:eastAsia="仿宋" w:cs="Times New Roman Regular"/>
          <w:sz w:val="32"/>
          <w:szCs w:val="32"/>
          <w:lang w:val="en-US" w:eastAsia="zh-CN"/>
        </w:rPr>
        <w:t xml:space="preserve">  </w:t>
      </w:r>
      <w:r>
        <w:rPr>
          <w:rFonts w:ascii="Times New Roman Regular" w:hAnsi="Times New Roman Regular" w:eastAsia="仿宋" w:cs="Times New Roman Regular"/>
          <w:sz w:val="32"/>
          <w:szCs w:val="32"/>
        </w:rPr>
        <w:t>，其中定制的多组学MRD检测模型最低检出下限（LOD）≤</w:t>
      </w:r>
      <w:r>
        <w:rPr>
          <w:rStyle w:val="11"/>
          <w:rFonts w:hint="default" w:ascii="仿宋_GB2312" w:hAnsi="仿宋_GB2312" w:eastAsia="仿宋_GB2312" w:cs="仿宋_GB2312"/>
          <w:highlight w:val="none"/>
          <w:lang w:val="en" w:eastAsia="zh-CN"/>
        </w:rPr>
        <w:t>______</w:t>
      </w:r>
      <w:r>
        <w:rPr>
          <w:rFonts w:ascii="Times New Roman Regular" w:hAnsi="Times New Roman Regular" w:eastAsia="仿宋" w:cs="Times New Roman Regular"/>
          <w:sz w:val="32"/>
          <w:szCs w:val="32"/>
        </w:rPr>
        <w:t>%；</w:t>
      </w:r>
    </w:p>
    <w:p>
      <w:pPr>
        <w:spacing w:line="560" w:lineRule="exact"/>
        <w:ind w:firstLine="640" w:firstLineChars="200"/>
        <w:rPr>
          <w:rFonts w:ascii="Times New Roman Regular" w:hAnsi="Times New Roman Regular" w:eastAsia="仿宋" w:cs="Times New Roman Regular"/>
          <w:sz w:val="32"/>
          <w:szCs w:val="32"/>
        </w:rPr>
      </w:pPr>
      <w:r>
        <w:rPr>
          <w:rFonts w:ascii="Times New Roman Regular" w:hAnsi="Times New Roman Regular" w:eastAsia="仿宋" w:cs="Times New Roman Regular"/>
          <w:sz w:val="32"/>
          <w:szCs w:val="32"/>
        </w:rPr>
        <w:t>2</w:t>
      </w:r>
      <w:r>
        <w:rPr>
          <w:rFonts w:ascii="Times New Roman Regular" w:hAnsi="Times New Roman Regular" w:eastAsia="仿宋" w:cs="Times New Roman Regular"/>
          <w:sz w:val="32"/>
          <w:szCs w:val="32"/>
          <w:lang w:eastAsia="zh-Hans"/>
        </w:rPr>
        <w:t>.</w:t>
      </w:r>
      <w:r>
        <w:rPr>
          <w:rFonts w:ascii="Times New Roman Regular" w:hAnsi="Times New Roman Regular" w:eastAsia="仿宋" w:cs="Times New Roman Regular"/>
          <w:sz w:val="32"/>
          <w:szCs w:val="32"/>
        </w:rPr>
        <w:t>实现更灵活的单细胞转录组测序，检测范围达</w:t>
      </w:r>
      <w:r>
        <w:rPr>
          <w:rStyle w:val="11"/>
          <w:rFonts w:hint="default" w:ascii="仿宋_GB2312" w:hAnsi="仿宋_GB2312" w:eastAsia="仿宋_GB2312" w:cs="仿宋_GB2312"/>
          <w:highlight w:val="none"/>
          <w:lang w:val="en" w:eastAsia="zh-CN"/>
        </w:rPr>
        <w:t>______</w:t>
      </w:r>
      <w:r>
        <w:rPr>
          <w:rFonts w:hint="eastAsia" w:ascii="Times New Roman Regular" w:hAnsi="Times New Roman Regular" w:eastAsia="仿宋" w:cs="Times New Roman Regular"/>
          <w:sz w:val="32"/>
          <w:szCs w:val="32"/>
        </w:rPr>
        <w:t>个</w:t>
      </w:r>
      <w:r>
        <w:rPr>
          <w:rFonts w:ascii="Times New Roman Regular" w:hAnsi="Times New Roman Regular" w:eastAsia="仿宋" w:cs="Times New Roman Regular"/>
          <w:sz w:val="32"/>
          <w:szCs w:val="32"/>
        </w:rPr>
        <w:t>细胞，且低于现有平台的双细胞率；</w:t>
      </w:r>
    </w:p>
    <w:p>
      <w:pPr>
        <w:spacing w:line="560" w:lineRule="exact"/>
        <w:ind w:firstLine="640" w:firstLineChars="200"/>
        <w:rPr>
          <w:rFonts w:ascii="Times New Roman Regular" w:hAnsi="Times New Roman Regular" w:eastAsia="仿宋" w:cs="Times New Roman Regular"/>
          <w:sz w:val="32"/>
          <w:szCs w:val="32"/>
        </w:rPr>
      </w:pPr>
      <w:r>
        <w:rPr>
          <w:rFonts w:ascii="Times New Roman Regular" w:hAnsi="Times New Roman Regular" w:eastAsia="仿宋" w:cs="Times New Roman Regular"/>
          <w:sz w:val="32"/>
          <w:szCs w:val="32"/>
        </w:rPr>
        <w:t>3</w:t>
      </w:r>
      <w:r>
        <w:rPr>
          <w:rFonts w:ascii="Times New Roman Regular" w:hAnsi="Times New Roman Regular" w:eastAsia="仿宋" w:cs="Times New Roman Regular"/>
          <w:sz w:val="32"/>
          <w:szCs w:val="32"/>
          <w:lang w:eastAsia="zh-Hans"/>
        </w:rPr>
        <w:t>.</w:t>
      </w:r>
      <w:r>
        <w:rPr>
          <w:rFonts w:ascii="Times New Roman Regular" w:hAnsi="Times New Roman Regular" w:eastAsia="仿宋" w:cs="Times New Roman Regular"/>
          <w:sz w:val="32"/>
          <w:szCs w:val="32"/>
        </w:rPr>
        <w:t>建立基于肿瘤组织测序和免疫组库信息的肿瘤新抗原预测筛选技术平台；</w:t>
      </w:r>
    </w:p>
    <w:p>
      <w:pPr>
        <w:spacing w:line="560" w:lineRule="exact"/>
        <w:ind w:firstLine="640" w:firstLineChars="200"/>
        <w:rPr>
          <w:rFonts w:ascii="Times New Roman Regular" w:hAnsi="Times New Roman Regular" w:eastAsia="仿宋" w:cs="Times New Roman Regular"/>
          <w:sz w:val="32"/>
          <w:szCs w:val="32"/>
        </w:rPr>
      </w:pPr>
      <w:r>
        <w:rPr>
          <w:rFonts w:ascii="Times New Roman Regular" w:hAnsi="Times New Roman Regular" w:eastAsia="仿宋" w:cs="Times New Roman Regular"/>
          <w:sz w:val="32"/>
          <w:szCs w:val="32"/>
        </w:rPr>
        <w:t>4</w:t>
      </w:r>
      <w:r>
        <w:rPr>
          <w:rFonts w:ascii="Times New Roman Regular" w:hAnsi="Times New Roman Regular" w:eastAsia="仿宋" w:cs="Times New Roman Regular"/>
          <w:sz w:val="32"/>
          <w:szCs w:val="32"/>
          <w:lang w:eastAsia="zh-Hans"/>
        </w:rPr>
        <w:t>.</w:t>
      </w:r>
      <w:r>
        <w:rPr>
          <w:rFonts w:ascii="Times New Roman Regular" w:hAnsi="Times New Roman Regular" w:eastAsia="仿宋" w:cs="Times New Roman Regular"/>
          <w:sz w:val="32"/>
          <w:szCs w:val="32"/>
        </w:rPr>
        <w:t>搭建中国人群胃癌个性化新抗原匹配的pMHC-TCR数据库；</w:t>
      </w:r>
    </w:p>
    <w:p>
      <w:pPr>
        <w:spacing w:line="560" w:lineRule="exact"/>
        <w:ind w:firstLine="640" w:firstLineChars="200"/>
        <w:rPr>
          <w:rFonts w:ascii="Times New Roman Regular" w:hAnsi="Times New Roman Regular" w:eastAsia="仿宋" w:cs="Times New Roman Regular"/>
          <w:sz w:val="32"/>
          <w:szCs w:val="32"/>
        </w:rPr>
      </w:pPr>
      <w:r>
        <w:rPr>
          <w:rFonts w:ascii="Times New Roman Regular" w:hAnsi="Times New Roman Regular" w:eastAsia="仿宋" w:cs="Times New Roman Regular"/>
          <w:sz w:val="32"/>
          <w:szCs w:val="32"/>
        </w:rPr>
        <w:t>5</w:t>
      </w:r>
      <w:r>
        <w:rPr>
          <w:rFonts w:ascii="Times New Roman Regular" w:hAnsi="Times New Roman Regular" w:eastAsia="仿宋" w:cs="Times New Roman Regular"/>
          <w:sz w:val="32"/>
          <w:szCs w:val="32"/>
          <w:lang w:eastAsia="zh-Hans"/>
        </w:rPr>
        <w:t>.</w:t>
      </w:r>
      <w:r>
        <w:rPr>
          <w:rFonts w:hint="eastAsia" w:ascii="Times New Roman Regular" w:hAnsi="Times New Roman Regular" w:eastAsia="仿宋" w:cs="Times New Roman Regular"/>
          <w:sz w:val="32"/>
          <w:szCs w:val="32"/>
          <w:lang w:eastAsia="zh-CN"/>
        </w:rPr>
        <w:t>完成</w:t>
      </w:r>
      <w:r>
        <w:rPr>
          <w:rFonts w:ascii="Times New Roman Regular" w:hAnsi="Times New Roman Regular" w:eastAsia="仿宋" w:cs="Times New Roman Regular"/>
          <w:sz w:val="32"/>
          <w:szCs w:val="32"/>
        </w:rPr>
        <w:t>个性化新抗原肿瘤疫苗治疗胃癌的临床</w:t>
      </w:r>
      <w:r>
        <w:rPr>
          <w:rFonts w:hint="eastAsia" w:ascii="Times New Roman Regular" w:hAnsi="Times New Roman Regular" w:eastAsia="仿宋" w:cs="Times New Roman Regular"/>
          <w:sz w:val="32"/>
          <w:szCs w:val="32"/>
          <w:lang w:eastAsia="zh-CN"/>
        </w:rPr>
        <w:t>前</w:t>
      </w:r>
      <w:r>
        <w:rPr>
          <w:rFonts w:ascii="Times New Roman Regular" w:hAnsi="Times New Roman Regular" w:eastAsia="仿宋" w:cs="Times New Roman Regular"/>
          <w:sz w:val="32"/>
          <w:szCs w:val="32"/>
        </w:rPr>
        <w:t>研究</w:t>
      </w:r>
      <w:r>
        <w:rPr>
          <w:rFonts w:hint="eastAsia" w:ascii="Times New Roman Regular" w:hAnsi="Times New Roman Regular" w:eastAsia="仿宋" w:cs="Times New Roman Regular"/>
          <w:sz w:val="32"/>
          <w:szCs w:val="32"/>
          <w:lang w:eastAsia="zh-CN"/>
        </w:rPr>
        <w:t>，</w:t>
      </w:r>
      <w:r>
        <w:rPr>
          <w:rFonts w:hint="eastAsia" w:ascii="Times New Roman Regular" w:hAnsi="Times New Roman Regular" w:eastAsia="仿宋" w:cs="Times New Roman Regular"/>
          <w:sz w:val="32"/>
          <w:szCs w:val="32"/>
        </w:rPr>
        <w:t>申报新药临床试验并获得受理号。</w:t>
      </w:r>
    </w:p>
    <w:p>
      <w:pPr>
        <w:keepNext w:val="0"/>
        <w:keepLines w:val="0"/>
        <w:pageBreakBefore w:val="0"/>
        <w:widowControl w:val="0"/>
        <w:numPr>
          <w:ilvl w:val="0"/>
          <w:numId w:val="195"/>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pPr>
        <w:keepNext w:val="0"/>
        <w:keepLines w:val="0"/>
        <w:pageBreakBefore w:val="0"/>
        <w:widowControl w:val="0"/>
        <w:numPr>
          <w:ilvl w:val="0"/>
          <w:numId w:val="195"/>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中期评估式资助</w:t>
      </w:r>
    </w:p>
    <w:p>
      <w:pPr>
        <w:keepNext w:val="0"/>
        <w:keepLines w:val="0"/>
        <w:pageBreakBefore w:val="0"/>
        <w:widowControl w:val="0"/>
        <w:numPr>
          <w:ilvl w:val="0"/>
          <w:numId w:val="195"/>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default" w:ascii="黑体" w:hAnsi="黑体" w:eastAsia="黑体" w:cs="黑体"/>
          <w:sz w:val="32"/>
          <w:szCs w:val="32"/>
          <w:lang w:val="en-US" w:eastAsia="zh-CN"/>
        </w:rPr>
        <w:t>300</w:t>
      </w:r>
      <w:r>
        <w:rPr>
          <w:rFonts w:hint="eastAsia" w:ascii="黑体" w:hAnsi="黑体" w:eastAsia="黑体" w:cs="黑体"/>
          <w:sz w:val="32"/>
          <w:szCs w:val="32"/>
          <w:lang w:val="en-US" w:eastAsia="zh-CN"/>
        </w:rPr>
        <w:t>万元</w:t>
      </w:r>
    </w:p>
    <w:p>
      <w:pPr>
        <w:keepNext w:val="0"/>
        <w:keepLines w:val="0"/>
        <w:pageBreakBefore w:val="0"/>
        <w:widowControl w:val="0"/>
        <w:numPr>
          <w:ilvl w:val="0"/>
          <w:numId w:val="195"/>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default" w:ascii="黑体" w:hAnsi="黑体" w:eastAsia="黑体" w:cs="黑体"/>
          <w:sz w:val="32"/>
          <w:szCs w:val="32"/>
          <w:lang w:val="en-US" w:eastAsia="zh-CN"/>
        </w:rPr>
        <w:t>2</w:t>
      </w:r>
      <w:r>
        <w:rPr>
          <w:rFonts w:hint="eastAsia" w:ascii="黑体" w:hAnsi="黑体" w:eastAsia="黑体" w:cs="黑体"/>
          <w:sz w:val="32"/>
          <w:szCs w:val="32"/>
          <w:lang w:eastAsia="zh-CN"/>
        </w:rPr>
        <w:t>年</w:t>
      </w:r>
    </w:p>
    <w:p>
      <w:pPr>
        <w:keepNext w:val="0"/>
        <w:keepLines w:val="0"/>
        <w:pageBreakBefore w:val="0"/>
        <w:widowControl w:val="0"/>
        <w:numPr>
          <w:ilvl w:val="0"/>
          <w:numId w:val="195"/>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有关情况说明：无</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小标宋简体" w:hAnsi="方正小标宋简体" w:eastAsia="方正小标宋简体" w:cs="方正小标宋简体"/>
          <w:b w:val="0"/>
          <w:bCs w:val="0"/>
          <w:sz w:val="44"/>
          <w:szCs w:val="44"/>
          <w:lang w:eastAsia="zh-CN"/>
        </w:rPr>
      </w:pPr>
      <w:r>
        <w:rPr>
          <w:rFonts w:hint="eastAsia"/>
          <w:lang w:eastAsia="zh-CN"/>
        </w:rPr>
        <w:br w:type="page"/>
      </w:r>
      <w:r>
        <w:rPr>
          <w:rFonts w:hint="eastAsia" w:ascii="方正小标宋简体" w:hAnsi="方正小标宋简体" w:eastAsia="方正小标宋简体" w:cs="方正小标宋简体"/>
          <w:b w:val="0"/>
          <w:bCs w:val="0"/>
          <w:sz w:val="44"/>
          <w:szCs w:val="44"/>
          <w:lang w:eastAsia="zh-CN"/>
        </w:rPr>
        <w:t xml:space="preserve">重2023N </w:t>
      </w:r>
      <w:r>
        <w:rPr>
          <w:rFonts w:hint="eastAsia" w:ascii="方正小标宋简体" w:hAnsi="方正小标宋简体" w:eastAsia="方正小标宋简体" w:cs="方正小标宋简体"/>
          <w:b w:val="0"/>
          <w:bCs w:val="0"/>
          <w:sz w:val="44"/>
          <w:szCs w:val="44"/>
          <w:lang w:val="en-US" w:eastAsia="zh-CN"/>
        </w:rPr>
        <w:t xml:space="preserve"> 抗肿瘤多肽偶联新药关键技术研发</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ascii="宋体" w:hAnsi="宋体" w:cs="宋体"/>
          <w:sz w:val="44"/>
          <w:szCs w:val="44"/>
        </w:rPr>
      </w:pPr>
    </w:p>
    <w:p>
      <w:pPr>
        <w:keepNext w:val="0"/>
        <w:keepLines w:val="0"/>
        <w:pageBreakBefore w:val="0"/>
        <w:widowControl w:val="0"/>
        <w:numPr>
          <w:ilvl w:val="0"/>
          <w:numId w:val="196"/>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eastAsia="zh-CN"/>
        </w:rPr>
        <w:t>专项：新药与疫苗</w:t>
      </w:r>
    </w:p>
    <w:p>
      <w:pPr>
        <w:keepNext w:val="0"/>
        <w:keepLines w:val="0"/>
        <w:pageBreakBefore w:val="0"/>
        <w:widowControl w:val="0"/>
        <w:numPr>
          <w:ilvl w:val="0"/>
          <w:numId w:val="196"/>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pPr>
        <w:spacing w:line="560" w:lineRule="exact"/>
        <w:ind w:left="638" w:leftChars="304"/>
        <w:rPr>
          <w:rFonts w:ascii="Times New Roman Regular" w:hAnsi="Times New Roman Regular" w:eastAsia="仿宋" w:cs="Times New Roman Regular"/>
          <w:sz w:val="32"/>
          <w:szCs w:val="32"/>
        </w:rPr>
      </w:pPr>
      <w:r>
        <w:rPr>
          <w:rFonts w:ascii="Times New Roman Regular" w:hAnsi="Times New Roman Regular" w:eastAsia="仿宋" w:cs="Times New Roman Regular"/>
          <w:sz w:val="32"/>
          <w:szCs w:val="32"/>
        </w:rPr>
        <w:t>（一）构建多肽靶向技术平台，开发多肽相关靶向药物；</w:t>
      </w:r>
    </w:p>
    <w:p>
      <w:pPr>
        <w:spacing w:line="560" w:lineRule="exact"/>
        <w:ind w:left="638" w:leftChars="304"/>
        <w:rPr>
          <w:rFonts w:ascii="Times New Roman Regular" w:hAnsi="Times New Roman Regular" w:eastAsia="仿宋" w:cs="Times New Roman Regular"/>
          <w:sz w:val="32"/>
          <w:szCs w:val="32"/>
        </w:rPr>
      </w:pPr>
      <w:r>
        <w:rPr>
          <w:rFonts w:ascii="Times New Roman Regular" w:hAnsi="Times New Roman Regular" w:eastAsia="仿宋" w:cs="Times New Roman Regular"/>
          <w:sz w:val="32"/>
          <w:szCs w:val="32"/>
        </w:rPr>
        <w:t>（二）</w:t>
      </w:r>
      <w:r>
        <w:rPr>
          <w:rFonts w:hint="eastAsia" w:ascii="Times New Roman Regular" w:hAnsi="Times New Roman Regular" w:eastAsia="仿宋" w:cs="Times New Roman Regular"/>
          <w:sz w:val="32"/>
          <w:szCs w:val="32"/>
          <w:lang w:eastAsia="zh-CN"/>
        </w:rPr>
        <w:t>多</w:t>
      </w:r>
      <w:r>
        <w:rPr>
          <w:rFonts w:ascii="Times New Roman Regular" w:hAnsi="Times New Roman Regular" w:eastAsia="仿宋" w:cs="Times New Roman Regular"/>
          <w:sz w:val="32"/>
          <w:szCs w:val="32"/>
        </w:rPr>
        <w:t>肽靶向药物体外测试平台建立与相关研究；</w:t>
      </w:r>
    </w:p>
    <w:p>
      <w:pPr>
        <w:spacing w:line="560" w:lineRule="exact"/>
        <w:ind w:left="958" w:leftChars="304" w:hanging="320" w:hangingChars="100"/>
        <w:rPr>
          <w:rFonts w:ascii="Times New Roman Regular" w:hAnsi="Times New Roman Regular" w:eastAsia="仿宋" w:cs="Times New Roman Regular"/>
          <w:sz w:val="32"/>
          <w:szCs w:val="32"/>
        </w:rPr>
      </w:pPr>
      <w:r>
        <w:rPr>
          <w:rFonts w:ascii="Times New Roman Regular" w:hAnsi="Times New Roman Regular" w:eastAsia="仿宋" w:cs="Times New Roman Regular"/>
          <w:sz w:val="32"/>
          <w:szCs w:val="32"/>
        </w:rPr>
        <w:t>（三）多肽靶向药物动物测试平台建立与相关研究；</w:t>
      </w:r>
    </w:p>
    <w:p>
      <w:pPr>
        <w:spacing w:line="560" w:lineRule="exact"/>
        <w:ind w:firstLine="640" w:firstLineChars="200"/>
        <w:rPr>
          <w:rFonts w:ascii="Times New Roman Regular" w:hAnsi="Times New Roman Regular" w:eastAsia="仿宋" w:cs="Times New Roman Regular"/>
          <w:sz w:val="32"/>
          <w:szCs w:val="32"/>
        </w:rPr>
      </w:pPr>
      <w:r>
        <w:rPr>
          <w:rFonts w:ascii="Times New Roman Regular" w:hAnsi="Times New Roman Regular" w:eastAsia="仿宋" w:cs="Times New Roman Regular"/>
          <w:sz w:val="32"/>
          <w:szCs w:val="32"/>
          <w:lang w:eastAsia="zh-Hans"/>
        </w:rPr>
        <w:t>（四）</w:t>
      </w:r>
      <w:r>
        <w:rPr>
          <w:rFonts w:ascii="Times New Roman Regular" w:hAnsi="Times New Roman Regular" w:eastAsia="仿宋" w:cs="Times New Roman Regular"/>
          <w:sz w:val="32"/>
          <w:szCs w:val="32"/>
        </w:rPr>
        <w:t>临床前与临床实验平台建立与相关研究；</w:t>
      </w:r>
    </w:p>
    <w:p>
      <w:pPr>
        <w:spacing w:line="560" w:lineRule="exact"/>
        <w:ind w:firstLine="640" w:firstLineChars="200"/>
        <w:rPr>
          <w:rFonts w:ascii="Times New Roman Regular" w:hAnsi="Times New Roman Regular" w:eastAsia="仿宋" w:cs="Times New Roman Regular"/>
          <w:sz w:val="32"/>
          <w:szCs w:val="32"/>
          <w:lang w:eastAsia="zh-Hans"/>
        </w:rPr>
      </w:pPr>
      <w:r>
        <w:rPr>
          <w:rFonts w:ascii="Times New Roman Regular" w:hAnsi="Times New Roman Regular" w:eastAsia="仿宋" w:cs="Times New Roman Regular"/>
          <w:sz w:val="32"/>
          <w:szCs w:val="32"/>
          <w:lang w:eastAsia="zh-Hans"/>
        </w:rPr>
        <w:t>（五）</w:t>
      </w:r>
      <w:r>
        <w:rPr>
          <w:rFonts w:ascii="Times New Roman Regular" w:hAnsi="Times New Roman Regular" w:eastAsia="仿宋" w:cs="Times New Roman Regular"/>
          <w:sz w:val="32"/>
          <w:szCs w:val="32"/>
        </w:rPr>
        <w:t>药物缓释系统的构建和相关药物开发研究。</w:t>
      </w:r>
    </w:p>
    <w:p>
      <w:pPr>
        <w:keepNext w:val="0"/>
        <w:keepLines w:val="0"/>
        <w:pageBreakBefore w:val="0"/>
        <w:widowControl w:val="0"/>
        <w:numPr>
          <w:ilvl w:val="0"/>
          <w:numId w:val="196"/>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（一）</w:t>
      </w:r>
      <w:r>
        <w:rPr>
          <w:rFonts w:hint="eastAsia" w:ascii="楷体_GB2312" w:hAnsi="楷体_GB2312" w:eastAsia="楷体_GB2312" w:cs="楷体_GB2312"/>
          <w:sz w:val="32"/>
          <w:szCs w:val="32"/>
          <w:lang w:eastAsia="zh-CN"/>
        </w:rPr>
        <w:t>学术指标：</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申请</w:t>
      </w:r>
      <w:r>
        <w:rPr>
          <w:rFonts w:ascii="仿宋_GB2312" w:hAnsi="仿宋_GB2312" w:eastAsia="仿宋_GB2312" w:cs="仿宋_GB2312"/>
          <w:sz w:val="32"/>
          <w:szCs w:val="32"/>
        </w:rPr>
        <w:t>发明专利</w:t>
      </w:r>
      <w:r>
        <w:rPr>
          <w:rFonts w:hint="eastAsia" w:ascii="仿宋_GB2312" w:hAnsi="仿宋_GB2312" w:eastAsia="仿宋_GB2312" w:cs="仿宋_GB2312"/>
          <w:sz w:val="32"/>
          <w:szCs w:val="32"/>
        </w:rPr>
        <w:t>≥</w:t>
      </w:r>
      <w:r>
        <w:rPr>
          <w:rFonts w:hint="default" w:ascii="仿宋_GB2312" w:hAnsi="仿宋_GB2312" w:eastAsia="仿宋_GB2312" w:cs="仿宋_GB2312"/>
          <w:sz w:val="32"/>
          <w:szCs w:val="32"/>
          <w:lang w:val="en-US"/>
        </w:rPr>
        <w:t>2</w:t>
      </w:r>
      <w:r>
        <w:rPr>
          <w:rFonts w:hint="eastAsia" w:ascii="仿宋_GB2312" w:hAnsi="仿宋_GB2312" w:eastAsia="仿宋_GB2312" w:cs="仿宋_GB2312"/>
          <w:sz w:val="32"/>
          <w:szCs w:val="32"/>
          <w:lang w:eastAsia="zh-CN"/>
        </w:rPr>
        <w:t>项</w:t>
      </w:r>
      <w:r>
        <w:rPr>
          <w:rFonts w:hint="eastAsia" w:ascii="仿宋_GB2312" w:hAnsi="仿宋_GB2312" w:eastAsia="仿宋_GB2312" w:cs="仿宋_GB2312"/>
          <w:sz w:val="32"/>
          <w:szCs w:val="32"/>
        </w:rPr>
        <w:t>。</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）技术指标：</w:t>
      </w:r>
    </w:p>
    <w:p>
      <w:pPr>
        <w:spacing w:line="560" w:lineRule="exact"/>
        <w:ind w:firstLine="640" w:firstLineChars="200"/>
        <w:rPr>
          <w:rFonts w:hint="eastAsia" w:ascii="Times New Roman Regular" w:hAnsi="Times New Roman Regular" w:eastAsia="仿宋" w:cs="Times New Roman Regular"/>
          <w:sz w:val="32"/>
          <w:szCs w:val="32"/>
          <w:lang w:eastAsia="zh-CN"/>
        </w:rPr>
      </w:pPr>
      <w:r>
        <w:rPr>
          <w:rFonts w:ascii="Times New Roman Regular" w:hAnsi="Times New Roman Regular" w:eastAsia="仿宋" w:cs="Times New Roman Regular"/>
          <w:sz w:val="32"/>
          <w:szCs w:val="32"/>
        </w:rPr>
        <w:t>1.开发出基于GPCR为靶点的多肽靶向药物和抗体靶向药物，完成产品初期开发（临床前试验完成）</w:t>
      </w:r>
      <w:r>
        <w:rPr>
          <w:rFonts w:ascii="Times New Roman Regular" w:hAnsi="Times New Roman Regular" w:eastAsia="仿宋" w:cs="Times New Roman Regular"/>
          <w:sz w:val="32"/>
          <w:szCs w:val="32"/>
          <w:lang w:eastAsia="zh-Hans"/>
        </w:rPr>
        <w:t>≥</w:t>
      </w:r>
      <w:r>
        <w:rPr>
          <w:rStyle w:val="11"/>
          <w:rFonts w:hint="default" w:ascii="仿宋_GB2312" w:hAnsi="仿宋_GB2312" w:eastAsia="仿宋_GB2312" w:cs="仿宋_GB2312"/>
          <w:highlight w:val="none"/>
          <w:lang w:val="en" w:eastAsia="zh-CN"/>
        </w:rPr>
        <w:t>______</w:t>
      </w:r>
      <w:r>
        <w:rPr>
          <w:rFonts w:ascii="Times New Roman Regular" w:hAnsi="Times New Roman Regular" w:eastAsia="仿宋" w:cs="Times New Roman Regular"/>
          <w:sz w:val="32"/>
          <w:szCs w:val="32"/>
          <w:lang w:eastAsia="zh-Hans"/>
        </w:rPr>
        <w:t>个</w:t>
      </w:r>
      <w:r>
        <w:rPr>
          <w:rFonts w:hint="eastAsia" w:ascii="Times New Roman Regular" w:hAnsi="Times New Roman Regular" w:eastAsia="仿宋" w:cs="Times New Roman Regular"/>
          <w:sz w:val="32"/>
          <w:szCs w:val="32"/>
          <w:lang w:eastAsia="zh-CN"/>
        </w:rPr>
        <w:t>；</w:t>
      </w:r>
    </w:p>
    <w:p>
      <w:pPr>
        <w:spacing w:line="560" w:lineRule="exact"/>
        <w:ind w:firstLine="640" w:firstLineChars="200"/>
        <w:rPr>
          <w:rFonts w:hint="eastAsia" w:ascii="Times New Roman Regular" w:hAnsi="Times New Roman Regular" w:eastAsia="仿宋" w:cs="Times New Roman Regular"/>
          <w:sz w:val="32"/>
          <w:szCs w:val="32"/>
          <w:lang w:eastAsia="zh-CN"/>
        </w:rPr>
      </w:pPr>
      <w:r>
        <w:rPr>
          <w:rFonts w:ascii="Times New Roman Regular" w:hAnsi="Times New Roman Regular" w:eastAsia="仿宋" w:cs="Times New Roman Regular"/>
          <w:sz w:val="32"/>
          <w:szCs w:val="32"/>
        </w:rPr>
        <w:t>2.靶向药物稳定性在小鼠血清中半衰期</w:t>
      </w:r>
      <w:r>
        <w:rPr>
          <w:rFonts w:ascii="Times New Roman Regular" w:hAnsi="Times New Roman Regular" w:eastAsia="仿宋" w:cs="Times New Roman Regular"/>
          <w:sz w:val="32"/>
          <w:szCs w:val="32"/>
          <w:lang w:eastAsia="zh-Hans"/>
        </w:rPr>
        <w:t>可</w:t>
      </w:r>
      <w:r>
        <w:rPr>
          <w:rFonts w:ascii="Times New Roman Regular" w:hAnsi="Times New Roman Regular" w:eastAsia="仿宋" w:cs="Times New Roman Regular"/>
          <w:sz w:val="32"/>
          <w:szCs w:val="32"/>
        </w:rPr>
        <w:t>达到</w:t>
      </w:r>
      <w:r>
        <w:rPr>
          <w:rFonts w:ascii="Times New Roman Regular" w:hAnsi="Times New Roman Regular" w:eastAsia="仿宋" w:cs="Times New Roman Regular"/>
          <w:sz w:val="32"/>
          <w:szCs w:val="32"/>
          <w:lang w:eastAsia="zh-Hans"/>
        </w:rPr>
        <w:t>≥</w:t>
      </w:r>
      <w:r>
        <w:rPr>
          <w:rStyle w:val="11"/>
          <w:rFonts w:hint="default" w:ascii="仿宋_GB2312" w:hAnsi="仿宋_GB2312" w:eastAsia="仿宋_GB2312" w:cs="仿宋_GB2312"/>
          <w:highlight w:val="none"/>
          <w:lang w:val="en" w:eastAsia="zh-CN"/>
        </w:rPr>
        <w:t>______</w:t>
      </w:r>
      <w:r>
        <w:rPr>
          <w:rFonts w:ascii="Times New Roman Regular" w:hAnsi="Times New Roman Regular" w:eastAsia="仿宋" w:cs="Times New Roman Regular"/>
          <w:sz w:val="32"/>
          <w:szCs w:val="32"/>
        </w:rPr>
        <w:t>小时，受体亲和力达到</w:t>
      </w:r>
      <w:r>
        <w:rPr>
          <w:rStyle w:val="11"/>
          <w:rFonts w:hint="default" w:ascii="仿宋_GB2312" w:hAnsi="仿宋_GB2312" w:eastAsia="仿宋_GB2312" w:cs="仿宋_GB2312"/>
          <w:highlight w:val="none"/>
          <w:lang w:val="en" w:eastAsia="zh-CN"/>
        </w:rPr>
        <w:t>______</w:t>
      </w:r>
      <w:r>
        <w:rPr>
          <w:rFonts w:ascii="Times New Roman Regular" w:hAnsi="Times New Roman Regular" w:eastAsia="仿宋" w:cs="Times New Roman Regular"/>
          <w:sz w:val="32"/>
          <w:szCs w:val="32"/>
        </w:rPr>
        <w:t>M，靶向药物的纯度</w:t>
      </w:r>
      <w:r>
        <w:rPr>
          <w:rFonts w:ascii="Times New Roman Regular" w:hAnsi="Times New Roman Regular" w:eastAsia="仿宋" w:cs="Times New Roman Regular"/>
          <w:sz w:val="32"/>
          <w:szCs w:val="32"/>
          <w:lang w:eastAsia="zh-Hans"/>
        </w:rPr>
        <w:t>≥</w:t>
      </w:r>
      <w:r>
        <w:rPr>
          <w:rStyle w:val="11"/>
          <w:rFonts w:hint="default" w:ascii="仿宋_GB2312" w:hAnsi="仿宋_GB2312" w:eastAsia="仿宋_GB2312" w:cs="仿宋_GB2312"/>
          <w:highlight w:val="none"/>
          <w:lang w:val="en" w:eastAsia="zh-CN"/>
        </w:rPr>
        <w:t>______</w:t>
      </w:r>
      <w:r>
        <w:rPr>
          <w:rFonts w:ascii="Times New Roman Regular" w:hAnsi="Times New Roman Regular" w:eastAsia="仿宋" w:cs="Times New Roman Regular"/>
          <w:sz w:val="32"/>
          <w:szCs w:val="32"/>
        </w:rPr>
        <w:t>%</w:t>
      </w:r>
      <w:r>
        <w:rPr>
          <w:rFonts w:hint="eastAsia" w:ascii="Times New Roman Regular" w:hAnsi="Times New Roman Regular" w:eastAsia="仿宋" w:cs="Times New Roman Regular"/>
          <w:sz w:val="32"/>
          <w:szCs w:val="32"/>
          <w:lang w:eastAsia="zh-CN"/>
        </w:rPr>
        <w:t>；</w:t>
      </w:r>
    </w:p>
    <w:p>
      <w:pPr>
        <w:spacing w:line="560" w:lineRule="exact"/>
        <w:ind w:firstLine="640" w:firstLineChars="200"/>
        <w:rPr>
          <w:rFonts w:hint="eastAsia" w:ascii="Times New Roman Regular" w:hAnsi="Times New Roman Regular" w:eastAsia="仿宋" w:cs="Times New Roman Regular"/>
          <w:sz w:val="32"/>
          <w:szCs w:val="32"/>
          <w:lang w:eastAsia="zh-CN"/>
        </w:rPr>
      </w:pPr>
      <w:r>
        <w:rPr>
          <w:rFonts w:ascii="Times New Roman Regular" w:hAnsi="Times New Roman Regular" w:eastAsia="仿宋" w:cs="Times New Roman Regular"/>
          <w:sz w:val="32"/>
          <w:szCs w:val="32"/>
        </w:rPr>
        <w:t>3.建立转基因动物模型</w:t>
      </w:r>
      <w:r>
        <w:rPr>
          <w:rFonts w:ascii="Times New Roman Regular" w:hAnsi="Times New Roman Regular" w:eastAsia="仿宋" w:cs="Times New Roman Regular"/>
          <w:sz w:val="32"/>
          <w:szCs w:val="32"/>
          <w:lang w:eastAsia="zh-Hans"/>
        </w:rPr>
        <w:t>≥</w:t>
      </w:r>
      <w:r>
        <w:rPr>
          <w:rStyle w:val="11"/>
          <w:rFonts w:hint="default" w:ascii="仿宋_GB2312" w:hAnsi="仿宋_GB2312" w:eastAsia="仿宋_GB2312" w:cs="仿宋_GB2312"/>
          <w:highlight w:val="none"/>
          <w:lang w:val="en" w:eastAsia="zh-CN"/>
        </w:rPr>
        <w:t>______</w:t>
      </w:r>
      <w:r>
        <w:rPr>
          <w:rFonts w:ascii="Times New Roman Regular" w:hAnsi="Times New Roman Regular" w:eastAsia="仿宋" w:cs="Times New Roman Regular"/>
          <w:sz w:val="32"/>
          <w:szCs w:val="32"/>
        </w:rPr>
        <w:t>种</w:t>
      </w:r>
      <w:r>
        <w:rPr>
          <w:rFonts w:hint="eastAsia" w:ascii="Times New Roman Regular" w:hAnsi="Times New Roman Regular" w:eastAsia="仿宋" w:cs="Times New Roman Regular"/>
          <w:sz w:val="32"/>
          <w:szCs w:val="32"/>
          <w:lang w:eastAsia="zh-CN"/>
        </w:rPr>
        <w:t>，完成体内安全性及有效性研究；</w:t>
      </w:r>
    </w:p>
    <w:p>
      <w:pPr>
        <w:spacing w:line="560" w:lineRule="exact"/>
        <w:ind w:firstLine="640" w:firstLineChars="200"/>
        <w:rPr>
          <w:rFonts w:hint="eastAsia" w:ascii="Times New Roman Regular" w:hAnsi="Times New Roman Regular" w:eastAsia="仿宋" w:cs="Times New Roman Regular"/>
          <w:sz w:val="32"/>
          <w:szCs w:val="32"/>
          <w:lang w:eastAsia="zh-CN"/>
        </w:rPr>
      </w:pPr>
      <w:r>
        <w:rPr>
          <w:rFonts w:ascii="Times New Roman Regular" w:hAnsi="Times New Roman Regular" w:eastAsia="仿宋" w:cs="Times New Roman Regular"/>
          <w:sz w:val="32"/>
          <w:szCs w:val="32"/>
        </w:rPr>
        <w:t>4.</w:t>
      </w:r>
      <w:r>
        <w:rPr>
          <w:rFonts w:hint="eastAsia" w:ascii="Times New Roman Regular" w:hAnsi="Times New Roman Regular" w:eastAsia="仿宋" w:cs="Times New Roman Regular"/>
          <w:sz w:val="32"/>
          <w:szCs w:val="32"/>
          <w:lang w:eastAsia="zh-CN"/>
        </w:rPr>
        <w:t>研</w:t>
      </w:r>
      <w:r>
        <w:rPr>
          <w:rFonts w:ascii="Times New Roman Regular" w:hAnsi="Times New Roman Regular" w:eastAsia="仿宋" w:cs="Times New Roman Regular"/>
          <w:sz w:val="32"/>
          <w:szCs w:val="32"/>
        </w:rPr>
        <w:t>发药物缓释系统如口服给药，皮肤吸收等，一次给药，达到</w:t>
      </w:r>
      <w:r>
        <w:rPr>
          <w:rStyle w:val="11"/>
          <w:rFonts w:hint="default" w:ascii="仿宋_GB2312" w:hAnsi="仿宋_GB2312" w:eastAsia="仿宋_GB2312" w:cs="仿宋_GB2312"/>
          <w:highlight w:val="none"/>
          <w:lang w:val="en" w:eastAsia="zh-CN"/>
        </w:rPr>
        <w:t>______</w:t>
      </w:r>
      <w:r>
        <w:rPr>
          <w:rFonts w:ascii="Times New Roman Regular" w:hAnsi="Times New Roman Regular" w:eastAsia="仿宋" w:cs="Times New Roman Regular"/>
          <w:sz w:val="32"/>
          <w:szCs w:val="32"/>
        </w:rPr>
        <w:t>天有效</w:t>
      </w:r>
      <w:r>
        <w:rPr>
          <w:rFonts w:hint="eastAsia" w:ascii="Times New Roman Regular" w:hAnsi="Times New Roman Regular" w:eastAsia="仿宋" w:cs="Times New Roman Regular"/>
          <w:sz w:val="32"/>
          <w:szCs w:val="32"/>
          <w:lang w:eastAsia="zh-CN"/>
        </w:rPr>
        <w:t>；</w:t>
      </w:r>
    </w:p>
    <w:p>
      <w:pPr>
        <w:spacing w:line="560" w:lineRule="exact"/>
        <w:ind w:firstLine="640" w:firstLineChars="200"/>
        <w:rPr>
          <w:rFonts w:hint="eastAsia" w:ascii="Times New Roman Regular" w:hAnsi="Times New Roman Regular" w:eastAsia="仿宋" w:cs="Times New Roman Regular"/>
          <w:sz w:val="32"/>
          <w:szCs w:val="32"/>
          <w:lang w:eastAsia="zh-CN"/>
        </w:rPr>
      </w:pPr>
      <w:r>
        <w:rPr>
          <w:rFonts w:ascii="Times New Roman Regular" w:hAnsi="Times New Roman Regular" w:eastAsia="仿宋" w:cs="Times New Roman Regular"/>
          <w:sz w:val="32"/>
          <w:szCs w:val="32"/>
        </w:rPr>
        <w:t>5</w:t>
      </w:r>
      <w:r>
        <w:rPr>
          <w:rFonts w:ascii="Times New Roman Regular" w:hAnsi="Times New Roman Regular" w:eastAsia="仿宋" w:cs="Times New Roman Regular"/>
          <w:sz w:val="32"/>
          <w:szCs w:val="32"/>
          <w:lang w:eastAsia="zh-Hans"/>
        </w:rPr>
        <w:t>.</w:t>
      </w:r>
      <w:r>
        <w:rPr>
          <w:rFonts w:ascii="Times New Roman Regular" w:hAnsi="Times New Roman Regular" w:eastAsia="仿宋" w:cs="Times New Roman Regular"/>
          <w:sz w:val="32"/>
          <w:szCs w:val="32"/>
        </w:rPr>
        <w:t>筛选和开发新的抗癌药物靶点，找到可能的全新药物靶点</w:t>
      </w:r>
      <w:r>
        <w:rPr>
          <w:rFonts w:ascii="Times New Roman Regular" w:hAnsi="Times New Roman Regular" w:eastAsia="仿宋" w:cs="Times New Roman Regular"/>
          <w:sz w:val="32"/>
          <w:szCs w:val="32"/>
          <w:lang w:eastAsia="zh-Hans"/>
        </w:rPr>
        <w:t>≥</w:t>
      </w:r>
      <w:r>
        <w:rPr>
          <w:rStyle w:val="11"/>
          <w:rFonts w:hint="default" w:ascii="仿宋_GB2312" w:hAnsi="仿宋_GB2312" w:eastAsia="仿宋_GB2312" w:cs="仿宋_GB2312"/>
          <w:highlight w:val="none"/>
          <w:lang w:val="en" w:eastAsia="zh-CN"/>
        </w:rPr>
        <w:t>______</w:t>
      </w:r>
      <w:r>
        <w:rPr>
          <w:rFonts w:ascii="Times New Roman Regular" w:hAnsi="Times New Roman Regular" w:eastAsia="仿宋" w:cs="Times New Roman Regular"/>
          <w:sz w:val="32"/>
          <w:szCs w:val="32"/>
        </w:rPr>
        <w:t>个</w:t>
      </w:r>
      <w:r>
        <w:rPr>
          <w:rFonts w:hint="eastAsia" w:ascii="Times New Roman Regular" w:hAnsi="Times New Roman Regular" w:eastAsia="仿宋" w:cs="Times New Roman Regular"/>
          <w:sz w:val="32"/>
          <w:szCs w:val="32"/>
          <w:lang w:eastAsia="zh-CN"/>
        </w:rPr>
        <w:t>；</w:t>
      </w:r>
    </w:p>
    <w:p>
      <w:pPr>
        <w:spacing w:line="560" w:lineRule="exact"/>
        <w:ind w:firstLine="640" w:firstLineChars="200"/>
        <w:rPr>
          <w:rFonts w:ascii="Times New Roman Regular" w:hAnsi="Times New Roman Regular" w:eastAsia="仿宋" w:cs="Times New Roman Regular"/>
          <w:sz w:val="32"/>
          <w:szCs w:val="32"/>
        </w:rPr>
      </w:pPr>
      <w:r>
        <w:rPr>
          <w:rFonts w:hint="default" w:ascii="仿宋" w:hAnsi="仿宋" w:eastAsia="仿宋" w:cs="仿宋"/>
          <w:sz w:val="32"/>
          <w:szCs w:val="32"/>
          <w:lang w:val="en-US" w:eastAsia="zh-CN"/>
        </w:rPr>
        <w:t>6</w:t>
      </w:r>
      <w:r>
        <w:rPr>
          <w:rFonts w:hint="eastAsia" w:ascii="仿宋" w:hAnsi="仿宋" w:eastAsia="仿宋" w:cs="仿宋"/>
          <w:sz w:val="32"/>
          <w:szCs w:val="32"/>
          <w:lang w:val="en-US" w:eastAsia="zh-CN"/>
        </w:rPr>
        <w:t>.完成新药临床前研究，申报国家新药临床试验并获得受理号。</w:t>
      </w:r>
    </w:p>
    <w:p>
      <w:pPr>
        <w:keepNext w:val="0"/>
        <w:keepLines w:val="0"/>
        <w:pageBreakBefore w:val="0"/>
        <w:widowControl w:val="0"/>
        <w:numPr>
          <w:ilvl w:val="0"/>
          <w:numId w:val="196"/>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pPr>
        <w:keepNext w:val="0"/>
        <w:keepLines w:val="0"/>
        <w:pageBreakBefore w:val="0"/>
        <w:widowControl w:val="0"/>
        <w:numPr>
          <w:ilvl w:val="0"/>
          <w:numId w:val="196"/>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中期评估式资助</w:t>
      </w:r>
    </w:p>
    <w:p>
      <w:pPr>
        <w:keepNext w:val="0"/>
        <w:keepLines w:val="0"/>
        <w:pageBreakBefore w:val="0"/>
        <w:widowControl w:val="0"/>
        <w:numPr>
          <w:ilvl w:val="0"/>
          <w:numId w:val="196"/>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default" w:ascii="黑体" w:hAnsi="黑体" w:eastAsia="黑体" w:cs="黑体"/>
          <w:sz w:val="32"/>
          <w:szCs w:val="32"/>
          <w:lang w:val="en-US" w:eastAsia="zh-CN"/>
        </w:rPr>
        <w:t>300</w:t>
      </w:r>
      <w:r>
        <w:rPr>
          <w:rFonts w:hint="eastAsia" w:ascii="黑体" w:hAnsi="黑体" w:eastAsia="黑体" w:cs="黑体"/>
          <w:sz w:val="32"/>
          <w:szCs w:val="32"/>
          <w:lang w:val="en-US" w:eastAsia="zh-CN"/>
        </w:rPr>
        <w:t>万元</w:t>
      </w:r>
    </w:p>
    <w:p>
      <w:pPr>
        <w:keepNext w:val="0"/>
        <w:keepLines w:val="0"/>
        <w:pageBreakBefore w:val="0"/>
        <w:widowControl w:val="0"/>
        <w:numPr>
          <w:ilvl w:val="0"/>
          <w:numId w:val="196"/>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default" w:ascii="黑体" w:hAnsi="黑体" w:eastAsia="黑体" w:cs="黑体"/>
          <w:sz w:val="32"/>
          <w:szCs w:val="32"/>
          <w:lang w:val="en-US" w:eastAsia="zh-CN"/>
        </w:rPr>
        <w:t>2</w:t>
      </w:r>
      <w:r>
        <w:rPr>
          <w:rFonts w:hint="eastAsia" w:ascii="黑体" w:hAnsi="黑体" w:eastAsia="黑体" w:cs="黑体"/>
          <w:sz w:val="32"/>
          <w:szCs w:val="32"/>
          <w:lang w:eastAsia="zh-CN"/>
        </w:rPr>
        <w:t>年</w:t>
      </w:r>
    </w:p>
    <w:p>
      <w:pPr>
        <w:keepNext w:val="0"/>
        <w:keepLines w:val="0"/>
        <w:pageBreakBefore w:val="0"/>
        <w:widowControl w:val="0"/>
        <w:numPr>
          <w:ilvl w:val="0"/>
          <w:numId w:val="196"/>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有关情况说明：无</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小标宋简体" w:hAnsi="方正小标宋简体" w:eastAsia="方正小标宋简体" w:cs="方正小标宋简体"/>
          <w:b w:val="0"/>
          <w:bCs w:val="0"/>
          <w:sz w:val="44"/>
          <w:szCs w:val="44"/>
          <w:lang w:eastAsia="zh-CN"/>
        </w:rPr>
      </w:pPr>
      <w:r>
        <w:rPr>
          <w:rFonts w:hint="eastAsia"/>
          <w:lang w:eastAsia="zh-CN"/>
        </w:rPr>
        <w:br w:type="page"/>
      </w:r>
      <w:r>
        <w:rPr>
          <w:rFonts w:hint="eastAsia" w:ascii="方正小标宋简体" w:hAnsi="方正小标宋简体" w:eastAsia="方正小标宋简体" w:cs="方正小标宋简体"/>
          <w:b w:val="0"/>
          <w:bCs w:val="0"/>
          <w:sz w:val="44"/>
          <w:szCs w:val="44"/>
          <w:lang w:eastAsia="zh-CN"/>
        </w:rPr>
        <w:t xml:space="preserve">重2023N </w:t>
      </w:r>
      <w:r>
        <w:rPr>
          <w:rFonts w:hint="eastAsia" w:ascii="方正小标宋简体" w:hAnsi="方正小标宋简体" w:eastAsia="方正小标宋简体" w:cs="方正小标宋简体"/>
          <w:b w:val="0"/>
          <w:bCs w:val="0"/>
          <w:sz w:val="44"/>
          <w:szCs w:val="44"/>
          <w:lang w:val="en-US" w:eastAsia="zh-CN"/>
        </w:rPr>
        <w:t xml:space="preserve"> 抗流感病毒抗体新药关键技术研发</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ascii="宋体" w:hAnsi="宋体" w:cs="宋体"/>
          <w:sz w:val="44"/>
          <w:szCs w:val="44"/>
        </w:rPr>
      </w:pPr>
    </w:p>
    <w:p>
      <w:pPr>
        <w:keepNext w:val="0"/>
        <w:keepLines w:val="0"/>
        <w:pageBreakBefore w:val="0"/>
        <w:widowControl w:val="0"/>
        <w:numPr>
          <w:ilvl w:val="0"/>
          <w:numId w:val="197"/>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eastAsia="zh-CN"/>
        </w:rPr>
        <w:t>专项：新药与疫苗</w:t>
      </w:r>
    </w:p>
    <w:p>
      <w:pPr>
        <w:keepNext w:val="0"/>
        <w:keepLines w:val="0"/>
        <w:pageBreakBefore w:val="0"/>
        <w:widowControl w:val="0"/>
        <w:numPr>
          <w:ilvl w:val="0"/>
          <w:numId w:val="197"/>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pPr>
        <w:spacing w:line="560" w:lineRule="exact"/>
        <w:ind w:firstLine="640" w:firstLineChars="200"/>
        <w:rPr>
          <w:rFonts w:hint="eastAsia" w:ascii="Times New Roman Regular" w:hAnsi="Times New Roman Regular" w:eastAsia="仿宋" w:cs="Times New Roman Regular"/>
          <w:sz w:val="32"/>
          <w:szCs w:val="32"/>
          <w:lang w:eastAsia="zh-CN"/>
        </w:rPr>
      </w:pPr>
      <w:r>
        <w:rPr>
          <w:rFonts w:ascii="Times New Roman Regular" w:hAnsi="Times New Roman Regular" w:eastAsia="仿宋" w:cs="Times New Roman Regular"/>
          <w:sz w:val="32"/>
          <w:szCs w:val="32"/>
        </w:rPr>
        <w:t>（一）</w:t>
      </w:r>
      <w:r>
        <w:rPr>
          <w:rFonts w:ascii="Times New Roman Regular" w:hAnsi="Times New Roman Regular" w:eastAsia="仿宋" w:cs="Times New Roman Regular"/>
          <w:sz w:val="32"/>
          <w:szCs w:val="32"/>
          <w:lang w:eastAsia="zh-Hans"/>
        </w:rPr>
        <w:t>筛选流感病毒广谱抗原</w:t>
      </w:r>
      <w:r>
        <w:rPr>
          <w:rFonts w:hint="eastAsia" w:ascii="Times New Roman Regular" w:hAnsi="Times New Roman Regular" w:eastAsia="仿宋" w:cs="Times New Roman Regular"/>
          <w:sz w:val="32"/>
          <w:szCs w:val="32"/>
          <w:lang w:eastAsia="zh-CN"/>
        </w:rPr>
        <w:t>，</w:t>
      </w:r>
      <w:r>
        <w:rPr>
          <w:rFonts w:ascii="Times New Roman Regular" w:hAnsi="Times New Roman Regular" w:eastAsia="仿宋" w:cs="Times New Roman Regular"/>
          <w:sz w:val="32"/>
          <w:szCs w:val="32"/>
          <w:lang w:eastAsia="zh-Hans"/>
        </w:rPr>
        <w:t>设计编码抗原的mRNA</w:t>
      </w:r>
      <w:r>
        <w:rPr>
          <w:rFonts w:hint="eastAsia" w:ascii="Times New Roman Regular" w:hAnsi="Times New Roman Regular" w:eastAsia="仿宋" w:cs="Times New Roman Regular"/>
          <w:sz w:val="32"/>
          <w:szCs w:val="32"/>
          <w:lang w:eastAsia="zh-CN"/>
        </w:rPr>
        <w:t>；</w:t>
      </w:r>
    </w:p>
    <w:p>
      <w:pPr>
        <w:spacing w:line="560" w:lineRule="exact"/>
        <w:ind w:left="638" w:leftChars="304"/>
        <w:rPr>
          <w:rFonts w:ascii="Times New Roman Regular" w:hAnsi="Times New Roman Regular" w:eastAsia="仿宋" w:cs="Times New Roman Regular"/>
          <w:sz w:val="32"/>
          <w:szCs w:val="32"/>
        </w:rPr>
      </w:pPr>
      <w:r>
        <w:rPr>
          <w:rFonts w:ascii="Times New Roman Regular" w:hAnsi="Times New Roman Regular" w:eastAsia="仿宋" w:cs="Times New Roman Regular"/>
          <w:sz w:val="32"/>
          <w:szCs w:val="32"/>
        </w:rPr>
        <w:t>（二）</w:t>
      </w:r>
      <w:r>
        <w:rPr>
          <w:rFonts w:ascii="Times New Roman Regular" w:hAnsi="Times New Roman Regular" w:eastAsia="仿宋" w:cs="Times New Roman Regular"/>
          <w:sz w:val="32"/>
          <w:szCs w:val="32"/>
          <w:lang w:eastAsia="zh-Hans"/>
        </w:rPr>
        <w:t>设计的mRNA诱导小鼠免疫的反应</w:t>
      </w:r>
      <w:r>
        <w:rPr>
          <w:rFonts w:ascii="Times New Roman Regular" w:hAnsi="Times New Roman Regular" w:eastAsia="仿宋" w:cs="Times New Roman Regular"/>
          <w:sz w:val="32"/>
          <w:szCs w:val="32"/>
        </w:rPr>
        <w:t>；</w:t>
      </w:r>
    </w:p>
    <w:p>
      <w:pPr>
        <w:spacing w:line="560" w:lineRule="exact"/>
        <w:ind w:left="958" w:leftChars="304" w:hanging="320" w:hangingChars="100"/>
        <w:rPr>
          <w:rFonts w:ascii="Times New Roman Regular" w:hAnsi="Times New Roman Regular" w:eastAsia="仿宋" w:cs="Times New Roman Regular"/>
          <w:sz w:val="32"/>
          <w:szCs w:val="32"/>
        </w:rPr>
      </w:pPr>
      <w:r>
        <w:rPr>
          <w:rFonts w:ascii="Times New Roman Regular" w:hAnsi="Times New Roman Regular" w:eastAsia="仿宋" w:cs="Times New Roman Regular"/>
          <w:sz w:val="32"/>
          <w:szCs w:val="32"/>
        </w:rPr>
        <w:t>（三）</w:t>
      </w:r>
      <w:r>
        <w:rPr>
          <w:rFonts w:ascii="Times New Roman Regular" w:hAnsi="Times New Roman Regular" w:eastAsia="仿宋" w:cs="Times New Roman Regular"/>
          <w:sz w:val="32"/>
          <w:szCs w:val="32"/>
          <w:lang w:eastAsia="zh-Hans"/>
        </w:rPr>
        <w:t>设计的mRNA或M2蛋白片段亚单位抗原诱导</w:t>
      </w:r>
      <w:r>
        <w:rPr>
          <w:rFonts w:hint="eastAsia" w:ascii="Times New Roman Regular" w:hAnsi="Times New Roman Regular" w:eastAsia="仿宋" w:cs="Times New Roman Regular"/>
          <w:sz w:val="32"/>
          <w:szCs w:val="32"/>
          <w:lang w:eastAsia="zh-CN"/>
        </w:rPr>
        <w:t>动物</w:t>
      </w:r>
      <w:r>
        <w:rPr>
          <w:rFonts w:ascii="Times New Roman Regular" w:hAnsi="Times New Roman Regular" w:eastAsia="仿宋" w:cs="Times New Roman Regular"/>
          <w:sz w:val="32"/>
          <w:szCs w:val="32"/>
          <w:lang w:eastAsia="zh-Hans"/>
        </w:rPr>
        <w:t>产生抗体</w:t>
      </w:r>
      <w:r>
        <w:rPr>
          <w:rFonts w:ascii="Times New Roman Regular" w:hAnsi="Times New Roman Regular" w:eastAsia="仿宋" w:cs="Times New Roman Regular"/>
          <w:sz w:val="32"/>
          <w:szCs w:val="32"/>
        </w:rPr>
        <w:t>；</w:t>
      </w:r>
    </w:p>
    <w:p>
      <w:pPr>
        <w:spacing w:line="560" w:lineRule="exact"/>
        <w:ind w:firstLine="640" w:firstLineChars="200"/>
        <w:rPr>
          <w:rFonts w:ascii="Times New Roman Regular" w:hAnsi="Times New Roman Regular" w:eastAsia="仿宋" w:cs="Times New Roman Regular"/>
          <w:sz w:val="32"/>
          <w:szCs w:val="32"/>
        </w:rPr>
      </w:pPr>
      <w:r>
        <w:rPr>
          <w:rFonts w:ascii="Times New Roman Regular" w:hAnsi="Times New Roman Regular" w:eastAsia="仿宋" w:cs="Times New Roman Regular"/>
          <w:sz w:val="32"/>
          <w:szCs w:val="32"/>
          <w:lang w:eastAsia="zh-Hans"/>
        </w:rPr>
        <w:t>（四）抗体纯化研究</w:t>
      </w:r>
      <w:r>
        <w:rPr>
          <w:rFonts w:ascii="Times New Roman Regular" w:hAnsi="Times New Roman Regular" w:eastAsia="仿宋" w:cs="Times New Roman Regular"/>
          <w:sz w:val="32"/>
          <w:szCs w:val="32"/>
        </w:rPr>
        <w:t>；</w:t>
      </w:r>
    </w:p>
    <w:p>
      <w:pPr>
        <w:spacing w:line="560" w:lineRule="exact"/>
        <w:ind w:firstLine="640" w:firstLineChars="200"/>
        <w:rPr>
          <w:rFonts w:ascii="Times New Roman Regular" w:hAnsi="Times New Roman Regular" w:eastAsia="仿宋" w:cs="Times New Roman Regular"/>
          <w:sz w:val="32"/>
          <w:szCs w:val="32"/>
        </w:rPr>
      </w:pPr>
      <w:r>
        <w:rPr>
          <w:rFonts w:ascii="Times New Roman Regular" w:hAnsi="Times New Roman Regular" w:eastAsia="仿宋" w:cs="Times New Roman Regular"/>
          <w:sz w:val="32"/>
          <w:szCs w:val="32"/>
          <w:lang w:eastAsia="zh-Hans"/>
        </w:rPr>
        <w:t>（五）抗流感病毒抗体</w:t>
      </w:r>
      <w:r>
        <w:rPr>
          <w:rFonts w:hint="eastAsia" w:ascii="Times New Roman Regular" w:hAnsi="Times New Roman Regular" w:eastAsia="仿宋" w:cs="Times New Roman Regular"/>
          <w:sz w:val="32"/>
          <w:szCs w:val="32"/>
          <w:lang w:val="en-US" w:eastAsia="zh-CN"/>
        </w:rPr>
        <w:t>新药</w:t>
      </w:r>
      <w:r>
        <w:rPr>
          <w:rFonts w:ascii="Times New Roman Regular" w:hAnsi="Times New Roman Regular" w:eastAsia="仿宋" w:cs="Times New Roman Regular"/>
          <w:sz w:val="32"/>
          <w:szCs w:val="32"/>
          <w:lang w:eastAsia="zh-Hans"/>
        </w:rPr>
        <w:t>效价及保护能力检测</w:t>
      </w:r>
      <w:r>
        <w:rPr>
          <w:rFonts w:ascii="Times New Roman Regular" w:hAnsi="Times New Roman Regular" w:eastAsia="仿宋" w:cs="Times New Roman Regular"/>
          <w:sz w:val="32"/>
          <w:szCs w:val="32"/>
        </w:rPr>
        <w:t>。</w:t>
      </w:r>
    </w:p>
    <w:p>
      <w:pPr>
        <w:keepNext w:val="0"/>
        <w:keepLines w:val="0"/>
        <w:pageBreakBefore w:val="0"/>
        <w:widowControl w:val="0"/>
        <w:numPr>
          <w:ilvl w:val="0"/>
          <w:numId w:val="197"/>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（一）</w:t>
      </w:r>
      <w:r>
        <w:rPr>
          <w:rFonts w:hint="eastAsia" w:ascii="楷体_GB2312" w:hAnsi="楷体_GB2312" w:eastAsia="楷体_GB2312" w:cs="楷体_GB2312"/>
          <w:sz w:val="32"/>
          <w:szCs w:val="32"/>
          <w:lang w:eastAsia="zh-CN"/>
        </w:rPr>
        <w:t>学术指标：</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申请</w:t>
      </w:r>
      <w:r>
        <w:rPr>
          <w:rFonts w:ascii="仿宋_GB2312" w:hAnsi="仿宋_GB2312" w:eastAsia="仿宋_GB2312" w:cs="仿宋_GB2312"/>
          <w:sz w:val="32"/>
          <w:szCs w:val="32"/>
        </w:rPr>
        <w:t>发明专利</w:t>
      </w:r>
      <w:r>
        <w:rPr>
          <w:rFonts w:hint="eastAsia" w:ascii="仿宋_GB2312" w:hAnsi="仿宋_GB2312" w:eastAsia="仿宋_GB2312" w:cs="仿宋_GB2312"/>
          <w:sz w:val="32"/>
          <w:szCs w:val="32"/>
        </w:rPr>
        <w:t>≥</w:t>
      </w:r>
      <w:r>
        <w:rPr>
          <w:rFonts w:hint="default" w:ascii="仿宋_GB2312" w:hAnsi="仿宋_GB2312" w:eastAsia="仿宋_GB2312" w:cs="仿宋_GB2312"/>
          <w:sz w:val="32"/>
          <w:szCs w:val="32"/>
          <w:lang w:val="en-US"/>
        </w:rPr>
        <w:t>2</w:t>
      </w:r>
      <w:r>
        <w:rPr>
          <w:rFonts w:hint="eastAsia" w:ascii="仿宋_GB2312" w:hAnsi="仿宋_GB2312" w:eastAsia="仿宋_GB2312" w:cs="仿宋_GB2312"/>
          <w:sz w:val="32"/>
          <w:szCs w:val="32"/>
          <w:lang w:eastAsia="zh-CN"/>
        </w:rPr>
        <w:t>项</w:t>
      </w:r>
      <w:r>
        <w:rPr>
          <w:rFonts w:hint="eastAsia" w:ascii="仿宋_GB2312" w:hAnsi="仿宋_GB2312" w:eastAsia="仿宋_GB2312" w:cs="仿宋_GB2312"/>
          <w:sz w:val="32"/>
          <w:szCs w:val="32"/>
        </w:rPr>
        <w:t>。</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）技术指标：</w:t>
      </w:r>
    </w:p>
    <w:p>
      <w:pPr>
        <w:spacing w:line="560" w:lineRule="exact"/>
        <w:ind w:firstLine="640" w:firstLineChars="200"/>
        <w:rPr>
          <w:rFonts w:ascii="Times New Roman Regular" w:hAnsi="Times New Roman Regular" w:eastAsia="仿宋" w:cs="Times New Roman Regular"/>
          <w:sz w:val="32"/>
          <w:szCs w:val="32"/>
        </w:rPr>
      </w:pPr>
      <w:r>
        <w:rPr>
          <w:rFonts w:ascii="Times New Roman Regular" w:hAnsi="Times New Roman Regular" w:eastAsia="仿宋" w:cs="Times New Roman Regular"/>
          <w:sz w:val="32"/>
          <w:szCs w:val="32"/>
        </w:rPr>
        <w:t>1.</w:t>
      </w:r>
      <w:r>
        <w:rPr>
          <w:rFonts w:ascii="Times New Roman Regular" w:hAnsi="Times New Roman Regular" w:eastAsia="仿宋" w:cs="Times New Roman Regular"/>
          <w:sz w:val="32"/>
          <w:szCs w:val="32"/>
          <w:lang w:eastAsia="zh-Hans"/>
        </w:rPr>
        <w:t>开发</w:t>
      </w:r>
      <w:r>
        <w:rPr>
          <w:rFonts w:ascii="Times New Roman Regular" w:hAnsi="Times New Roman Regular" w:eastAsia="仿宋" w:cs="Times New Roman Regular"/>
          <w:sz w:val="32"/>
          <w:szCs w:val="32"/>
        </w:rPr>
        <w:t>新型流感病毒mRNA抗原≥</w:t>
      </w:r>
      <w:r>
        <w:rPr>
          <w:rFonts w:hint="default" w:ascii="仿宋_GB2312" w:hAnsi="仿宋_GB2312" w:eastAsia="仿宋_GB2312" w:cs="仿宋_GB2312"/>
          <w:sz w:val="32"/>
          <w:szCs w:val="32"/>
          <w:lang w:val="en" w:eastAsia="zh-CN"/>
        </w:rPr>
        <w:t>______</w:t>
      </w:r>
      <w:r>
        <w:rPr>
          <w:rFonts w:ascii="Times New Roman Regular" w:hAnsi="Times New Roman Regular" w:eastAsia="仿宋" w:cs="Times New Roman Regular"/>
          <w:sz w:val="32"/>
          <w:szCs w:val="32"/>
          <w:lang w:eastAsia="zh-Hans"/>
        </w:rPr>
        <w:t>个；</w:t>
      </w:r>
    </w:p>
    <w:p>
      <w:pPr>
        <w:spacing w:line="560" w:lineRule="exact"/>
        <w:ind w:firstLine="640" w:firstLineChars="200"/>
        <w:rPr>
          <w:rFonts w:hint="eastAsia" w:ascii="Times New Roman Regular" w:hAnsi="Times New Roman Regular" w:eastAsia="仿宋" w:cs="Times New Roman Regular"/>
          <w:sz w:val="32"/>
          <w:szCs w:val="32"/>
          <w:lang w:eastAsia="zh-CN"/>
        </w:rPr>
      </w:pPr>
      <w:r>
        <w:rPr>
          <w:rFonts w:ascii="Times New Roman Regular" w:hAnsi="Times New Roman Regular" w:eastAsia="仿宋" w:cs="Times New Roman Regular"/>
          <w:sz w:val="32"/>
          <w:szCs w:val="32"/>
        </w:rPr>
        <w:t>2</w:t>
      </w:r>
      <w:r>
        <w:rPr>
          <w:rFonts w:ascii="Times New Roman Regular" w:hAnsi="Times New Roman Regular" w:eastAsia="仿宋" w:cs="Times New Roman Regular"/>
          <w:sz w:val="32"/>
          <w:szCs w:val="32"/>
          <w:lang w:eastAsia="zh-Hans"/>
        </w:rPr>
        <w:t>.</w:t>
      </w:r>
      <w:r>
        <w:rPr>
          <w:rFonts w:hint="eastAsia" w:ascii="Times New Roman Regular" w:hAnsi="Times New Roman Regular" w:eastAsia="仿宋" w:cs="Times New Roman Regular"/>
          <w:sz w:val="32"/>
          <w:szCs w:val="32"/>
          <w:lang w:eastAsia="zh-CN"/>
        </w:rPr>
        <w:t>完成</w:t>
      </w:r>
      <w:r>
        <w:rPr>
          <w:rFonts w:ascii="Times New Roman Regular" w:hAnsi="Times New Roman Regular" w:eastAsia="仿宋" w:cs="Times New Roman Regular"/>
          <w:sz w:val="32"/>
          <w:szCs w:val="32"/>
        </w:rPr>
        <w:t>流感病毒抗体</w:t>
      </w:r>
      <w:r>
        <w:rPr>
          <w:rFonts w:hint="eastAsia" w:ascii="Times New Roman Regular" w:hAnsi="Times New Roman Regular" w:eastAsia="仿宋" w:cs="Times New Roman Regular"/>
          <w:sz w:val="32"/>
          <w:szCs w:val="32"/>
          <w:lang w:eastAsia="zh-CN"/>
        </w:rPr>
        <w:t>诱导产生流程；</w:t>
      </w:r>
    </w:p>
    <w:p>
      <w:pPr>
        <w:spacing w:line="560" w:lineRule="exact"/>
        <w:ind w:firstLine="640" w:firstLineChars="200"/>
        <w:rPr>
          <w:rFonts w:hint="eastAsia" w:ascii="Times New Roman Regular" w:hAnsi="Times New Roman Regular" w:eastAsia="仿宋" w:cs="Times New Roman Regular"/>
          <w:sz w:val="32"/>
          <w:szCs w:val="32"/>
          <w:lang w:eastAsia="zh-CN"/>
        </w:rPr>
      </w:pPr>
      <w:r>
        <w:rPr>
          <w:rFonts w:ascii="Times New Roman Regular" w:hAnsi="Times New Roman Regular" w:eastAsia="仿宋" w:cs="Times New Roman Regular"/>
          <w:sz w:val="32"/>
          <w:szCs w:val="32"/>
        </w:rPr>
        <w:t>3.</w:t>
      </w:r>
      <w:r>
        <w:rPr>
          <w:rFonts w:hint="eastAsia" w:ascii="Times New Roman Regular" w:hAnsi="Times New Roman Regular" w:eastAsia="仿宋" w:cs="Times New Roman Regular"/>
          <w:sz w:val="32"/>
          <w:szCs w:val="32"/>
          <w:lang w:eastAsia="zh-CN"/>
        </w:rPr>
        <w:t>完成</w:t>
      </w:r>
      <w:r>
        <w:rPr>
          <w:rFonts w:ascii="Times New Roman Regular" w:hAnsi="Times New Roman Regular" w:eastAsia="仿宋" w:cs="Times New Roman Regular"/>
          <w:sz w:val="32"/>
          <w:szCs w:val="32"/>
          <w:lang w:eastAsia="zh-Hans"/>
        </w:rPr>
        <w:t>抗体</w:t>
      </w:r>
      <w:r>
        <w:rPr>
          <w:rFonts w:hint="eastAsia" w:ascii="Times New Roman Regular" w:hAnsi="Times New Roman Regular" w:eastAsia="仿宋" w:cs="Times New Roman Regular"/>
          <w:sz w:val="32"/>
          <w:szCs w:val="32"/>
          <w:lang w:val="en-US" w:eastAsia="zh-CN"/>
        </w:rPr>
        <w:t>新药</w:t>
      </w:r>
      <w:r>
        <w:rPr>
          <w:rFonts w:ascii="Times New Roman Regular" w:hAnsi="Times New Roman Regular" w:eastAsia="仿宋" w:cs="Times New Roman Regular"/>
          <w:sz w:val="32"/>
          <w:szCs w:val="32"/>
          <w:lang w:eastAsia="zh-Hans"/>
        </w:rPr>
        <w:t>纯化</w:t>
      </w:r>
      <w:r>
        <w:rPr>
          <w:rFonts w:hint="eastAsia" w:ascii="Times New Roman Regular" w:hAnsi="Times New Roman Regular" w:eastAsia="仿宋" w:cs="Times New Roman Regular"/>
          <w:sz w:val="32"/>
          <w:szCs w:val="32"/>
          <w:lang w:eastAsia="zh-CN"/>
        </w:rPr>
        <w:t>生产工艺研究；</w:t>
      </w:r>
    </w:p>
    <w:p>
      <w:pPr>
        <w:spacing w:line="560" w:lineRule="exact"/>
        <w:ind w:firstLine="640" w:firstLineChars="200"/>
        <w:rPr>
          <w:rFonts w:ascii="Times New Roman Regular" w:hAnsi="Times New Roman Regular" w:eastAsia="仿宋" w:cs="Times New Roman Regular"/>
          <w:sz w:val="32"/>
          <w:szCs w:val="32"/>
          <w:lang w:eastAsia="zh-Hans"/>
        </w:rPr>
      </w:pPr>
      <w:r>
        <w:rPr>
          <w:rFonts w:hint="eastAsia" w:ascii="Times New Roman Regular" w:hAnsi="Times New Roman Regular" w:eastAsia="仿宋" w:cs="Times New Roman Regular"/>
          <w:sz w:val="32"/>
          <w:szCs w:val="32"/>
          <w:lang w:val="en-US" w:eastAsia="zh-CN"/>
        </w:rPr>
        <w:t>4.完成抗流感病毒抗体新药临床前研究，申报国家新药临床试验并获得受理号</w:t>
      </w:r>
      <w:r>
        <w:rPr>
          <w:rFonts w:ascii="Times New Roman Regular" w:hAnsi="Times New Roman Regular" w:eastAsia="仿宋" w:cs="Times New Roman Regular"/>
          <w:sz w:val="32"/>
          <w:szCs w:val="32"/>
          <w:lang w:eastAsia="zh-Hans"/>
        </w:rPr>
        <w:t>。</w:t>
      </w:r>
    </w:p>
    <w:p>
      <w:pPr>
        <w:keepNext w:val="0"/>
        <w:keepLines w:val="0"/>
        <w:pageBreakBefore w:val="0"/>
        <w:widowControl w:val="0"/>
        <w:numPr>
          <w:ilvl w:val="0"/>
          <w:numId w:val="197"/>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pPr>
        <w:keepNext w:val="0"/>
        <w:keepLines w:val="0"/>
        <w:pageBreakBefore w:val="0"/>
        <w:widowControl w:val="0"/>
        <w:numPr>
          <w:ilvl w:val="0"/>
          <w:numId w:val="197"/>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中期评估式资助</w:t>
      </w:r>
    </w:p>
    <w:p>
      <w:pPr>
        <w:keepNext w:val="0"/>
        <w:keepLines w:val="0"/>
        <w:pageBreakBefore w:val="0"/>
        <w:widowControl w:val="0"/>
        <w:numPr>
          <w:ilvl w:val="0"/>
          <w:numId w:val="197"/>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default" w:ascii="黑体" w:hAnsi="黑体" w:eastAsia="黑体" w:cs="黑体"/>
          <w:sz w:val="32"/>
          <w:szCs w:val="32"/>
          <w:lang w:val="en-US" w:eastAsia="zh-CN"/>
        </w:rPr>
        <w:t>300</w:t>
      </w:r>
      <w:r>
        <w:rPr>
          <w:rFonts w:hint="eastAsia" w:ascii="黑体" w:hAnsi="黑体" w:eastAsia="黑体" w:cs="黑体"/>
          <w:sz w:val="32"/>
          <w:szCs w:val="32"/>
          <w:lang w:val="en-US" w:eastAsia="zh-CN"/>
        </w:rPr>
        <w:t>万元</w:t>
      </w:r>
    </w:p>
    <w:p>
      <w:pPr>
        <w:keepNext w:val="0"/>
        <w:keepLines w:val="0"/>
        <w:pageBreakBefore w:val="0"/>
        <w:widowControl w:val="0"/>
        <w:numPr>
          <w:ilvl w:val="0"/>
          <w:numId w:val="197"/>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default" w:ascii="黑体" w:hAnsi="黑体" w:eastAsia="黑体" w:cs="黑体"/>
          <w:sz w:val="32"/>
          <w:szCs w:val="32"/>
          <w:lang w:val="en-US" w:eastAsia="zh-CN"/>
        </w:rPr>
        <w:t>2</w:t>
      </w:r>
      <w:r>
        <w:rPr>
          <w:rFonts w:hint="eastAsia" w:ascii="黑体" w:hAnsi="黑体" w:eastAsia="黑体" w:cs="黑体"/>
          <w:sz w:val="32"/>
          <w:szCs w:val="32"/>
          <w:lang w:eastAsia="zh-CN"/>
        </w:rPr>
        <w:t>年</w:t>
      </w:r>
    </w:p>
    <w:p>
      <w:pPr>
        <w:keepNext w:val="0"/>
        <w:keepLines w:val="0"/>
        <w:pageBreakBefore w:val="0"/>
        <w:widowControl w:val="0"/>
        <w:numPr>
          <w:ilvl w:val="0"/>
          <w:numId w:val="197"/>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有关情况说明：无</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小标宋简体" w:hAnsi="方正小标宋简体" w:eastAsia="方正小标宋简体" w:cs="方正小标宋简体"/>
          <w:b w:val="0"/>
          <w:bCs w:val="0"/>
          <w:sz w:val="44"/>
          <w:szCs w:val="44"/>
          <w:lang w:eastAsia="zh-CN"/>
        </w:rPr>
      </w:pPr>
      <w:r>
        <w:rPr>
          <w:rFonts w:hint="eastAsia"/>
          <w:lang w:eastAsia="zh-CN"/>
        </w:rPr>
        <w:br w:type="page"/>
      </w:r>
      <w:r>
        <w:rPr>
          <w:rFonts w:hint="eastAsia" w:ascii="方正小标宋简体" w:hAnsi="方正小标宋简体" w:eastAsia="方正小标宋简体" w:cs="方正小标宋简体"/>
          <w:b w:val="0"/>
          <w:bCs w:val="0"/>
          <w:sz w:val="44"/>
          <w:szCs w:val="44"/>
          <w:lang w:eastAsia="zh-CN"/>
        </w:rPr>
        <w:t xml:space="preserve">重2023N </w:t>
      </w:r>
      <w:r>
        <w:rPr>
          <w:rFonts w:hint="eastAsia" w:ascii="方正小标宋简体" w:hAnsi="方正小标宋简体" w:eastAsia="方正小标宋简体" w:cs="方正小标宋简体"/>
          <w:b w:val="0"/>
          <w:bCs w:val="0"/>
          <w:sz w:val="44"/>
          <w:szCs w:val="44"/>
          <w:lang w:val="en-US" w:eastAsia="zh-CN"/>
        </w:rPr>
        <w:t xml:space="preserve"> 用于辅助生殖和妇科疾病的单抗新药关键技术研发</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ascii="宋体" w:hAnsi="宋体" w:cs="宋体"/>
          <w:sz w:val="44"/>
          <w:szCs w:val="44"/>
        </w:rPr>
      </w:pPr>
    </w:p>
    <w:p>
      <w:pPr>
        <w:keepNext w:val="0"/>
        <w:keepLines w:val="0"/>
        <w:pageBreakBefore w:val="0"/>
        <w:widowControl w:val="0"/>
        <w:numPr>
          <w:ilvl w:val="0"/>
          <w:numId w:val="198"/>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eastAsia="zh-CN"/>
        </w:rPr>
        <w:t>专项：新药与疫苗</w:t>
      </w:r>
    </w:p>
    <w:p>
      <w:pPr>
        <w:keepNext w:val="0"/>
        <w:keepLines w:val="0"/>
        <w:pageBreakBefore w:val="0"/>
        <w:widowControl w:val="0"/>
        <w:numPr>
          <w:ilvl w:val="0"/>
          <w:numId w:val="198"/>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pPr>
        <w:spacing w:line="560" w:lineRule="exact"/>
        <w:ind w:firstLine="640" w:firstLineChars="200"/>
        <w:rPr>
          <w:rFonts w:ascii="Times New Roman Regular" w:hAnsi="Times New Roman Regular" w:eastAsia="仿宋" w:cs="Times New Roman Regular"/>
          <w:sz w:val="32"/>
          <w:szCs w:val="32"/>
          <w:lang w:eastAsia="zh-Hans"/>
        </w:rPr>
      </w:pPr>
      <w:r>
        <w:rPr>
          <w:rFonts w:ascii="Times New Roman Regular" w:hAnsi="Times New Roman Regular" w:eastAsia="仿宋" w:cs="Times New Roman Regular"/>
          <w:sz w:val="32"/>
          <w:szCs w:val="32"/>
        </w:rPr>
        <w:t>（一）</w:t>
      </w:r>
      <w:r>
        <w:rPr>
          <w:rFonts w:hint="eastAsia" w:ascii="Times New Roman Regular" w:hAnsi="Times New Roman Regular" w:eastAsia="仿宋" w:cs="Times New Roman Regular"/>
          <w:sz w:val="32"/>
          <w:szCs w:val="32"/>
          <w:lang w:eastAsia="zh-CN"/>
        </w:rPr>
        <w:t>研发</w:t>
      </w:r>
      <w:r>
        <w:rPr>
          <w:rFonts w:hint="eastAsia" w:ascii="Times New Roman Regular" w:hAnsi="Times New Roman Regular" w:eastAsia="仿宋" w:cs="Times New Roman Regular"/>
          <w:sz w:val="32"/>
          <w:szCs w:val="32"/>
        </w:rPr>
        <w:t>用于辅助生殖和妇科疾病</w:t>
      </w:r>
      <w:r>
        <w:rPr>
          <w:rFonts w:hint="eastAsia" w:ascii="Times New Roman Regular" w:hAnsi="Times New Roman Regular" w:eastAsia="仿宋" w:cs="Times New Roman Regular"/>
          <w:sz w:val="32"/>
          <w:szCs w:val="32"/>
          <w:lang w:eastAsia="zh-CN"/>
        </w:rPr>
        <w:t>的单克隆抗体新药；</w:t>
      </w:r>
    </w:p>
    <w:p>
      <w:pPr>
        <w:spacing w:line="560" w:lineRule="exact"/>
        <w:ind w:firstLine="640" w:firstLineChars="200"/>
        <w:rPr>
          <w:rFonts w:ascii="Times New Roman Regular" w:hAnsi="Times New Roman Regular" w:eastAsia="仿宋" w:cs="Times New Roman Regular"/>
          <w:sz w:val="32"/>
          <w:szCs w:val="32"/>
        </w:rPr>
      </w:pPr>
      <w:r>
        <w:rPr>
          <w:rFonts w:ascii="Times New Roman Regular" w:hAnsi="Times New Roman Regular" w:eastAsia="仿宋" w:cs="Times New Roman Regular"/>
          <w:sz w:val="32"/>
          <w:szCs w:val="32"/>
        </w:rPr>
        <w:t>（二）建立产量和数量稳定的</w:t>
      </w:r>
      <w:r>
        <w:rPr>
          <w:rFonts w:hint="eastAsia" w:ascii="Times New Roman Regular" w:hAnsi="Times New Roman Regular" w:eastAsia="仿宋" w:cs="Times New Roman Regular"/>
          <w:sz w:val="32"/>
          <w:szCs w:val="32"/>
          <w:lang w:eastAsia="zh-Hans"/>
        </w:rPr>
        <w:t>新药</w:t>
      </w:r>
      <w:r>
        <w:rPr>
          <w:rFonts w:ascii="Times New Roman Regular" w:hAnsi="Times New Roman Regular" w:eastAsia="仿宋" w:cs="Times New Roman Regular"/>
          <w:sz w:val="32"/>
          <w:szCs w:val="32"/>
        </w:rPr>
        <w:t>永久细胞系</w:t>
      </w:r>
      <w:r>
        <w:rPr>
          <w:rFonts w:ascii="Times New Roman Regular" w:hAnsi="Times New Roman Regular" w:eastAsia="仿宋" w:cs="Times New Roman Regular"/>
          <w:sz w:val="32"/>
          <w:szCs w:val="32"/>
          <w:lang w:eastAsia="zh-Hans"/>
        </w:rPr>
        <w:t>，进行</w:t>
      </w:r>
      <w:r>
        <w:rPr>
          <w:rFonts w:ascii="Times New Roman Regular" w:hAnsi="Times New Roman Regular" w:eastAsia="仿宋" w:cs="Times New Roman Regular"/>
          <w:sz w:val="32"/>
          <w:szCs w:val="32"/>
        </w:rPr>
        <w:t>理化性质和稳定性问题</w:t>
      </w:r>
      <w:r>
        <w:rPr>
          <w:rFonts w:ascii="Times New Roman Regular" w:hAnsi="Times New Roman Regular" w:eastAsia="仿宋" w:cs="Times New Roman Regular"/>
          <w:sz w:val="32"/>
          <w:szCs w:val="32"/>
          <w:lang w:eastAsia="zh-Hans"/>
        </w:rPr>
        <w:t>分析；</w:t>
      </w:r>
    </w:p>
    <w:p>
      <w:pPr>
        <w:spacing w:line="560" w:lineRule="exact"/>
        <w:ind w:firstLine="640" w:firstLineChars="200"/>
        <w:rPr>
          <w:rFonts w:ascii="Times New Roman Regular" w:hAnsi="Times New Roman Regular" w:eastAsia="仿宋" w:cs="Times New Roman Regular"/>
          <w:sz w:val="32"/>
          <w:szCs w:val="32"/>
        </w:rPr>
      </w:pPr>
      <w:r>
        <w:rPr>
          <w:rFonts w:ascii="Times New Roman Regular" w:hAnsi="Times New Roman Regular" w:eastAsia="仿宋" w:cs="Times New Roman Regular"/>
          <w:sz w:val="32"/>
          <w:szCs w:val="32"/>
        </w:rPr>
        <w:t>（三）研究</w:t>
      </w:r>
      <w:r>
        <w:rPr>
          <w:rFonts w:hint="eastAsia" w:ascii="Times New Roman Regular" w:hAnsi="Times New Roman Regular" w:eastAsia="仿宋" w:cs="Times New Roman Regular"/>
          <w:sz w:val="32"/>
          <w:szCs w:val="32"/>
          <w:lang w:eastAsia="zh-Hans"/>
        </w:rPr>
        <w:t>新药</w:t>
      </w:r>
      <w:r>
        <w:rPr>
          <w:rFonts w:hint="eastAsia" w:ascii="Times New Roman Regular" w:hAnsi="Times New Roman Regular" w:eastAsia="仿宋" w:cs="Times New Roman Regular"/>
          <w:sz w:val="32"/>
          <w:szCs w:val="32"/>
          <w:lang w:val="en-US" w:eastAsia="zh-CN"/>
        </w:rPr>
        <w:t>用于</w:t>
      </w:r>
      <w:r>
        <w:rPr>
          <w:rFonts w:hint="eastAsia" w:ascii="Times New Roman Regular" w:hAnsi="Times New Roman Regular" w:eastAsia="仿宋" w:cs="Times New Roman Regular"/>
          <w:sz w:val="32"/>
          <w:szCs w:val="32"/>
        </w:rPr>
        <w:t>辅助生殖和妇科疾病</w:t>
      </w:r>
      <w:r>
        <w:rPr>
          <w:rFonts w:hint="eastAsia" w:ascii="Times New Roman Regular" w:hAnsi="Times New Roman Regular" w:eastAsia="仿宋" w:cs="Times New Roman Regular"/>
          <w:sz w:val="32"/>
          <w:szCs w:val="32"/>
          <w:lang w:val="en-US" w:eastAsia="zh-CN"/>
        </w:rPr>
        <w:t>的作用机制</w:t>
      </w:r>
      <w:r>
        <w:rPr>
          <w:rFonts w:ascii="Times New Roman Regular" w:hAnsi="Times New Roman Regular" w:eastAsia="仿宋" w:cs="Times New Roman Regular"/>
          <w:sz w:val="32"/>
          <w:szCs w:val="32"/>
        </w:rPr>
        <w:t>；</w:t>
      </w:r>
    </w:p>
    <w:p>
      <w:pPr>
        <w:spacing w:line="560" w:lineRule="exact"/>
        <w:ind w:firstLine="640" w:firstLineChars="200"/>
        <w:rPr>
          <w:rFonts w:ascii="Times New Roman Regular" w:hAnsi="Times New Roman Regular" w:eastAsia="仿宋" w:cs="Times New Roman Regular"/>
          <w:sz w:val="32"/>
          <w:szCs w:val="32"/>
        </w:rPr>
      </w:pPr>
      <w:r>
        <w:rPr>
          <w:rFonts w:ascii="Times New Roman Regular" w:hAnsi="Times New Roman Regular" w:eastAsia="仿宋" w:cs="Times New Roman Regular"/>
          <w:sz w:val="32"/>
          <w:szCs w:val="32"/>
          <w:lang w:eastAsia="zh-Hans"/>
        </w:rPr>
        <w:t>（四）</w:t>
      </w:r>
      <w:r>
        <w:rPr>
          <w:rFonts w:hint="eastAsia" w:ascii="Times New Roman Regular" w:hAnsi="Times New Roman Regular" w:eastAsia="仿宋" w:cs="Times New Roman Regular"/>
          <w:sz w:val="32"/>
          <w:szCs w:val="32"/>
          <w:lang w:eastAsia="zh-CN"/>
        </w:rPr>
        <w:t>完成新药稳定性、药理药效、毒理学评估、药代动力学等临床前研究</w:t>
      </w:r>
      <w:r>
        <w:rPr>
          <w:rFonts w:ascii="Times New Roman Regular" w:hAnsi="Times New Roman Regular" w:eastAsia="仿宋" w:cs="Times New Roman Regular"/>
          <w:sz w:val="32"/>
          <w:szCs w:val="32"/>
        </w:rPr>
        <w:t>。</w:t>
      </w:r>
    </w:p>
    <w:p>
      <w:pPr>
        <w:keepNext w:val="0"/>
        <w:keepLines w:val="0"/>
        <w:pageBreakBefore w:val="0"/>
        <w:widowControl w:val="0"/>
        <w:numPr>
          <w:ilvl w:val="0"/>
          <w:numId w:val="198"/>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（一）</w:t>
      </w:r>
      <w:r>
        <w:rPr>
          <w:rFonts w:hint="eastAsia" w:ascii="楷体_GB2312" w:hAnsi="楷体_GB2312" w:eastAsia="楷体_GB2312" w:cs="楷体_GB2312"/>
          <w:sz w:val="32"/>
          <w:szCs w:val="32"/>
          <w:lang w:eastAsia="zh-CN"/>
        </w:rPr>
        <w:t>学术指标：</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申请</w:t>
      </w:r>
      <w:r>
        <w:rPr>
          <w:rFonts w:ascii="仿宋_GB2312" w:hAnsi="仿宋_GB2312" w:eastAsia="仿宋_GB2312" w:cs="仿宋_GB2312"/>
          <w:sz w:val="32"/>
          <w:szCs w:val="32"/>
        </w:rPr>
        <w:t>发明专利</w:t>
      </w:r>
      <w:r>
        <w:rPr>
          <w:rFonts w:hint="eastAsia" w:ascii="仿宋_GB2312" w:hAnsi="仿宋_GB2312" w:eastAsia="仿宋_GB2312" w:cs="仿宋_GB2312"/>
          <w:sz w:val="32"/>
          <w:szCs w:val="32"/>
        </w:rPr>
        <w:t>≥</w:t>
      </w:r>
      <w:r>
        <w:rPr>
          <w:rFonts w:hint="default" w:ascii="仿宋_GB2312" w:hAnsi="仿宋_GB2312" w:eastAsia="仿宋_GB2312" w:cs="仿宋_GB2312"/>
          <w:sz w:val="32"/>
          <w:szCs w:val="32"/>
          <w:lang w:val="en-US"/>
        </w:rPr>
        <w:t>2</w:t>
      </w:r>
      <w:r>
        <w:rPr>
          <w:rFonts w:hint="eastAsia" w:ascii="仿宋_GB2312" w:hAnsi="仿宋_GB2312" w:eastAsia="仿宋_GB2312" w:cs="仿宋_GB2312"/>
          <w:sz w:val="32"/>
          <w:szCs w:val="32"/>
          <w:lang w:eastAsia="zh-CN"/>
        </w:rPr>
        <w:t>项</w:t>
      </w:r>
      <w:r>
        <w:rPr>
          <w:rFonts w:hint="eastAsia" w:ascii="仿宋_GB2312" w:hAnsi="仿宋_GB2312" w:eastAsia="仿宋_GB2312" w:cs="仿宋_GB2312"/>
          <w:sz w:val="32"/>
          <w:szCs w:val="32"/>
        </w:rPr>
        <w:t>。</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）技术指标：</w:t>
      </w:r>
    </w:p>
    <w:p>
      <w:pPr>
        <w:spacing w:line="560" w:lineRule="exact"/>
        <w:ind w:firstLine="640" w:firstLineChars="200"/>
        <w:rPr>
          <w:rFonts w:hint="default" w:ascii="Times New Roman Regular" w:hAnsi="Times New Roman Regular" w:eastAsia="仿宋" w:cs="Times New Roman Regular"/>
          <w:sz w:val="32"/>
          <w:szCs w:val="32"/>
          <w:lang w:val="en-US"/>
        </w:rPr>
      </w:pPr>
      <w:r>
        <w:rPr>
          <w:rFonts w:ascii="Times New Roman Regular" w:hAnsi="Times New Roman Regular" w:eastAsia="仿宋" w:cs="Times New Roman Regular"/>
          <w:sz w:val="32"/>
          <w:szCs w:val="32"/>
        </w:rPr>
        <w:t>1.</w:t>
      </w:r>
      <w:r>
        <w:rPr>
          <w:rFonts w:hint="eastAsia" w:ascii="Times New Roman Regular" w:hAnsi="Times New Roman Regular" w:eastAsia="仿宋" w:cs="Times New Roman Regular"/>
          <w:sz w:val="32"/>
          <w:szCs w:val="32"/>
          <w:lang w:eastAsia="zh-CN"/>
        </w:rPr>
        <w:t>研发</w:t>
      </w:r>
      <w:r>
        <w:rPr>
          <w:rFonts w:hint="eastAsia" w:ascii="Times New Roman Regular" w:hAnsi="Times New Roman Regular" w:eastAsia="仿宋" w:cs="Times New Roman Regular"/>
          <w:sz w:val="32"/>
          <w:szCs w:val="32"/>
        </w:rPr>
        <w:t>用于辅助生殖和妇科疾病</w:t>
      </w:r>
      <w:r>
        <w:rPr>
          <w:rFonts w:hint="eastAsia" w:ascii="Times New Roman Regular" w:hAnsi="Times New Roman Regular" w:eastAsia="仿宋" w:cs="Times New Roman Regular"/>
          <w:sz w:val="32"/>
          <w:szCs w:val="32"/>
          <w:lang w:eastAsia="zh-CN"/>
        </w:rPr>
        <w:t>的单克隆抗体新药</w:t>
      </w:r>
      <w:r>
        <w:rPr>
          <w:rFonts w:hint="default" w:ascii="仿宋_GB2312" w:hAnsi="仿宋_GB2312" w:eastAsia="仿宋_GB2312" w:cs="仿宋_GB2312"/>
          <w:sz w:val="32"/>
          <w:szCs w:val="32"/>
          <w:lang w:val="en" w:eastAsia="zh-CN"/>
        </w:rPr>
        <w:t>______</w:t>
      </w:r>
      <w:r>
        <w:rPr>
          <w:rFonts w:hint="eastAsia" w:ascii="Times New Roman Regular" w:hAnsi="Times New Roman Regular" w:eastAsia="仿宋" w:cs="Times New Roman Regular"/>
          <w:sz w:val="32"/>
          <w:szCs w:val="32"/>
          <w:lang w:val="en-US" w:eastAsia="zh-CN"/>
        </w:rPr>
        <w:t>种，阐明其作用机制；</w:t>
      </w:r>
    </w:p>
    <w:p>
      <w:pPr>
        <w:spacing w:line="560" w:lineRule="exact"/>
        <w:ind w:firstLine="640" w:firstLineChars="200"/>
        <w:rPr>
          <w:rFonts w:ascii="Times New Roman Regular" w:hAnsi="Times New Roman Regular" w:eastAsia="仿宋" w:cs="Times New Roman Regular"/>
          <w:sz w:val="32"/>
          <w:szCs w:val="32"/>
          <w:lang w:eastAsia="zh-Hans"/>
        </w:rPr>
      </w:pPr>
      <w:r>
        <w:rPr>
          <w:rFonts w:hint="eastAsia" w:ascii="Times New Roman Regular" w:hAnsi="Times New Roman Regular" w:eastAsia="仿宋" w:cs="Times New Roman Regular"/>
          <w:sz w:val="32"/>
          <w:szCs w:val="32"/>
          <w:lang w:val="en-US" w:eastAsia="zh-CN"/>
        </w:rPr>
        <w:t>2.</w:t>
      </w:r>
      <w:r>
        <w:rPr>
          <w:rFonts w:ascii="Times New Roman Regular" w:hAnsi="Times New Roman Regular" w:eastAsia="仿宋" w:cs="Times New Roman Regular"/>
          <w:sz w:val="32"/>
          <w:szCs w:val="32"/>
          <w:lang w:eastAsia="zh-Hans"/>
        </w:rPr>
        <w:t>成功建立产生</w:t>
      </w:r>
      <w:r>
        <w:rPr>
          <w:rFonts w:hint="eastAsia" w:ascii="Times New Roman Regular" w:hAnsi="Times New Roman Regular" w:eastAsia="仿宋" w:cs="Times New Roman Regular"/>
          <w:sz w:val="32"/>
          <w:szCs w:val="32"/>
          <w:lang w:eastAsia="zh-Hans"/>
        </w:rPr>
        <w:t>新药</w:t>
      </w:r>
      <w:r>
        <w:rPr>
          <w:rFonts w:ascii="Times New Roman Regular" w:hAnsi="Times New Roman Regular" w:eastAsia="仿宋" w:cs="Times New Roman Regular"/>
          <w:sz w:val="32"/>
          <w:szCs w:val="32"/>
          <w:lang w:eastAsia="zh-Hans"/>
        </w:rPr>
        <w:t>单抗的永久细胞系；</w:t>
      </w:r>
    </w:p>
    <w:p>
      <w:pPr>
        <w:spacing w:line="560" w:lineRule="exact"/>
        <w:ind w:firstLine="640" w:firstLineChars="200"/>
        <w:rPr>
          <w:rFonts w:hint="eastAsia" w:ascii="Times New Roman Regular" w:hAnsi="Times New Roman Regular" w:eastAsia="仿宋" w:cs="Times New Roman Regular"/>
          <w:sz w:val="32"/>
          <w:szCs w:val="32"/>
        </w:rPr>
      </w:pPr>
      <w:r>
        <w:rPr>
          <w:rFonts w:hint="eastAsia" w:ascii="Times New Roman Regular" w:hAnsi="Times New Roman Regular" w:eastAsia="仿宋" w:cs="Times New Roman Regular"/>
          <w:sz w:val="32"/>
          <w:szCs w:val="32"/>
          <w:lang w:val="en-US" w:eastAsia="zh-CN"/>
        </w:rPr>
        <w:t>3</w:t>
      </w:r>
      <w:r>
        <w:rPr>
          <w:rFonts w:ascii="Times New Roman Regular" w:hAnsi="Times New Roman Regular" w:eastAsia="仿宋" w:cs="Times New Roman Regular"/>
          <w:sz w:val="32"/>
          <w:szCs w:val="32"/>
          <w:lang w:eastAsia="zh-Hans"/>
        </w:rPr>
        <w:t>.</w:t>
      </w:r>
      <w:r>
        <w:rPr>
          <w:rFonts w:hint="eastAsia" w:ascii="Times New Roman Regular" w:hAnsi="Times New Roman Regular" w:eastAsia="仿宋" w:cs="Times New Roman Regular"/>
          <w:sz w:val="32"/>
          <w:szCs w:val="32"/>
          <w:lang w:eastAsia="zh-CN"/>
        </w:rPr>
        <w:t>完成单抗新药临床前研究，申报</w:t>
      </w:r>
      <w:r>
        <w:rPr>
          <w:rFonts w:hint="eastAsia" w:ascii="Times New Roman Regular" w:hAnsi="Times New Roman Regular" w:eastAsia="仿宋" w:cs="Times New Roman Regular"/>
          <w:sz w:val="32"/>
          <w:szCs w:val="32"/>
          <w:lang w:val="en-US" w:eastAsia="zh-CN"/>
        </w:rPr>
        <w:t>国家</w:t>
      </w:r>
      <w:r>
        <w:rPr>
          <w:rFonts w:hint="eastAsia" w:ascii="Times New Roman Regular" w:hAnsi="Times New Roman Regular" w:eastAsia="仿宋" w:cs="Times New Roman Regular"/>
          <w:sz w:val="32"/>
          <w:szCs w:val="32"/>
          <w:lang w:eastAsia="zh-CN"/>
        </w:rPr>
        <w:t>新药临床试验并获得受理号</w:t>
      </w:r>
      <w:r>
        <w:rPr>
          <w:rFonts w:hint="eastAsia" w:ascii="Times New Roman Regular" w:hAnsi="Times New Roman Regular" w:eastAsia="仿宋" w:cs="Times New Roman Regular"/>
          <w:sz w:val="32"/>
          <w:szCs w:val="32"/>
        </w:rPr>
        <w:t>。</w:t>
      </w:r>
    </w:p>
    <w:p>
      <w:pPr>
        <w:keepNext w:val="0"/>
        <w:keepLines w:val="0"/>
        <w:pageBreakBefore w:val="0"/>
        <w:widowControl w:val="0"/>
        <w:numPr>
          <w:ilvl w:val="0"/>
          <w:numId w:val="198"/>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pPr>
        <w:keepNext w:val="0"/>
        <w:keepLines w:val="0"/>
        <w:pageBreakBefore w:val="0"/>
        <w:widowControl w:val="0"/>
        <w:numPr>
          <w:ilvl w:val="0"/>
          <w:numId w:val="198"/>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中期评估式资助</w:t>
      </w:r>
    </w:p>
    <w:p>
      <w:pPr>
        <w:keepNext w:val="0"/>
        <w:keepLines w:val="0"/>
        <w:pageBreakBefore w:val="0"/>
        <w:widowControl w:val="0"/>
        <w:numPr>
          <w:ilvl w:val="0"/>
          <w:numId w:val="198"/>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default" w:ascii="黑体" w:hAnsi="黑体" w:eastAsia="黑体" w:cs="黑体"/>
          <w:sz w:val="32"/>
          <w:szCs w:val="32"/>
          <w:lang w:val="en-US" w:eastAsia="zh-CN"/>
        </w:rPr>
        <w:t>300</w:t>
      </w:r>
      <w:r>
        <w:rPr>
          <w:rFonts w:hint="eastAsia" w:ascii="黑体" w:hAnsi="黑体" w:eastAsia="黑体" w:cs="黑体"/>
          <w:sz w:val="32"/>
          <w:szCs w:val="32"/>
          <w:lang w:val="en-US" w:eastAsia="zh-CN"/>
        </w:rPr>
        <w:t>万元</w:t>
      </w:r>
    </w:p>
    <w:p>
      <w:pPr>
        <w:keepNext w:val="0"/>
        <w:keepLines w:val="0"/>
        <w:pageBreakBefore w:val="0"/>
        <w:widowControl w:val="0"/>
        <w:numPr>
          <w:ilvl w:val="0"/>
          <w:numId w:val="198"/>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default" w:ascii="黑体" w:hAnsi="黑体" w:eastAsia="黑体" w:cs="黑体"/>
          <w:sz w:val="32"/>
          <w:szCs w:val="32"/>
          <w:lang w:val="en-US" w:eastAsia="zh-CN"/>
        </w:rPr>
        <w:t>2</w:t>
      </w:r>
      <w:r>
        <w:rPr>
          <w:rFonts w:hint="eastAsia" w:ascii="黑体" w:hAnsi="黑体" w:eastAsia="黑体" w:cs="黑体"/>
          <w:sz w:val="32"/>
          <w:szCs w:val="32"/>
          <w:lang w:eastAsia="zh-CN"/>
        </w:rPr>
        <w:t>年</w:t>
      </w:r>
    </w:p>
    <w:p>
      <w:pPr>
        <w:keepNext w:val="0"/>
        <w:keepLines w:val="0"/>
        <w:pageBreakBefore w:val="0"/>
        <w:widowControl w:val="0"/>
        <w:numPr>
          <w:ilvl w:val="0"/>
          <w:numId w:val="198"/>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有关情况说明：无</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小标宋简体" w:hAnsi="方正小标宋简体" w:eastAsia="方正小标宋简体" w:cs="方正小标宋简体"/>
          <w:b w:val="0"/>
          <w:bCs w:val="0"/>
          <w:sz w:val="44"/>
          <w:szCs w:val="44"/>
          <w:lang w:val="en-US" w:eastAsia="zh-CN"/>
        </w:rPr>
      </w:pPr>
      <w:r>
        <w:rPr>
          <w:rFonts w:hint="eastAsia"/>
          <w:lang w:eastAsia="zh-CN"/>
        </w:rPr>
        <w:br w:type="page"/>
      </w:r>
      <w:r>
        <w:rPr>
          <w:rFonts w:hint="eastAsia" w:ascii="方正小标宋简体" w:hAnsi="方正小标宋简体" w:eastAsia="方正小标宋简体" w:cs="方正小标宋简体"/>
          <w:b w:val="0"/>
          <w:bCs w:val="0"/>
          <w:sz w:val="44"/>
          <w:szCs w:val="44"/>
          <w:lang w:val="en-US" w:eastAsia="zh-CN"/>
        </w:rPr>
        <w:t>重2023N  预防新型毒品复吸的长效</w:t>
      </w:r>
      <w:r>
        <w:rPr>
          <w:rFonts w:hint="default" w:ascii="方正小标宋简体" w:hAnsi="方正小标宋简体" w:eastAsia="方正小标宋简体" w:cs="方正小标宋简体"/>
          <w:b w:val="0"/>
          <w:bCs w:val="0"/>
          <w:sz w:val="44"/>
          <w:szCs w:val="44"/>
          <w:lang w:val="en-US" w:eastAsia="zh-CN"/>
        </w:rPr>
        <w:t>复方制剂</w:t>
      </w:r>
      <w:r>
        <w:rPr>
          <w:rFonts w:hint="eastAsia" w:ascii="方正小标宋简体" w:hAnsi="方正小标宋简体" w:eastAsia="方正小标宋简体" w:cs="方正小标宋简体"/>
          <w:b w:val="0"/>
          <w:bCs w:val="0"/>
          <w:sz w:val="44"/>
          <w:szCs w:val="44"/>
          <w:lang w:val="en-US" w:eastAsia="zh-CN"/>
        </w:rPr>
        <w:t>关键技术研发</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ascii="宋体" w:hAnsi="宋体" w:cs="宋体"/>
          <w:sz w:val="44"/>
          <w:szCs w:val="44"/>
        </w:rPr>
      </w:pPr>
    </w:p>
    <w:p>
      <w:pPr>
        <w:keepNext w:val="0"/>
        <w:keepLines w:val="0"/>
        <w:pageBreakBefore w:val="0"/>
        <w:widowControl w:val="0"/>
        <w:numPr>
          <w:ilvl w:val="0"/>
          <w:numId w:val="199"/>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eastAsia="zh-CN"/>
        </w:rPr>
        <w:t>专项：新药与疫苗</w:t>
      </w:r>
    </w:p>
    <w:p>
      <w:pPr>
        <w:keepNext w:val="0"/>
        <w:keepLines w:val="0"/>
        <w:pageBreakBefore w:val="0"/>
        <w:widowControl w:val="0"/>
        <w:numPr>
          <w:ilvl w:val="0"/>
          <w:numId w:val="199"/>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pPr>
        <w:spacing w:line="560" w:lineRule="exact"/>
        <w:ind w:firstLine="640" w:firstLineChars="200"/>
        <w:rPr>
          <w:rFonts w:ascii="Times New Roman Regular" w:hAnsi="Times New Roman Regular" w:eastAsia="仿宋" w:cs="Times New Roman Regular"/>
          <w:sz w:val="32"/>
          <w:szCs w:val="32"/>
          <w:lang w:eastAsia="zh-Hans"/>
        </w:rPr>
      </w:pPr>
      <w:r>
        <w:rPr>
          <w:rFonts w:ascii="Times New Roman Regular" w:hAnsi="Times New Roman Regular" w:eastAsia="仿宋" w:cs="Times New Roman Regular"/>
          <w:sz w:val="32"/>
          <w:szCs w:val="32"/>
        </w:rPr>
        <w:t>（一）</w:t>
      </w:r>
      <w:r>
        <w:rPr>
          <w:rFonts w:hint="eastAsia" w:ascii="Times New Roman Regular" w:hAnsi="Times New Roman Regular" w:eastAsia="仿宋" w:cs="Times New Roman Regular"/>
          <w:sz w:val="32"/>
          <w:szCs w:val="32"/>
          <w:lang w:val="en-US" w:eastAsia="zh-CN"/>
        </w:rPr>
        <w:t>长效</w:t>
      </w:r>
      <w:r>
        <w:rPr>
          <w:rFonts w:hint="eastAsia" w:ascii="Times New Roman Regular" w:hAnsi="Times New Roman Regular" w:eastAsia="仿宋" w:cs="Times New Roman Regular"/>
          <w:sz w:val="32"/>
          <w:szCs w:val="32"/>
        </w:rPr>
        <w:t>复方缓释植入剂</w:t>
      </w:r>
      <w:r>
        <w:rPr>
          <w:rFonts w:hint="eastAsia" w:ascii="Times New Roman Regular" w:hAnsi="Times New Roman Regular" w:eastAsia="仿宋" w:cs="Times New Roman Regular"/>
          <w:sz w:val="32"/>
          <w:szCs w:val="32"/>
          <w:lang w:val="en-US" w:eastAsia="zh-CN"/>
        </w:rPr>
        <w:t>的设计及筛选</w:t>
      </w:r>
      <w:r>
        <w:rPr>
          <w:rFonts w:ascii="Times New Roman Regular" w:hAnsi="Times New Roman Regular" w:eastAsia="仿宋" w:cs="Times New Roman Regular"/>
          <w:sz w:val="32"/>
          <w:szCs w:val="32"/>
        </w:rPr>
        <w:t>研究</w:t>
      </w:r>
      <w:r>
        <w:rPr>
          <w:rFonts w:ascii="Times New Roman Regular" w:hAnsi="Times New Roman Regular" w:eastAsia="仿宋" w:cs="Times New Roman Regular"/>
          <w:sz w:val="32"/>
          <w:szCs w:val="32"/>
          <w:lang w:eastAsia="zh-Hans"/>
        </w:rPr>
        <w:t>；</w:t>
      </w:r>
    </w:p>
    <w:p>
      <w:pPr>
        <w:spacing w:line="560" w:lineRule="exact"/>
        <w:ind w:firstLine="640" w:firstLineChars="200"/>
        <w:rPr>
          <w:rFonts w:ascii="Times New Roman Regular" w:hAnsi="Times New Roman Regular" w:eastAsia="仿宋" w:cs="Times New Roman Regular"/>
          <w:sz w:val="32"/>
          <w:szCs w:val="32"/>
        </w:rPr>
      </w:pPr>
      <w:r>
        <w:rPr>
          <w:rFonts w:ascii="Times New Roman Regular" w:hAnsi="Times New Roman Regular" w:eastAsia="仿宋" w:cs="Times New Roman Regular"/>
          <w:sz w:val="32"/>
          <w:szCs w:val="32"/>
        </w:rPr>
        <w:t>（二）</w:t>
      </w:r>
      <w:r>
        <w:rPr>
          <w:rFonts w:hint="eastAsia" w:ascii="Times New Roman Regular" w:hAnsi="Times New Roman Regular" w:eastAsia="仿宋" w:cs="Times New Roman Regular"/>
          <w:sz w:val="32"/>
          <w:szCs w:val="32"/>
          <w:lang w:val="en-US" w:eastAsia="zh-CN"/>
        </w:rPr>
        <w:t>长效</w:t>
      </w:r>
      <w:r>
        <w:rPr>
          <w:rFonts w:hint="eastAsia" w:ascii="Times New Roman Regular" w:hAnsi="Times New Roman Regular" w:eastAsia="仿宋" w:cs="Times New Roman Regular"/>
          <w:sz w:val="32"/>
          <w:szCs w:val="32"/>
        </w:rPr>
        <w:t>复方缓释</w:t>
      </w:r>
      <w:r>
        <w:rPr>
          <w:rFonts w:ascii="Times New Roman Regular" w:hAnsi="Times New Roman Regular" w:eastAsia="仿宋" w:cs="Times New Roman Regular"/>
          <w:sz w:val="32"/>
          <w:szCs w:val="32"/>
        </w:rPr>
        <w:t>制剂</w:t>
      </w:r>
      <w:r>
        <w:rPr>
          <w:rFonts w:hint="eastAsia" w:ascii="Times New Roman Regular" w:hAnsi="Times New Roman Regular" w:eastAsia="仿宋" w:cs="Times New Roman Regular"/>
          <w:sz w:val="32"/>
          <w:szCs w:val="32"/>
          <w:lang w:val="en-US" w:eastAsia="zh-CN"/>
        </w:rPr>
        <w:t>小试及中试工艺</w:t>
      </w:r>
      <w:r>
        <w:rPr>
          <w:rFonts w:ascii="Times New Roman Regular" w:hAnsi="Times New Roman Regular" w:eastAsia="仿宋" w:cs="Times New Roman Regular"/>
          <w:sz w:val="32"/>
          <w:szCs w:val="32"/>
        </w:rPr>
        <w:t>技术研发及体外释放模型研发；</w:t>
      </w:r>
    </w:p>
    <w:p>
      <w:pPr>
        <w:spacing w:line="560" w:lineRule="exact"/>
        <w:ind w:firstLine="640" w:firstLineChars="200"/>
        <w:rPr>
          <w:rFonts w:ascii="Times New Roman Regular" w:hAnsi="Times New Roman Regular" w:eastAsia="仿宋" w:cs="Times New Roman Regular"/>
          <w:sz w:val="32"/>
          <w:szCs w:val="32"/>
        </w:rPr>
      </w:pPr>
      <w:r>
        <w:rPr>
          <w:rFonts w:ascii="Times New Roman Regular" w:hAnsi="Times New Roman Regular" w:eastAsia="仿宋" w:cs="Times New Roman Regular"/>
          <w:sz w:val="32"/>
          <w:szCs w:val="32"/>
        </w:rPr>
        <w:t>（三）</w:t>
      </w:r>
      <w:r>
        <w:rPr>
          <w:rFonts w:hint="eastAsia" w:ascii="Times New Roman Regular" w:hAnsi="Times New Roman Regular" w:eastAsia="仿宋" w:cs="Times New Roman Regular"/>
          <w:sz w:val="32"/>
          <w:szCs w:val="32"/>
        </w:rPr>
        <w:t>预防新型毒品复吸</w:t>
      </w:r>
      <w:r>
        <w:rPr>
          <w:rFonts w:hint="eastAsia" w:ascii="Times New Roman Regular" w:hAnsi="Times New Roman Regular" w:eastAsia="仿宋" w:cs="Times New Roman Regular"/>
          <w:sz w:val="32"/>
          <w:szCs w:val="32"/>
          <w:lang w:val="en-US" w:eastAsia="zh-CN"/>
        </w:rPr>
        <w:t>的药代动力学、药效学、毒理等临床前研究</w:t>
      </w:r>
      <w:r>
        <w:rPr>
          <w:rFonts w:ascii="Times New Roman Regular" w:hAnsi="Times New Roman Regular" w:eastAsia="仿宋" w:cs="Times New Roman Regular"/>
          <w:sz w:val="32"/>
          <w:szCs w:val="32"/>
        </w:rPr>
        <w:t>。</w:t>
      </w:r>
    </w:p>
    <w:p>
      <w:pPr>
        <w:keepNext w:val="0"/>
        <w:keepLines w:val="0"/>
        <w:pageBreakBefore w:val="0"/>
        <w:widowControl w:val="0"/>
        <w:numPr>
          <w:ilvl w:val="0"/>
          <w:numId w:val="199"/>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（一）</w:t>
      </w:r>
      <w:r>
        <w:rPr>
          <w:rFonts w:hint="eastAsia" w:ascii="楷体_GB2312" w:hAnsi="楷体_GB2312" w:eastAsia="楷体_GB2312" w:cs="楷体_GB2312"/>
          <w:sz w:val="32"/>
          <w:szCs w:val="32"/>
          <w:lang w:eastAsia="zh-CN"/>
        </w:rPr>
        <w:t>学术指标：</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申请</w:t>
      </w:r>
      <w:r>
        <w:rPr>
          <w:rFonts w:ascii="仿宋_GB2312" w:hAnsi="仿宋_GB2312" w:eastAsia="仿宋_GB2312" w:cs="仿宋_GB2312"/>
          <w:sz w:val="32"/>
          <w:szCs w:val="32"/>
        </w:rPr>
        <w:t>发明专利</w:t>
      </w:r>
      <w:r>
        <w:rPr>
          <w:rFonts w:hint="eastAsia" w:ascii="仿宋_GB2312" w:hAnsi="仿宋_GB2312" w:eastAsia="仿宋_GB2312" w:cs="仿宋_GB2312"/>
          <w:sz w:val="32"/>
          <w:szCs w:val="32"/>
        </w:rPr>
        <w:t>≥</w:t>
      </w:r>
      <w:r>
        <w:rPr>
          <w:rFonts w:hint="default" w:ascii="仿宋_GB2312" w:hAnsi="仿宋_GB2312" w:eastAsia="仿宋_GB2312" w:cs="仿宋_GB2312"/>
          <w:sz w:val="32"/>
          <w:szCs w:val="32"/>
          <w:lang w:val="en-US"/>
        </w:rPr>
        <w:t>2</w:t>
      </w:r>
      <w:r>
        <w:rPr>
          <w:rFonts w:hint="eastAsia" w:ascii="仿宋_GB2312" w:hAnsi="仿宋_GB2312" w:eastAsia="仿宋_GB2312" w:cs="仿宋_GB2312"/>
          <w:sz w:val="32"/>
          <w:szCs w:val="32"/>
          <w:lang w:eastAsia="zh-CN"/>
        </w:rPr>
        <w:t>项</w:t>
      </w:r>
      <w:r>
        <w:rPr>
          <w:rFonts w:hint="eastAsia" w:ascii="仿宋_GB2312" w:hAnsi="仿宋_GB2312" w:eastAsia="仿宋_GB2312" w:cs="仿宋_GB2312"/>
          <w:sz w:val="32"/>
          <w:szCs w:val="32"/>
        </w:rPr>
        <w:t>。</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）技术指标：</w:t>
      </w:r>
    </w:p>
    <w:p>
      <w:pPr>
        <w:spacing w:line="560" w:lineRule="exact"/>
        <w:ind w:firstLine="640" w:firstLineChars="200"/>
        <w:rPr>
          <w:rFonts w:ascii="Times New Roman Regular" w:hAnsi="Times New Roman Regular" w:eastAsia="仿宋" w:cs="Times New Roman Regular"/>
          <w:sz w:val="32"/>
          <w:szCs w:val="32"/>
          <w:lang w:eastAsia="zh-Hans"/>
        </w:rPr>
      </w:pPr>
      <w:r>
        <w:rPr>
          <w:rFonts w:ascii="Times New Roman Regular" w:hAnsi="Times New Roman Regular" w:eastAsia="仿宋" w:cs="Times New Roman Regular"/>
          <w:sz w:val="32"/>
          <w:szCs w:val="32"/>
        </w:rPr>
        <w:t>1.获得含药量接近</w:t>
      </w:r>
      <w:r>
        <w:rPr>
          <w:rFonts w:hint="default" w:ascii="仿宋_GB2312" w:hAnsi="仿宋_GB2312" w:eastAsia="仿宋_GB2312" w:cs="仿宋_GB2312"/>
          <w:sz w:val="32"/>
          <w:szCs w:val="32"/>
          <w:lang w:val="en" w:eastAsia="zh-CN"/>
        </w:rPr>
        <w:t>______</w:t>
      </w:r>
      <w:r>
        <w:rPr>
          <w:rFonts w:ascii="Times New Roman Regular" w:hAnsi="Times New Roman Regular" w:eastAsia="仿宋" w:cs="Times New Roman Regular"/>
          <w:sz w:val="32"/>
          <w:szCs w:val="32"/>
        </w:rPr>
        <w:t>%的微球</w:t>
      </w:r>
      <w:r>
        <w:rPr>
          <w:rFonts w:ascii="Times New Roman Regular" w:hAnsi="Times New Roman Regular" w:eastAsia="仿宋" w:cs="Times New Roman Regular"/>
          <w:sz w:val="32"/>
          <w:szCs w:val="32"/>
          <w:lang w:eastAsia="zh-Hans"/>
        </w:rPr>
        <w:t>；</w:t>
      </w:r>
    </w:p>
    <w:p>
      <w:pPr>
        <w:spacing w:line="560" w:lineRule="exact"/>
        <w:ind w:firstLine="640" w:firstLineChars="200"/>
        <w:rPr>
          <w:rFonts w:ascii="Times New Roman Regular" w:hAnsi="Times New Roman Regular" w:eastAsia="仿宋" w:cs="Times New Roman Regular"/>
          <w:sz w:val="32"/>
          <w:szCs w:val="32"/>
          <w:lang w:eastAsia="zh-Hans"/>
        </w:rPr>
      </w:pPr>
      <w:r>
        <w:rPr>
          <w:rFonts w:ascii="Times New Roman Regular" w:hAnsi="Times New Roman Regular" w:eastAsia="仿宋" w:cs="Times New Roman Regular"/>
          <w:sz w:val="32"/>
          <w:szCs w:val="32"/>
          <w:lang w:eastAsia="zh-Hans"/>
        </w:rPr>
        <w:t>2.可</w:t>
      </w:r>
      <w:r>
        <w:rPr>
          <w:rFonts w:ascii="Times New Roman Regular" w:hAnsi="Times New Roman Regular" w:eastAsia="仿宋" w:cs="Times New Roman Regular"/>
          <w:sz w:val="32"/>
          <w:szCs w:val="32"/>
        </w:rPr>
        <w:t>实现多重控释的缓控释效果，最终达到释放度超</w:t>
      </w:r>
      <w:r>
        <w:rPr>
          <w:rFonts w:hint="default" w:ascii="仿宋_GB2312" w:hAnsi="仿宋_GB2312" w:eastAsia="仿宋_GB2312" w:cs="仿宋_GB2312"/>
          <w:sz w:val="32"/>
          <w:szCs w:val="32"/>
          <w:lang w:val="en" w:eastAsia="zh-CN"/>
        </w:rPr>
        <w:t>______</w:t>
      </w:r>
      <w:r>
        <w:rPr>
          <w:rFonts w:ascii="Times New Roman Regular" w:hAnsi="Times New Roman Regular" w:eastAsia="仿宋" w:cs="Times New Roman Regular"/>
          <w:sz w:val="32"/>
          <w:szCs w:val="32"/>
        </w:rPr>
        <w:t>天的标准</w:t>
      </w:r>
      <w:r>
        <w:rPr>
          <w:rFonts w:ascii="Times New Roman Regular" w:hAnsi="Times New Roman Regular" w:eastAsia="仿宋" w:cs="Times New Roman Regular"/>
          <w:sz w:val="32"/>
          <w:szCs w:val="32"/>
          <w:lang w:eastAsia="zh-Hans"/>
        </w:rPr>
        <w:t>；</w:t>
      </w:r>
    </w:p>
    <w:p>
      <w:pPr>
        <w:spacing w:line="560" w:lineRule="exact"/>
        <w:ind w:firstLine="640" w:firstLineChars="200"/>
        <w:rPr>
          <w:rFonts w:ascii="Times New Roman Regular" w:hAnsi="Times New Roman Regular" w:eastAsia="仿宋" w:cs="Times New Roman Regular"/>
          <w:sz w:val="32"/>
          <w:szCs w:val="32"/>
          <w:lang w:eastAsia="zh-Hans"/>
        </w:rPr>
      </w:pPr>
      <w:r>
        <w:rPr>
          <w:rFonts w:ascii="Times New Roman Regular" w:hAnsi="Times New Roman Regular" w:eastAsia="仿宋" w:cs="Times New Roman Regular"/>
          <w:sz w:val="32"/>
          <w:szCs w:val="32"/>
          <w:lang w:eastAsia="zh-Hans"/>
        </w:rPr>
        <w:t xml:space="preserve">3. </w:t>
      </w:r>
      <w:r>
        <w:rPr>
          <w:rFonts w:hint="eastAsia" w:ascii="Times New Roman Regular" w:hAnsi="Times New Roman Regular" w:eastAsia="仿宋" w:cs="Times New Roman Regular"/>
          <w:sz w:val="32"/>
          <w:szCs w:val="32"/>
          <w:lang w:eastAsia="zh-Hans"/>
        </w:rPr>
        <w:t>完成临床前研究，申报</w:t>
      </w:r>
      <w:r>
        <w:rPr>
          <w:rFonts w:hint="eastAsia" w:ascii="Times New Roman Regular" w:hAnsi="Times New Roman Regular" w:eastAsia="仿宋" w:cs="Times New Roman Regular"/>
          <w:sz w:val="32"/>
          <w:szCs w:val="32"/>
          <w:lang w:val="en-US" w:eastAsia="zh-CN"/>
        </w:rPr>
        <w:t>国家</w:t>
      </w:r>
      <w:r>
        <w:rPr>
          <w:rFonts w:hint="eastAsia" w:ascii="Times New Roman Regular" w:hAnsi="Times New Roman Regular" w:eastAsia="仿宋" w:cs="Times New Roman Regular"/>
          <w:sz w:val="32"/>
          <w:szCs w:val="32"/>
          <w:lang w:eastAsia="zh-Hans"/>
        </w:rPr>
        <w:t>新药临床试验并获得受理号。</w:t>
      </w:r>
    </w:p>
    <w:p>
      <w:pPr>
        <w:keepNext w:val="0"/>
        <w:keepLines w:val="0"/>
        <w:pageBreakBefore w:val="0"/>
        <w:widowControl w:val="0"/>
        <w:numPr>
          <w:ilvl w:val="0"/>
          <w:numId w:val="199"/>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pPr>
        <w:keepNext w:val="0"/>
        <w:keepLines w:val="0"/>
        <w:pageBreakBefore w:val="0"/>
        <w:widowControl w:val="0"/>
        <w:numPr>
          <w:ilvl w:val="0"/>
          <w:numId w:val="199"/>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中期评估式资助</w:t>
      </w:r>
    </w:p>
    <w:p>
      <w:pPr>
        <w:keepNext w:val="0"/>
        <w:keepLines w:val="0"/>
        <w:pageBreakBefore w:val="0"/>
        <w:widowControl w:val="0"/>
        <w:numPr>
          <w:ilvl w:val="0"/>
          <w:numId w:val="199"/>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default" w:ascii="黑体" w:hAnsi="黑体" w:eastAsia="黑体" w:cs="黑体"/>
          <w:sz w:val="32"/>
          <w:szCs w:val="32"/>
          <w:lang w:val="en-US" w:eastAsia="zh-CN"/>
        </w:rPr>
        <w:t>300</w:t>
      </w:r>
      <w:r>
        <w:rPr>
          <w:rFonts w:hint="eastAsia" w:ascii="黑体" w:hAnsi="黑体" w:eastAsia="黑体" w:cs="黑体"/>
          <w:sz w:val="32"/>
          <w:szCs w:val="32"/>
          <w:lang w:val="en-US" w:eastAsia="zh-CN"/>
        </w:rPr>
        <w:t>万元</w:t>
      </w:r>
    </w:p>
    <w:p>
      <w:pPr>
        <w:keepNext w:val="0"/>
        <w:keepLines w:val="0"/>
        <w:pageBreakBefore w:val="0"/>
        <w:widowControl w:val="0"/>
        <w:numPr>
          <w:ilvl w:val="0"/>
          <w:numId w:val="199"/>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default" w:ascii="黑体" w:hAnsi="黑体" w:eastAsia="黑体" w:cs="黑体"/>
          <w:sz w:val="32"/>
          <w:szCs w:val="32"/>
          <w:lang w:val="en-US" w:eastAsia="zh-CN"/>
        </w:rPr>
        <w:t>2</w:t>
      </w:r>
      <w:r>
        <w:rPr>
          <w:rFonts w:hint="eastAsia" w:ascii="黑体" w:hAnsi="黑体" w:eastAsia="黑体" w:cs="黑体"/>
          <w:sz w:val="32"/>
          <w:szCs w:val="32"/>
          <w:lang w:eastAsia="zh-CN"/>
        </w:rPr>
        <w:t>年</w:t>
      </w:r>
    </w:p>
    <w:p>
      <w:pPr>
        <w:keepNext w:val="0"/>
        <w:keepLines w:val="0"/>
        <w:pageBreakBefore w:val="0"/>
        <w:widowControl w:val="0"/>
        <w:numPr>
          <w:ilvl w:val="0"/>
          <w:numId w:val="199"/>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有关情况说明：无</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rPr>
          <w:rFonts w:hint="eastAsia" w:ascii="黑体" w:hAnsi="黑体" w:eastAsia="黑体" w:cs="黑体"/>
          <w:sz w:val="32"/>
          <w:szCs w:val="32"/>
          <w:lang w:eastAsia="zh-CN"/>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方正小标宋简体" w:hAnsi="方正小标宋简体" w:eastAsia="方正小标宋简体" w:cs="方正小标宋简体"/>
          <w:b w:val="0"/>
          <w:bCs w:val="0"/>
          <w:sz w:val="44"/>
          <w:szCs w:val="44"/>
          <w:lang w:val="en-US" w:eastAsia="zh-CN"/>
        </w:rPr>
      </w:pPr>
      <w:r>
        <w:br w:type="page"/>
      </w:r>
      <w:r>
        <w:rPr>
          <w:rFonts w:hint="eastAsia" w:ascii="方正小标宋简体" w:hAnsi="方正小标宋简体" w:eastAsia="方正小标宋简体" w:cs="方正小标宋简体"/>
          <w:b w:val="0"/>
          <w:bCs w:val="0"/>
          <w:sz w:val="44"/>
          <w:szCs w:val="44"/>
          <w:lang w:val="en-US" w:eastAsia="zh-CN"/>
        </w:rPr>
        <w:t>重2023N  抗微生物中药新药关键技术研发</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ascii="宋体" w:hAnsi="宋体" w:cs="宋体"/>
          <w:sz w:val="44"/>
          <w:szCs w:val="44"/>
        </w:rPr>
      </w:pPr>
    </w:p>
    <w:p>
      <w:pPr>
        <w:keepNext w:val="0"/>
        <w:keepLines w:val="0"/>
        <w:pageBreakBefore w:val="0"/>
        <w:widowControl w:val="0"/>
        <w:numPr>
          <w:ilvl w:val="0"/>
          <w:numId w:val="200"/>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eastAsia="zh-CN"/>
        </w:rPr>
        <w:t>专项：新药与疫苗</w:t>
      </w:r>
    </w:p>
    <w:p>
      <w:pPr>
        <w:keepNext w:val="0"/>
        <w:keepLines w:val="0"/>
        <w:pageBreakBefore w:val="0"/>
        <w:widowControl w:val="0"/>
        <w:numPr>
          <w:ilvl w:val="0"/>
          <w:numId w:val="200"/>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pPr>
        <w:spacing w:line="560" w:lineRule="exact"/>
        <w:ind w:firstLine="640" w:firstLineChars="200"/>
        <w:rPr>
          <w:rFonts w:ascii="Times New Roman Regular" w:hAnsi="Times New Roman Regular" w:eastAsia="仿宋" w:cs="Times New Roman Regular"/>
          <w:sz w:val="32"/>
          <w:szCs w:val="32"/>
          <w:lang w:eastAsia="zh-Hans"/>
        </w:rPr>
      </w:pPr>
      <w:r>
        <w:rPr>
          <w:rFonts w:ascii="Times New Roman Regular" w:hAnsi="Times New Roman Regular" w:eastAsia="仿宋" w:cs="Times New Roman Regular"/>
          <w:sz w:val="32"/>
          <w:szCs w:val="32"/>
        </w:rPr>
        <w:t>（一）构建岭南中药来源的天然产物库</w:t>
      </w:r>
      <w:r>
        <w:rPr>
          <w:rFonts w:ascii="Times New Roman Regular" w:hAnsi="Times New Roman Regular" w:eastAsia="仿宋" w:cs="Times New Roman Regular"/>
          <w:sz w:val="32"/>
          <w:szCs w:val="32"/>
          <w:lang w:eastAsia="zh-Hans"/>
        </w:rPr>
        <w:t>；</w:t>
      </w:r>
    </w:p>
    <w:p>
      <w:pPr>
        <w:spacing w:line="560" w:lineRule="exact"/>
        <w:ind w:firstLine="640" w:firstLineChars="200"/>
        <w:rPr>
          <w:rFonts w:ascii="Times New Roman Regular" w:hAnsi="Times New Roman Regular" w:eastAsia="仿宋" w:cs="Times New Roman Regular"/>
          <w:sz w:val="32"/>
          <w:szCs w:val="32"/>
        </w:rPr>
      </w:pPr>
      <w:r>
        <w:rPr>
          <w:rFonts w:ascii="Times New Roman Regular" w:hAnsi="Times New Roman Regular" w:eastAsia="仿宋" w:cs="Times New Roman Regular"/>
          <w:sz w:val="32"/>
          <w:szCs w:val="32"/>
        </w:rPr>
        <w:t>（二）高通量筛选具有抗微生物活性的候选分子；</w:t>
      </w:r>
    </w:p>
    <w:p>
      <w:pPr>
        <w:spacing w:line="560" w:lineRule="exact"/>
        <w:ind w:firstLine="640" w:firstLineChars="200"/>
        <w:rPr>
          <w:rFonts w:ascii="Times New Roman Regular" w:hAnsi="Times New Roman Regular" w:eastAsia="仿宋" w:cs="Times New Roman Regular"/>
          <w:sz w:val="32"/>
          <w:szCs w:val="32"/>
        </w:rPr>
      </w:pPr>
      <w:r>
        <w:rPr>
          <w:rFonts w:ascii="Times New Roman Regular" w:hAnsi="Times New Roman Regular" w:eastAsia="仿宋" w:cs="Times New Roman Regular"/>
          <w:sz w:val="32"/>
          <w:szCs w:val="32"/>
        </w:rPr>
        <w:t>（三）活性分子作用靶点及作用机制研究；</w:t>
      </w:r>
    </w:p>
    <w:p>
      <w:pPr>
        <w:spacing w:line="560" w:lineRule="exact"/>
        <w:ind w:firstLine="640" w:firstLineChars="200"/>
        <w:rPr>
          <w:rFonts w:ascii="Times New Roman Regular" w:hAnsi="Times New Roman Regular" w:eastAsia="仿宋" w:cs="Times New Roman Regular"/>
          <w:sz w:val="32"/>
          <w:szCs w:val="32"/>
        </w:rPr>
      </w:pPr>
      <w:r>
        <w:rPr>
          <w:rFonts w:ascii="Times New Roman Regular" w:hAnsi="Times New Roman Regular" w:eastAsia="仿宋" w:cs="Times New Roman Regular"/>
          <w:sz w:val="32"/>
          <w:szCs w:val="32"/>
          <w:lang w:eastAsia="zh-Hans"/>
        </w:rPr>
        <w:t>（四）</w:t>
      </w:r>
      <w:r>
        <w:rPr>
          <w:rFonts w:ascii="Times New Roman Regular" w:hAnsi="Times New Roman Regular" w:eastAsia="仿宋" w:cs="Times New Roman Regular"/>
          <w:sz w:val="32"/>
          <w:szCs w:val="32"/>
        </w:rPr>
        <w:t>基于构效关系及计算机辅助的结构改造；</w:t>
      </w:r>
    </w:p>
    <w:p>
      <w:pPr>
        <w:spacing w:line="560" w:lineRule="exact"/>
        <w:ind w:firstLine="640" w:firstLineChars="200"/>
        <w:rPr>
          <w:rFonts w:ascii="Times New Roman Regular" w:hAnsi="Times New Roman Regular" w:eastAsia="仿宋" w:cs="Times New Roman Regular"/>
          <w:sz w:val="32"/>
          <w:szCs w:val="32"/>
        </w:rPr>
      </w:pPr>
      <w:r>
        <w:rPr>
          <w:rFonts w:ascii="Times New Roman Regular" w:hAnsi="Times New Roman Regular" w:eastAsia="仿宋" w:cs="Times New Roman Regular"/>
          <w:sz w:val="32"/>
          <w:szCs w:val="32"/>
          <w:lang w:eastAsia="zh-Hans"/>
        </w:rPr>
        <w:t>（五）</w:t>
      </w:r>
      <w:r>
        <w:rPr>
          <w:rFonts w:ascii="Times New Roman Regular" w:hAnsi="Times New Roman Regular" w:eastAsia="仿宋" w:cs="Times New Roman Regular"/>
          <w:sz w:val="32"/>
          <w:szCs w:val="32"/>
        </w:rPr>
        <w:t>候选分子体内药效及药代动力学研究。</w:t>
      </w:r>
    </w:p>
    <w:p>
      <w:pPr>
        <w:keepNext w:val="0"/>
        <w:keepLines w:val="0"/>
        <w:pageBreakBefore w:val="0"/>
        <w:widowControl w:val="0"/>
        <w:numPr>
          <w:ilvl w:val="0"/>
          <w:numId w:val="200"/>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（一）</w:t>
      </w:r>
      <w:r>
        <w:rPr>
          <w:rFonts w:hint="eastAsia" w:ascii="楷体_GB2312" w:hAnsi="楷体_GB2312" w:eastAsia="楷体_GB2312" w:cs="楷体_GB2312"/>
          <w:sz w:val="32"/>
          <w:szCs w:val="32"/>
          <w:lang w:eastAsia="zh-CN"/>
        </w:rPr>
        <w:t>学术指标：</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申请</w:t>
      </w:r>
      <w:r>
        <w:rPr>
          <w:rFonts w:ascii="仿宋_GB2312" w:hAnsi="仿宋_GB2312" w:eastAsia="仿宋_GB2312" w:cs="仿宋_GB2312"/>
          <w:sz w:val="32"/>
          <w:szCs w:val="32"/>
        </w:rPr>
        <w:t>发明专利</w:t>
      </w:r>
      <w:r>
        <w:rPr>
          <w:rFonts w:hint="eastAsia" w:ascii="仿宋_GB2312" w:hAnsi="仿宋_GB2312" w:eastAsia="仿宋_GB2312" w:cs="仿宋_GB2312"/>
          <w:sz w:val="32"/>
          <w:szCs w:val="32"/>
        </w:rPr>
        <w:t>≥</w:t>
      </w:r>
      <w:r>
        <w:rPr>
          <w:rFonts w:hint="default" w:ascii="仿宋_GB2312" w:hAnsi="仿宋_GB2312" w:eastAsia="仿宋_GB2312" w:cs="仿宋_GB2312"/>
          <w:sz w:val="32"/>
          <w:szCs w:val="32"/>
          <w:lang w:val="en-US"/>
        </w:rPr>
        <w:t>2</w:t>
      </w:r>
      <w:r>
        <w:rPr>
          <w:rFonts w:hint="eastAsia" w:ascii="仿宋_GB2312" w:hAnsi="仿宋_GB2312" w:eastAsia="仿宋_GB2312" w:cs="仿宋_GB2312"/>
          <w:sz w:val="32"/>
          <w:szCs w:val="32"/>
          <w:lang w:eastAsia="zh-CN"/>
        </w:rPr>
        <w:t>项</w:t>
      </w:r>
      <w:r>
        <w:rPr>
          <w:rFonts w:hint="eastAsia" w:ascii="仿宋_GB2312" w:hAnsi="仿宋_GB2312" w:eastAsia="仿宋_GB2312" w:cs="仿宋_GB2312"/>
          <w:sz w:val="32"/>
          <w:szCs w:val="32"/>
        </w:rPr>
        <w:t>。</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）技术指标：</w:t>
      </w:r>
    </w:p>
    <w:p>
      <w:pPr>
        <w:spacing w:line="560" w:lineRule="exact"/>
        <w:ind w:firstLine="640" w:firstLineChars="200"/>
        <w:rPr>
          <w:rFonts w:ascii="Times New Roman Regular" w:hAnsi="Times New Roman Regular" w:eastAsia="仿宋" w:cs="Times New Roman Regular"/>
          <w:sz w:val="32"/>
          <w:szCs w:val="32"/>
          <w:lang w:eastAsia="zh-Hans"/>
        </w:rPr>
      </w:pPr>
      <w:r>
        <w:rPr>
          <w:rFonts w:ascii="Times New Roman Regular" w:hAnsi="Times New Roman Regular" w:eastAsia="仿宋" w:cs="Times New Roman Regular"/>
          <w:sz w:val="32"/>
          <w:szCs w:val="32"/>
          <w:lang w:eastAsia="zh-Hans"/>
        </w:rPr>
        <w:t>1. 建设岭南中药来源的天然产物样品库，收录结构明确的化合物</w:t>
      </w:r>
      <w:r>
        <w:rPr>
          <w:rFonts w:ascii="Times New Roman Regular" w:hAnsi="Times New Roman Regular" w:eastAsia="仿宋" w:cs="Times New Roman Regular"/>
          <w:sz w:val="32"/>
          <w:szCs w:val="32"/>
        </w:rPr>
        <w:t>≥</w:t>
      </w:r>
      <w:r>
        <w:rPr>
          <w:rFonts w:hint="default" w:ascii="仿宋_GB2312" w:hAnsi="仿宋_GB2312" w:eastAsia="仿宋_GB2312" w:cs="仿宋_GB2312"/>
          <w:sz w:val="32"/>
          <w:szCs w:val="32"/>
          <w:lang w:val="en" w:eastAsia="zh-CN"/>
        </w:rPr>
        <w:t>______</w:t>
      </w:r>
      <w:r>
        <w:rPr>
          <w:rFonts w:ascii="Times New Roman Regular" w:hAnsi="Times New Roman Regular" w:eastAsia="仿宋" w:cs="Times New Roman Regular"/>
          <w:sz w:val="32"/>
          <w:szCs w:val="32"/>
          <w:lang w:eastAsia="zh-Hans"/>
        </w:rPr>
        <w:t>个；</w:t>
      </w:r>
    </w:p>
    <w:p>
      <w:pPr>
        <w:spacing w:line="560" w:lineRule="exact"/>
        <w:ind w:firstLine="640" w:firstLineChars="200"/>
        <w:rPr>
          <w:rFonts w:ascii="Times New Roman Regular" w:hAnsi="Times New Roman Regular" w:eastAsia="仿宋" w:cs="Times New Roman Regular"/>
          <w:sz w:val="32"/>
          <w:szCs w:val="32"/>
          <w:lang w:eastAsia="zh-Hans"/>
        </w:rPr>
      </w:pPr>
      <w:r>
        <w:rPr>
          <w:rFonts w:ascii="Times New Roman Regular" w:hAnsi="Times New Roman Regular" w:eastAsia="仿宋" w:cs="Times New Roman Regular"/>
          <w:sz w:val="32"/>
          <w:szCs w:val="32"/>
          <w:lang w:eastAsia="zh-Hans"/>
        </w:rPr>
        <w:t>2. 对天然产物样品库在</w:t>
      </w:r>
      <w:r>
        <w:rPr>
          <w:rFonts w:ascii="Times New Roman Regular" w:hAnsi="Times New Roman Regular" w:eastAsia="仿宋" w:cs="Times New Roman Regular"/>
          <w:sz w:val="32"/>
          <w:szCs w:val="32"/>
        </w:rPr>
        <w:t>≥</w:t>
      </w:r>
      <w:r>
        <w:rPr>
          <w:rFonts w:hint="default" w:ascii="仿宋_GB2312" w:hAnsi="仿宋_GB2312" w:eastAsia="仿宋_GB2312" w:cs="仿宋_GB2312"/>
          <w:sz w:val="32"/>
          <w:szCs w:val="32"/>
          <w:lang w:val="en" w:eastAsia="zh-CN"/>
        </w:rPr>
        <w:t>______</w:t>
      </w:r>
      <w:r>
        <w:rPr>
          <w:rFonts w:ascii="Times New Roman Regular" w:hAnsi="Times New Roman Regular" w:eastAsia="仿宋" w:cs="Times New Roman Regular"/>
          <w:sz w:val="32"/>
          <w:szCs w:val="32"/>
          <w:lang w:eastAsia="zh-Hans"/>
        </w:rPr>
        <w:t>个模型上展开抗微生物活性筛选，获得</w:t>
      </w:r>
      <w:r>
        <w:rPr>
          <w:rFonts w:ascii="Times New Roman Regular" w:hAnsi="Times New Roman Regular" w:eastAsia="仿宋" w:cs="Times New Roman Regular"/>
          <w:sz w:val="32"/>
          <w:szCs w:val="32"/>
        </w:rPr>
        <w:t>≥</w:t>
      </w:r>
      <w:r>
        <w:rPr>
          <w:rFonts w:hint="default" w:ascii="仿宋_GB2312" w:hAnsi="仿宋_GB2312" w:eastAsia="仿宋_GB2312" w:cs="仿宋_GB2312"/>
          <w:sz w:val="32"/>
          <w:szCs w:val="32"/>
          <w:lang w:val="en" w:eastAsia="zh-CN"/>
        </w:rPr>
        <w:t>______</w:t>
      </w:r>
      <w:r>
        <w:rPr>
          <w:rFonts w:ascii="Times New Roman Regular" w:hAnsi="Times New Roman Regular" w:eastAsia="仿宋" w:cs="Times New Roman Regular"/>
          <w:sz w:val="32"/>
          <w:szCs w:val="32"/>
          <w:lang w:eastAsia="zh-Hans"/>
        </w:rPr>
        <w:t>个构效关系数据，并在此数据基础上开展人工智能虚拟筛选，最终获得活性天然产物</w:t>
      </w:r>
      <w:r>
        <w:rPr>
          <w:rFonts w:ascii="Times New Roman Regular" w:hAnsi="Times New Roman Regular" w:eastAsia="仿宋" w:cs="Times New Roman Regular"/>
          <w:sz w:val="32"/>
          <w:szCs w:val="32"/>
        </w:rPr>
        <w:t>≥</w:t>
      </w:r>
      <w:r>
        <w:rPr>
          <w:rFonts w:hint="default" w:ascii="仿宋_GB2312" w:hAnsi="仿宋_GB2312" w:eastAsia="仿宋_GB2312" w:cs="仿宋_GB2312"/>
          <w:sz w:val="32"/>
          <w:szCs w:val="32"/>
          <w:lang w:val="en" w:eastAsia="zh-CN"/>
        </w:rPr>
        <w:t>______</w:t>
      </w:r>
      <w:r>
        <w:rPr>
          <w:rFonts w:ascii="Times New Roman Regular" w:hAnsi="Times New Roman Regular" w:eastAsia="仿宋" w:cs="Times New Roman Regular"/>
          <w:sz w:val="32"/>
          <w:szCs w:val="32"/>
          <w:lang w:eastAsia="zh-Hans"/>
        </w:rPr>
        <w:t>个；</w:t>
      </w:r>
    </w:p>
    <w:p>
      <w:pPr>
        <w:spacing w:line="560" w:lineRule="exact"/>
        <w:ind w:firstLine="640" w:firstLineChars="200"/>
        <w:rPr>
          <w:rFonts w:ascii="Times New Roman Regular" w:hAnsi="Times New Roman Regular" w:eastAsia="仿宋" w:cs="Times New Roman Regular"/>
          <w:sz w:val="32"/>
          <w:szCs w:val="32"/>
          <w:lang w:eastAsia="zh-Hans"/>
        </w:rPr>
      </w:pPr>
      <w:r>
        <w:rPr>
          <w:rFonts w:ascii="Times New Roman Regular" w:hAnsi="Times New Roman Regular" w:eastAsia="仿宋" w:cs="Times New Roman Regular"/>
          <w:sz w:val="32"/>
          <w:szCs w:val="32"/>
          <w:lang w:eastAsia="zh-Hans"/>
        </w:rPr>
        <w:t>3. 通过作用靶点鉴定和作用机制研究，获得</w:t>
      </w:r>
      <w:r>
        <w:rPr>
          <w:rFonts w:ascii="Times New Roman Regular" w:hAnsi="Times New Roman Regular" w:eastAsia="仿宋" w:cs="Times New Roman Regular"/>
          <w:sz w:val="32"/>
          <w:szCs w:val="32"/>
        </w:rPr>
        <w:t>≥</w:t>
      </w:r>
      <w:r>
        <w:rPr>
          <w:rFonts w:hint="default" w:ascii="仿宋_GB2312" w:hAnsi="仿宋_GB2312" w:eastAsia="仿宋_GB2312" w:cs="仿宋_GB2312"/>
          <w:sz w:val="32"/>
          <w:szCs w:val="32"/>
          <w:lang w:val="en" w:eastAsia="zh-CN"/>
        </w:rPr>
        <w:t>______</w:t>
      </w:r>
      <w:r>
        <w:rPr>
          <w:rFonts w:ascii="Times New Roman Regular" w:hAnsi="Times New Roman Regular" w:eastAsia="仿宋" w:cs="Times New Roman Regular"/>
          <w:sz w:val="32"/>
          <w:szCs w:val="32"/>
          <w:lang w:eastAsia="zh-Hans"/>
        </w:rPr>
        <w:t>个明确靶点；</w:t>
      </w:r>
    </w:p>
    <w:p>
      <w:pPr>
        <w:spacing w:line="560" w:lineRule="exact"/>
        <w:ind w:firstLine="640" w:firstLineChars="200"/>
        <w:rPr>
          <w:rFonts w:hint="eastAsia" w:ascii="Times New Roman Regular" w:hAnsi="Times New Roman Regular" w:eastAsia="仿宋" w:cs="Times New Roman Regular"/>
          <w:sz w:val="32"/>
          <w:szCs w:val="32"/>
          <w:lang w:eastAsia="zh-CN"/>
        </w:rPr>
      </w:pPr>
      <w:r>
        <w:rPr>
          <w:rFonts w:ascii="Times New Roman Regular" w:hAnsi="Times New Roman Regular" w:eastAsia="仿宋" w:cs="Times New Roman Regular"/>
          <w:sz w:val="32"/>
          <w:szCs w:val="32"/>
          <w:lang w:eastAsia="zh-Hans"/>
        </w:rPr>
        <w:t>4. 完成</w:t>
      </w:r>
      <w:r>
        <w:rPr>
          <w:rFonts w:ascii="Times New Roman Regular" w:hAnsi="Times New Roman Regular" w:eastAsia="仿宋" w:cs="Times New Roman Regular"/>
          <w:sz w:val="32"/>
          <w:szCs w:val="32"/>
        </w:rPr>
        <w:t>≥</w:t>
      </w:r>
      <w:r>
        <w:rPr>
          <w:rFonts w:hint="default" w:ascii="仿宋_GB2312" w:hAnsi="仿宋_GB2312" w:eastAsia="仿宋_GB2312" w:cs="仿宋_GB2312"/>
          <w:sz w:val="32"/>
          <w:szCs w:val="32"/>
          <w:lang w:val="en" w:eastAsia="zh-CN"/>
        </w:rPr>
        <w:t>______</w:t>
      </w:r>
      <w:r>
        <w:rPr>
          <w:rFonts w:ascii="Times New Roman Regular" w:hAnsi="Times New Roman Regular" w:eastAsia="仿宋" w:cs="Times New Roman Regular"/>
          <w:sz w:val="32"/>
          <w:szCs w:val="32"/>
          <w:lang w:eastAsia="zh-Hans"/>
        </w:rPr>
        <w:t>个候选化合物的</w:t>
      </w:r>
      <w:r>
        <w:rPr>
          <w:rFonts w:hint="eastAsia" w:ascii="Times New Roman Regular" w:hAnsi="Times New Roman Regular" w:eastAsia="仿宋" w:cs="Times New Roman Regular"/>
          <w:sz w:val="32"/>
          <w:szCs w:val="32"/>
          <w:lang w:eastAsia="zh-Hans"/>
        </w:rPr>
        <w:t>稳定性、药理药效、毒理学评估、药代动力学等临床前研究</w:t>
      </w:r>
      <w:r>
        <w:rPr>
          <w:rFonts w:hint="eastAsia" w:ascii="Times New Roman Regular" w:hAnsi="Times New Roman Regular" w:eastAsia="仿宋" w:cs="Times New Roman Regular"/>
          <w:sz w:val="32"/>
          <w:szCs w:val="32"/>
          <w:lang w:eastAsia="zh-CN"/>
        </w:rPr>
        <w:t>，申报新药临床试验并获得受理号。</w:t>
      </w:r>
    </w:p>
    <w:p>
      <w:pPr>
        <w:keepNext w:val="0"/>
        <w:keepLines w:val="0"/>
        <w:pageBreakBefore w:val="0"/>
        <w:widowControl w:val="0"/>
        <w:numPr>
          <w:ilvl w:val="0"/>
          <w:numId w:val="200"/>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pPr>
        <w:keepNext w:val="0"/>
        <w:keepLines w:val="0"/>
        <w:pageBreakBefore w:val="0"/>
        <w:widowControl w:val="0"/>
        <w:numPr>
          <w:ilvl w:val="0"/>
          <w:numId w:val="200"/>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中期评估式资助</w:t>
      </w:r>
    </w:p>
    <w:p>
      <w:pPr>
        <w:keepNext w:val="0"/>
        <w:keepLines w:val="0"/>
        <w:pageBreakBefore w:val="0"/>
        <w:widowControl w:val="0"/>
        <w:numPr>
          <w:ilvl w:val="0"/>
          <w:numId w:val="200"/>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default" w:ascii="黑体" w:hAnsi="黑体" w:eastAsia="黑体" w:cs="黑体"/>
          <w:sz w:val="32"/>
          <w:szCs w:val="32"/>
          <w:lang w:val="en-US" w:eastAsia="zh-CN"/>
        </w:rPr>
        <w:t>300</w:t>
      </w:r>
      <w:r>
        <w:rPr>
          <w:rFonts w:hint="eastAsia" w:ascii="黑体" w:hAnsi="黑体" w:eastAsia="黑体" w:cs="黑体"/>
          <w:sz w:val="32"/>
          <w:szCs w:val="32"/>
          <w:lang w:val="en-US" w:eastAsia="zh-CN"/>
        </w:rPr>
        <w:t>万元</w:t>
      </w:r>
    </w:p>
    <w:p>
      <w:pPr>
        <w:keepNext w:val="0"/>
        <w:keepLines w:val="0"/>
        <w:pageBreakBefore w:val="0"/>
        <w:widowControl w:val="0"/>
        <w:numPr>
          <w:ilvl w:val="0"/>
          <w:numId w:val="200"/>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default" w:ascii="黑体" w:hAnsi="黑体" w:eastAsia="黑体" w:cs="黑体"/>
          <w:sz w:val="32"/>
          <w:szCs w:val="32"/>
          <w:lang w:val="en-US" w:eastAsia="zh-CN"/>
        </w:rPr>
        <w:t>2</w:t>
      </w:r>
      <w:r>
        <w:rPr>
          <w:rFonts w:hint="eastAsia" w:ascii="黑体" w:hAnsi="黑体" w:eastAsia="黑体" w:cs="黑体"/>
          <w:sz w:val="32"/>
          <w:szCs w:val="32"/>
          <w:lang w:eastAsia="zh-CN"/>
        </w:rPr>
        <w:t>年</w:t>
      </w:r>
    </w:p>
    <w:p>
      <w:pPr>
        <w:keepNext w:val="0"/>
        <w:keepLines w:val="0"/>
        <w:pageBreakBefore w:val="0"/>
        <w:widowControl w:val="0"/>
        <w:numPr>
          <w:ilvl w:val="0"/>
          <w:numId w:val="200"/>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有关情况说明：无</w:t>
      </w:r>
    </w:p>
    <w:p>
      <w:pPr>
        <w:keepNext w:val="0"/>
        <w:keepLines w:val="0"/>
        <w:pageBreakBefore w:val="0"/>
        <w:kinsoku/>
        <w:wordWrap/>
        <w:overflowPunct/>
        <w:topLinePunct w:val="0"/>
        <w:autoSpaceDE/>
        <w:autoSpaceDN/>
        <w:bidi w:val="0"/>
        <w:adjustRightInd/>
        <w:snapToGrid/>
        <w:spacing w:line="560" w:lineRule="exact"/>
        <w:textAlignment w:val="auto"/>
      </w:pPr>
    </w:p>
    <w:p>
      <w:pPr>
        <w:pStyle w:val="2"/>
        <w:rPr>
          <w:rFonts w:hint="eastAsia"/>
          <w:lang w:eastAsia="zh-CN"/>
        </w:rPr>
      </w:pPr>
    </w:p>
    <w:p/>
    <w:p>
      <w:pPr>
        <w:keepNext w:val="0"/>
        <w:keepLines w:val="0"/>
        <w:pageBreakBefore w:val="0"/>
        <w:widowControl w:val="0"/>
        <w:kinsoku/>
        <w:wordWrap/>
        <w:overflowPunct/>
        <w:topLinePunct w:val="0"/>
        <w:autoSpaceDE/>
        <w:autoSpaceDN/>
        <w:bidi w:val="0"/>
        <w:adjustRightInd/>
        <w:snapToGrid/>
        <w:spacing w:line="560" w:lineRule="exact"/>
        <w:textAlignment w:val="auto"/>
      </w:pPr>
    </w:p>
    <w:p>
      <w:pPr>
        <w:pStyle w:val="2"/>
        <w:rPr>
          <w:rFonts w:hint="eastAsia"/>
          <w:lang w:eastAsia="zh-CN"/>
        </w:rPr>
      </w:pPr>
    </w:p>
    <w:p>
      <w:pPr>
        <w:keepNext w:val="0"/>
        <w:keepLines w:val="0"/>
        <w:pageBreakBefore w:val="0"/>
        <w:widowControl w:val="0"/>
        <w:kinsoku/>
        <w:wordWrap/>
        <w:overflowPunct/>
        <w:topLinePunct w:val="0"/>
        <w:autoSpaceDE/>
        <w:autoSpaceDN/>
        <w:bidi w:val="0"/>
        <w:adjustRightInd/>
        <w:snapToGrid/>
        <w:spacing w:line="560" w:lineRule="exact"/>
        <w:textAlignment w:val="auto"/>
      </w:pPr>
    </w:p>
    <w:p>
      <w:pPr>
        <w:pStyle w:val="2"/>
        <w:rPr>
          <w:rFonts w:hint="eastAsia"/>
          <w:lang w:eastAsia="zh-CN"/>
        </w:rPr>
      </w:pPr>
    </w:p>
    <w:p>
      <w:pPr>
        <w:keepNext w:val="0"/>
        <w:keepLines w:val="0"/>
        <w:pageBreakBefore w:val="0"/>
        <w:widowControl w:val="0"/>
        <w:kinsoku/>
        <w:wordWrap/>
        <w:overflowPunct/>
        <w:topLinePunct w:val="0"/>
        <w:autoSpaceDE/>
        <w:autoSpaceDN/>
        <w:bidi w:val="0"/>
        <w:adjustRightInd/>
        <w:snapToGrid/>
        <w:spacing w:line="560" w:lineRule="exact"/>
        <w:textAlignment w:val="auto"/>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rPr>
          <w:rFonts w:hint="eastAsia"/>
          <w:lang w:eastAsia="zh-CN"/>
        </w:rPr>
      </w:pPr>
    </w:p>
    <w:p>
      <w:pPr>
        <w:pStyle w:val="2"/>
        <w:rPr>
          <w:rFonts w:hint="eastAsia"/>
          <w:lang w:eastAsia="zh-CN"/>
        </w:rPr>
      </w:pP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小标宋简体" w:hAnsi="方正小标宋简体" w:eastAsia="方正小标宋简体" w:cs="方正小标宋简体"/>
          <w:b w:val="0"/>
          <w:bCs w:val="0"/>
          <w:sz w:val="44"/>
          <w:szCs w:val="44"/>
          <w:lang w:eastAsia="zh-CN"/>
        </w:rPr>
      </w:pPr>
      <w:r>
        <w:rPr>
          <w:rFonts w:hint="eastAsia" w:ascii="方正小标宋简体" w:hAnsi="方正小标宋简体" w:eastAsia="方正小标宋简体" w:cs="方正小标宋简体"/>
          <w:b w:val="0"/>
          <w:bCs w:val="0"/>
          <w:sz w:val="44"/>
          <w:szCs w:val="44"/>
          <w:lang w:eastAsia="zh-CN"/>
        </w:rPr>
        <w:t>重</w:t>
      </w:r>
      <w:r>
        <w:rPr>
          <w:rFonts w:hint="eastAsia" w:ascii="方正小标宋简体" w:hAnsi="方正小标宋简体" w:eastAsia="方正小标宋简体" w:cs="方正小标宋简体"/>
          <w:b w:val="0"/>
          <w:bCs w:val="0"/>
          <w:sz w:val="44"/>
          <w:szCs w:val="44"/>
          <w:lang w:val="en-US" w:eastAsia="zh-CN"/>
        </w:rPr>
        <w:t>2023</w:t>
      </w:r>
      <w:r>
        <w:rPr>
          <w:rFonts w:hint="default" w:ascii="方正小标宋简体" w:hAnsi="方正小标宋简体" w:eastAsia="方正小标宋简体" w:cs="方正小标宋简体"/>
          <w:b w:val="0"/>
          <w:bCs w:val="0"/>
          <w:sz w:val="44"/>
          <w:szCs w:val="44"/>
          <w:lang w:val="en-US" w:eastAsia="zh-CN"/>
        </w:rPr>
        <w:t>N</w:t>
      </w:r>
      <w:r>
        <w:rPr>
          <w:rFonts w:hint="eastAsia" w:ascii="方正小标宋简体" w:hAnsi="方正小标宋简体" w:eastAsia="方正小标宋简体" w:cs="方正小标宋简体"/>
          <w:b w:val="0"/>
          <w:bCs w:val="0"/>
          <w:sz w:val="44"/>
          <w:szCs w:val="44"/>
          <w:lang w:val="en-US" w:eastAsia="zh-CN"/>
        </w:rPr>
        <w:t xml:space="preserve"> </w:t>
      </w:r>
      <w:r>
        <w:rPr>
          <w:rFonts w:hint="default" w:ascii="方正小标宋简体" w:hAnsi="方正小标宋简体" w:eastAsia="方正小标宋简体" w:cs="方正小标宋简体"/>
          <w:b w:val="0"/>
          <w:bCs w:val="0"/>
          <w:sz w:val="44"/>
          <w:szCs w:val="44"/>
          <w:lang w:val="en-US" w:eastAsia="zh-CN"/>
        </w:rPr>
        <w:t xml:space="preserve"> </w:t>
      </w:r>
      <w:r>
        <w:rPr>
          <w:rFonts w:hint="eastAsia" w:ascii="方正小标宋简体" w:hAnsi="方正小标宋简体" w:eastAsia="方正小标宋简体" w:cs="方正小标宋简体"/>
          <w:b w:val="0"/>
          <w:bCs w:val="0"/>
          <w:sz w:val="44"/>
          <w:szCs w:val="44"/>
          <w:lang w:val="en-US" w:eastAsia="zh-CN"/>
        </w:rPr>
        <w:t>新型创面修复蛋白开发和应用</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ascii="宋体" w:hAnsi="宋体" w:cs="宋体"/>
          <w:sz w:val="44"/>
          <w:szCs w:val="44"/>
        </w:rPr>
      </w:pPr>
    </w:p>
    <w:p>
      <w:pPr>
        <w:keepNext w:val="0"/>
        <w:keepLines w:val="0"/>
        <w:pageBreakBefore w:val="0"/>
        <w:widowControl w:val="0"/>
        <w:numPr>
          <w:ilvl w:val="0"/>
          <w:numId w:val="201"/>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eastAsia="zh-CN"/>
        </w:rPr>
        <w:t>专项：合成生物</w:t>
      </w:r>
    </w:p>
    <w:p>
      <w:pPr>
        <w:keepNext w:val="0"/>
        <w:keepLines w:val="0"/>
        <w:pageBreakBefore w:val="0"/>
        <w:widowControl w:val="0"/>
        <w:numPr>
          <w:ilvl w:val="0"/>
          <w:numId w:val="201"/>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pPr>
        <w:widowControl/>
        <w:numPr>
          <w:ilvl w:val="0"/>
          <w:numId w:val="202"/>
        </w:numPr>
        <w:snapToGrid w:val="0"/>
        <w:spacing w:line="560" w:lineRule="exact"/>
        <w:jc w:val="left"/>
        <w:rPr>
          <w:rFonts w:hint="eastAsia" w:ascii="仿宋_GB2312" w:hAnsi="仿宋_GB2312" w:eastAsia="仿宋_GB2312" w:cs="仿宋_GB2312"/>
          <w:spacing w:val="-6"/>
          <w:sz w:val="32"/>
          <w:szCs w:val="32"/>
        </w:rPr>
      </w:pPr>
      <w:r>
        <w:rPr>
          <w:rFonts w:hint="eastAsia" w:ascii="仿宋_GB2312" w:hAnsi="仿宋_GB2312" w:eastAsia="仿宋_GB2312" w:cs="仿宋_GB2312"/>
          <w:spacing w:val="-6"/>
          <w:sz w:val="32"/>
          <w:szCs w:val="32"/>
        </w:rPr>
        <w:t>新型创面修复蛋白表达底盘细胞筛选与表达体系构建</w:t>
      </w:r>
      <w:r>
        <w:rPr>
          <w:rFonts w:hint="eastAsia" w:ascii="仿宋_GB2312" w:hAnsi="仿宋_GB2312" w:eastAsia="仿宋_GB2312" w:cs="仿宋_GB2312"/>
          <w:spacing w:val="-6"/>
          <w:sz w:val="32"/>
          <w:szCs w:val="32"/>
          <w:lang w:eastAsia="zh-CN"/>
        </w:rPr>
        <w:t>；</w:t>
      </w:r>
    </w:p>
    <w:p>
      <w:pPr>
        <w:widowControl/>
        <w:numPr>
          <w:ilvl w:val="0"/>
          <w:numId w:val="202"/>
        </w:numPr>
        <w:snapToGrid w:val="0"/>
        <w:spacing w:line="560" w:lineRule="exact"/>
        <w:jc w:val="left"/>
        <w:rPr>
          <w:rFonts w:hint="eastAsia" w:ascii="仿宋_GB2312" w:hAnsi="仿宋_GB2312" w:eastAsia="仿宋_GB2312" w:cs="仿宋_GB2312"/>
          <w:sz w:val="32"/>
          <w:szCs w:val="32"/>
        </w:rPr>
      </w:pPr>
      <w:r>
        <w:rPr>
          <w:rFonts w:hint="eastAsia" w:ascii="仿宋_GB2312" w:hAnsi="仿宋_GB2312" w:eastAsia="仿宋_GB2312" w:cs="仿宋_GB2312"/>
          <w:spacing w:val="-6"/>
          <w:sz w:val="32"/>
          <w:szCs w:val="32"/>
        </w:rPr>
        <w:t>新型创面修复蛋白</w:t>
      </w:r>
      <w:r>
        <w:rPr>
          <w:rFonts w:hint="eastAsia" w:ascii="仿宋_GB2312" w:hAnsi="仿宋_GB2312" w:eastAsia="仿宋_GB2312" w:cs="仿宋_GB2312"/>
          <w:sz w:val="32"/>
          <w:szCs w:val="32"/>
        </w:rPr>
        <w:t>的工业级生产与纯化工艺研发</w:t>
      </w:r>
      <w:r>
        <w:rPr>
          <w:rFonts w:hint="eastAsia" w:ascii="仿宋_GB2312" w:hAnsi="仿宋_GB2312" w:eastAsia="仿宋_GB2312" w:cs="仿宋_GB2312"/>
          <w:sz w:val="32"/>
          <w:szCs w:val="32"/>
          <w:lang w:eastAsia="zh-CN"/>
        </w:rPr>
        <w:t>；</w:t>
      </w:r>
    </w:p>
    <w:p>
      <w:pPr>
        <w:widowControl/>
        <w:numPr>
          <w:ilvl w:val="0"/>
          <w:numId w:val="202"/>
        </w:numPr>
        <w:snapToGrid w:val="0"/>
        <w:spacing w:line="560" w:lineRule="exact"/>
        <w:jc w:val="left"/>
        <w:rPr>
          <w:rFonts w:hint="eastAsia" w:ascii="仿宋_GB2312" w:hAnsi="仿宋_GB2312" w:eastAsia="仿宋_GB2312" w:cs="仿宋_GB2312"/>
          <w:sz w:val="32"/>
          <w:szCs w:val="32"/>
        </w:rPr>
      </w:pPr>
      <w:r>
        <w:rPr>
          <w:rFonts w:hint="eastAsia" w:ascii="仿宋_GB2312" w:hAnsi="仿宋_GB2312" w:eastAsia="仿宋_GB2312" w:cs="仿宋_GB2312"/>
          <w:spacing w:val="-6"/>
          <w:sz w:val="32"/>
          <w:szCs w:val="32"/>
        </w:rPr>
        <w:t>新型创面修复蛋白</w:t>
      </w:r>
      <w:r>
        <w:rPr>
          <w:rFonts w:hint="eastAsia" w:ascii="仿宋_GB2312" w:hAnsi="仿宋_GB2312" w:eastAsia="仿宋_GB2312" w:cs="仿宋_GB2312"/>
          <w:sz w:val="32"/>
          <w:szCs w:val="32"/>
        </w:rPr>
        <w:t>的功效评价和产品开发。</w:t>
      </w:r>
    </w:p>
    <w:p>
      <w:pPr>
        <w:keepNext w:val="0"/>
        <w:keepLines w:val="0"/>
        <w:pageBreakBefore w:val="0"/>
        <w:widowControl w:val="0"/>
        <w:numPr>
          <w:ilvl w:val="0"/>
          <w:numId w:val="201"/>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（一）</w:t>
      </w:r>
      <w:r>
        <w:rPr>
          <w:rFonts w:hint="eastAsia" w:ascii="楷体_GB2312" w:hAnsi="楷体_GB2312" w:eastAsia="楷体_GB2312" w:cs="楷体_GB2312"/>
          <w:sz w:val="32"/>
          <w:szCs w:val="32"/>
          <w:lang w:eastAsia="zh-CN"/>
        </w:rPr>
        <w:t>学术指标：</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color w:val="auto"/>
          <w:sz w:val="32"/>
          <w:u w:val="none"/>
          <w:lang w:eastAsia="zh-CN"/>
        </w:rPr>
      </w:pPr>
      <w:r>
        <w:rPr>
          <w:rFonts w:hint="eastAsia" w:ascii="仿宋_GB2312" w:hAnsi="仿宋_GB2312" w:eastAsia="仿宋_GB2312" w:cs="仿宋_GB2312"/>
          <w:sz w:val="32"/>
          <w:szCs w:val="32"/>
          <w:lang w:eastAsia="zh-CN"/>
        </w:rPr>
        <w:t>申请专利≥</w:t>
      </w:r>
      <w:r>
        <w:rPr>
          <w:rFonts w:hint="default" w:ascii="仿宋_GB2312" w:hAnsi="仿宋_GB2312" w:eastAsia="仿宋_GB2312" w:cs="仿宋_GB2312"/>
          <w:sz w:val="32"/>
          <w:szCs w:val="32"/>
          <w:lang w:val="en-US" w:eastAsia="zh-CN"/>
        </w:rPr>
        <w:t>5</w:t>
      </w:r>
      <w:r>
        <w:rPr>
          <w:rFonts w:hint="eastAsia" w:ascii="仿宋_GB2312" w:hAnsi="仿宋_GB2312" w:eastAsia="仿宋_GB2312" w:cs="仿宋_GB2312"/>
          <w:sz w:val="32"/>
          <w:szCs w:val="32"/>
          <w:lang w:eastAsia="zh-CN"/>
        </w:rPr>
        <w:t>件，其中发明专利≥3件。</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）技术指标：</w:t>
      </w:r>
    </w:p>
    <w:p>
      <w:pPr>
        <w:widowControl/>
        <w:numPr>
          <w:ilvl w:val="0"/>
          <w:numId w:val="203"/>
        </w:numPr>
        <w:snapToGrid w:val="0"/>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构建不少于2种适用于</w:t>
      </w:r>
      <w:r>
        <w:rPr>
          <w:rFonts w:hint="eastAsia" w:ascii="仿宋_GB2312" w:hAnsi="仿宋_GB2312" w:eastAsia="仿宋_GB2312" w:cs="仿宋_GB2312"/>
          <w:spacing w:val="-6"/>
          <w:sz w:val="32"/>
          <w:szCs w:val="32"/>
        </w:rPr>
        <w:t>新型创面修复蛋白</w:t>
      </w:r>
      <w:r>
        <w:rPr>
          <w:rFonts w:hint="eastAsia" w:ascii="仿宋_GB2312" w:hAnsi="仿宋_GB2312" w:eastAsia="仿宋_GB2312" w:cs="仿宋_GB2312"/>
          <w:sz w:val="32"/>
          <w:szCs w:val="32"/>
        </w:rPr>
        <w:t>表达的底盘细胞。</w:t>
      </w:r>
    </w:p>
    <w:p>
      <w:pPr>
        <w:widowControl/>
        <w:numPr>
          <w:ilvl w:val="0"/>
          <w:numId w:val="203"/>
        </w:numPr>
        <w:snapToGrid w:val="0"/>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开发不少于1种能修饰</w:t>
      </w:r>
      <w:r>
        <w:rPr>
          <w:rFonts w:hint="eastAsia" w:ascii="仿宋_GB2312" w:hAnsi="仿宋_GB2312" w:eastAsia="仿宋_GB2312" w:cs="仿宋_GB2312"/>
          <w:spacing w:val="-6"/>
          <w:sz w:val="32"/>
          <w:szCs w:val="32"/>
        </w:rPr>
        <w:t>新型创面修复蛋白</w:t>
      </w:r>
      <w:r>
        <w:rPr>
          <w:rFonts w:hint="eastAsia" w:ascii="仿宋_GB2312" w:hAnsi="仿宋_GB2312" w:eastAsia="仿宋_GB2312" w:cs="仿宋_GB2312"/>
          <w:sz w:val="32"/>
          <w:szCs w:val="32"/>
        </w:rPr>
        <w:t>的新型络氨酸酶。</w:t>
      </w:r>
    </w:p>
    <w:p>
      <w:pPr>
        <w:widowControl/>
        <w:numPr>
          <w:ilvl w:val="0"/>
          <w:numId w:val="203"/>
        </w:numPr>
        <w:snapToGrid w:val="0"/>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开发一套适用于创面修复材料的蛋白生产和纯化工艺；纯化收率不低于60%，</w:t>
      </w:r>
      <w:r>
        <w:rPr>
          <w:rFonts w:hint="eastAsia" w:ascii="仿宋_GB2312" w:hAnsi="仿宋_GB2312" w:eastAsia="仿宋_GB2312" w:cs="仿宋_GB2312"/>
          <w:color w:val="000000"/>
          <w:sz w:val="32"/>
          <w:szCs w:val="32"/>
        </w:rPr>
        <w:t>内毒素含量不超过 1.0 EU/mg，</w:t>
      </w:r>
      <w:r>
        <w:rPr>
          <w:rFonts w:hint="eastAsia" w:ascii="仿宋_GB2312" w:hAnsi="仿宋_GB2312" w:eastAsia="仿宋_GB2312" w:cs="仿宋_GB2312"/>
          <w:sz w:val="32"/>
          <w:szCs w:val="32"/>
        </w:rPr>
        <w:t>可室温保存1年以上。</w:t>
      </w:r>
    </w:p>
    <w:p>
      <w:pPr>
        <w:widowControl/>
        <w:numPr>
          <w:ilvl w:val="0"/>
          <w:numId w:val="203"/>
        </w:numPr>
        <w:snapToGrid w:val="0"/>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实现以下工艺指标：</w:t>
      </w:r>
    </w:p>
    <w:p>
      <w:pPr>
        <w:widowControl/>
        <w:snapToGrid w:val="0"/>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w:t>
      </w:r>
      <w:r>
        <w:rPr>
          <w:rFonts w:hint="eastAsia" w:ascii="仿宋_GB2312" w:hAnsi="仿宋_GB2312" w:eastAsia="仿宋_GB2312" w:cs="仿宋_GB2312"/>
          <w:spacing w:val="-6"/>
          <w:sz w:val="32"/>
          <w:szCs w:val="32"/>
        </w:rPr>
        <w:t>新型创面修复</w:t>
      </w:r>
      <w:r>
        <w:rPr>
          <w:rFonts w:hint="eastAsia" w:ascii="仿宋_GB2312" w:hAnsi="仿宋_GB2312" w:eastAsia="仿宋_GB2312" w:cs="仿宋_GB2312"/>
          <w:sz w:val="32"/>
          <w:szCs w:val="32"/>
        </w:rPr>
        <w:t>蛋白发酵产量不低于1.0g/L;</w:t>
      </w:r>
    </w:p>
    <w:p>
      <w:pPr>
        <w:widowControl/>
        <w:snapToGrid w:val="0"/>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w:t>
      </w:r>
      <w:r>
        <w:rPr>
          <w:rFonts w:hint="eastAsia" w:ascii="仿宋_GB2312" w:hAnsi="仿宋_GB2312" w:eastAsia="仿宋_GB2312" w:cs="仿宋_GB2312"/>
          <w:spacing w:val="-6"/>
          <w:sz w:val="32"/>
          <w:szCs w:val="32"/>
        </w:rPr>
        <w:t>新型创面修复</w:t>
      </w:r>
      <w:r>
        <w:rPr>
          <w:rFonts w:hint="eastAsia" w:ascii="仿宋_GB2312" w:hAnsi="仿宋_GB2312" w:eastAsia="仿宋_GB2312" w:cs="仿宋_GB2312"/>
          <w:sz w:val="32"/>
          <w:szCs w:val="32"/>
        </w:rPr>
        <w:t xml:space="preserve">蛋白多巴含量不低于4.0wt%; </w:t>
      </w:r>
    </w:p>
    <w:p>
      <w:pPr>
        <w:widowControl/>
        <w:snapToGrid w:val="0"/>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w:t>
      </w:r>
      <w:r>
        <w:rPr>
          <w:rFonts w:hint="eastAsia" w:ascii="仿宋_GB2312" w:hAnsi="仿宋_GB2312" w:eastAsia="仿宋_GB2312" w:cs="仿宋_GB2312"/>
          <w:spacing w:val="-6"/>
          <w:sz w:val="32"/>
          <w:szCs w:val="32"/>
        </w:rPr>
        <w:t>新型创面修复</w:t>
      </w:r>
      <w:r>
        <w:rPr>
          <w:rFonts w:hint="eastAsia" w:ascii="仿宋_GB2312" w:hAnsi="仿宋_GB2312" w:eastAsia="仿宋_GB2312" w:cs="仿宋_GB2312"/>
          <w:sz w:val="32"/>
          <w:szCs w:val="32"/>
        </w:rPr>
        <w:t>蛋白年产能不低于30kg；</w:t>
      </w:r>
    </w:p>
    <w:p>
      <w:pPr>
        <w:widowControl/>
        <w:snapToGrid w:val="0"/>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4）纯化后的</w:t>
      </w:r>
      <w:r>
        <w:rPr>
          <w:rFonts w:hint="eastAsia" w:ascii="仿宋_GB2312" w:hAnsi="仿宋_GB2312" w:eastAsia="仿宋_GB2312" w:cs="仿宋_GB2312"/>
          <w:spacing w:val="-6"/>
          <w:sz w:val="32"/>
          <w:szCs w:val="32"/>
        </w:rPr>
        <w:t>新型创面修复</w:t>
      </w:r>
      <w:r>
        <w:rPr>
          <w:rFonts w:hint="eastAsia" w:ascii="仿宋_GB2312" w:hAnsi="仿宋_GB2312" w:eastAsia="仿宋_GB2312" w:cs="仿宋_GB2312"/>
          <w:sz w:val="32"/>
          <w:szCs w:val="32"/>
        </w:rPr>
        <w:t>蛋白纯度不低于95%;</w:t>
      </w:r>
    </w:p>
    <w:p>
      <w:pPr>
        <w:widowControl/>
        <w:snapToGrid w:val="0"/>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5）工艺可放大到500升；</w:t>
      </w:r>
    </w:p>
    <w:p>
      <w:pPr>
        <w:pStyle w:val="12"/>
        <w:widowControl/>
        <w:numPr>
          <w:ilvl w:val="0"/>
          <w:numId w:val="204"/>
        </w:numPr>
        <w:snapToGrid w:val="0"/>
        <w:spacing w:line="560" w:lineRule="exact"/>
        <w:ind w:firstLineChars="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基于</w:t>
      </w:r>
      <w:r>
        <w:rPr>
          <w:rFonts w:hint="eastAsia" w:ascii="仿宋_GB2312" w:hAnsi="仿宋_GB2312" w:eastAsia="仿宋_GB2312" w:cs="仿宋_GB2312"/>
          <w:spacing w:val="-6"/>
          <w:sz w:val="32"/>
          <w:szCs w:val="32"/>
        </w:rPr>
        <w:t>新型创面修复</w:t>
      </w:r>
      <w:r>
        <w:rPr>
          <w:rFonts w:hint="eastAsia" w:ascii="仿宋_GB2312" w:hAnsi="仿宋_GB2312" w:eastAsia="仿宋_GB2312" w:cs="仿宋_GB2312"/>
          <w:sz w:val="32"/>
          <w:szCs w:val="32"/>
        </w:rPr>
        <w:t>完成一种创面修复产品的工艺开发，</w:t>
      </w:r>
      <w:r>
        <w:rPr>
          <w:rFonts w:hint="eastAsia" w:ascii="仿宋_GB2312" w:hAnsi="仿宋_GB2312" w:eastAsia="仿宋_GB2312" w:cs="仿宋_GB2312"/>
          <w:color w:val="000000"/>
          <w:sz w:val="32"/>
          <w:szCs w:val="32"/>
        </w:rPr>
        <w:t>申报医疗器械注册证不少于1件。</w:t>
      </w:r>
    </w:p>
    <w:p>
      <w:pPr>
        <w:keepNext w:val="0"/>
        <w:keepLines w:val="0"/>
        <w:pageBreakBefore w:val="0"/>
        <w:widowControl w:val="0"/>
        <w:numPr>
          <w:ilvl w:val="0"/>
          <w:numId w:val="201"/>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pPr>
        <w:keepNext w:val="0"/>
        <w:keepLines w:val="0"/>
        <w:pageBreakBefore w:val="0"/>
        <w:widowControl w:val="0"/>
        <w:numPr>
          <w:ilvl w:val="0"/>
          <w:numId w:val="201"/>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中期评估式资助</w:t>
      </w:r>
    </w:p>
    <w:p>
      <w:pPr>
        <w:keepNext w:val="0"/>
        <w:keepLines w:val="0"/>
        <w:pageBreakBefore w:val="0"/>
        <w:widowControl w:val="0"/>
        <w:numPr>
          <w:ilvl w:val="0"/>
          <w:numId w:val="201"/>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default" w:ascii="黑体" w:hAnsi="黑体" w:eastAsia="黑体" w:cs="黑体"/>
          <w:sz w:val="32"/>
          <w:szCs w:val="32"/>
          <w:lang w:val="en-US" w:eastAsia="zh-CN"/>
        </w:rPr>
        <w:t>600</w:t>
      </w:r>
      <w:r>
        <w:rPr>
          <w:rFonts w:hint="eastAsia" w:ascii="黑体" w:hAnsi="黑体" w:eastAsia="黑体" w:cs="黑体"/>
          <w:sz w:val="32"/>
          <w:szCs w:val="32"/>
          <w:lang w:val="en-US" w:eastAsia="zh-CN"/>
        </w:rPr>
        <w:t>万元</w:t>
      </w:r>
    </w:p>
    <w:p>
      <w:pPr>
        <w:keepNext w:val="0"/>
        <w:keepLines w:val="0"/>
        <w:pageBreakBefore w:val="0"/>
        <w:widowControl w:val="0"/>
        <w:numPr>
          <w:ilvl w:val="0"/>
          <w:numId w:val="201"/>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eastAsia" w:ascii="黑体" w:hAnsi="黑体" w:eastAsia="黑体" w:cs="黑体"/>
          <w:sz w:val="32"/>
          <w:szCs w:val="32"/>
          <w:lang w:val="en-US" w:eastAsia="zh-CN"/>
        </w:rPr>
        <w:t>3</w:t>
      </w:r>
      <w:r>
        <w:rPr>
          <w:rFonts w:hint="eastAsia" w:ascii="黑体" w:hAnsi="黑体" w:eastAsia="黑体" w:cs="黑体"/>
          <w:sz w:val="32"/>
          <w:szCs w:val="32"/>
          <w:lang w:eastAsia="zh-CN"/>
        </w:rPr>
        <w:t>年</w:t>
      </w:r>
    </w:p>
    <w:p>
      <w:pPr>
        <w:keepNext w:val="0"/>
        <w:keepLines w:val="0"/>
        <w:pageBreakBefore w:val="0"/>
        <w:widowControl w:val="0"/>
        <w:numPr>
          <w:ilvl w:val="0"/>
          <w:numId w:val="201"/>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w:t>
      </w:r>
      <w:r>
        <w:rPr>
          <w:rFonts w:hint="eastAsia" w:ascii="黑体" w:hAnsi="黑体" w:eastAsia="黑体" w:cs="黑体"/>
          <w:sz w:val="32"/>
          <w:szCs w:val="32"/>
          <w:lang w:val="en-US" w:eastAsia="zh-CN"/>
        </w:rPr>
        <w:t>市区联动项目，由光明区企业作为项目牵头单位进行申报，鼓励发挥合成生物研究等科技基础设施作用，联合研发。</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小标宋简体" w:hAnsi="方正小标宋简体" w:eastAsia="方正小标宋简体" w:cs="方正小标宋简体"/>
          <w:b w:val="0"/>
          <w:bCs w:val="0"/>
          <w:sz w:val="44"/>
          <w:szCs w:val="44"/>
          <w:lang w:eastAsia="zh-CN"/>
        </w:rPr>
      </w:pPr>
      <w:r>
        <w:rPr>
          <w:rFonts w:hint="eastAsia"/>
          <w:lang w:eastAsia="zh-CN"/>
        </w:rPr>
        <w:br w:type="page"/>
      </w:r>
      <w:r>
        <w:rPr>
          <w:rFonts w:hint="eastAsia" w:ascii="方正小标宋简体" w:hAnsi="方正小标宋简体" w:eastAsia="方正小标宋简体" w:cs="方正小标宋简体"/>
          <w:b w:val="0"/>
          <w:bCs w:val="0"/>
          <w:sz w:val="44"/>
          <w:szCs w:val="44"/>
          <w:lang w:eastAsia="zh-CN"/>
        </w:rPr>
        <w:t>重</w:t>
      </w:r>
      <w:r>
        <w:rPr>
          <w:rFonts w:hint="eastAsia" w:ascii="方正小标宋简体" w:hAnsi="方正小标宋简体" w:eastAsia="方正小标宋简体" w:cs="方正小标宋简体"/>
          <w:b w:val="0"/>
          <w:bCs w:val="0"/>
          <w:sz w:val="44"/>
          <w:szCs w:val="44"/>
          <w:lang w:val="en-US" w:eastAsia="zh-CN"/>
        </w:rPr>
        <w:t>2023</w:t>
      </w:r>
      <w:r>
        <w:rPr>
          <w:rFonts w:hint="default" w:ascii="方正小标宋简体" w:hAnsi="方正小标宋简体" w:eastAsia="方正小标宋简体" w:cs="方正小标宋简体"/>
          <w:b w:val="0"/>
          <w:bCs w:val="0"/>
          <w:sz w:val="44"/>
          <w:szCs w:val="44"/>
          <w:lang w:val="en-US" w:eastAsia="zh-CN"/>
        </w:rPr>
        <w:t>N</w:t>
      </w:r>
      <w:r>
        <w:rPr>
          <w:rFonts w:hint="eastAsia" w:ascii="方正小标宋简体" w:hAnsi="方正小标宋简体" w:eastAsia="方正小标宋简体" w:cs="方正小标宋简体"/>
          <w:b w:val="0"/>
          <w:bCs w:val="0"/>
          <w:sz w:val="44"/>
          <w:szCs w:val="44"/>
          <w:lang w:val="en-US" w:eastAsia="zh-CN"/>
        </w:rPr>
        <w:t xml:space="preserve"> </w:t>
      </w:r>
      <w:r>
        <w:rPr>
          <w:rFonts w:hint="default" w:ascii="方正小标宋简体" w:hAnsi="方正小标宋简体" w:eastAsia="方正小标宋简体" w:cs="方正小标宋简体"/>
          <w:b w:val="0"/>
          <w:bCs w:val="0"/>
          <w:sz w:val="44"/>
          <w:szCs w:val="44"/>
          <w:lang w:val="en-US" w:eastAsia="zh-CN"/>
        </w:rPr>
        <w:t xml:space="preserve"> </w:t>
      </w:r>
      <w:r>
        <w:rPr>
          <w:rFonts w:hint="eastAsia" w:ascii="方正小标宋简体" w:hAnsi="方正小标宋简体" w:eastAsia="方正小标宋简体" w:cs="方正小标宋简体"/>
          <w:b w:val="0"/>
          <w:bCs w:val="0"/>
          <w:sz w:val="44"/>
          <w:szCs w:val="44"/>
          <w:lang w:val="en-US" w:eastAsia="zh-CN"/>
        </w:rPr>
        <w:t>生物酶法催化合成光刻胶树脂单体原料关键技术研发</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ascii="宋体" w:hAnsi="宋体" w:cs="宋体"/>
          <w:sz w:val="44"/>
          <w:szCs w:val="44"/>
        </w:rPr>
      </w:pPr>
    </w:p>
    <w:p>
      <w:pPr>
        <w:keepNext w:val="0"/>
        <w:keepLines w:val="0"/>
        <w:pageBreakBefore w:val="0"/>
        <w:widowControl w:val="0"/>
        <w:numPr>
          <w:ilvl w:val="0"/>
          <w:numId w:val="205"/>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eastAsia="zh-CN"/>
        </w:rPr>
        <w:t>专项：合成生物</w:t>
      </w:r>
    </w:p>
    <w:p>
      <w:pPr>
        <w:keepNext w:val="0"/>
        <w:keepLines w:val="0"/>
        <w:pageBreakBefore w:val="0"/>
        <w:widowControl w:val="0"/>
        <w:numPr>
          <w:ilvl w:val="0"/>
          <w:numId w:val="205"/>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pPr>
        <w:numPr>
          <w:ilvl w:val="0"/>
          <w:numId w:val="206"/>
        </w:numPr>
        <w:snapToGrid w:val="0"/>
        <w:spacing w:line="560" w:lineRule="exact"/>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合成光刻胶树脂关键原料对羟基肉桂酸合成酶（p450羟化酶系）活性和专一性的研发</w:t>
      </w:r>
      <w:r>
        <w:rPr>
          <w:rFonts w:hint="eastAsia" w:ascii="仿宋_GB2312" w:hAnsi="仿宋_GB2312" w:eastAsia="仿宋_GB2312" w:cs="仿宋_GB2312"/>
          <w:sz w:val="30"/>
          <w:szCs w:val="30"/>
          <w:lang w:eastAsia="zh-CN"/>
        </w:rPr>
        <w:t>；</w:t>
      </w:r>
    </w:p>
    <w:p>
      <w:pPr>
        <w:numPr>
          <w:ilvl w:val="0"/>
          <w:numId w:val="206"/>
        </w:numPr>
        <w:snapToGrid w:val="0"/>
        <w:spacing w:line="560" w:lineRule="exact"/>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羟化酶系的发酵工艺、催化工艺、纯化工艺的研发</w:t>
      </w:r>
      <w:r>
        <w:rPr>
          <w:rFonts w:hint="eastAsia" w:ascii="仿宋_GB2312" w:hAnsi="仿宋_GB2312" w:eastAsia="仿宋_GB2312" w:cs="仿宋_GB2312"/>
          <w:sz w:val="30"/>
          <w:szCs w:val="30"/>
          <w:lang w:eastAsia="zh-CN"/>
        </w:rPr>
        <w:t>；</w:t>
      </w:r>
    </w:p>
    <w:p>
      <w:pPr>
        <w:numPr>
          <w:ilvl w:val="0"/>
          <w:numId w:val="206"/>
        </w:numPr>
        <w:snapToGrid w:val="0"/>
        <w:spacing w:line="560" w:lineRule="exact"/>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对羟基肉桂酸可放大生产的工艺研发。</w:t>
      </w:r>
    </w:p>
    <w:p>
      <w:pPr>
        <w:keepNext w:val="0"/>
        <w:keepLines w:val="0"/>
        <w:pageBreakBefore w:val="0"/>
        <w:widowControl w:val="0"/>
        <w:numPr>
          <w:ilvl w:val="0"/>
          <w:numId w:val="205"/>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（一）</w:t>
      </w:r>
      <w:r>
        <w:rPr>
          <w:rFonts w:hint="eastAsia" w:ascii="楷体_GB2312" w:hAnsi="楷体_GB2312" w:eastAsia="楷体_GB2312" w:cs="楷体_GB2312"/>
          <w:sz w:val="32"/>
          <w:szCs w:val="32"/>
          <w:lang w:eastAsia="zh-CN"/>
        </w:rPr>
        <w:t>学术指标：</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color w:val="auto"/>
          <w:sz w:val="32"/>
          <w:u w:val="none"/>
          <w:lang w:eastAsia="zh-CN"/>
        </w:rPr>
      </w:pPr>
      <w:r>
        <w:rPr>
          <w:rFonts w:hint="eastAsia" w:ascii="仿宋_GB2312" w:hAnsi="仿宋_GB2312" w:eastAsia="仿宋_GB2312" w:cs="仿宋_GB2312"/>
          <w:sz w:val="32"/>
          <w:szCs w:val="32"/>
          <w:lang w:eastAsia="zh-CN"/>
        </w:rPr>
        <w:t>申请专利≥</w:t>
      </w:r>
      <w:r>
        <w:rPr>
          <w:rFonts w:hint="default" w:ascii="仿宋_GB2312" w:hAnsi="仿宋_GB2312" w:eastAsia="仿宋_GB2312" w:cs="仿宋_GB2312"/>
          <w:sz w:val="32"/>
          <w:szCs w:val="32"/>
          <w:lang w:val="en-US" w:eastAsia="zh-CN"/>
        </w:rPr>
        <w:t>5</w:t>
      </w:r>
      <w:r>
        <w:rPr>
          <w:rFonts w:hint="eastAsia" w:ascii="仿宋_GB2312" w:hAnsi="仿宋_GB2312" w:eastAsia="仿宋_GB2312" w:cs="仿宋_GB2312"/>
          <w:sz w:val="32"/>
          <w:szCs w:val="32"/>
          <w:lang w:eastAsia="zh-CN"/>
        </w:rPr>
        <w:t>件，其中发明专利≥3件。</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）技术指标：</w:t>
      </w:r>
    </w:p>
    <w:p>
      <w:pPr>
        <w:numPr>
          <w:ilvl w:val="0"/>
          <w:numId w:val="207"/>
        </w:numPr>
        <w:snapToGrid w:val="0"/>
        <w:spacing w:line="560" w:lineRule="exact"/>
        <w:ind w:firstLine="600" w:firstLineChars="200"/>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建立≥2种新型高活性羟化酶系。</w:t>
      </w:r>
    </w:p>
    <w:p>
      <w:pPr>
        <w:numPr>
          <w:ilvl w:val="0"/>
          <w:numId w:val="207"/>
        </w:numPr>
        <w:snapToGrid w:val="0"/>
        <w:spacing w:line="560" w:lineRule="exact"/>
        <w:ind w:firstLine="600" w:firstLineChars="200"/>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开发一套羟化酶生物转化对羟基肉桂酸生产系统，可实现羟化酶和还原酶的异源共表达及共表达体系的优化，满足放大生产要求。</w:t>
      </w:r>
    </w:p>
    <w:p>
      <w:pPr>
        <w:numPr>
          <w:ilvl w:val="0"/>
          <w:numId w:val="207"/>
        </w:numPr>
        <w:snapToGrid w:val="0"/>
        <w:spacing w:line="560" w:lineRule="exact"/>
        <w:ind w:firstLine="600" w:firstLineChars="200"/>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实现以下工艺技术指标：</w:t>
      </w:r>
    </w:p>
    <w:p>
      <w:pPr>
        <w:numPr>
          <w:ilvl w:val="0"/>
          <w:numId w:val="208"/>
        </w:numPr>
        <w:snapToGrid w:val="0"/>
        <w:spacing w:line="560" w:lineRule="exact"/>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酶转化率达到98%-99%；</w:t>
      </w:r>
    </w:p>
    <w:p>
      <w:pPr>
        <w:numPr>
          <w:ilvl w:val="0"/>
          <w:numId w:val="208"/>
        </w:numPr>
        <w:snapToGrid w:val="0"/>
        <w:spacing w:line="560" w:lineRule="exact"/>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对羟基肉桂酸纯度≥99.5%，产品含量≥99.0%；</w:t>
      </w:r>
    </w:p>
    <w:p>
      <w:pPr>
        <w:numPr>
          <w:ilvl w:val="0"/>
          <w:numId w:val="208"/>
        </w:numPr>
        <w:snapToGrid w:val="0"/>
        <w:spacing w:line="560" w:lineRule="exact"/>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最终产品的重金属残留达到ppb级别；</w:t>
      </w:r>
    </w:p>
    <w:p>
      <w:pPr>
        <w:numPr>
          <w:ilvl w:val="0"/>
          <w:numId w:val="208"/>
        </w:numPr>
        <w:snapToGrid w:val="0"/>
        <w:spacing w:line="560" w:lineRule="exact"/>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发酵工艺可放大到1吨；</w:t>
      </w:r>
    </w:p>
    <w:p>
      <w:pPr>
        <w:numPr>
          <w:ilvl w:val="0"/>
          <w:numId w:val="208"/>
        </w:numPr>
        <w:snapToGrid w:val="0"/>
        <w:spacing w:line="560" w:lineRule="exact"/>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催化工艺可放大到1吨。</w:t>
      </w:r>
    </w:p>
    <w:p>
      <w:pPr>
        <w:keepNext w:val="0"/>
        <w:keepLines w:val="0"/>
        <w:pageBreakBefore w:val="0"/>
        <w:widowControl w:val="0"/>
        <w:numPr>
          <w:ilvl w:val="0"/>
          <w:numId w:val="205"/>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pPr>
        <w:keepNext w:val="0"/>
        <w:keepLines w:val="0"/>
        <w:pageBreakBefore w:val="0"/>
        <w:widowControl w:val="0"/>
        <w:numPr>
          <w:ilvl w:val="0"/>
          <w:numId w:val="205"/>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中期评估式资助</w:t>
      </w:r>
    </w:p>
    <w:p>
      <w:pPr>
        <w:keepNext w:val="0"/>
        <w:keepLines w:val="0"/>
        <w:pageBreakBefore w:val="0"/>
        <w:widowControl w:val="0"/>
        <w:numPr>
          <w:ilvl w:val="0"/>
          <w:numId w:val="205"/>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default" w:ascii="黑体" w:hAnsi="黑体" w:eastAsia="黑体" w:cs="黑体"/>
          <w:sz w:val="32"/>
          <w:szCs w:val="32"/>
          <w:lang w:val="en-US" w:eastAsia="zh-CN"/>
        </w:rPr>
        <w:t>600</w:t>
      </w:r>
      <w:r>
        <w:rPr>
          <w:rFonts w:hint="eastAsia" w:ascii="黑体" w:hAnsi="黑体" w:eastAsia="黑体" w:cs="黑体"/>
          <w:sz w:val="32"/>
          <w:szCs w:val="32"/>
          <w:lang w:val="en-US" w:eastAsia="zh-CN"/>
        </w:rPr>
        <w:t>万元</w:t>
      </w:r>
    </w:p>
    <w:p>
      <w:pPr>
        <w:keepNext w:val="0"/>
        <w:keepLines w:val="0"/>
        <w:pageBreakBefore w:val="0"/>
        <w:widowControl w:val="0"/>
        <w:numPr>
          <w:ilvl w:val="0"/>
          <w:numId w:val="205"/>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eastAsia" w:ascii="黑体" w:hAnsi="黑体" w:eastAsia="黑体" w:cs="黑体"/>
          <w:sz w:val="32"/>
          <w:szCs w:val="32"/>
          <w:lang w:val="en-US" w:eastAsia="zh-CN"/>
        </w:rPr>
        <w:t>3</w:t>
      </w:r>
      <w:r>
        <w:rPr>
          <w:rFonts w:hint="eastAsia" w:ascii="黑体" w:hAnsi="黑体" w:eastAsia="黑体" w:cs="黑体"/>
          <w:sz w:val="32"/>
          <w:szCs w:val="32"/>
          <w:lang w:eastAsia="zh-CN"/>
        </w:rPr>
        <w:t>年</w:t>
      </w:r>
    </w:p>
    <w:p>
      <w:pPr>
        <w:keepNext w:val="0"/>
        <w:keepLines w:val="0"/>
        <w:pageBreakBefore w:val="0"/>
        <w:widowControl w:val="0"/>
        <w:numPr>
          <w:ilvl w:val="0"/>
          <w:numId w:val="205"/>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w:t>
      </w:r>
      <w:r>
        <w:rPr>
          <w:rFonts w:hint="eastAsia" w:ascii="黑体" w:hAnsi="黑体" w:eastAsia="黑体" w:cs="黑体"/>
          <w:sz w:val="32"/>
          <w:szCs w:val="32"/>
          <w:lang w:val="en-US" w:eastAsia="zh-CN"/>
        </w:rPr>
        <w:t>市区联动项目，由光明区企业作为项目牵头单位进行申报，鼓励发挥合成生物研究等科技基础设施作用，联合研发。</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小标宋简体" w:hAnsi="方正小标宋简体" w:eastAsia="方正小标宋简体" w:cs="方正小标宋简体"/>
          <w:b w:val="0"/>
          <w:bCs w:val="0"/>
          <w:sz w:val="44"/>
          <w:szCs w:val="44"/>
          <w:lang w:eastAsia="zh-CN"/>
        </w:rPr>
      </w:pPr>
      <w:r>
        <w:rPr>
          <w:rFonts w:hint="eastAsia"/>
          <w:lang w:eastAsia="zh-CN"/>
        </w:rPr>
        <w:br w:type="page"/>
      </w:r>
      <w:r>
        <w:rPr>
          <w:rFonts w:hint="eastAsia" w:ascii="方正小标宋简体" w:hAnsi="方正小标宋简体" w:eastAsia="方正小标宋简体" w:cs="方正小标宋简体"/>
          <w:b w:val="0"/>
          <w:bCs w:val="0"/>
          <w:sz w:val="44"/>
          <w:szCs w:val="44"/>
          <w:lang w:eastAsia="zh-CN"/>
        </w:rPr>
        <w:t>重</w:t>
      </w:r>
      <w:r>
        <w:rPr>
          <w:rFonts w:hint="eastAsia" w:ascii="方正小标宋简体" w:hAnsi="方正小标宋简体" w:eastAsia="方正小标宋简体" w:cs="方正小标宋简体"/>
          <w:b w:val="0"/>
          <w:bCs w:val="0"/>
          <w:sz w:val="44"/>
          <w:szCs w:val="44"/>
          <w:lang w:val="en-US" w:eastAsia="zh-CN"/>
        </w:rPr>
        <w:t>2023</w:t>
      </w:r>
      <w:r>
        <w:rPr>
          <w:rFonts w:hint="default" w:ascii="方正小标宋简体" w:hAnsi="方正小标宋简体" w:eastAsia="方正小标宋简体" w:cs="方正小标宋简体"/>
          <w:b w:val="0"/>
          <w:bCs w:val="0"/>
          <w:sz w:val="44"/>
          <w:szCs w:val="44"/>
          <w:lang w:val="en-US" w:eastAsia="zh-CN"/>
        </w:rPr>
        <w:t>N</w:t>
      </w:r>
      <w:r>
        <w:rPr>
          <w:rFonts w:hint="eastAsia" w:ascii="方正小标宋简体" w:hAnsi="方正小标宋简体" w:eastAsia="方正小标宋简体" w:cs="方正小标宋简体"/>
          <w:b w:val="0"/>
          <w:bCs w:val="0"/>
          <w:sz w:val="44"/>
          <w:szCs w:val="44"/>
          <w:lang w:val="en-US" w:eastAsia="zh-CN"/>
        </w:rPr>
        <w:t xml:space="preserve"> </w:t>
      </w:r>
      <w:r>
        <w:rPr>
          <w:rFonts w:hint="default" w:ascii="方正小标宋简体" w:hAnsi="方正小标宋简体" w:eastAsia="方正小标宋简体" w:cs="方正小标宋简体"/>
          <w:b w:val="0"/>
          <w:bCs w:val="0"/>
          <w:sz w:val="44"/>
          <w:szCs w:val="44"/>
          <w:lang w:val="en-US" w:eastAsia="zh-CN"/>
        </w:rPr>
        <w:t xml:space="preserve"> </w:t>
      </w:r>
      <w:r>
        <w:rPr>
          <w:rFonts w:hint="eastAsia" w:ascii="方正小标宋简体" w:hAnsi="方正小标宋简体" w:eastAsia="方正小标宋简体" w:cs="方正小标宋简体"/>
          <w:b w:val="0"/>
          <w:bCs w:val="0"/>
          <w:sz w:val="44"/>
          <w:szCs w:val="44"/>
          <w:lang w:val="en-US" w:eastAsia="zh-CN"/>
        </w:rPr>
        <w:t>二氧化碳高效绿色转化与利用关键技术研发</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ascii="宋体" w:hAnsi="宋体" w:cs="宋体"/>
          <w:sz w:val="44"/>
          <w:szCs w:val="44"/>
        </w:rPr>
      </w:pPr>
    </w:p>
    <w:p>
      <w:pPr>
        <w:keepNext w:val="0"/>
        <w:keepLines w:val="0"/>
        <w:pageBreakBefore w:val="0"/>
        <w:widowControl w:val="0"/>
        <w:numPr>
          <w:ilvl w:val="0"/>
          <w:numId w:val="209"/>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eastAsia="zh-CN"/>
        </w:rPr>
        <w:t>专项：合成生物</w:t>
      </w:r>
    </w:p>
    <w:p>
      <w:pPr>
        <w:keepNext w:val="0"/>
        <w:keepLines w:val="0"/>
        <w:pageBreakBefore w:val="0"/>
        <w:widowControl w:val="0"/>
        <w:numPr>
          <w:ilvl w:val="0"/>
          <w:numId w:val="209"/>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eastAsia="zh-CN"/>
        </w:rPr>
        <w:t>主要研发内容</w:t>
      </w:r>
    </w:p>
    <w:p>
      <w:pPr>
        <w:numPr>
          <w:ilvl w:val="0"/>
          <w:numId w:val="210"/>
        </w:numPr>
        <w:snapToGrid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开发与生物发酵系统碳源需求相适配的高效率、高工业相关性电化学CO</w:t>
      </w:r>
      <w:r>
        <w:rPr>
          <w:rFonts w:hint="eastAsia" w:ascii="仿宋_GB2312" w:hAnsi="仿宋_GB2312" w:eastAsia="仿宋_GB2312" w:cs="仿宋_GB2312"/>
          <w:sz w:val="32"/>
          <w:szCs w:val="32"/>
          <w:vertAlign w:val="subscript"/>
        </w:rPr>
        <w:t>2</w:t>
      </w:r>
      <w:r>
        <w:rPr>
          <w:rFonts w:hint="eastAsia" w:ascii="仿宋_GB2312" w:hAnsi="仿宋_GB2312" w:eastAsia="仿宋_GB2312" w:cs="仿宋_GB2312"/>
          <w:sz w:val="32"/>
          <w:szCs w:val="32"/>
        </w:rPr>
        <w:t>催化还原体系</w:t>
      </w:r>
      <w:r>
        <w:rPr>
          <w:rFonts w:hint="eastAsia" w:ascii="仿宋_GB2312" w:hAnsi="仿宋_GB2312" w:eastAsia="仿宋_GB2312" w:cs="仿宋_GB2312"/>
          <w:sz w:val="32"/>
          <w:szCs w:val="32"/>
          <w:lang w:eastAsia="zh-CN"/>
        </w:rPr>
        <w:t>；</w:t>
      </w:r>
    </w:p>
    <w:p>
      <w:pPr>
        <w:numPr>
          <w:ilvl w:val="0"/>
          <w:numId w:val="210"/>
        </w:numPr>
        <w:snapToGrid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开发CO</w:t>
      </w:r>
      <w:r>
        <w:rPr>
          <w:rFonts w:hint="eastAsia" w:ascii="仿宋_GB2312" w:hAnsi="仿宋_GB2312" w:eastAsia="仿宋_GB2312" w:cs="仿宋_GB2312"/>
          <w:sz w:val="32"/>
          <w:szCs w:val="32"/>
          <w:vertAlign w:val="subscript"/>
        </w:rPr>
        <w:t>2</w:t>
      </w:r>
      <w:r>
        <w:rPr>
          <w:rFonts w:hint="eastAsia" w:ascii="仿宋_GB2312" w:hAnsi="仿宋_GB2312" w:eastAsia="仿宋_GB2312" w:cs="仿宋_GB2312"/>
          <w:sz w:val="32"/>
          <w:szCs w:val="32"/>
        </w:rPr>
        <w:t>电化学催化-合成生物细胞工厂集成化平台</w:t>
      </w:r>
      <w:r>
        <w:rPr>
          <w:rFonts w:hint="eastAsia" w:ascii="仿宋_GB2312" w:hAnsi="仿宋_GB2312" w:eastAsia="仿宋_GB2312" w:cs="仿宋_GB2312"/>
          <w:sz w:val="32"/>
          <w:szCs w:val="32"/>
          <w:lang w:eastAsia="zh-CN"/>
        </w:rPr>
        <w:t>；</w:t>
      </w:r>
    </w:p>
    <w:p>
      <w:pPr>
        <w:numPr>
          <w:ilvl w:val="0"/>
          <w:numId w:val="210"/>
        </w:numPr>
        <w:snapToGrid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开发一碳原料高效转化长链大分子高附加值化学与生物制品规模化生产工艺。</w:t>
      </w:r>
    </w:p>
    <w:p>
      <w:pPr>
        <w:keepNext w:val="0"/>
        <w:keepLines w:val="0"/>
        <w:pageBreakBefore w:val="0"/>
        <w:widowControl w:val="0"/>
        <w:numPr>
          <w:ilvl w:val="0"/>
          <w:numId w:val="209"/>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（一）</w:t>
      </w:r>
      <w:r>
        <w:rPr>
          <w:rFonts w:hint="eastAsia" w:ascii="楷体_GB2312" w:hAnsi="楷体_GB2312" w:eastAsia="楷体_GB2312" w:cs="楷体_GB2312"/>
          <w:sz w:val="32"/>
          <w:szCs w:val="32"/>
          <w:lang w:eastAsia="zh-CN"/>
        </w:rPr>
        <w:t>学术指标：</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color w:val="auto"/>
          <w:sz w:val="32"/>
          <w:u w:val="none"/>
          <w:lang w:eastAsia="zh-CN"/>
        </w:rPr>
      </w:pPr>
      <w:r>
        <w:rPr>
          <w:rFonts w:hint="eastAsia" w:ascii="仿宋_GB2312" w:hAnsi="仿宋_GB2312" w:eastAsia="仿宋_GB2312" w:cs="仿宋_GB2312"/>
          <w:sz w:val="32"/>
          <w:szCs w:val="32"/>
          <w:lang w:eastAsia="zh-CN"/>
        </w:rPr>
        <w:t>申请专利≥</w:t>
      </w:r>
      <w:r>
        <w:rPr>
          <w:rFonts w:hint="default" w:ascii="仿宋_GB2312" w:hAnsi="仿宋_GB2312" w:eastAsia="仿宋_GB2312" w:cs="仿宋_GB2312"/>
          <w:sz w:val="32"/>
          <w:szCs w:val="32"/>
          <w:lang w:val="en-US" w:eastAsia="zh-CN"/>
        </w:rPr>
        <w:t>5</w:t>
      </w:r>
      <w:r>
        <w:rPr>
          <w:rFonts w:hint="eastAsia" w:ascii="仿宋_GB2312" w:hAnsi="仿宋_GB2312" w:eastAsia="仿宋_GB2312" w:cs="仿宋_GB2312"/>
          <w:sz w:val="32"/>
          <w:szCs w:val="32"/>
          <w:lang w:eastAsia="zh-CN"/>
        </w:rPr>
        <w:t>件，其中发明专利≥3件。</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）技术指标：</w:t>
      </w:r>
    </w:p>
    <w:p>
      <w:pPr>
        <w:numPr>
          <w:ilvl w:val="0"/>
          <w:numId w:val="211"/>
        </w:numPr>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开发产物构成相适配电化学CO2催化还原催化剂，构建高性能、低成本的大规模电催化反应器电解槽。</w:t>
      </w:r>
    </w:p>
    <w:p>
      <w:pPr>
        <w:numPr>
          <w:ilvl w:val="0"/>
          <w:numId w:val="211"/>
        </w:numPr>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实现电化学驱动细胞工厂CO</w:t>
      </w:r>
      <w:r>
        <w:rPr>
          <w:rFonts w:hint="eastAsia" w:ascii="仿宋_GB2312" w:hAnsi="仿宋_GB2312" w:eastAsia="仿宋_GB2312" w:cs="仿宋_GB2312"/>
          <w:sz w:val="32"/>
          <w:szCs w:val="32"/>
          <w:vertAlign w:val="subscript"/>
        </w:rPr>
        <w:t>2</w:t>
      </w:r>
      <w:r>
        <w:rPr>
          <w:rFonts w:hint="eastAsia" w:ascii="仿宋_GB2312" w:hAnsi="仿宋_GB2312" w:eastAsia="仿宋_GB2312" w:cs="仿宋_GB2312"/>
          <w:sz w:val="32"/>
          <w:szCs w:val="32"/>
        </w:rPr>
        <w:t>制备替代蛋白及蛋白质饲料的百吨级工艺技术路线开发与示范，其中</w:t>
      </w:r>
    </w:p>
    <w:p>
      <w:pPr>
        <w:spacing w:line="560" w:lineRule="exact"/>
        <w:ind w:left="4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1）电化学催化产有机碳源法拉第效率不低于80%；</w:t>
      </w:r>
    </w:p>
    <w:p>
      <w:pPr>
        <w:spacing w:line="560" w:lineRule="exact"/>
        <w:ind w:left="4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2）生物发酵液生物量干重不低于80 g/L；</w:t>
      </w:r>
    </w:p>
    <w:p>
      <w:pPr>
        <w:spacing w:line="560" w:lineRule="exact"/>
        <w:ind w:left="4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3）酵母菌体蛋白含量不低于40%；</w:t>
      </w:r>
    </w:p>
    <w:p>
      <w:pPr>
        <w:numPr>
          <w:ilvl w:val="0"/>
          <w:numId w:val="0"/>
        </w:numPr>
        <w:spacing w:line="560" w:lineRule="exact"/>
        <w:ind w:left="400" w:firstLine="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4）粗纤维含量不高于1%。</w:t>
      </w:r>
    </w:p>
    <w:p>
      <w:pPr>
        <w:numPr>
          <w:ilvl w:val="0"/>
          <w:numId w:val="211"/>
        </w:numPr>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一碳原料制备高附加值产物的细胞工厂管线≥3；实现千升级水平中试≥1，性能达到工业生产要求品类≥1，对粮食基碳源的替代率不低于30%。</w:t>
      </w:r>
    </w:p>
    <w:p>
      <w:pPr>
        <w:numPr>
          <w:ilvl w:val="0"/>
          <w:numId w:val="211"/>
        </w:numPr>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蛋白原料产品的全生命周期碳足迹比传统粮食基碳源发酵生产路线下降≥60%。</w:t>
      </w:r>
    </w:p>
    <w:p>
      <w:pPr>
        <w:keepNext w:val="0"/>
        <w:keepLines w:val="0"/>
        <w:pageBreakBefore w:val="0"/>
        <w:widowControl w:val="0"/>
        <w:numPr>
          <w:ilvl w:val="0"/>
          <w:numId w:val="209"/>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pPr>
        <w:keepNext w:val="0"/>
        <w:keepLines w:val="0"/>
        <w:pageBreakBefore w:val="0"/>
        <w:widowControl w:val="0"/>
        <w:numPr>
          <w:ilvl w:val="0"/>
          <w:numId w:val="209"/>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中期评估式资助</w:t>
      </w:r>
    </w:p>
    <w:p>
      <w:pPr>
        <w:keepNext w:val="0"/>
        <w:keepLines w:val="0"/>
        <w:pageBreakBefore w:val="0"/>
        <w:widowControl w:val="0"/>
        <w:numPr>
          <w:ilvl w:val="0"/>
          <w:numId w:val="209"/>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default" w:ascii="黑体" w:hAnsi="黑体" w:eastAsia="黑体" w:cs="黑体"/>
          <w:sz w:val="32"/>
          <w:szCs w:val="32"/>
          <w:lang w:val="en-US" w:eastAsia="zh-CN"/>
        </w:rPr>
        <w:t>600</w:t>
      </w:r>
      <w:r>
        <w:rPr>
          <w:rFonts w:hint="eastAsia" w:ascii="黑体" w:hAnsi="黑体" w:eastAsia="黑体" w:cs="黑体"/>
          <w:sz w:val="32"/>
          <w:szCs w:val="32"/>
          <w:lang w:val="en-US" w:eastAsia="zh-CN"/>
        </w:rPr>
        <w:t>万元</w:t>
      </w:r>
    </w:p>
    <w:p>
      <w:pPr>
        <w:keepNext w:val="0"/>
        <w:keepLines w:val="0"/>
        <w:pageBreakBefore w:val="0"/>
        <w:widowControl w:val="0"/>
        <w:numPr>
          <w:ilvl w:val="0"/>
          <w:numId w:val="209"/>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eastAsia" w:ascii="黑体" w:hAnsi="黑体" w:eastAsia="黑体" w:cs="黑体"/>
          <w:sz w:val="32"/>
          <w:szCs w:val="32"/>
          <w:lang w:val="en-US" w:eastAsia="zh-CN"/>
        </w:rPr>
        <w:t>3</w:t>
      </w:r>
      <w:r>
        <w:rPr>
          <w:rFonts w:hint="eastAsia" w:ascii="黑体" w:hAnsi="黑体" w:eastAsia="黑体" w:cs="黑体"/>
          <w:sz w:val="32"/>
          <w:szCs w:val="32"/>
          <w:lang w:eastAsia="zh-CN"/>
        </w:rPr>
        <w:t>年</w:t>
      </w:r>
    </w:p>
    <w:p>
      <w:pPr>
        <w:keepNext w:val="0"/>
        <w:keepLines w:val="0"/>
        <w:pageBreakBefore w:val="0"/>
        <w:widowControl w:val="0"/>
        <w:numPr>
          <w:ilvl w:val="0"/>
          <w:numId w:val="209"/>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w:t>
      </w:r>
      <w:r>
        <w:rPr>
          <w:rFonts w:hint="eastAsia" w:ascii="黑体" w:hAnsi="黑体" w:eastAsia="黑体" w:cs="黑体"/>
          <w:sz w:val="32"/>
          <w:szCs w:val="32"/>
          <w:lang w:val="en-US" w:eastAsia="zh-CN"/>
        </w:rPr>
        <w:t>市区联动项目，由光明区企业作为项目牵头单位进行申报，鼓励发挥合成生物研究等科技基础设施作用，联合研发。</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小标宋简体" w:hAnsi="方正小标宋简体" w:eastAsia="方正小标宋简体" w:cs="方正小标宋简体"/>
          <w:b w:val="0"/>
          <w:bCs w:val="0"/>
          <w:sz w:val="44"/>
          <w:szCs w:val="44"/>
          <w:lang w:eastAsia="zh-CN"/>
        </w:rPr>
      </w:pPr>
      <w:r>
        <w:rPr>
          <w:rFonts w:hint="eastAsia"/>
          <w:lang w:eastAsia="zh-CN"/>
        </w:rPr>
        <w:br w:type="page"/>
      </w:r>
      <w:r>
        <w:rPr>
          <w:rFonts w:hint="eastAsia" w:ascii="方正小标宋简体" w:hAnsi="方正小标宋简体" w:eastAsia="方正小标宋简体" w:cs="方正小标宋简体"/>
          <w:b w:val="0"/>
          <w:bCs w:val="0"/>
          <w:sz w:val="44"/>
          <w:szCs w:val="44"/>
          <w:lang w:eastAsia="zh-CN"/>
        </w:rPr>
        <w:t>重</w:t>
      </w:r>
      <w:r>
        <w:rPr>
          <w:rFonts w:hint="eastAsia" w:ascii="方正小标宋简体" w:hAnsi="方正小标宋简体" w:eastAsia="方正小标宋简体" w:cs="方正小标宋简体"/>
          <w:b w:val="0"/>
          <w:bCs w:val="0"/>
          <w:sz w:val="44"/>
          <w:szCs w:val="44"/>
          <w:lang w:val="en-US" w:eastAsia="zh-CN"/>
        </w:rPr>
        <w:t>2023</w:t>
      </w:r>
      <w:r>
        <w:rPr>
          <w:rFonts w:hint="default" w:ascii="方正小标宋简体" w:hAnsi="方正小标宋简体" w:eastAsia="方正小标宋简体" w:cs="方正小标宋简体"/>
          <w:b w:val="0"/>
          <w:bCs w:val="0"/>
          <w:sz w:val="44"/>
          <w:szCs w:val="44"/>
          <w:lang w:val="en-US" w:eastAsia="zh-CN"/>
        </w:rPr>
        <w:t>N</w:t>
      </w:r>
      <w:r>
        <w:rPr>
          <w:rFonts w:hint="eastAsia" w:ascii="方正小标宋简体" w:hAnsi="方正小标宋简体" w:eastAsia="方正小标宋简体" w:cs="方正小标宋简体"/>
          <w:b w:val="0"/>
          <w:bCs w:val="0"/>
          <w:sz w:val="44"/>
          <w:szCs w:val="44"/>
          <w:lang w:val="en-US" w:eastAsia="zh-CN"/>
        </w:rPr>
        <w:t xml:space="preserve"> </w:t>
      </w:r>
      <w:r>
        <w:rPr>
          <w:rFonts w:hint="default" w:ascii="方正小标宋简体" w:hAnsi="方正小标宋简体" w:eastAsia="方正小标宋简体" w:cs="方正小标宋简体"/>
          <w:b w:val="0"/>
          <w:bCs w:val="0"/>
          <w:sz w:val="44"/>
          <w:szCs w:val="44"/>
          <w:lang w:val="en-US" w:eastAsia="zh-CN"/>
        </w:rPr>
        <w:t xml:space="preserve"> </w:t>
      </w:r>
      <w:r>
        <w:rPr>
          <w:rFonts w:hint="eastAsia" w:ascii="方正小标宋简体" w:hAnsi="方正小标宋简体" w:eastAsia="方正小标宋简体" w:cs="方正小标宋简体"/>
          <w:b w:val="0"/>
          <w:bCs w:val="0"/>
          <w:sz w:val="44"/>
          <w:szCs w:val="44"/>
          <w:lang w:val="en-US" w:eastAsia="zh-CN"/>
        </w:rPr>
        <w:t>集成多模式转染技术的细胞治疗通用设备研发</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ascii="宋体" w:hAnsi="宋体" w:cs="宋体"/>
          <w:sz w:val="44"/>
          <w:szCs w:val="44"/>
        </w:rPr>
      </w:pPr>
    </w:p>
    <w:p>
      <w:pPr>
        <w:keepNext w:val="0"/>
        <w:keepLines w:val="0"/>
        <w:pageBreakBefore w:val="0"/>
        <w:widowControl w:val="0"/>
        <w:numPr>
          <w:ilvl w:val="0"/>
          <w:numId w:val="212"/>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eastAsia="zh-CN"/>
        </w:rPr>
        <w:t>专项：合成生物</w:t>
      </w:r>
    </w:p>
    <w:p>
      <w:pPr>
        <w:keepNext w:val="0"/>
        <w:keepLines w:val="0"/>
        <w:pageBreakBefore w:val="0"/>
        <w:widowControl w:val="0"/>
        <w:numPr>
          <w:ilvl w:val="0"/>
          <w:numId w:val="212"/>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eastAsia="zh-CN"/>
        </w:rPr>
        <w:t>主要研发内容</w:t>
      </w:r>
    </w:p>
    <w:p>
      <w:pPr>
        <w:numPr>
          <w:ilvl w:val="0"/>
          <w:numId w:val="213"/>
        </w:numPr>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机械挤压、电转染、病毒转染</w:t>
      </w:r>
      <w:r>
        <w:rPr>
          <w:rFonts w:hint="eastAsia" w:ascii="仿宋_GB2312" w:hAnsi="仿宋_GB2312" w:eastAsia="仿宋_GB2312" w:cs="仿宋_GB2312"/>
          <w:sz w:val="32"/>
          <w:szCs w:val="32"/>
          <w:lang w:val="en-US" w:eastAsia="zh-CN"/>
        </w:rPr>
        <w:t>等</w:t>
      </w:r>
      <w:r>
        <w:rPr>
          <w:rFonts w:hint="eastAsia" w:ascii="仿宋_GB2312" w:hAnsi="仿宋_GB2312" w:eastAsia="仿宋_GB2312" w:cs="仿宋_GB2312"/>
          <w:sz w:val="32"/>
          <w:szCs w:val="32"/>
        </w:rPr>
        <w:t>多模式转染技术开发</w:t>
      </w:r>
      <w:r>
        <w:rPr>
          <w:rFonts w:hint="eastAsia" w:ascii="仿宋_GB2312" w:hAnsi="仿宋_GB2312" w:eastAsia="仿宋_GB2312" w:cs="仿宋_GB2312"/>
          <w:sz w:val="32"/>
          <w:szCs w:val="32"/>
          <w:lang w:eastAsia="zh-CN"/>
        </w:rPr>
        <w:t>；</w:t>
      </w:r>
    </w:p>
    <w:p>
      <w:pPr>
        <w:numPr>
          <w:ilvl w:val="0"/>
          <w:numId w:val="213"/>
        </w:numPr>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全封闭化、全自动化、柔性化全流程一体设备开发</w:t>
      </w:r>
      <w:r>
        <w:rPr>
          <w:rFonts w:hint="eastAsia" w:ascii="仿宋_GB2312" w:hAnsi="仿宋_GB2312" w:eastAsia="仿宋_GB2312" w:cs="仿宋_GB2312"/>
          <w:sz w:val="32"/>
          <w:szCs w:val="32"/>
          <w:lang w:eastAsia="zh-CN"/>
        </w:rPr>
        <w:t>；</w:t>
      </w:r>
    </w:p>
    <w:p>
      <w:pPr>
        <w:numPr>
          <w:ilvl w:val="0"/>
          <w:numId w:val="213"/>
        </w:numPr>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在线多参数监测技术与基于机器学习算法的工艺优化</w:t>
      </w:r>
      <w:r>
        <w:rPr>
          <w:rFonts w:hint="eastAsia" w:ascii="仿宋_GB2312" w:hAnsi="仿宋_GB2312" w:eastAsia="仿宋_GB2312" w:cs="仿宋_GB2312"/>
          <w:sz w:val="32"/>
          <w:szCs w:val="32"/>
          <w:lang w:eastAsia="zh-CN"/>
        </w:rPr>
        <w:t>。</w:t>
      </w:r>
    </w:p>
    <w:p>
      <w:pPr>
        <w:keepNext w:val="0"/>
        <w:keepLines w:val="0"/>
        <w:pageBreakBefore w:val="0"/>
        <w:widowControl w:val="0"/>
        <w:numPr>
          <w:ilvl w:val="0"/>
          <w:numId w:val="212"/>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（一）</w:t>
      </w:r>
      <w:r>
        <w:rPr>
          <w:rFonts w:hint="eastAsia" w:ascii="楷体_GB2312" w:hAnsi="楷体_GB2312" w:eastAsia="楷体_GB2312" w:cs="楷体_GB2312"/>
          <w:sz w:val="32"/>
          <w:szCs w:val="32"/>
          <w:lang w:eastAsia="zh-CN"/>
        </w:rPr>
        <w:t>学术指标：</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color w:val="auto"/>
          <w:sz w:val="32"/>
          <w:u w:val="none"/>
          <w:lang w:eastAsia="zh-CN"/>
        </w:rPr>
      </w:pPr>
      <w:r>
        <w:rPr>
          <w:rFonts w:hint="eastAsia" w:ascii="仿宋_GB2312" w:hAnsi="仿宋_GB2312" w:eastAsia="仿宋_GB2312" w:cs="仿宋_GB2312"/>
          <w:sz w:val="32"/>
          <w:szCs w:val="32"/>
          <w:lang w:eastAsia="zh-CN"/>
        </w:rPr>
        <w:t>申请专利≥</w:t>
      </w:r>
      <w:r>
        <w:rPr>
          <w:rFonts w:hint="default" w:ascii="仿宋_GB2312" w:hAnsi="仿宋_GB2312" w:eastAsia="仿宋_GB2312" w:cs="仿宋_GB2312"/>
          <w:sz w:val="32"/>
          <w:szCs w:val="32"/>
          <w:lang w:val="en-US" w:eastAsia="zh-CN"/>
        </w:rPr>
        <w:t>5</w:t>
      </w:r>
      <w:r>
        <w:rPr>
          <w:rFonts w:hint="eastAsia" w:ascii="仿宋_GB2312" w:hAnsi="仿宋_GB2312" w:eastAsia="仿宋_GB2312" w:cs="仿宋_GB2312"/>
          <w:sz w:val="32"/>
          <w:szCs w:val="32"/>
          <w:lang w:eastAsia="zh-CN"/>
        </w:rPr>
        <w:t>件，其中发明专利≥3件。</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）技术指标：</w:t>
      </w:r>
    </w:p>
    <w:p>
      <w:pPr>
        <w:numPr>
          <w:ilvl w:val="0"/>
          <w:numId w:val="214"/>
        </w:numPr>
        <w:spacing w:line="560" w:lineRule="exact"/>
        <w:ind w:left="-10" w:firstLine="640" w:firstLineChars="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开发</w:t>
      </w:r>
      <w:r>
        <w:rPr>
          <w:rFonts w:hint="eastAsia" w:ascii="仿宋_GB2312" w:hAnsi="仿宋_GB2312" w:eastAsia="仿宋_GB2312" w:cs="仿宋_GB2312"/>
          <w:sz w:val="32"/>
          <w:szCs w:val="32"/>
        </w:rPr>
        <w:t>全封闭化、全自动化、柔性化全流程一体设备</w:t>
      </w:r>
      <w:r>
        <w:rPr>
          <w:rFonts w:hint="eastAsia" w:ascii="仿宋_GB2312" w:hAnsi="仿宋_GB2312" w:eastAsia="仿宋_GB2312" w:cs="仿宋_GB2312"/>
          <w:sz w:val="32"/>
          <w:szCs w:val="32"/>
          <w:lang w:val="en-US"/>
        </w:rPr>
        <w:t>1</w:t>
      </w:r>
      <w:r>
        <w:rPr>
          <w:rFonts w:hint="eastAsia" w:ascii="仿宋_GB2312" w:hAnsi="仿宋_GB2312" w:eastAsia="仿宋_GB2312" w:cs="仿宋_GB2312"/>
          <w:sz w:val="32"/>
          <w:szCs w:val="32"/>
          <w:lang w:val="en-US" w:eastAsia="zh-CN"/>
        </w:rPr>
        <w:t>套；</w:t>
      </w:r>
    </w:p>
    <w:p>
      <w:pPr>
        <w:numPr>
          <w:ilvl w:val="0"/>
          <w:numId w:val="214"/>
        </w:numPr>
        <w:spacing w:line="560" w:lineRule="exact"/>
        <w:ind w:firstLine="640" w:firstLineChars="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集成转染方式≥3种；</w:t>
      </w:r>
    </w:p>
    <w:p>
      <w:pPr>
        <w:numPr>
          <w:ilvl w:val="0"/>
          <w:numId w:val="214"/>
        </w:numPr>
        <w:spacing w:line="560" w:lineRule="exact"/>
        <w:ind w:firstLine="640" w:firstLineChars="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转染效率高于90%，活率优于90%；</w:t>
      </w:r>
    </w:p>
    <w:p>
      <w:pPr>
        <w:numPr>
          <w:ilvl w:val="0"/>
          <w:numId w:val="214"/>
        </w:numPr>
        <w:spacing w:line="560" w:lineRule="exact"/>
        <w:ind w:firstLine="640" w:firstLineChars="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在线生物、化学传感器种类大于5种；</w:t>
      </w:r>
    </w:p>
    <w:p>
      <w:pPr>
        <w:numPr>
          <w:ilvl w:val="0"/>
          <w:numId w:val="214"/>
        </w:numPr>
        <w:spacing w:line="560" w:lineRule="exact"/>
        <w:ind w:firstLine="640" w:firstLineChars="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样本处理体积大于50 L；</w:t>
      </w:r>
    </w:p>
    <w:p>
      <w:pPr>
        <w:numPr>
          <w:ilvl w:val="0"/>
          <w:numId w:val="214"/>
        </w:numPr>
        <w:spacing w:line="560" w:lineRule="exact"/>
        <w:ind w:firstLine="640" w:firstLineChars="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样本处理速度优于220 mL/min;</w:t>
      </w:r>
    </w:p>
    <w:p>
      <w:pPr>
        <w:numPr>
          <w:ilvl w:val="0"/>
          <w:numId w:val="214"/>
        </w:numPr>
        <w:spacing w:line="560" w:lineRule="exact"/>
        <w:ind w:firstLine="640" w:firstLineChars="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细胞药制剂精度优于±0.5 mL；</w:t>
      </w:r>
    </w:p>
    <w:p>
      <w:pPr>
        <w:numPr>
          <w:ilvl w:val="0"/>
          <w:numId w:val="214"/>
        </w:numPr>
        <w:spacing w:line="560" w:lineRule="exact"/>
        <w:ind w:firstLine="640" w:firstLineChars="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多步骤操作细胞死亡率</w:t>
      </w:r>
      <w:r>
        <w:rPr>
          <w:rFonts w:hint="eastAsia" w:ascii="仿宋_GB2312" w:hAnsi="仿宋_GB2312" w:eastAsia="仿宋_GB2312" w:cs="仿宋_GB2312"/>
          <w:sz w:val="32"/>
          <w:szCs w:val="32"/>
          <w:lang w:val="en-US"/>
        </w:rPr>
        <w:t>≤</w:t>
      </w:r>
      <w:r>
        <w:rPr>
          <w:rFonts w:hint="eastAsia" w:ascii="仿宋_GB2312" w:hAnsi="仿宋_GB2312" w:eastAsia="仿宋_GB2312" w:cs="仿宋_GB2312"/>
          <w:sz w:val="32"/>
          <w:szCs w:val="32"/>
        </w:rPr>
        <w:t>10%；</w:t>
      </w:r>
    </w:p>
    <w:p>
      <w:pPr>
        <w:numPr>
          <w:ilvl w:val="0"/>
          <w:numId w:val="214"/>
        </w:numPr>
        <w:spacing w:line="560" w:lineRule="exact"/>
        <w:ind w:firstLine="640" w:firstLineChars="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多步骤操作后细胞回收率≥90%；</w:t>
      </w:r>
    </w:p>
    <w:p>
      <w:pPr>
        <w:numPr>
          <w:ilvl w:val="0"/>
          <w:numId w:val="214"/>
        </w:numPr>
        <w:spacing w:line="560" w:lineRule="exact"/>
        <w:ind w:firstLine="640" w:firstLineChars="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应用于≥5种细胞治疗临床管线。</w:t>
      </w:r>
    </w:p>
    <w:p>
      <w:pPr>
        <w:keepNext w:val="0"/>
        <w:keepLines w:val="0"/>
        <w:pageBreakBefore w:val="0"/>
        <w:widowControl w:val="0"/>
        <w:numPr>
          <w:ilvl w:val="0"/>
          <w:numId w:val="212"/>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pPr>
        <w:keepNext w:val="0"/>
        <w:keepLines w:val="0"/>
        <w:pageBreakBefore w:val="0"/>
        <w:widowControl w:val="0"/>
        <w:numPr>
          <w:ilvl w:val="0"/>
          <w:numId w:val="212"/>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中期评估式资助</w:t>
      </w:r>
    </w:p>
    <w:p>
      <w:pPr>
        <w:keepNext w:val="0"/>
        <w:keepLines w:val="0"/>
        <w:pageBreakBefore w:val="0"/>
        <w:widowControl w:val="0"/>
        <w:numPr>
          <w:ilvl w:val="0"/>
          <w:numId w:val="212"/>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default" w:ascii="黑体" w:hAnsi="黑体" w:eastAsia="黑体" w:cs="黑体"/>
          <w:sz w:val="32"/>
          <w:szCs w:val="32"/>
          <w:lang w:val="en-US" w:eastAsia="zh-CN"/>
        </w:rPr>
        <w:t>800</w:t>
      </w:r>
      <w:r>
        <w:rPr>
          <w:rFonts w:hint="eastAsia" w:ascii="黑体" w:hAnsi="黑体" w:eastAsia="黑体" w:cs="黑体"/>
          <w:sz w:val="32"/>
          <w:szCs w:val="32"/>
          <w:lang w:val="en-US" w:eastAsia="zh-CN"/>
        </w:rPr>
        <w:t>万元</w:t>
      </w:r>
    </w:p>
    <w:p>
      <w:pPr>
        <w:keepNext w:val="0"/>
        <w:keepLines w:val="0"/>
        <w:pageBreakBefore w:val="0"/>
        <w:widowControl w:val="0"/>
        <w:numPr>
          <w:ilvl w:val="0"/>
          <w:numId w:val="212"/>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eastAsia" w:ascii="黑体" w:hAnsi="黑体" w:eastAsia="黑体" w:cs="黑体"/>
          <w:sz w:val="32"/>
          <w:szCs w:val="32"/>
          <w:lang w:val="en-US" w:eastAsia="zh-CN"/>
        </w:rPr>
        <w:t>3</w:t>
      </w:r>
      <w:r>
        <w:rPr>
          <w:rFonts w:hint="eastAsia" w:ascii="黑体" w:hAnsi="黑体" w:eastAsia="黑体" w:cs="黑体"/>
          <w:sz w:val="32"/>
          <w:szCs w:val="32"/>
          <w:lang w:eastAsia="zh-CN"/>
        </w:rPr>
        <w:t>年</w:t>
      </w:r>
    </w:p>
    <w:p>
      <w:pPr>
        <w:keepNext w:val="0"/>
        <w:keepLines w:val="0"/>
        <w:pageBreakBefore w:val="0"/>
        <w:widowControl w:val="0"/>
        <w:numPr>
          <w:ilvl w:val="0"/>
          <w:numId w:val="212"/>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w:t>
      </w:r>
      <w:r>
        <w:rPr>
          <w:rFonts w:hint="eastAsia" w:ascii="黑体" w:hAnsi="黑体" w:eastAsia="黑体" w:cs="黑体"/>
          <w:sz w:val="32"/>
          <w:szCs w:val="32"/>
          <w:lang w:val="en-US" w:eastAsia="zh-CN"/>
        </w:rPr>
        <w:t>市区联动项目，由光明区企业作为项目牵头单位进行申报，鼓励发挥合成生物研究等科技基础设施作用，联合研发。</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小标宋简体" w:hAnsi="方正小标宋简体" w:eastAsia="方正小标宋简体" w:cs="方正小标宋简体"/>
          <w:b w:val="0"/>
          <w:bCs w:val="0"/>
          <w:sz w:val="44"/>
          <w:szCs w:val="44"/>
          <w:lang w:eastAsia="zh-CN"/>
        </w:rPr>
      </w:pPr>
      <w:r>
        <w:rPr>
          <w:rFonts w:hint="eastAsia"/>
          <w:lang w:eastAsia="zh-CN"/>
        </w:rPr>
        <w:br w:type="page"/>
      </w:r>
      <w:r>
        <w:rPr>
          <w:rFonts w:hint="eastAsia" w:ascii="方正小标宋简体" w:hAnsi="方正小标宋简体" w:eastAsia="方正小标宋简体" w:cs="方正小标宋简体"/>
          <w:b w:val="0"/>
          <w:bCs w:val="0"/>
          <w:sz w:val="44"/>
          <w:szCs w:val="44"/>
          <w:lang w:eastAsia="zh-CN"/>
        </w:rPr>
        <w:t>重</w:t>
      </w:r>
      <w:r>
        <w:rPr>
          <w:rFonts w:hint="eastAsia" w:ascii="方正小标宋简体" w:hAnsi="方正小标宋简体" w:eastAsia="方正小标宋简体" w:cs="方正小标宋简体"/>
          <w:b w:val="0"/>
          <w:bCs w:val="0"/>
          <w:sz w:val="44"/>
          <w:szCs w:val="44"/>
          <w:lang w:val="en-US" w:eastAsia="zh-CN"/>
        </w:rPr>
        <w:t>2023</w:t>
      </w:r>
      <w:r>
        <w:rPr>
          <w:rFonts w:hint="default" w:ascii="方正小标宋简体" w:hAnsi="方正小标宋简体" w:eastAsia="方正小标宋简体" w:cs="方正小标宋简体"/>
          <w:b w:val="0"/>
          <w:bCs w:val="0"/>
          <w:sz w:val="44"/>
          <w:szCs w:val="44"/>
          <w:lang w:val="en-US" w:eastAsia="zh-CN"/>
        </w:rPr>
        <w:t>N</w:t>
      </w:r>
      <w:r>
        <w:rPr>
          <w:rFonts w:hint="eastAsia" w:ascii="方正小标宋简体" w:hAnsi="方正小标宋简体" w:eastAsia="方正小标宋简体" w:cs="方正小标宋简体"/>
          <w:b w:val="0"/>
          <w:bCs w:val="0"/>
          <w:sz w:val="44"/>
          <w:szCs w:val="44"/>
          <w:lang w:val="en-US" w:eastAsia="zh-CN"/>
        </w:rPr>
        <w:t xml:space="preserve"> </w:t>
      </w:r>
      <w:r>
        <w:rPr>
          <w:rFonts w:hint="default" w:ascii="方正小标宋简体" w:hAnsi="方正小标宋简体" w:eastAsia="方正小标宋简体" w:cs="方正小标宋简体"/>
          <w:b w:val="0"/>
          <w:bCs w:val="0"/>
          <w:sz w:val="44"/>
          <w:szCs w:val="44"/>
          <w:lang w:val="en-US" w:eastAsia="zh-CN"/>
        </w:rPr>
        <w:t xml:space="preserve"> </w:t>
      </w:r>
      <w:r>
        <w:rPr>
          <w:rFonts w:hint="eastAsia" w:ascii="方正小标宋简体" w:hAnsi="方正小标宋简体" w:eastAsia="方正小标宋简体" w:cs="方正小标宋简体"/>
          <w:b w:val="0"/>
          <w:bCs w:val="0"/>
          <w:sz w:val="44"/>
          <w:szCs w:val="44"/>
          <w:lang w:val="en-US" w:eastAsia="zh-CN"/>
        </w:rPr>
        <w:t>基因工程活体生物药工艺关键技术研发</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ascii="宋体" w:hAnsi="宋体" w:cs="宋体"/>
          <w:sz w:val="44"/>
          <w:szCs w:val="44"/>
        </w:rPr>
      </w:pPr>
    </w:p>
    <w:p>
      <w:pPr>
        <w:keepNext w:val="0"/>
        <w:keepLines w:val="0"/>
        <w:pageBreakBefore w:val="0"/>
        <w:widowControl w:val="0"/>
        <w:numPr>
          <w:ilvl w:val="0"/>
          <w:numId w:val="215"/>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eastAsia="zh-CN"/>
        </w:rPr>
        <w:t>专项：合成生物</w:t>
      </w:r>
    </w:p>
    <w:p>
      <w:pPr>
        <w:keepNext w:val="0"/>
        <w:keepLines w:val="0"/>
        <w:pageBreakBefore w:val="0"/>
        <w:widowControl w:val="0"/>
        <w:numPr>
          <w:ilvl w:val="0"/>
          <w:numId w:val="215"/>
        </w:numPr>
        <w:kinsoku/>
        <w:wordWrap/>
        <w:overflowPunct/>
        <w:topLinePunct w:val="0"/>
        <w:autoSpaceDE/>
        <w:autoSpaceDN/>
        <w:bidi w:val="0"/>
        <w:adjustRightInd/>
        <w:snapToGrid/>
        <w:spacing w:line="500" w:lineRule="exact"/>
        <w:ind w:firstLine="640" w:firstLineChars="200"/>
        <w:textAlignment w:val="auto"/>
        <w:outlineLvl w:val="0"/>
        <w:rPr>
          <w:rFonts w:hint="eastAsia" w:ascii="黑体" w:hAnsi="黑体" w:eastAsia="黑体" w:cs="黑体"/>
          <w:sz w:val="32"/>
          <w:szCs w:val="32"/>
        </w:rPr>
      </w:pPr>
      <w:r>
        <w:rPr>
          <w:rFonts w:hint="eastAsia" w:ascii="黑体" w:hAnsi="黑体" w:eastAsia="黑体" w:cs="黑体"/>
          <w:sz w:val="32"/>
          <w:szCs w:val="32"/>
          <w:lang w:eastAsia="zh-CN"/>
        </w:rPr>
        <w:t>主要研发内容</w:t>
      </w:r>
    </w:p>
    <w:p>
      <w:pPr>
        <w:widowControl/>
        <w:numPr>
          <w:ilvl w:val="0"/>
          <w:numId w:val="216"/>
        </w:numPr>
        <w:snapToGrid w:val="0"/>
        <w:spacing w:line="560" w:lineRule="exact"/>
        <w:ind w:firstLine="616" w:firstLineChars="200"/>
        <w:rPr>
          <w:rFonts w:hint="eastAsia" w:ascii="仿宋_GB2312" w:hAnsi="仿宋_GB2312" w:eastAsia="仿宋_GB2312" w:cs="仿宋_GB2312"/>
          <w:spacing w:val="-6"/>
          <w:sz w:val="32"/>
          <w:szCs w:val="32"/>
        </w:rPr>
      </w:pPr>
      <w:r>
        <w:rPr>
          <w:rFonts w:hint="eastAsia" w:ascii="仿宋_GB2312" w:hAnsi="仿宋_GB2312" w:eastAsia="仿宋_GB2312" w:cs="仿宋_GB2312"/>
          <w:spacing w:val="-6"/>
          <w:sz w:val="32"/>
          <w:szCs w:val="32"/>
        </w:rPr>
        <w:t>研发可用于慢性炎症性溃疡疾病的治疗基因工程活体生物药</w:t>
      </w:r>
      <w:r>
        <w:rPr>
          <w:rFonts w:hint="eastAsia" w:ascii="仿宋_GB2312" w:hAnsi="仿宋_GB2312" w:eastAsia="仿宋_GB2312" w:cs="仿宋_GB2312"/>
          <w:spacing w:val="-6"/>
          <w:sz w:val="32"/>
          <w:szCs w:val="32"/>
          <w:lang w:eastAsia="zh-CN"/>
        </w:rPr>
        <w:t>；</w:t>
      </w:r>
    </w:p>
    <w:p>
      <w:pPr>
        <w:widowControl/>
        <w:numPr>
          <w:ilvl w:val="0"/>
          <w:numId w:val="216"/>
        </w:numPr>
        <w:snapToGrid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构建可稳定生产的</w:t>
      </w:r>
      <w:bookmarkStart w:id="2" w:name="_Hlk142949480"/>
      <w:r>
        <w:rPr>
          <w:rFonts w:hint="eastAsia" w:ascii="仿宋_GB2312" w:hAnsi="仿宋_GB2312" w:eastAsia="仿宋_GB2312" w:cs="仿宋_GB2312"/>
          <w:sz w:val="32"/>
          <w:szCs w:val="32"/>
        </w:rPr>
        <w:t>用于慢性炎症性溃疡疾病治疗</w:t>
      </w:r>
      <w:bookmarkEnd w:id="2"/>
      <w:r>
        <w:rPr>
          <w:rFonts w:hint="eastAsia" w:ascii="仿宋_GB2312" w:hAnsi="仿宋_GB2312" w:eastAsia="仿宋_GB2312" w:cs="仿宋_GB2312"/>
          <w:sz w:val="32"/>
          <w:szCs w:val="32"/>
        </w:rPr>
        <w:t>的新型基因工程活体生物药候选菌株</w:t>
      </w:r>
      <w:r>
        <w:rPr>
          <w:rFonts w:hint="eastAsia" w:ascii="仿宋_GB2312" w:hAnsi="仿宋_GB2312" w:eastAsia="仿宋_GB2312" w:cs="仿宋_GB2312"/>
          <w:sz w:val="32"/>
          <w:szCs w:val="32"/>
          <w:lang w:eastAsia="zh-CN"/>
        </w:rPr>
        <w:t>；</w:t>
      </w:r>
    </w:p>
    <w:p>
      <w:pPr>
        <w:widowControl/>
        <w:numPr>
          <w:ilvl w:val="0"/>
          <w:numId w:val="216"/>
        </w:numPr>
        <w:snapToGrid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建立活体生物药研发和生产可参考的行业规范和/或标准。</w:t>
      </w:r>
    </w:p>
    <w:p>
      <w:pPr>
        <w:keepNext w:val="0"/>
        <w:keepLines w:val="0"/>
        <w:pageBreakBefore w:val="0"/>
        <w:widowControl w:val="0"/>
        <w:numPr>
          <w:ilvl w:val="0"/>
          <w:numId w:val="215"/>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（一）</w:t>
      </w:r>
      <w:r>
        <w:rPr>
          <w:rFonts w:hint="eastAsia" w:ascii="楷体_GB2312" w:hAnsi="楷体_GB2312" w:eastAsia="楷体_GB2312" w:cs="楷体_GB2312"/>
          <w:sz w:val="32"/>
          <w:szCs w:val="32"/>
          <w:lang w:eastAsia="zh-CN"/>
        </w:rPr>
        <w:t>学术指标：</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color w:val="auto"/>
          <w:sz w:val="32"/>
          <w:u w:val="none"/>
          <w:lang w:eastAsia="zh-CN"/>
        </w:rPr>
      </w:pPr>
      <w:r>
        <w:rPr>
          <w:rFonts w:hint="eastAsia" w:ascii="仿宋_GB2312" w:hAnsi="仿宋_GB2312" w:eastAsia="仿宋_GB2312" w:cs="仿宋_GB2312"/>
          <w:sz w:val="32"/>
          <w:szCs w:val="32"/>
          <w:lang w:eastAsia="zh-CN"/>
        </w:rPr>
        <w:t>申请专利≥</w:t>
      </w:r>
      <w:r>
        <w:rPr>
          <w:rFonts w:hint="default" w:ascii="仿宋_GB2312" w:hAnsi="仿宋_GB2312" w:eastAsia="仿宋_GB2312" w:cs="仿宋_GB2312"/>
          <w:sz w:val="32"/>
          <w:szCs w:val="32"/>
          <w:lang w:val="en-US" w:eastAsia="zh-CN"/>
        </w:rPr>
        <w:t>5</w:t>
      </w:r>
      <w:r>
        <w:rPr>
          <w:rFonts w:hint="eastAsia" w:ascii="仿宋_GB2312" w:hAnsi="仿宋_GB2312" w:eastAsia="仿宋_GB2312" w:cs="仿宋_GB2312"/>
          <w:sz w:val="32"/>
          <w:szCs w:val="32"/>
          <w:lang w:eastAsia="zh-CN"/>
        </w:rPr>
        <w:t>件，其中发明专利≥3件。</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）技术指标：</w:t>
      </w:r>
    </w:p>
    <w:p>
      <w:pPr>
        <w:widowControl/>
        <w:numPr>
          <w:ilvl w:val="0"/>
          <w:numId w:val="217"/>
        </w:numPr>
        <w:snapToGrid w:val="0"/>
        <w:spacing w:line="560" w:lineRule="exact"/>
        <w:ind w:firstLine="616" w:firstLineChars="200"/>
        <w:rPr>
          <w:rFonts w:hint="eastAsia" w:ascii="仿宋_GB2312" w:hAnsi="仿宋_GB2312" w:eastAsia="仿宋_GB2312" w:cs="仿宋_GB2312"/>
          <w:spacing w:val="0"/>
          <w:sz w:val="32"/>
          <w:szCs w:val="32"/>
        </w:rPr>
      </w:pPr>
      <w:r>
        <w:rPr>
          <w:rFonts w:hint="eastAsia" w:ascii="仿宋_GB2312" w:hAnsi="仿宋_GB2312" w:eastAsia="仿宋_GB2312" w:cs="仿宋_GB2312"/>
          <w:spacing w:val="-6"/>
          <w:sz w:val="32"/>
          <w:szCs w:val="32"/>
        </w:rPr>
        <w:t>研发1-2个可用于慢性炎症性溃疡疾病的治疗基因工程活体生物药。</w:t>
      </w:r>
    </w:p>
    <w:p>
      <w:pPr>
        <w:widowControl/>
        <w:numPr>
          <w:ilvl w:val="0"/>
          <w:numId w:val="217"/>
        </w:numPr>
        <w:snapToGrid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构建1种可稳定生产的新型基因工程活体生物药候选菌株。</w:t>
      </w:r>
    </w:p>
    <w:p>
      <w:pPr>
        <w:widowControl/>
        <w:numPr>
          <w:ilvl w:val="0"/>
          <w:numId w:val="217"/>
        </w:numPr>
        <w:snapToGrid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建立GMP标准的基因工程活体生物药生产工艺，并实现以下工艺技术指标：</w:t>
      </w:r>
    </w:p>
    <w:p>
      <w:pPr>
        <w:widowControl/>
        <w:snapToGrid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1）在化学成分限定的培养基（CDM）中实现基因工程菌株的高密度发酵，培养密度不低于 10</w:t>
      </w:r>
      <w:r>
        <w:rPr>
          <w:rFonts w:hint="eastAsia" w:ascii="仿宋_GB2312" w:hAnsi="仿宋_GB2312" w:eastAsia="仿宋_GB2312" w:cs="仿宋_GB2312"/>
          <w:sz w:val="32"/>
          <w:szCs w:val="32"/>
          <w:vertAlign w:val="superscript"/>
        </w:rPr>
        <w:t>9</w:t>
      </w:r>
      <w:r>
        <w:rPr>
          <w:rFonts w:hint="eastAsia" w:ascii="仿宋_GB2312" w:hAnsi="仿宋_GB2312" w:eastAsia="仿宋_GB2312" w:cs="仿宋_GB2312"/>
          <w:sz w:val="32"/>
          <w:szCs w:val="32"/>
        </w:rPr>
        <w:t>个细胞/mL;</w:t>
      </w:r>
    </w:p>
    <w:p>
      <w:pPr>
        <w:widowControl/>
        <w:snapToGrid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2）非选择性培养条件下，基因工程菌菌株100代内的质粒保留率超过90%;</w:t>
      </w:r>
    </w:p>
    <w:p>
      <w:pPr>
        <w:widowControl/>
        <w:snapToGrid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3）基因工程活体生物药活菌制剂稳定性可超过24个月;</w:t>
      </w:r>
    </w:p>
    <w:p>
      <w:pPr>
        <w:widowControl/>
        <w:snapToGrid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4）工艺可放大到500升及以上规模。</w:t>
      </w:r>
    </w:p>
    <w:p>
      <w:pPr>
        <w:widowControl/>
        <w:numPr>
          <w:ilvl w:val="0"/>
          <w:numId w:val="217"/>
        </w:numPr>
        <w:snapToGrid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建立一套符合NAMP，EMA，FDA等监管机构要求的，用于基因工程活体生物药研发和生产的质量标准和分析方法。</w:t>
      </w:r>
    </w:p>
    <w:p>
      <w:pPr>
        <w:widowControl/>
        <w:numPr>
          <w:ilvl w:val="0"/>
          <w:numId w:val="217"/>
        </w:numPr>
        <w:snapToGrid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申报获得临床试验批件≥1件。</w:t>
      </w:r>
    </w:p>
    <w:p>
      <w:pPr>
        <w:keepNext w:val="0"/>
        <w:keepLines w:val="0"/>
        <w:pageBreakBefore w:val="0"/>
        <w:widowControl w:val="0"/>
        <w:numPr>
          <w:ilvl w:val="0"/>
          <w:numId w:val="215"/>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pPr>
        <w:keepNext w:val="0"/>
        <w:keepLines w:val="0"/>
        <w:pageBreakBefore w:val="0"/>
        <w:widowControl w:val="0"/>
        <w:numPr>
          <w:ilvl w:val="0"/>
          <w:numId w:val="215"/>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中期评估式资助</w:t>
      </w:r>
    </w:p>
    <w:p>
      <w:pPr>
        <w:keepNext w:val="0"/>
        <w:keepLines w:val="0"/>
        <w:pageBreakBefore w:val="0"/>
        <w:widowControl w:val="0"/>
        <w:numPr>
          <w:ilvl w:val="0"/>
          <w:numId w:val="215"/>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default" w:ascii="黑体" w:hAnsi="黑体" w:eastAsia="黑体" w:cs="黑体"/>
          <w:sz w:val="32"/>
          <w:szCs w:val="32"/>
          <w:lang w:val="en-US" w:eastAsia="zh-CN"/>
        </w:rPr>
        <w:t>600</w:t>
      </w:r>
      <w:r>
        <w:rPr>
          <w:rFonts w:hint="eastAsia" w:ascii="黑体" w:hAnsi="黑体" w:eastAsia="黑体" w:cs="黑体"/>
          <w:sz w:val="32"/>
          <w:szCs w:val="32"/>
          <w:lang w:val="en-US" w:eastAsia="zh-CN"/>
        </w:rPr>
        <w:t>万元</w:t>
      </w:r>
    </w:p>
    <w:p>
      <w:pPr>
        <w:keepNext w:val="0"/>
        <w:keepLines w:val="0"/>
        <w:pageBreakBefore w:val="0"/>
        <w:widowControl w:val="0"/>
        <w:numPr>
          <w:ilvl w:val="0"/>
          <w:numId w:val="215"/>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eastAsia" w:ascii="黑体" w:hAnsi="黑体" w:eastAsia="黑体" w:cs="黑体"/>
          <w:sz w:val="32"/>
          <w:szCs w:val="32"/>
          <w:lang w:val="en-US" w:eastAsia="zh-CN"/>
        </w:rPr>
        <w:t>3</w:t>
      </w:r>
      <w:r>
        <w:rPr>
          <w:rFonts w:hint="eastAsia" w:ascii="黑体" w:hAnsi="黑体" w:eastAsia="黑体" w:cs="黑体"/>
          <w:sz w:val="32"/>
          <w:szCs w:val="32"/>
          <w:lang w:eastAsia="zh-CN"/>
        </w:rPr>
        <w:t>年</w:t>
      </w:r>
    </w:p>
    <w:p>
      <w:pPr>
        <w:keepNext w:val="0"/>
        <w:keepLines w:val="0"/>
        <w:pageBreakBefore w:val="0"/>
        <w:widowControl w:val="0"/>
        <w:numPr>
          <w:ilvl w:val="0"/>
          <w:numId w:val="215"/>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w:t>
      </w:r>
      <w:r>
        <w:rPr>
          <w:rFonts w:hint="eastAsia" w:ascii="黑体" w:hAnsi="黑体" w:eastAsia="黑体" w:cs="黑体"/>
          <w:sz w:val="32"/>
          <w:szCs w:val="32"/>
          <w:lang w:val="en-US" w:eastAsia="zh-CN"/>
        </w:rPr>
        <w:t>无。</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小标宋简体" w:hAnsi="方正小标宋简体" w:eastAsia="方正小标宋简体" w:cs="方正小标宋简体"/>
          <w:b w:val="0"/>
          <w:bCs w:val="0"/>
          <w:sz w:val="44"/>
          <w:szCs w:val="44"/>
          <w:lang w:eastAsia="zh-CN"/>
        </w:rPr>
      </w:pPr>
      <w:r>
        <w:rPr>
          <w:rFonts w:hint="eastAsia"/>
          <w:lang w:eastAsia="zh-CN"/>
        </w:rPr>
        <w:br w:type="page"/>
      </w:r>
      <w:r>
        <w:rPr>
          <w:rFonts w:hint="eastAsia" w:ascii="方正小标宋简体" w:hAnsi="方正小标宋简体" w:eastAsia="方正小标宋简体" w:cs="方正小标宋简体"/>
          <w:b w:val="0"/>
          <w:bCs w:val="0"/>
          <w:sz w:val="44"/>
          <w:szCs w:val="44"/>
          <w:lang w:eastAsia="zh-CN"/>
        </w:rPr>
        <w:t>重</w:t>
      </w:r>
      <w:r>
        <w:rPr>
          <w:rFonts w:hint="eastAsia" w:ascii="方正小标宋简体" w:hAnsi="方正小标宋简体" w:eastAsia="方正小标宋简体" w:cs="方正小标宋简体"/>
          <w:b w:val="0"/>
          <w:bCs w:val="0"/>
          <w:sz w:val="44"/>
          <w:szCs w:val="44"/>
          <w:lang w:val="en-US" w:eastAsia="zh-CN"/>
        </w:rPr>
        <w:t>2023</w:t>
      </w:r>
      <w:r>
        <w:rPr>
          <w:rFonts w:hint="default" w:ascii="方正小标宋简体" w:hAnsi="方正小标宋简体" w:eastAsia="方正小标宋简体" w:cs="方正小标宋简体"/>
          <w:b w:val="0"/>
          <w:bCs w:val="0"/>
          <w:sz w:val="44"/>
          <w:szCs w:val="44"/>
          <w:lang w:val="en-US" w:eastAsia="zh-CN"/>
        </w:rPr>
        <w:t>N</w:t>
      </w:r>
      <w:r>
        <w:rPr>
          <w:rFonts w:hint="eastAsia" w:ascii="方正小标宋简体" w:hAnsi="方正小标宋简体" w:eastAsia="方正小标宋简体" w:cs="方正小标宋简体"/>
          <w:b w:val="0"/>
          <w:bCs w:val="0"/>
          <w:sz w:val="44"/>
          <w:szCs w:val="44"/>
          <w:lang w:val="en-US" w:eastAsia="zh-CN"/>
        </w:rPr>
        <w:t xml:space="preserve"> </w:t>
      </w:r>
      <w:r>
        <w:rPr>
          <w:rFonts w:hint="default" w:ascii="方正小标宋简体" w:hAnsi="方正小标宋简体" w:eastAsia="方正小标宋简体" w:cs="方正小标宋简体"/>
          <w:b w:val="0"/>
          <w:bCs w:val="0"/>
          <w:sz w:val="44"/>
          <w:szCs w:val="44"/>
          <w:lang w:val="en-US" w:eastAsia="zh-CN"/>
        </w:rPr>
        <w:t xml:space="preserve"> </w:t>
      </w:r>
      <w:r>
        <w:rPr>
          <w:rFonts w:hint="eastAsia" w:ascii="方正小标宋简体" w:hAnsi="方正小标宋简体" w:eastAsia="方正小标宋简体" w:cs="方正小标宋简体"/>
          <w:b w:val="0"/>
          <w:bCs w:val="0"/>
          <w:sz w:val="44"/>
          <w:szCs w:val="44"/>
          <w:lang w:val="en-US" w:eastAsia="zh-CN"/>
        </w:rPr>
        <w:t>生物合成治疗急性炎症的肝素多糖类药物关键技术研发</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ascii="宋体" w:hAnsi="宋体" w:cs="宋体"/>
          <w:sz w:val="44"/>
          <w:szCs w:val="44"/>
        </w:rPr>
      </w:pPr>
    </w:p>
    <w:p>
      <w:pPr>
        <w:keepNext w:val="0"/>
        <w:keepLines w:val="0"/>
        <w:pageBreakBefore w:val="0"/>
        <w:widowControl w:val="0"/>
        <w:numPr>
          <w:ilvl w:val="0"/>
          <w:numId w:val="218"/>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eastAsia="zh-CN"/>
        </w:rPr>
        <w:t>专项：合成生物</w:t>
      </w:r>
    </w:p>
    <w:p>
      <w:pPr>
        <w:keepNext w:val="0"/>
        <w:keepLines w:val="0"/>
        <w:pageBreakBefore w:val="0"/>
        <w:widowControl w:val="0"/>
        <w:numPr>
          <w:ilvl w:val="0"/>
          <w:numId w:val="218"/>
        </w:numPr>
        <w:kinsoku/>
        <w:wordWrap/>
        <w:overflowPunct/>
        <w:topLinePunct w:val="0"/>
        <w:autoSpaceDE/>
        <w:autoSpaceDN/>
        <w:bidi w:val="0"/>
        <w:adjustRightInd/>
        <w:snapToGrid/>
        <w:spacing w:line="500" w:lineRule="exact"/>
        <w:ind w:firstLine="640" w:firstLineChars="200"/>
        <w:textAlignment w:val="auto"/>
        <w:outlineLvl w:val="0"/>
        <w:rPr>
          <w:rFonts w:hint="eastAsia" w:ascii="黑体" w:hAnsi="黑体" w:eastAsia="黑体" w:cs="黑体"/>
          <w:sz w:val="32"/>
          <w:szCs w:val="32"/>
        </w:rPr>
      </w:pPr>
      <w:r>
        <w:rPr>
          <w:rFonts w:hint="eastAsia" w:ascii="黑体" w:hAnsi="黑体" w:eastAsia="黑体" w:cs="黑体"/>
          <w:sz w:val="32"/>
          <w:szCs w:val="32"/>
          <w:lang w:eastAsia="zh-CN"/>
        </w:rPr>
        <w:t>主要研发内容</w:t>
      </w:r>
    </w:p>
    <w:p>
      <w:pPr>
        <w:numPr>
          <w:ilvl w:val="0"/>
          <w:numId w:val="219"/>
        </w:numPr>
        <w:snapToGrid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挖掘和改造具有抗急性炎症活性的肝素多糖化合物的合成关键酶催化元件</w:t>
      </w:r>
      <w:r>
        <w:rPr>
          <w:rFonts w:hint="eastAsia" w:ascii="仿宋_GB2312" w:hAnsi="仿宋_GB2312" w:eastAsia="仿宋_GB2312" w:cs="仿宋_GB2312"/>
          <w:sz w:val="32"/>
          <w:szCs w:val="32"/>
          <w:lang w:eastAsia="zh-CN"/>
        </w:rPr>
        <w:t>；</w:t>
      </w:r>
    </w:p>
    <w:p>
      <w:pPr>
        <w:numPr>
          <w:ilvl w:val="0"/>
          <w:numId w:val="219"/>
        </w:numPr>
        <w:snapToGrid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基于合成生物技术设计制备具有不同链长、构型和磺酸化修饰的肝素多糖化合物</w:t>
      </w:r>
      <w:r>
        <w:rPr>
          <w:rFonts w:hint="eastAsia" w:ascii="仿宋_GB2312" w:hAnsi="仿宋_GB2312" w:eastAsia="仿宋_GB2312" w:cs="仿宋_GB2312"/>
          <w:sz w:val="32"/>
          <w:szCs w:val="32"/>
          <w:lang w:eastAsia="zh-CN"/>
        </w:rPr>
        <w:t>；</w:t>
      </w:r>
    </w:p>
    <w:p>
      <w:pPr>
        <w:numPr>
          <w:ilvl w:val="0"/>
          <w:numId w:val="219"/>
        </w:numPr>
        <w:snapToGrid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研究具有抗急性炎症活性的肝素多糖化合物的构效关系，挖掘关键结构特征</w:t>
      </w:r>
      <w:r>
        <w:rPr>
          <w:rFonts w:hint="eastAsia" w:ascii="仿宋_GB2312" w:hAnsi="仿宋_GB2312" w:eastAsia="仿宋_GB2312" w:cs="仿宋_GB2312"/>
          <w:sz w:val="32"/>
          <w:szCs w:val="32"/>
          <w:lang w:eastAsia="zh-CN"/>
        </w:rPr>
        <w:t>；</w:t>
      </w:r>
    </w:p>
    <w:p>
      <w:pPr>
        <w:numPr>
          <w:ilvl w:val="0"/>
          <w:numId w:val="219"/>
        </w:numPr>
        <w:snapToGrid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研究多糖精准可控的生物合成方法，建立稳定可放大的制备体系</w:t>
      </w:r>
      <w:r>
        <w:rPr>
          <w:rFonts w:hint="eastAsia" w:ascii="仿宋_GB2312" w:hAnsi="仿宋_GB2312" w:eastAsia="仿宋_GB2312" w:cs="仿宋_GB2312"/>
          <w:sz w:val="32"/>
          <w:szCs w:val="32"/>
          <w:lang w:eastAsia="zh-CN"/>
        </w:rPr>
        <w:t>；</w:t>
      </w:r>
    </w:p>
    <w:p>
      <w:pPr>
        <w:numPr>
          <w:ilvl w:val="0"/>
          <w:numId w:val="219"/>
        </w:numPr>
        <w:snapToGrid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活性肝素多糖化合物药效评价及初步药代毒理研究。</w:t>
      </w:r>
    </w:p>
    <w:p>
      <w:pPr>
        <w:keepNext w:val="0"/>
        <w:keepLines w:val="0"/>
        <w:pageBreakBefore w:val="0"/>
        <w:widowControl w:val="0"/>
        <w:numPr>
          <w:ilvl w:val="0"/>
          <w:numId w:val="218"/>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（一）</w:t>
      </w:r>
      <w:r>
        <w:rPr>
          <w:rFonts w:hint="eastAsia" w:ascii="楷体_GB2312" w:hAnsi="楷体_GB2312" w:eastAsia="楷体_GB2312" w:cs="楷体_GB2312"/>
          <w:sz w:val="32"/>
          <w:szCs w:val="32"/>
          <w:lang w:eastAsia="zh-CN"/>
        </w:rPr>
        <w:t>学术指标：</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color w:val="auto"/>
          <w:sz w:val="32"/>
          <w:u w:val="none"/>
          <w:lang w:eastAsia="zh-CN"/>
        </w:rPr>
      </w:pPr>
      <w:r>
        <w:rPr>
          <w:rFonts w:hint="eastAsia" w:ascii="仿宋_GB2312" w:hAnsi="仿宋_GB2312" w:eastAsia="仿宋_GB2312" w:cs="仿宋_GB2312"/>
          <w:sz w:val="32"/>
          <w:szCs w:val="32"/>
          <w:lang w:eastAsia="zh-CN"/>
        </w:rPr>
        <w:t>申请专利≥</w:t>
      </w:r>
      <w:r>
        <w:rPr>
          <w:rFonts w:hint="default" w:ascii="仿宋_GB2312" w:hAnsi="仿宋_GB2312" w:eastAsia="仿宋_GB2312" w:cs="仿宋_GB2312"/>
          <w:sz w:val="32"/>
          <w:szCs w:val="32"/>
          <w:lang w:val="en-US" w:eastAsia="zh-CN"/>
        </w:rPr>
        <w:t>5</w:t>
      </w:r>
      <w:r>
        <w:rPr>
          <w:rFonts w:hint="eastAsia" w:ascii="仿宋_GB2312" w:hAnsi="仿宋_GB2312" w:eastAsia="仿宋_GB2312" w:cs="仿宋_GB2312"/>
          <w:sz w:val="32"/>
          <w:szCs w:val="32"/>
          <w:lang w:eastAsia="zh-CN"/>
        </w:rPr>
        <w:t>件，其中发明专利≥3件。</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）技术指标：</w:t>
      </w:r>
    </w:p>
    <w:p>
      <w:pPr>
        <w:numPr>
          <w:ilvl w:val="0"/>
          <w:numId w:val="220"/>
        </w:numPr>
        <w:snapToGrid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获得≥5种活性肝素多糖合成酶元件，构建关键酶元件库和高效表达菌株。</w:t>
      </w:r>
    </w:p>
    <w:p>
      <w:pPr>
        <w:numPr>
          <w:ilvl w:val="0"/>
          <w:numId w:val="220"/>
        </w:numPr>
        <w:snapToGrid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建立2-3种制备不同特征的肝素多糖的合成工艺。其中1种终产物单批发酵产量≥10 g/L，纯度不低于95%。</w:t>
      </w:r>
    </w:p>
    <w:p>
      <w:pPr>
        <w:numPr>
          <w:ilvl w:val="0"/>
          <w:numId w:val="220"/>
        </w:numPr>
        <w:snapToGrid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得到1个具有治疗急性炎症潜力的肝素多糖先导化合物。</w:t>
      </w:r>
    </w:p>
    <w:p>
      <w:pPr>
        <w:numPr>
          <w:ilvl w:val="0"/>
          <w:numId w:val="220"/>
        </w:numPr>
        <w:snapToGrid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工艺验证放大到 1吨；</w:t>
      </w:r>
    </w:p>
    <w:p>
      <w:pPr>
        <w:keepNext w:val="0"/>
        <w:keepLines w:val="0"/>
        <w:pageBreakBefore w:val="0"/>
        <w:widowControl w:val="0"/>
        <w:numPr>
          <w:ilvl w:val="0"/>
          <w:numId w:val="218"/>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pPr>
        <w:keepNext w:val="0"/>
        <w:keepLines w:val="0"/>
        <w:pageBreakBefore w:val="0"/>
        <w:widowControl w:val="0"/>
        <w:numPr>
          <w:ilvl w:val="0"/>
          <w:numId w:val="218"/>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中期评估式资助</w:t>
      </w:r>
    </w:p>
    <w:p>
      <w:pPr>
        <w:keepNext w:val="0"/>
        <w:keepLines w:val="0"/>
        <w:pageBreakBefore w:val="0"/>
        <w:widowControl w:val="0"/>
        <w:numPr>
          <w:ilvl w:val="0"/>
          <w:numId w:val="218"/>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default" w:ascii="黑体" w:hAnsi="黑体" w:eastAsia="黑体" w:cs="黑体"/>
          <w:sz w:val="32"/>
          <w:szCs w:val="32"/>
          <w:lang w:val="en-US" w:eastAsia="zh-CN"/>
        </w:rPr>
        <w:t>600</w:t>
      </w:r>
      <w:r>
        <w:rPr>
          <w:rFonts w:hint="eastAsia" w:ascii="黑体" w:hAnsi="黑体" w:eastAsia="黑体" w:cs="黑体"/>
          <w:sz w:val="32"/>
          <w:szCs w:val="32"/>
          <w:lang w:val="en-US" w:eastAsia="zh-CN"/>
        </w:rPr>
        <w:t>万元</w:t>
      </w:r>
    </w:p>
    <w:p>
      <w:pPr>
        <w:keepNext w:val="0"/>
        <w:keepLines w:val="0"/>
        <w:pageBreakBefore w:val="0"/>
        <w:widowControl w:val="0"/>
        <w:numPr>
          <w:ilvl w:val="0"/>
          <w:numId w:val="218"/>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eastAsia" w:ascii="黑体" w:hAnsi="黑体" w:eastAsia="黑体" w:cs="黑体"/>
          <w:sz w:val="32"/>
          <w:szCs w:val="32"/>
          <w:lang w:val="en-US" w:eastAsia="zh-CN"/>
        </w:rPr>
        <w:t>3</w:t>
      </w:r>
      <w:r>
        <w:rPr>
          <w:rFonts w:hint="eastAsia" w:ascii="黑体" w:hAnsi="黑体" w:eastAsia="黑体" w:cs="黑体"/>
          <w:sz w:val="32"/>
          <w:szCs w:val="32"/>
          <w:lang w:eastAsia="zh-CN"/>
        </w:rPr>
        <w:t>年</w:t>
      </w:r>
    </w:p>
    <w:p>
      <w:pPr>
        <w:keepNext w:val="0"/>
        <w:keepLines w:val="0"/>
        <w:pageBreakBefore w:val="0"/>
        <w:widowControl w:val="0"/>
        <w:numPr>
          <w:ilvl w:val="0"/>
          <w:numId w:val="218"/>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w:t>
      </w:r>
      <w:r>
        <w:rPr>
          <w:rFonts w:hint="eastAsia" w:ascii="黑体" w:hAnsi="黑体" w:eastAsia="黑体" w:cs="黑体"/>
          <w:sz w:val="32"/>
          <w:szCs w:val="32"/>
          <w:lang w:val="en-US" w:eastAsia="zh-CN"/>
        </w:rPr>
        <w:t>无。</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小标宋简体" w:hAnsi="方正小标宋简体" w:eastAsia="方正小标宋简体" w:cs="方正小标宋简体"/>
          <w:b w:val="0"/>
          <w:bCs w:val="0"/>
          <w:sz w:val="44"/>
          <w:szCs w:val="44"/>
          <w:lang w:eastAsia="zh-CN"/>
        </w:rPr>
      </w:pPr>
      <w:r>
        <w:rPr>
          <w:rFonts w:hint="eastAsia"/>
          <w:lang w:eastAsia="zh-CN"/>
        </w:rPr>
        <w:br w:type="page"/>
      </w:r>
      <w:r>
        <w:rPr>
          <w:rFonts w:hint="eastAsia" w:ascii="方正小标宋简体" w:hAnsi="方正小标宋简体" w:eastAsia="方正小标宋简体" w:cs="方正小标宋简体"/>
          <w:b w:val="0"/>
          <w:bCs w:val="0"/>
          <w:sz w:val="44"/>
          <w:szCs w:val="44"/>
          <w:lang w:eastAsia="zh-CN"/>
        </w:rPr>
        <w:t>重</w:t>
      </w:r>
      <w:r>
        <w:rPr>
          <w:rFonts w:hint="eastAsia" w:ascii="方正小标宋简体" w:hAnsi="方正小标宋简体" w:eastAsia="方正小标宋简体" w:cs="方正小标宋简体"/>
          <w:b w:val="0"/>
          <w:bCs w:val="0"/>
          <w:sz w:val="44"/>
          <w:szCs w:val="44"/>
          <w:lang w:val="en-US" w:eastAsia="zh-CN"/>
        </w:rPr>
        <w:t>2023</w:t>
      </w:r>
      <w:r>
        <w:rPr>
          <w:rFonts w:hint="default" w:ascii="方正小标宋简体" w:hAnsi="方正小标宋简体" w:eastAsia="方正小标宋简体" w:cs="方正小标宋简体"/>
          <w:b w:val="0"/>
          <w:bCs w:val="0"/>
          <w:sz w:val="44"/>
          <w:szCs w:val="44"/>
          <w:lang w:val="en-US" w:eastAsia="zh-CN"/>
        </w:rPr>
        <w:t>N</w:t>
      </w:r>
      <w:r>
        <w:rPr>
          <w:rFonts w:hint="eastAsia" w:ascii="方正小标宋简体" w:hAnsi="方正小标宋简体" w:eastAsia="方正小标宋简体" w:cs="方正小标宋简体"/>
          <w:b w:val="0"/>
          <w:bCs w:val="0"/>
          <w:sz w:val="44"/>
          <w:szCs w:val="44"/>
          <w:lang w:val="en-US" w:eastAsia="zh-CN"/>
        </w:rPr>
        <w:t xml:space="preserve"> </w:t>
      </w:r>
      <w:r>
        <w:rPr>
          <w:rFonts w:hint="default" w:ascii="方正小标宋简体" w:hAnsi="方正小标宋简体" w:eastAsia="方正小标宋简体" w:cs="方正小标宋简体"/>
          <w:b w:val="0"/>
          <w:bCs w:val="0"/>
          <w:sz w:val="44"/>
          <w:szCs w:val="44"/>
          <w:lang w:val="en-US" w:eastAsia="zh-CN"/>
        </w:rPr>
        <w:t xml:space="preserve"> </w:t>
      </w:r>
      <w:r>
        <w:rPr>
          <w:rFonts w:hint="eastAsia" w:ascii="方正小标宋简体" w:hAnsi="方正小标宋简体" w:eastAsia="方正小标宋简体" w:cs="方正小标宋简体"/>
          <w:b w:val="0"/>
          <w:bCs w:val="0"/>
          <w:sz w:val="44"/>
          <w:szCs w:val="44"/>
          <w:lang w:val="en-US" w:eastAsia="zh-CN"/>
        </w:rPr>
        <w:t>生物基与生物降解材料关键技术与应用</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ascii="宋体" w:hAnsi="宋体" w:cs="宋体"/>
          <w:sz w:val="44"/>
          <w:szCs w:val="44"/>
        </w:rPr>
      </w:pPr>
    </w:p>
    <w:p>
      <w:pPr>
        <w:keepNext w:val="0"/>
        <w:keepLines w:val="0"/>
        <w:pageBreakBefore w:val="0"/>
        <w:widowControl w:val="0"/>
        <w:numPr>
          <w:ilvl w:val="0"/>
          <w:numId w:val="221"/>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eastAsia="zh-CN"/>
        </w:rPr>
        <w:t>专项：合成生物</w:t>
      </w:r>
    </w:p>
    <w:p>
      <w:pPr>
        <w:keepNext w:val="0"/>
        <w:keepLines w:val="0"/>
        <w:pageBreakBefore w:val="0"/>
        <w:widowControl w:val="0"/>
        <w:numPr>
          <w:ilvl w:val="0"/>
          <w:numId w:val="221"/>
        </w:numPr>
        <w:kinsoku/>
        <w:wordWrap/>
        <w:overflowPunct/>
        <w:topLinePunct w:val="0"/>
        <w:autoSpaceDE/>
        <w:autoSpaceDN/>
        <w:bidi w:val="0"/>
        <w:adjustRightInd/>
        <w:snapToGrid/>
        <w:spacing w:line="500" w:lineRule="exact"/>
        <w:ind w:firstLine="640" w:firstLineChars="200"/>
        <w:textAlignment w:val="auto"/>
        <w:outlineLvl w:val="0"/>
        <w:rPr>
          <w:rFonts w:hint="eastAsia" w:ascii="黑体" w:hAnsi="黑体" w:eastAsia="黑体" w:cs="黑体"/>
          <w:sz w:val="32"/>
          <w:szCs w:val="32"/>
        </w:rPr>
      </w:pPr>
      <w:r>
        <w:rPr>
          <w:rFonts w:hint="eastAsia" w:ascii="黑体" w:hAnsi="黑体" w:eastAsia="黑体" w:cs="黑体"/>
          <w:sz w:val="32"/>
          <w:szCs w:val="32"/>
          <w:lang w:eastAsia="zh-CN"/>
        </w:rPr>
        <w:t>主要研发内容</w:t>
      </w:r>
    </w:p>
    <w:p>
      <w:pPr>
        <w:numPr>
          <w:ilvl w:val="0"/>
          <w:numId w:val="222"/>
        </w:numPr>
        <w:snapToGrid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制备聚合用生物基单体</w:t>
      </w:r>
      <w:r>
        <w:rPr>
          <w:rFonts w:hint="eastAsia" w:ascii="仿宋_GB2312" w:hAnsi="仿宋_GB2312" w:eastAsia="仿宋_GB2312" w:cs="仿宋_GB2312"/>
          <w:sz w:val="32"/>
          <w:szCs w:val="32"/>
          <w:lang w:val="en-US" w:eastAsia="zh-CN"/>
        </w:rPr>
        <w:t>的合成生物技术制备</w:t>
      </w:r>
      <w:r>
        <w:rPr>
          <w:rFonts w:hint="eastAsia" w:ascii="仿宋_GB2312" w:hAnsi="仿宋_GB2312" w:eastAsia="仿宋_GB2312" w:cs="仿宋_GB2312"/>
          <w:sz w:val="32"/>
          <w:szCs w:val="32"/>
          <w:lang w:eastAsia="zh-CN"/>
        </w:rPr>
        <w:t>；</w:t>
      </w:r>
    </w:p>
    <w:p>
      <w:pPr>
        <w:numPr>
          <w:ilvl w:val="0"/>
          <w:numId w:val="222"/>
        </w:numPr>
        <w:snapToGrid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生物基和生物降解塑料</w:t>
      </w:r>
      <w:r>
        <w:rPr>
          <w:rFonts w:hint="eastAsia" w:ascii="仿宋_GB2312" w:hAnsi="仿宋_GB2312" w:eastAsia="仿宋_GB2312" w:cs="仿宋_GB2312"/>
          <w:sz w:val="32"/>
          <w:szCs w:val="32"/>
          <w:lang w:val="en-US" w:eastAsia="zh-CN"/>
        </w:rPr>
        <w:t>化工过程制备</w:t>
      </w:r>
      <w:r>
        <w:rPr>
          <w:rFonts w:hint="eastAsia" w:ascii="仿宋_GB2312" w:hAnsi="仿宋_GB2312" w:eastAsia="仿宋_GB2312" w:cs="仿宋_GB2312"/>
          <w:sz w:val="32"/>
          <w:szCs w:val="32"/>
          <w:lang w:eastAsia="zh-CN"/>
        </w:rPr>
        <w:t>；</w:t>
      </w:r>
    </w:p>
    <w:p>
      <w:pPr>
        <w:numPr>
          <w:ilvl w:val="0"/>
          <w:numId w:val="222"/>
        </w:numPr>
        <w:snapToGrid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生物基聚酯分子结构调控技术</w:t>
      </w:r>
      <w:r>
        <w:rPr>
          <w:rFonts w:hint="eastAsia" w:ascii="仿宋_GB2312" w:hAnsi="仿宋_GB2312" w:eastAsia="仿宋_GB2312" w:cs="仿宋_GB2312"/>
          <w:sz w:val="32"/>
          <w:szCs w:val="32"/>
          <w:lang w:val="en-US" w:eastAsia="zh-CN"/>
        </w:rPr>
        <w:t>开发</w:t>
      </w:r>
      <w:r>
        <w:rPr>
          <w:rFonts w:hint="eastAsia" w:ascii="仿宋_GB2312" w:hAnsi="仿宋_GB2312" w:eastAsia="仿宋_GB2312" w:cs="仿宋_GB2312"/>
          <w:sz w:val="32"/>
          <w:szCs w:val="32"/>
          <w:lang w:eastAsia="zh-CN"/>
        </w:rPr>
        <w:t>；</w:t>
      </w:r>
    </w:p>
    <w:p>
      <w:pPr>
        <w:numPr>
          <w:ilvl w:val="0"/>
          <w:numId w:val="222"/>
        </w:numPr>
        <w:snapToGrid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符合功能性要求的生物降解聚酯生产</w:t>
      </w:r>
      <w:r>
        <w:rPr>
          <w:rFonts w:hint="eastAsia" w:ascii="仿宋_GB2312" w:hAnsi="仿宋_GB2312" w:eastAsia="仿宋_GB2312" w:cs="仿宋_GB2312"/>
          <w:sz w:val="32"/>
          <w:szCs w:val="32"/>
          <w:lang w:val="en-US" w:eastAsia="zh-CN"/>
        </w:rPr>
        <w:t>开发</w:t>
      </w:r>
      <w:r>
        <w:rPr>
          <w:rFonts w:hint="eastAsia" w:ascii="仿宋_GB2312" w:hAnsi="仿宋_GB2312" w:eastAsia="仿宋_GB2312" w:cs="仿宋_GB2312"/>
          <w:sz w:val="32"/>
          <w:szCs w:val="32"/>
        </w:rPr>
        <w:t>。</w:t>
      </w:r>
    </w:p>
    <w:p>
      <w:pPr>
        <w:keepNext w:val="0"/>
        <w:keepLines w:val="0"/>
        <w:pageBreakBefore w:val="0"/>
        <w:widowControl w:val="0"/>
        <w:numPr>
          <w:ilvl w:val="0"/>
          <w:numId w:val="221"/>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（一）</w:t>
      </w:r>
      <w:r>
        <w:rPr>
          <w:rFonts w:hint="eastAsia" w:ascii="楷体_GB2312" w:hAnsi="楷体_GB2312" w:eastAsia="楷体_GB2312" w:cs="楷体_GB2312"/>
          <w:sz w:val="32"/>
          <w:szCs w:val="32"/>
          <w:lang w:eastAsia="zh-CN"/>
        </w:rPr>
        <w:t>学术指标：</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color w:val="auto"/>
          <w:sz w:val="32"/>
          <w:u w:val="none"/>
          <w:lang w:eastAsia="zh-CN"/>
        </w:rPr>
      </w:pPr>
      <w:r>
        <w:rPr>
          <w:rFonts w:hint="eastAsia" w:ascii="仿宋_GB2312" w:hAnsi="仿宋_GB2312" w:eastAsia="仿宋_GB2312" w:cs="仿宋_GB2312"/>
          <w:sz w:val="32"/>
          <w:szCs w:val="32"/>
          <w:lang w:eastAsia="zh-CN"/>
        </w:rPr>
        <w:t>申请专利≥</w:t>
      </w:r>
      <w:r>
        <w:rPr>
          <w:rFonts w:hint="default" w:ascii="仿宋_GB2312" w:hAnsi="仿宋_GB2312" w:eastAsia="仿宋_GB2312" w:cs="仿宋_GB2312"/>
          <w:sz w:val="32"/>
          <w:szCs w:val="32"/>
          <w:lang w:val="en-US" w:eastAsia="zh-CN"/>
        </w:rPr>
        <w:t>5</w:t>
      </w:r>
      <w:r>
        <w:rPr>
          <w:rFonts w:hint="eastAsia" w:ascii="仿宋_GB2312" w:hAnsi="仿宋_GB2312" w:eastAsia="仿宋_GB2312" w:cs="仿宋_GB2312"/>
          <w:sz w:val="32"/>
          <w:szCs w:val="32"/>
          <w:lang w:eastAsia="zh-CN"/>
        </w:rPr>
        <w:t>件，其中发明专利≥3件。</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）技术指标：</w:t>
      </w:r>
    </w:p>
    <w:p>
      <w:pPr>
        <w:numPr>
          <w:ilvl w:val="0"/>
          <w:numId w:val="223"/>
        </w:numPr>
        <w:snapToGrid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实现≥2种医用生物基聚合单体的制备，开发≥3种生物基或生物降解材料，实现≥5种生物基及生物降解改性专用材料的制备，开发≥5种生物基和生物降解制品；</w:t>
      </w:r>
    </w:p>
    <w:p>
      <w:pPr>
        <w:numPr>
          <w:ilvl w:val="0"/>
          <w:numId w:val="223"/>
        </w:numPr>
        <w:snapToGrid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开发以葡萄糖为原料开发生物-化学协同催化连续生产聚合用生物基单体（HMF）的工艺，其中</w:t>
      </w:r>
    </w:p>
    <w:p>
      <w:pPr>
        <w:snapToGrid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1)葡萄糖转化率达100%，HMF的产品收率高于80%，HMF分离回收率超过95%，分离得到的HMF产品纯度大于99%。</w:t>
      </w:r>
    </w:p>
    <w:p>
      <w:pPr>
        <w:snapToGrid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2）HMF在室温下连续转化为2,5-呋喃二钾酸（FDCA）的技术，HMF转化率达100%，FDCA选择性和得率大于95%。纯化后的FDCA产品纯度可达99.8%，。</w:t>
      </w:r>
    </w:p>
    <w:p>
      <w:pPr>
        <w:numPr>
          <w:ilvl w:val="0"/>
          <w:numId w:val="223"/>
        </w:numPr>
        <w:snapToGrid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制备系列生物基和生物降解聚酯，其中</w:t>
      </w:r>
    </w:p>
    <w:p>
      <w:pPr>
        <w:snapToGrid w:val="0"/>
        <w:spacing w:line="560" w:lineRule="exact"/>
        <w:ind w:left="0"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1）枝化聚己二酸-丁二醇-对苯二甲酸（PBAT）聚酯重均分子量大于12万，端羧基浓度小于40 mol/吨；</w:t>
      </w:r>
    </w:p>
    <w:p>
      <w:pPr>
        <w:numPr>
          <w:ilvl w:val="0"/>
          <w:numId w:val="0"/>
        </w:numPr>
        <w:snapToGrid w:val="0"/>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2）以生物基呋喃二甲酸为单体，制备生物基聚呋喃二甲酸乙二醇酯和聚己二酸-丁二醇-2,5-呋喃二甲酸酯（PBAF），产品阻隔性能优于PBAT，制备系列阻隔膜材料，其水汽、氧气透过系数为PBAT的50%以下。</w:t>
      </w:r>
    </w:p>
    <w:p>
      <w:pPr>
        <w:keepNext w:val="0"/>
        <w:keepLines w:val="0"/>
        <w:pageBreakBefore w:val="0"/>
        <w:widowControl w:val="0"/>
        <w:numPr>
          <w:ilvl w:val="0"/>
          <w:numId w:val="221"/>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pPr>
        <w:keepNext w:val="0"/>
        <w:keepLines w:val="0"/>
        <w:pageBreakBefore w:val="0"/>
        <w:widowControl w:val="0"/>
        <w:numPr>
          <w:ilvl w:val="0"/>
          <w:numId w:val="221"/>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中期评估式资助</w:t>
      </w:r>
    </w:p>
    <w:p>
      <w:pPr>
        <w:keepNext w:val="0"/>
        <w:keepLines w:val="0"/>
        <w:pageBreakBefore w:val="0"/>
        <w:widowControl w:val="0"/>
        <w:numPr>
          <w:ilvl w:val="0"/>
          <w:numId w:val="221"/>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default" w:ascii="黑体" w:hAnsi="黑体" w:eastAsia="黑体" w:cs="黑体"/>
          <w:sz w:val="32"/>
          <w:szCs w:val="32"/>
          <w:lang w:val="en-US" w:eastAsia="zh-CN"/>
        </w:rPr>
        <w:t>800</w:t>
      </w:r>
      <w:r>
        <w:rPr>
          <w:rFonts w:hint="eastAsia" w:ascii="黑体" w:hAnsi="黑体" w:eastAsia="黑体" w:cs="黑体"/>
          <w:sz w:val="32"/>
          <w:szCs w:val="32"/>
          <w:lang w:val="en-US" w:eastAsia="zh-CN"/>
        </w:rPr>
        <w:t>万元</w:t>
      </w:r>
    </w:p>
    <w:p>
      <w:pPr>
        <w:keepNext w:val="0"/>
        <w:keepLines w:val="0"/>
        <w:pageBreakBefore w:val="0"/>
        <w:widowControl w:val="0"/>
        <w:numPr>
          <w:ilvl w:val="0"/>
          <w:numId w:val="221"/>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eastAsia" w:ascii="黑体" w:hAnsi="黑体" w:eastAsia="黑体" w:cs="黑体"/>
          <w:sz w:val="32"/>
          <w:szCs w:val="32"/>
          <w:lang w:val="en-US" w:eastAsia="zh-CN"/>
        </w:rPr>
        <w:t>3</w:t>
      </w:r>
      <w:r>
        <w:rPr>
          <w:rFonts w:hint="eastAsia" w:ascii="黑体" w:hAnsi="黑体" w:eastAsia="黑体" w:cs="黑体"/>
          <w:sz w:val="32"/>
          <w:szCs w:val="32"/>
          <w:lang w:eastAsia="zh-CN"/>
        </w:rPr>
        <w:t>年</w:t>
      </w:r>
    </w:p>
    <w:p>
      <w:pPr>
        <w:keepNext w:val="0"/>
        <w:keepLines w:val="0"/>
        <w:pageBreakBefore w:val="0"/>
        <w:widowControl w:val="0"/>
        <w:numPr>
          <w:ilvl w:val="0"/>
          <w:numId w:val="221"/>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w:t>
      </w:r>
      <w:r>
        <w:rPr>
          <w:rFonts w:hint="eastAsia" w:ascii="黑体" w:hAnsi="黑体" w:eastAsia="黑体" w:cs="黑体"/>
          <w:sz w:val="32"/>
          <w:szCs w:val="32"/>
          <w:lang w:val="en-US" w:eastAsia="zh-CN"/>
        </w:rPr>
        <w:t>无。</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小标宋简体" w:hAnsi="方正小标宋简体" w:eastAsia="方正小标宋简体" w:cs="方正小标宋简体"/>
          <w:b w:val="0"/>
          <w:bCs w:val="0"/>
          <w:sz w:val="44"/>
          <w:szCs w:val="44"/>
          <w:lang w:eastAsia="zh-CN"/>
        </w:rPr>
      </w:pPr>
      <w:r>
        <w:rPr>
          <w:rFonts w:hint="eastAsia"/>
          <w:lang w:eastAsia="zh-CN"/>
        </w:rPr>
        <w:br w:type="page"/>
      </w:r>
      <w:r>
        <w:rPr>
          <w:rFonts w:hint="eastAsia" w:ascii="方正小标宋简体" w:hAnsi="方正小标宋简体" w:eastAsia="方正小标宋简体" w:cs="方正小标宋简体"/>
          <w:b w:val="0"/>
          <w:bCs w:val="0"/>
          <w:sz w:val="44"/>
          <w:szCs w:val="44"/>
          <w:lang w:eastAsia="zh-CN"/>
        </w:rPr>
        <w:t xml:space="preserve">重2023N </w:t>
      </w:r>
      <w:r>
        <w:rPr>
          <w:rFonts w:hint="eastAsia" w:ascii="方正小标宋简体" w:hAnsi="方正小标宋简体" w:eastAsia="方正小标宋简体" w:cs="方正小标宋简体"/>
          <w:b w:val="0"/>
          <w:bCs w:val="0"/>
          <w:sz w:val="44"/>
          <w:szCs w:val="44"/>
          <w:lang w:val="en-US" w:eastAsia="zh-CN"/>
        </w:rPr>
        <w:t xml:space="preserve"> 生物源磁性微纳材料的合成生物关键技术研发</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ascii="宋体" w:hAnsi="宋体" w:cs="宋体"/>
          <w:sz w:val="44"/>
          <w:szCs w:val="44"/>
        </w:rPr>
      </w:pPr>
    </w:p>
    <w:p>
      <w:pPr>
        <w:keepNext w:val="0"/>
        <w:keepLines w:val="0"/>
        <w:pageBreakBefore w:val="0"/>
        <w:widowControl w:val="0"/>
        <w:numPr>
          <w:ilvl w:val="0"/>
          <w:numId w:val="224"/>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eastAsia="zh-CN"/>
        </w:rPr>
        <w:t>专项：合成生物</w:t>
      </w:r>
    </w:p>
    <w:p>
      <w:pPr>
        <w:keepNext w:val="0"/>
        <w:keepLines w:val="0"/>
        <w:pageBreakBefore w:val="0"/>
        <w:widowControl w:val="0"/>
        <w:numPr>
          <w:ilvl w:val="0"/>
          <w:numId w:val="224"/>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pPr>
        <w:numPr>
          <w:ilvl w:val="0"/>
          <w:numId w:val="225"/>
        </w:numPr>
        <w:spacing w:line="52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趋磁细菌的培养体系优化和超高通量高产单晶磁小体工程化菌株改造筛选</w:t>
      </w:r>
      <w:r>
        <w:rPr>
          <w:rFonts w:hint="eastAsia" w:ascii="仿宋_GB2312" w:hAnsi="仿宋_GB2312" w:eastAsia="仿宋_GB2312" w:cs="仿宋_GB2312"/>
          <w:sz w:val="32"/>
          <w:szCs w:val="32"/>
          <w:lang w:eastAsia="zh-CN"/>
        </w:rPr>
        <w:t>；</w:t>
      </w:r>
    </w:p>
    <w:p>
      <w:pPr>
        <w:numPr>
          <w:ilvl w:val="0"/>
          <w:numId w:val="225"/>
        </w:numPr>
        <w:spacing w:line="52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单晶磁小体规模化制备及自动化纯化</w:t>
      </w:r>
      <w:r>
        <w:rPr>
          <w:rFonts w:hint="eastAsia" w:ascii="仿宋_GB2312" w:hAnsi="仿宋_GB2312" w:eastAsia="仿宋_GB2312" w:cs="仿宋_GB2312"/>
          <w:sz w:val="32"/>
          <w:szCs w:val="32"/>
          <w:lang w:eastAsia="zh-CN"/>
        </w:rPr>
        <w:t>；</w:t>
      </w:r>
    </w:p>
    <w:p>
      <w:pPr>
        <w:numPr>
          <w:ilvl w:val="0"/>
          <w:numId w:val="225"/>
        </w:numPr>
        <w:spacing w:line="52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实现单晶磁小体的高通量二次生长及原位表征</w:t>
      </w:r>
      <w:r>
        <w:rPr>
          <w:rFonts w:hint="eastAsia" w:ascii="仿宋_GB2312" w:hAnsi="仿宋_GB2312" w:eastAsia="仿宋_GB2312" w:cs="仿宋_GB2312"/>
          <w:sz w:val="32"/>
          <w:szCs w:val="32"/>
          <w:lang w:eastAsia="zh-CN"/>
        </w:rPr>
        <w:t>；</w:t>
      </w:r>
    </w:p>
    <w:p>
      <w:pPr>
        <w:numPr>
          <w:ilvl w:val="0"/>
          <w:numId w:val="225"/>
        </w:numPr>
        <w:spacing w:line="52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生物磁性微纳材料的规模化制备及应用验证</w:t>
      </w:r>
      <w:r>
        <w:rPr>
          <w:rFonts w:hint="eastAsia" w:ascii="仿宋_GB2312" w:hAnsi="仿宋_GB2312" w:eastAsia="仿宋_GB2312" w:cs="仿宋_GB2312"/>
          <w:sz w:val="32"/>
          <w:szCs w:val="32"/>
          <w:lang w:eastAsia="zh-CN"/>
        </w:rPr>
        <w:t>；</w:t>
      </w:r>
    </w:p>
    <w:p>
      <w:pPr>
        <w:numPr>
          <w:ilvl w:val="0"/>
          <w:numId w:val="225"/>
        </w:numPr>
        <w:spacing w:line="52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生物磁性微纳材料的检测性能原位测试及AI算法分析。</w:t>
      </w:r>
    </w:p>
    <w:p>
      <w:pPr>
        <w:keepNext w:val="0"/>
        <w:keepLines w:val="0"/>
        <w:pageBreakBefore w:val="0"/>
        <w:widowControl w:val="0"/>
        <w:numPr>
          <w:ilvl w:val="0"/>
          <w:numId w:val="224"/>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（一）</w:t>
      </w:r>
      <w:r>
        <w:rPr>
          <w:rFonts w:hint="eastAsia" w:ascii="楷体_GB2312" w:hAnsi="楷体_GB2312" w:eastAsia="楷体_GB2312" w:cs="楷体_GB2312"/>
          <w:sz w:val="32"/>
          <w:szCs w:val="32"/>
          <w:lang w:eastAsia="zh-CN"/>
        </w:rPr>
        <w:t>学术指标：</w:t>
      </w:r>
    </w:p>
    <w:p>
      <w:pPr>
        <w:spacing w:line="52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申请专利≥</w:t>
      </w: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项，其中发明专利</w:t>
      </w: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项。</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）技术指标：</w:t>
      </w:r>
    </w:p>
    <w:p>
      <w:pPr>
        <w:numPr>
          <w:ilvl w:val="0"/>
          <w:numId w:val="226"/>
        </w:numPr>
        <w:spacing w:line="52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完成≥</w:t>
      </w:r>
      <w:r>
        <w:rPr>
          <w:rStyle w:val="11"/>
          <w:rFonts w:hint="default" w:ascii="仿宋_GB2312" w:hAnsi="仿宋_GB2312" w:eastAsia="仿宋_GB2312" w:cs="仿宋_GB2312"/>
          <w:highlight w:val="none"/>
          <w:lang w:val="en" w:eastAsia="zh-CN"/>
        </w:rPr>
        <w:t>______</w:t>
      </w:r>
      <w:r>
        <w:rPr>
          <w:rFonts w:hint="eastAsia" w:ascii="仿宋_GB2312" w:hAnsi="仿宋_GB2312" w:eastAsia="仿宋_GB2312" w:cs="仿宋_GB2312"/>
          <w:sz w:val="32"/>
          <w:szCs w:val="32"/>
        </w:rPr>
        <w:t>种能稳定高产制备球形单晶磁小体的工程化趋磁细菌菌株的制备和筛选。</w:t>
      </w:r>
    </w:p>
    <w:p>
      <w:pPr>
        <w:numPr>
          <w:ilvl w:val="0"/>
          <w:numId w:val="226"/>
        </w:numPr>
        <w:spacing w:line="52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单晶磁小体单批产量≥</w:t>
      </w:r>
      <w:r>
        <w:rPr>
          <w:rStyle w:val="11"/>
          <w:rFonts w:hint="default" w:ascii="仿宋_GB2312" w:hAnsi="仿宋_GB2312" w:eastAsia="仿宋_GB2312" w:cs="仿宋_GB2312"/>
          <w:highlight w:val="none"/>
          <w:lang w:val="en" w:eastAsia="zh-CN"/>
        </w:rPr>
        <w:t>______</w:t>
      </w:r>
      <w:r>
        <w:rPr>
          <w:rFonts w:hint="eastAsia" w:ascii="仿宋_GB2312" w:hAnsi="仿宋_GB2312" w:eastAsia="仿宋_GB2312" w:cs="仿宋_GB2312"/>
          <w:sz w:val="32"/>
          <w:szCs w:val="32"/>
        </w:rPr>
        <w:t>mg/天，基于二次生长的生物磁性微纳材料产量≥</w:t>
      </w:r>
      <w:r>
        <w:rPr>
          <w:rStyle w:val="11"/>
          <w:rFonts w:hint="default" w:ascii="仿宋_GB2312" w:hAnsi="仿宋_GB2312" w:eastAsia="仿宋_GB2312" w:cs="仿宋_GB2312"/>
          <w:highlight w:val="none"/>
          <w:lang w:val="en" w:eastAsia="zh-CN"/>
        </w:rPr>
        <w:t>______</w:t>
      </w:r>
      <w:r>
        <w:rPr>
          <w:rFonts w:hint="eastAsia" w:ascii="仿宋_GB2312" w:hAnsi="仿宋_GB2312" w:eastAsia="仿宋_GB2312" w:cs="仿宋_GB2312"/>
          <w:sz w:val="32"/>
          <w:szCs w:val="32"/>
        </w:rPr>
        <w:t>g/天。</w:t>
      </w:r>
    </w:p>
    <w:p>
      <w:pPr>
        <w:numPr>
          <w:ilvl w:val="0"/>
          <w:numId w:val="226"/>
        </w:numPr>
        <w:spacing w:line="52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生物磁性微纳材料在病原体核酸检测种的灵敏度≤</w:t>
      </w:r>
      <w:r>
        <w:rPr>
          <w:rStyle w:val="11"/>
          <w:rFonts w:hint="default" w:ascii="仿宋_GB2312" w:hAnsi="仿宋_GB2312" w:eastAsia="仿宋_GB2312" w:cs="仿宋_GB2312"/>
          <w:highlight w:val="none"/>
          <w:lang w:val="en" w:eastAsia="zh-CN"/>
        </w:rPr>
        <w:t>______</w:t>
      </w:r>
      <w:r>
        <w:rPr>
          <w:rFonts w:hint="eastAsia" w:ascii="仿宋_GB2312" w:hAnsi="仿宋_GB2312" w:eastAsia="仿宋_GB2312" w:cs="仿宋_GB2312"/>
          <w:sz w:val="32"/>
          <w:szCs w:val="32"/>
        </w:rPr>
        <w:t>拷贝/mL，在细胞分选中的细胞纯度≥</w:t>
      </w:r>
      <w:r>
        <w:rPr>
          <w:rStyle w:val="11"/>
          <w:rFonts w:hint="default" w:ascii="仿宋_GB2312" w:hAnsi="仿宋_GB2312" w:eastAsia="仿宋_GB2312" w:cs="仿宋_GB2312"/>
          <w:highlight w:val="none"/>
          <w:lang w:val="en" w:eastAsia="zh-CN"/>
        </w:rPr>
        <w:t>______</w:t>
      </w:r>
      <w:r>
        <w:rPr>
          <w:rFonts w:hint="eastAsia" w:ascii="仿宋_GB2312" w:hAnsi="仿宋_GB2312" w:eastAsia="仿宋_GB2312" w:cs="仿宋_GB2312"/>
          <w:sz w:val="32"/>
          <w:szCs w:val="32"/>
        </w:rPr>
        <w:t>%。</w:t>
      </w:r>
    </w:p>
    <w:p>
      <w:pPr>
        <w:numPr>
          <w:ilvl w:val="0"/>
          <w:numId w:val="226"/>
        </w:numPr>
        <w:spacing w:line="52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发酵工艺放大到500L。</w:t>
      </w:r>
    </w:p>
    <w:p>
      <w:pPr>
        <w:numPr>
          <w:ilvl w:val="0"/>
          <w:numId w:val="226"/>
        </w:numPr>
        <w:spacing w:line="52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开发检测性能原位测试方法及AI算法分析各</w:t>
      </w:r>
      <w:r>
        <w:rPr>
          <w:rStyle w:val="11"/>
          <w:rFonts w:hint="default" w:ascii="仿宋_GB2312" w:hAnsi="仿宋_GB2312" w:eastAsia="仿宋_GB2312" w:cs="仿宋_GB2312"/>
          <w:highlight w:val="none"/>
          <w:lang w:val="en" w:eastAsia="zh-CN"/>
        </w:rPr>
        <w:t>______</w:t>
      </w:r>
      <w:r>
        <w:rPr>
          <w:rFonts w:hint="eastAsia" w:ascii="仿宋_GB2312" w:hAnsi="仿宋_GB2312" w:eastAsia="仿宋_GB2312" w:cs="仿宋_GB2312"/>
          <w:sz w:val="32"/>
          <w:szCs w:val="32"/>
        </w:rPr>
        <w:t>种。</w:t>
      </w:r>
    </w:p>
    <w:p>
      <w:pPr>
        <w:keepNext w:val="0"/>
        <w:keepLines w:val="0"/>
        <w:pageBreakBefore w:val="0"/>
        <w:widowControl w:val="0"/>
        <w:numPr>
          <w:ilvl w:val="0"/>
          <w:numId w:val="224"/>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pPr>
        <w:keepNext w:val="0"/>
        <w:keepLines w:val="0"/>
        <w:pageBreakBefore w:val="0"/>
        <w:widowControl w:val="0"/>
        <w:numPr>
          <w:ilvl w:val="0"/>
          <w:numId w:val="224"/>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中期评估式资助</w:t>
      </w:r>
    </w:p>
    <w:p>
      <w:pPr>
        <w:keepNext w:val="0"/>
        <w:keepLines w:val="0"/>
        <w:pageBreakBefore w:val="0"/>
        <w:widowControl w:val="0"/>
        <w:numPr>
          <w:ilvl w:val="0"/>
          <w:numId w:val="224"/>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default" w:ascii="黑体" w:hAnsi="黑体" w:eastAsia="黑体" w:cs="黑体"/>
          <w:sz w:val="32"/>
          <w:szCs w:val="32"/>
          <w:lang w:val="en-US" w:eastAsia="zh-CN"/>
        </w:rPr>
        <w:t>300</w:t>
      </w:r>
      <w:r>
        <w:rPr>
          <w:rFonts w:hint="eastAsia" w:ascii="黑体" w:hAnsi="黑体" w:eastAsia="黑体" w:cs="黑体"/>
          <w:sz w:val="32"/>
          <w:szCs w:val="32"/>
          <w:lang w:val="en-US" w:eastAsia="zh-CN"/>
        </w:rPr>
        <w:t>万元</w:t>
      </w:r>
    </w:p>
    <w:p>
      <w:pPr>
        <w:keepNext w:val="0"/>
        <w:keepLines w:val="0"/>
        <w:pageBreakBefore w:val="0"/>
        <w:widowControl w:val="0"/>
        <w:numPr>
          <w:ilvl w:val="0"/>
          <w:numId w:val="224"/>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default" w:ascii="黑体" w:hAnsi="黑体" w:eastAsia="黑体" w:cs="黑体"/>
          <w:sz w:val="32"/>
          <w:szCs w:val="32"/>
          <w:lang w:val="en-US" w:eastAsia="zh-CN"/>
        </w:rPr>
        <w:t>2</w:t>
      </w:r>
      <w:r>
        <w:rPr>
          <w:rFonts w:hint="eastAsia" w:ascii="黑体" w:hAnsi="黑体" w:eastAsia="黑体" w:cs="黑体"/>
          <w:sz w:val="32"/>
          <w:szCs w:val="32"/>
          <w:lang w:eastAsia="zh-CN"/>
        </w:rPr>
        <w:t>年</w:t>
      </w:r>
    </w:p>
    <w:p>
      <w:pPr>
        <w:keepNext w:val="0"/>
        <w:keepLines w:val="0"/>
        <w:pageBreakBefore w:val="0"/>
        <w:widowControl w:val="0"/>
        <w:numPr>
          <w:ilvl w:val="0"/>
          <w:numId w:val="224"/>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w:t>
      </w:r>
      <w:r>
        <w:rPr>
          <w:rFonts w:hint="eastAsia" w:ascii="黑体" w:hAnsi="黑体" w:eastAsia="黑体" w:cs="黑体"/>
          <w:sz w:val="32"/>
          <w:szCs w:val="32"/>
          <w:lang w:val="en-US" w:eastAsia="zh-CN"/>
        </w:rPr>
        <w:t>市区联动项目，由光明区企业作为项目牵头单位进行申报，鼓励发挥合成生物研究等科技基础设施作用，联合研发。</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小标宋简体" w:hAnsi="方正小标宋简体" w:eastAsia="方正小标宋简体" w:cs="方正小标宋简体"/>
          <w:b w:val="0"/>
          <w:bCs w:val="0"/>
          <w:sz w:val="44"/>
          <w:szCs w:val="44"/>
          <w:lang w:eastAsia="zh-CN"/>
        </w:rPr>
      </w:pPr>
      <w:r>
        <w:rPr>
          <w:rFonts w:hint="eastAsia"/>
          <w:lang w:eastAsia="zh-CN"/>
        </w:rPr>
        <w:br w:type="page"/>
      </w:r>
      <w:r>
        <w:rPr>
          <w:rFonts w:hint="eastAsia" w:ascii="方正小标宋简体" w:hAnsi="方正小标宋简体" w:eastAsia="方正小标宋简体" w:cs="方正小标宋简体"/>
          <w:b w:val="0"/>
          <w:bCs w:val="0"/>
          <w:sz w:val="44"/>
          <w:szCs w:val="44"/>
          <w:lang w:eastAsia="zh-CN"/>
        </w:rPr>
        <w:t xml:space="preserve">重2023N </w:t>
      </w:r>
      <w:r>
        <w:rPr>
          <w:rFonts w:hint="eastAsia" w:ascii="方正小标宋简体" w:hAnsi="方正小标宋简体" w:eastAsia="方正小标宋简体" w:cs="方正小标宋简体"/>
          <w:b w:val="0"/>
          <w:bCs w:val="0"/>
          <w:sz w:val="44"/>
          <w:szCs w:val="44"/>
          <w:lang w:val="en-US" w:eastAsia="zh-CN"/>
        </w:rPr>
        <w:t xml:space="preserve"> 基于细胞工厂的3D打印外泌体原料关键技术研发</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ascii="宋体" w:hAnsi="宋体" w:cs="宋体"/>
          <w:sz w:val="44"/>
          <w:szCs w:val="44"/>
        </w:rPr>
      </w:pPr>
    </w:p>
    <w:p>
      <w:pPr>
        <w:keepNext w:val="0"/>
        <w:keepLines w:val="0"/>
        <w:pageBreakBefore w:val="0"/>
        <w:widowControl w:val="0"/>
        <w:numPr>
          <w:ilvl w:val="0"/>
          <w:numId w:val="227"/>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eastAsia="zh-CN"/>
        </w:rPr>
        <w:t>专项：合成生物</w:t>
      </w:r>
    </w:p>
    <w:p>
      <w:pPr>
        <w:keepNext w:val="0"/>
        <w:keepLines w:val="0"/>
        <w:pageBreakBefore w:val="0"/>
        <w:widowControl w:val="0"/>
        <w:numPr>
          <w:ilvl w:val="0"/>
          <w:numId w:val="227"/>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pPr>
        <w:numPr>
          <w:ilvl w:val="0"/>
          <w:numId w:val="228"/>
        </w:numPr>
        <w:spacing w:line="52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用于种子细胞3D培养的生物材料细胞生长微环境的设计，优化</w:t>
      </w:r>
      <w:r>
        <w:rPr>
          <w:rFonts w:hint="eastAsia" w:ascii="仿宋_GB2312" w:hAnsi="仿宋_GB2312" w:eastAsia="仿宋_GB2312" w:cs="仿宋_GB2312"/>
          <w:sz w:val="32"/>
          <w:szCs w:val="32"/>
          <w:lang w:eastAsia="zh-CN"/>
        </w:rPr>
        <w:t>；</w:t>
      </w:r>
    </w:p>
    <w:p>
      <w:pPr>
        <w:numPr>
          <w:ilvl w:val="0"/>
          <w:numId w:val="228"/>
        </w:numPr>
        <w:spacing w:line="52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构建种子细胞高通量，自动化培养扩增及外泌体高效生产的“3D打印细胞工厂”系统，以及外泌体鉴定和质控体系</w:t>
      </w:r>
      <w:r>
        <w:rPr>
          <w:rFonts w:hint="eastAsia" w:ascii="仿宋_GB2312" w:hAnsi="仿宋_GB2312" w:eastAsia="仿宋_GB2312" w:cs="仿宋_GB2312"/>
          <w:sz w:val="32"/>
          <w:szCs w:val="32"/>
          <w:lang w:eastAsia="zh-CN"/>
        </w:rPr>
        <w:t>；</w:t>
      </w:r>
    </w:p>
    <w:p>
      <w:pPr>
        <w:numPr>
          <w:ilvl w:val="0"/>
          <w:numId w:val="228"/>
        </w:numPr>
        <w:spacing w:line="52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开发外泌体相关的临床应用，用于核酸药物（mRNA，siRNA）的靶向递送。</w:t>
      </w:r>
    </w:p>
    <w:p>
      <w:pPr>
        <w:keepNext w:val="0"/>
        <w:keepLines w:val="0"/>
        <w:pageBreakBefore w:val="0"/>
        <w:widowControl w:val="0"/>
        <w:numPr>
          <w:ilvl w:val="0"/>
          <w:numId w:val="227"/>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（一）</w:t>
      </w:r>
      <w:r>
        <w:rPr>
          <w:rFonts w:hint="eastAsia" w:ascii="楷体_GB2312" w:hAnsi="楷体_GB2312" w:eastAsia="楷体_GB2312" w:cs="楷体_GB2312"/>
          <w:sz w:val="32"/>
          <w:szCs w:val="32"/>
          <w:lang w:eastAsia="zh-CN"/>
        </w:rPr>
        <w:t>学术指标：</w:t>
      </w:r>
    </w:p>
    <w:p>
      <w:pPr>
        <w:spacing w:line="52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申请专利≥</w:t>
      </w: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项，其中发明专利</w:t>
      </w: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项。</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）技术指标：</w:t>
      </w:r>
    </w:p>
    <w:p>
      <w:pPr>
        <w:widowControl/>
        <w:numPr>
          <w:ilvl w:val="0"/>
          <w:numId w:val="229"/>
        </w:numPr>
        <w:spacing w:line="52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开发</w:t>
      </w:r>
      <w:r>
        <w:rPr>
          <w:rStyle w:val="11"/>
          <w:rFonts w:hint="default" w:ascii="仿宋_GB2312" w:hAnsi="仿宋_GB2312" w:eastAsia="仿宋_GB2312" w:cs="仿宋_GB2312"/>
          <w:highlight w:val="none"/>
          <w:lang w:val="en" w:eastAsia="zh-CN"/>
        </w:rPr>
        <w:t>______</w:t>
      </w:r>
      <w:r>
        <w:rPr>
          <w:rFonts w:hint="eastAsia" w:ascii="仿宋_GB2312" w:hAnsi="仿宋_GB2312" w:eastAsia="仿宋_GB2312" w:cs="仿宋_GB2312"/>
          <w:sz w:val="32"/>
          <w:szCs w:val="32"/>
        </w:rPr>
        <w:t>套 “3D打印细胞工厂”培养系统，实现温度</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溶氧</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pH</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转速的高精度控制，误差&lt;</w:t>
      </w:r>
      <w:r>
        <w:rPr>
          <w:rStyle w:val="11"/>
          <w:rFonts w:hint="default" w:ascii="仿宋_GB2312" w:hAnsi="仿宋_GB2312" w:eastAsia="仿宋_GB2312" w:cs="仿宋_GB2312"/>
          <w:highlight w:val="none"/>
          <w:lang w:val="en" w:eastAsia="zh-CN"/>
        </w:rPr>
        <w:t>______</w:t>
      </w:r>
      <w:r>
        <w:rPr>
          <w:rFonts w:hint="eastAsia" w:ascii="仿宋_GB2312" w:hAnsi="仿宋_GB2312" w:eastAsia="仿宋_GB2312" w:cs="仿宋_GB2312"/>
          <w:sz w:val="32"/>
          <w:szCs w:val="32"/>
        </w:rPr>
        <w:t>%。</w:t>
      </w:r>
    </w:p>
    <w:p>
      <w:pPr>
        <w:widowControl/>
        <w:numPr>
          <w:ilvl w:val="0"/>
          <w:numId w:val="229"/>
        </w:numPr>
        <w:spacing w:line="52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开发一套外泌体纯化设备，纯化速率&gt;</w:t>
      </w:r>
      <w:r>
        <w:rPr>
          <w:rStyle w:val="11"/>
          <w:rFonts w:hint="default" w:ascii="仿宋_GB2312" w:hAnsi="仿宋_GB2312" w:eastAsia="仿宋_GB2312" w:cs="仿宋_GB2312"/>
          <w:highlight w:val="none"/>
          <w:lang w:val="en" w:eastAsia="zh-CN"/>
        </w:rPr>
        <w:t>______</w:t>
      </w:r>
      <w:r>
        <w:rPr>
          <w:rFonts w:hint="eastAsia" w:ascii="仿宋_GB2312" w:hAnsi="仿宋_GB2312" w:eastAsia="仿宋_GB2312" w:cs="仿宋_GB2312"/>
          <w:sz w:val="32"/>
          <w:szCs w:val="32"/>
        </w:rPr>
        <w:t>L/h。</w:t>
      </w:r>
    </w:p>
    <w:p>
      <w:pPr>
        <w:widowControl/>
        <w:numPr>
          <w:ilvl w:val="0"/>
          <w:numId w:val="229"/>
        </w:numPr>
        <w:spacing w:line="52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建成3D打印外泌体原材料高通量制备平台，实现</w:t>
      </w:r>
      <w:r>
        <w:rPr>
          <w:rStyle w:val="11"/>
          <w:rFonts w:hint="default" w:ascii="仿宋_GB2312" w:hAnsi="仿宋_GB2312" w:eastAsia="仿宋_GB2312" w:cs="仿宋_GB2312"/>
          <w:highlight w:val="none"/>
          <w:lang w:val="en" w:eastAsia="zh-CN"/>
        </w:rPr>
        <w:t>______</w:t>
      </w:r>
      <w:r>
        <w:rPr>
          <w:rFonts w:hint="eastAsia" w:ascii="仿宋_GB2312" w:hAnsi="仿宋_GB2312" w:eastAsia="仿宋_GB2312" w:cs="仿宋_GB2312"/>
          <w:sz w:val="32"/>
          <w:szCs w:val="32"/>
        </w:rPr>
        <w:t>种以上细胞外泌体稳定量产，单批次产量&gt;</w:t>
      </w:r>
      <w:r>
        <w:rPr>
          <w:rStyle w:val="11"/>
          <w:rFonts w:hint="default" w:ascii="仿宋_GB2312" w:hAnsi="仿宋_GB2312" w:eastAsia="仿宋_GB2312" w:cs="仿宋_GB2312"/>
          <w:highlight w:val="none"/>
          <w:lang w:val="en" w:eastAsia="zh-CN"/>
        </w:rPr>
        <w:t>______</w:t>
      </w:r>
      <w:r>
        <w:rPr>
          <w:rFonts w:hint="eastAsia" w:ascii="仿宋_GB2312" w:hAnsi="仿宋_GB2312" w:eastAsia="仿宋_GB2312" w:cs="仿宋_GB2312"/>
          <w:sz w:val="32"/>
          <w:szCs w:val="32"/>
        </w:rPr>
        <w:t>颗粒。</w:t>
      </w:r>
    </w:p>
    <w:p>
      <w:pPr>
        <w:widowControl/>
        <w:numPr>
          <w:ilvl w:val="0"/>
          <w:numId w:val="229"/>
        </w:numPr>
        <w:spacing w:line="52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实现</w:t>
      </w:r>
      <w:r>
        <w:rPr>
          <w:rStyle w:val="11"/>
          <w:rFonts w:hint="default" w:ascii="仿宋_GB2312" w:hAnsi="仿宋_GB2312" w:eastAsia="仿宋_GB2312" w:cs="仿宋_GB2312"/>
          <w:highlight w:val="none"/>
          <w:lang w:val="en" w:eastAsia="zh-CN"/>
        </w:rPr>
        <w:t>______</w:t>
      </w:r>
      <w:r>
        <w:rPr>
          <w:rFonts w:hint="eastAsia" w:ascii="仿宋_GB2312" w:hAnsi="仿宋_GB2312" w:eastAsia="仿宋_GB2312" w:cs="仿宋_GB2312"/>
          <w:sz w:val="32"/>
          <w:szCs w:val="32"/>
        </w:rPr>
        <w:t>种以上核酸药物外泌体递送系统的开发。</w:t>
      </w:r>
    </w:p>
    <w:p>
      <w:pPr>
        <w:widowControl/>
        <w:numPr>
          <w:ilvl w:val="0"/>
          <w:numId w:val="229"/>
        </w:numPr>
        <w:spacing w:line="52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完成</w:t>
      </w:r>
      <w:r>
        <w:rPr>
          <w:rStyle w:val="11"/>
          <w:rFonts w:hint="default" w:ascii="仿宋_GB2312" w:hAnsi="仿宋_GB2312" w:eastAsia="仿宋_GB2312" w:cs="仿宋_GB2312"/>
          <w:highlight w:val="none"/>
          <w:lang w:val="en" w:eastAsia="zh-CN"/>
        </w:rPr>
        <w:t>______</w:t>
      </w:r>
      <w:r>
        <w:rPr>
          <w:rFonts w:hint="eastAsia" w:ascii="仿宋_GB2312" w:hAnsi="仿宋_GB2312" w:eastAsia="仿宋_GB2312" w:cs="仿宋_GB2312"/>
          <w:sz w:val="32"/>
          <w:szCs w:val="32"/>
        </w:rPr>
        <w:t>种以上外泌体核酸药物的制剂开发及动物试验。</w:t>
      </w:r>
    </w:p>
    <w:p>
      <w:pPr>
        <w:keepNext w:val="0"/>
        <w:keepLines w:val="0"/>
        <w:pageBreakBefore w:val="0"/>
        <w:widowControl w:val="0"/>
        <w:numPr>
          <w:ilvl w:val="0"/>
          <w:numId w:val="227"/>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pPr>
        <w:keepNext w:val="0"/>
        <w:keepLines w:val="0"/>
        <w:pageBreakBefore w:val="0"/>
        <w:widowControl w:val="0"/>
        <w:numPr>
          <w:ilvl w:val="0"/>
          <w:numId w:val="227"/>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中期评估式资助</w:t>
      </w:r>
    </w:p>
    <w:p>
      <w:pPr>
        <w:keepNext w:val="0"/>
        <w:keepLines w:val="0"/>
        <w:pageBreakBefore w:val="0"/>
        <w:widowControl w:val="0"/>
        <w:numPr>
          <w:ilvl w:val="0"/>
          <w:numId w:val="227"/>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default" w:ascii="黑体" w:hAnsi="黑体" w:eastAsia="黑体" w:cs="黑体"/>
          <w:sz w:val="32"/>
          <w:szCs w:val="32"/>
          <w:lang w:val="en-US" w:eastAsia="zh-CN"/>
        </w:rPr>
        <w:t>300</w:t>
      </w:r>
      <w:r>
        <w:rPr>
          <w:rFonts w:hint="eastAsia" w:ascii="黑体" w:hAnsi="黑体" w:eastAsia="黑体" w:cs="黑体"/>
          <w:sz w:val="32"/>
          <w:szCs w:val="32"/>
          <w:lang w:val="en-US" w:eastAsia="zh-CN"/>
        </w:rPr>
        <w:t>万元</w:t>
      </w:r>
    </w:p>
    <w:p>
      <w:pPr>
        <w:keepNext w:val="0"/>
        <w:keepLines w:val="0"/>
        <w:pageBreakBefore w:val="0"/>
        <w:widowControl w:val="0"/>
        <w:numPr>
          <w:ilvl w:val="0"/>
          <w:numId w:val="227"/>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default" w:ascii="黑体" w:hAnsi="黑体" w:eastAsia="黑体" w:cs="黑体"/>
          <w:sz w:val="32"/>
          <w:szCs w:val="32"/>
          <w:lang w:val="en-US" w:eastAsia="zh-CN"/>
        </w:rPr>
        <w:t>2</w:t>
      </w:r>
      <w:r>
        <w:rPr>
          <w:rFonts w:hint="eastAsia" w:ascii="黑体" w:hAnsi="黑体" w:eastAsia="黑体" w:cs="黑体"/>
          <w:sz w:val="32"/>
          <w:szCs w:val="32"/>
          <w:lang w:eastAsia="zh-CN"/>
        </w:rPr>
        <w:t>年</w:t>
      </w:r>
    </w:p>
    <w:p>
      <w:pPr>
        <w:keepNext w:val="0"/>
        <w:keepLines w:val="0"/>
        <w:pageBreakBefore w:val="0"/>
        <w:widowControl w:val="0"/>
        <w:numPr>
          <w:ilvl w:val="0"/>
          <w:numId w:val="227"/>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w:t>
      </w:r>
      <w:r>
        <w:rPr>
          <w:rFonts w:hint="eastAsia" w:ascii="黑体" w:hAnsi="黑体" w:eastAsia="黑体" w:cs="黑体"/>
          <w:sz w:val="32"/>
          <w:szCs w:val="32"/>
          <w:lang w:val="en-US" w:eastAsia="zh-CN"/>
        </w:rPr>
        <w:t>市区联动项目，由光明区企业作为项目牵头单位进行申报，鼓励发挥合成生物研究等科技基础设施作用，联合研发。</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小标宋简体" w:hAnsi="方正小标宋简体" w:eastAsia="方正小标宋简体" w:cs="方正小标宋简体"/>
          <w:b w:val="0"/>
          <w:bCs w:val="0"/>
          <w:sz w:val="44"/>
          <w:szCs w:val="44"/>
          <w:lang w:eastAsia="zh-CN"/>
        </w:rPr>
      </w:pPr>
      <w:r>
        <w:rPr>
          <w:rFonts w:hint="eastAsia"/>
          <w:lang w:eastAsia="zh-CN"/>
        </w:rPr>
        <w:br w:type="page"/>
      </w:r>
      <w:r>
        <w:rPr>
          <w:rFonts w:hint="eastAsia" w:ascii="方正小标宋简体" w:hAnsi="方正小标宋简体" w:eastAsia="方正小标宋简体" w:cs="方正小标宋简体"/>
          <w:b w:val="0"/>
          <w:bCs w:val="0"/>
          <w:sz w:val="44"/>
          <w:szCs w:val="44"/>
          <w:lang w:eastAsia="zh-CN"/>
        </w:rPr>
        <w:t xml:space="preserve">重2023N </w:t>
      </w:r>
      <w:r>
        <w:rPr>
          <w:rFonts w:hint="eastAsia" w:ascii="方正小标宋简体" w:hAnsi="方正小标宋简体" w:eastAsia="方正小标宋简体" w:cs="方正小标宋简体"/>
          <w:b w:val="0"/>
          <w:bCs w:val="0"/>
          <w:sz w:val="44"/>
          <w:szCs w:val="44"/>
          <w:lang w:val="en-US" w:eastAsia="zh-CN"/>
        </w:rPr>
        <w:t xml:space="preserve"> 细胞高效合成药用RNA关键技术研发</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ascii="宋体" w:hAnsi="宋体" w:cs="宋体"/>
          <w:sz w:val="44"/>
          <w:szCs w:val="44"/>
        </w:rPr>
      </w:pPr>
    </w:p>
    <w:p>
      <w:pPr>
        <w:keepNext w:val="0"/>
        <w:keepLines w:val="0"/>
        <w:pageBreakBefore w:val="0"/>
        <w:widowControl w:val="0"/>
        <w:numPr>
          <w:ilvl w:val="0"/>
          <w:numId w:val="230"/>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eastAsia="zh-CN"/>
        </w:rPr>
        <w:t>专项：合成生物</w:t>
      </w:r>
    </w:p>
    <w:p>
      <w:pPr>
        <w:keepNext w:val="0"/>
        <w:keepLines w:val="0"/>
        <w:pageBreakBefore w:val="0"/>
        <w:widowControl w:val="0"/>
        <w:numPr>
          <w:ilvl w:val="0"/>
          <w:numId w:val="230"/>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pPr>
        <w:widowControl/>
        <w:numPr>
          <w:ilvl w:val="0"/>
          <w:numId w:val="231"/>
        </w:numPr>
        <w:spacing w:line="520" w:lineRule="exact"/>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提高药用</w:t>
      </w:r>
      <w:r>
        <w:rPr>
          <w:rFonts w:hint="eastAsia" w:ascii="仿宋_GB2312" w:hAnsi="仿宋_GB2312" w:eastAsia="仿宋_GB2312" w:cs="仿宋_GB2312"/>
          <w:sz w:val="32"/>
          <w:szCs w:val="32"/>
        </w:rPr>
        <w:t>RNA在体内的稳定性</w:t>
      </w:r>
      <w:r>
        <w:rPr>
          <w:rFonts w:hint="eastAsia" w:ascii="仿宋_GB2312" w:hAnsi="仿宋_GB2312" w:eastAsia="仿宋_GB2312" w:cs="仿宋_GB2312"/>
          <w:sz w:val="32"/>
          <w:szCs w:val="32"/>
          <w:lang w:val="en-US" w:eastAsia="zh-CN"/>
        </w:rPr>
        <w:t>研究</w:t>
      </w:r>
      <w:r>
        <w:rPr>
          <w:rFonts w:hint="eastAsia" w:ascii="仿宋_GB2312" w:hAnsi="仿宋_GB2312" w:eastAsia="仿宋_GB2312" w:cs="仿宋_GB2312"/>
          <w:sz w:val="32"/>
          <w:szCs w:val="32"/>
          <w:lang w:eastAsia="zh-CN"/>
        </w:rPr>
        <w:t>；</w:t>
      </w:r>
    </w:p>
    <w:p>
      <w:pPr>
        <w:widowControl/>
        <w:numPr>
          <w:ilvl w:val="0"/>
          <w:numId w:val="231"/>
        </w:numPr>
        <w:spacing w:line="520" w:lineRule="exact"/>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增加目标RNA产物在作为药物的稳定性及翻译效率</w:t>
      </w:r>
      <w:r>
        <w:rPr>
          <w:rFonts w:hint="eastAsia" w:ascii="仿宋_GB2312" w:hAnsi="仿宋_GB2312" w:eastAsia="仿宋_GB2312" w:cs="仿宋_GB2312"/>
          <w:sz w:val="32"/>
          <w:szCs w:val="32"/>
          <w:lang w:eastAsia="zh-CN"/>
        </w:rPr>
        <w:t>；</w:t>
      </w:r>
    </w:p>
    <w:p>
      <w:pPr>
        <w:widowControl/>
        <w:numPr>
          <w:ilvl w:val="0"/>
          <w:numId w:val="231"/>
        </w:numPr>
        <w:spacing w:line="520" w:lineRule="exact"/>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优化设计生产药用RNA的病毒样颗粒（VLP）的底盘细胞</w:t>
      </w:r>
      <w:r>
        <w:rPr>
          <w:rFonts w:hint="eastAsia" w:ascii="仿宋_GB2312" w:hAnsi="仿宋_GB2312" w:eastAsia="仿宋_GB2312" w:cs="仿宋_GB2312"/>
          <w:sz w:val="32"/>
          <w:szCs w:val="32"/>
          <w:lang w:eastAsia="zh-CN"/>
        </w:rPr>
        <w:t>；</w:t>
      </w:r>
    </w:p>
    <w:p>
      <w:pPr>
        <w:widowControl/>
        <w:numPr>
          <w:ilvl w:val="0"/>
          <w:numId w:val="231"/>
        </w:numPr>
        <w:spacing w:line="520" w:lineRule="exact"/>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建立与细胞工厂匹配的VLP递送RNA发酵生产平台。</w:t>
      </w:r>
    </w:p>
    <w:p>
      <w:pPr>
        <w:keepNext w:val="0"/>
        <w:keepLines w:val="0"/>
        <w:pageBreakBefore w:val="0"/>
        <w:widowControl w:val="0"/>
        <w:numPr>
          <w:ilvl w:val="0"/>
          <w:numId w:val="230"/>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（一）</w:t>
      </w:r>
      <w:r>
        <w:rPr>
          <w:rFonts w:hint="eastAsia" w:ascii="楷体_GB2312" w:hAnsi="楷体_GB2312" w:eastAsia="楷体_GB2312" w:cs="楷体_GB2312"/>
          <w:sz w:val="32"/>
          <w:szCs w:val="32"/>
          <w:lang w:eastAsia="zh-CN"/>
        </w:rPr>
        <w:t>学术指标：</w:t>
      </w:r>
    </w:p>
    <w:p>
      <w:pPr>
        <w:spacing w:line="52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申请专利≥</w:t>
      </w: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项，其中发明专利</w:t>
      </w: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项。</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）技术指标：</w:t>
      </w:r>
    </w:p>
    <w:p>
      <w:pPr>
        <w:widowControl/>
        <w:numPr>
          <w:ilvl w:val="0"/>
          <w:numId w:val="232"/>
        </w:numPr>
        <w:spacing w:line="52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建立</w:t>
      </w:r>
      <w:r>
        <w:rPr>
          <w:rStyle w:val="11"/>
          <w:rFonts w:hint="default" w:ascii="仿宋_GB2312" w:hAnsi="仿宋_GB2312" w:eastAsia="仿宋_GB2312" w:cs="仿宋_GB2312"/>
          <w:highlight w:val="none"/>
          <w:lang w:val="en" w:eastAsia="zh-CN"/>
        </w:rPr>
        <w:t>______</w:t>
      </w:r>
      <w:r>
        <w:rPr>
          <w:rFonts w:hint="eastAsia" w:ascii="仿宋_GB2312" w:hAnsi="仿宋_GB2312" w:eastAsia="仿宋_GB2312" w:cs="仿宋_GB2312"/>
          <w:sz w:val="32"/>
          <w:szCs w:val="32"/>
        </w:rPr>
        <w:t>种算法优化提高RNA在细胞内的稳定性。</w:t>
      </w:r>
    </w:p>
    <w:p>
      <w:pPr>
        <w:widowControl/>
        <w:numPr>
          <w:ilvl w:val="0"/>
          <w:numId w:val="232"/>
        </w:numPr>
        <w:spacing w:line="52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提高目标RNA在细胞内的稳定性和翻译效率分别</w:t>
      </w:r>
      <w:r>
        <w:rPr>
          <w:rStyle w:val="11"/>
          <w:rFonts w:hint="default" w:ascii="仿宋_GB2312" w:hAnsi="仿宋_GB2312" w:eastAsia="仿宋_GB2312" w:cs="仿宋_GB2312"/>
          <w:highlight w:val="none"/>
          <w:lang w:val="en" w:eastAsia="zh-CN"/>
        </w:rPr>
        <w:t>______</w:t>
      </w:r>
      <w:r>
        <w:rPr>
          <w:rFonts w:hint="eastAsia" w:ascii="仿宋_GB2312" w:hAnsi="仿宋_GB2312" w:eastAsia="仿宋_GB2312" w:cs="仿宋_GB2312"/>
          <w:sz w:val="32"/>
          <w:szCs w:val="32"/>
        </w:rPr>
        <w:t>倍以上。</w:t>
      </w:r>
    </w:p>
    <w:p>
      <w:pPr>
        <w:widowControl/>
        <w:numPr>
          <w:ilvl w:val="0"/>
          <w:numId w:val="232"/>
        </w:numPr>
        <w:spacing w:line="52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优化底盘细胞，实现药用RNA的VLP达到每毫升</w:t>
      </w:r>
      <w:r>
        <w:rPr>
          <w:rStyle w:val="11"/>
          <w:rFonts w:hint="default" w:ascii="仿宋_GB2312" w:hAnsi="仿宋_GB2312" w:eastAsia="仿宋_GB2312" w:cs="仿宋_GB2312"/>
          <w:highlight w:val="none"/>
          <w:lang w:val="en" w:eastAsia="zh-CN"/>
        </w:rPr>
        <w:t>______</w:t>
      </w:r>
      <w:r>
        <w:rPr>
          <w:rFonts w:hint="eastAsia" w:ascii="仿宋_GB2312" w:hAnsi="仿宋_GB2312" w:eastAsia="仿宋_GB2312" w:cs="仿宋_GB2312"/>
          <w:sz w:val="32"/>
          <w:szCs w:val="32"/>
        </w:rPr>
        <w:t>个颗粒。</w:t>
      </w:r>
    </w:p>
    <w:p>
      <w:pPr>
        <w:widowControl/>
        <w:numPr>
          <w:ilvl w:val="0"/>
          <w:numId w:val="232"/>
        </w:numPr>
        <w:spacing w:line="52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实现以下工艺技术指标：</w:t>
      </w:r>
    </w:p>
    <w:p>
      <w:pPr>
        <w:widowControl/>
        <w:spacing w:line="52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1）建立包装RNA的VLP生产的细胞发酵装置，实现</w:t>
      </w:r>
      <w:r>
        <w:rPr>
          <w:rStyle w:val="11"/>
          <w:rFonts w:hint="default" w:ascii="仿宋_GB2312" w:hAnsi="仿宋_GB2312" w:eastAsia="仿宋_GB2312" w:cs="仿宋_GB2312"/>
          <w:highlight w:val="none"/>
          <w:lang w:val="en" w:eastAsia="zh-CN"/>
        </w:rPr>
        <w:t>______</w:t>
      </w:r>
      <w:r>
        <w:rPr>
          <w:rFonts w:hint="eastAsia" w:ascii="仿宋_GB2312" w:hAnsi="仿宋_GB2312" w:eastAsia="仿宋_GB2312" w:cs="仿宋_GB2312"/>
          <w:sz w:val="32"/>
          <w:szCs w:val="32"/>
        </w:rPr>
        <w:t>L规模下的RNA生产;</w:t>
      </w:r>
    </w:p>
    <w:p>
      <w:pPr>
        <w:widowControl/>
        <w:spacing w:line="52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2）实现RNA的VLP的至少</w:t>
      </w:r>
      <w:r>
        <w:rPr>
          <w:rStyle w:val="11"/>
          <w:rFonts w:hint="default" w:ascii="仿宋_GB2312" w:hAnsi="仿宋_GB2312" w:eastAsia="仿宋_GB2312" w:cs="仿宋_GB2312"/>
          <w:highlight w:val="none"/>
          <w:lang w:val="en" w:eastAsia="zh-CN"/>
        </w:rPr>
        <w:t>______</w:t>
      </w:r>
      <w:r>
        <w:rPr>
          <w:rFonts w:hint="eastAsia" w:ascii="仿宋_GB2312" w:hAnsi="仿宋_GB2312" w:eastAsia="仿宋_GB2312" w:cs="仿宋_GB2312"/>
          <w:sz w:val="32"/>
          <w:szCs w:val="32"/>
        </w:rPr>
        <w:t>个目标RNA药物原料实现销售。</w:t>
      </w:r>
    </w:p>
    <w:p>
      <w:pPr>
        <w:keepNext w:val="0"/>
        <w:keepLines w:val="0"/>
        <w:pageBreakBefore w:val="0"/>
        <w:widowControl w:val="0"/>
        <w:numPr>
          <w:ilvl w:val="0"/>
          <w:numId w:val="230"/>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pPr>
        <w:keepNext w:val="0"/>
        <w:keepLines w:val="0"/>
        <w:pageBreakBefore w:val="0"/>
        <w:widowControl w:val="0"/>
        <w:numPr>
          <w:ilvl w:val="0"/>
          <w:numId w:val="230"/>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中期评估式资助</w:t>
      </w:r>
    </w:p>
    <w:p>
      <w:pPr>
        <w:keepNext w:val="0"/>
        <w:keepLines w:val="0"/>
        <w:pageBreakBefore w:val="0"/>
        <w:widowControl w:val="0"/>
        <w:numPr>
          <w:ilvl w:val="0"/>
          <w:numId w:val="230"/>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default" w:ascii="黑体" w:hAnsi="黑体" w:eastAsia="黑体" w:cs="黑体"/>
          <w:sz w:val="32"/>
          <w:szCs w:val="32"/>
          <w:lang w:val="en-US" w:eastAsia="zh-CN"/>
        </w:rPr>
        <w:t>200</w:t>
      </w:r>
      <w:r>
        <w:rPr>
          <w:rFonts w:hint="eastAsia" w:ascii="黑体" w:hAnsi="黑体" w:eastAsia="黑体" w:cs="黑体"/>
          <w:sz w:val="32"/>
          <w:szCs w:val="32"/>
          <w:lang w:val="en-US" w:eastAsia="zh-CN"/>
        </w:rPr>
        <w:t>万元</w:t>
      </w:r>
    </w:p>
    <w:p>
      <w:pPr>
        <w:keepNext w:val="0"/>
        <w:keepLines w:val="0"/>
        <w:pageBreakBefore w:val="0"/>
        <w:widowControl w:val="0"/>
        <w:numPr>
          <w:ilvl w:val="0"/>
          <w:numId w:val="230"/>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default" w:ascii="黑体" w:hAnsi="黑体" w:eastAsia="黑体" w:cs="黑体"/>
          <w:sz w:val="32"/>
          <w:szCs w:val="32"/>
          <w:lang w:val="en-US" w:eastAsia="zh-CN"/>
        </w:rPr>
        <w:t>2</w:t>
      </w:r>
      <w:r>
        <w:rPr>
          <w:rFonts w:hint="eastAsia" w:ascii="黑体" w:hAnsi="黑体" w:eastAsia="黑体" w:cs="黑体"/>
          <w:sz w:val="32"/>
          <w:szCs w:val="32"/>
          <w:lang w:eastAsia="zh-CN"/>
        </w:rPr>
        <w:t>年</w:t>
      </w:r>
    </w:p>
    <w:p>
      <w:pPr>
        <w:keepNext w:val="0"/>
        <w:keepLines w:val="0"/>
        <w:pageBreakBefore w:val="0"/>
        <w:widowControl w:val="0"/>
        <w:numPr>
          <w:ilvl w:val="0"/>
          <w:numId w:val="230"/>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w:t>
      </w:r>
      <w:r>
        <w:rPr>
          <w:rFonts w:hint="eastAsia" w:ascii="黑体" w:hAnsi="黑体" w:eastAsia="黑体" w:cs="黑体"/>
          <w:sz w:val="32"/>
          <w:szCs w:val="32"/>
          <w:lang w:val="en-US" w:eastAsia="zh-CN"/>
        </w:rPr>
        <w:t>市区联动项目，由光明区企业作为项目牵头单位进行申报，鼓励发挥合成生物研究等科技基础设施作用，联合研发。</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小标宋简体" w:hAnsi="方正小标宋简体" w:eastAsia="方正小标宋简体" w:cs="方正小标宋简体"/>
          <w:b w:val="0"/>
          <w:bCs w:val="0"/>
          <w:sz w:val="44"/>
          <w:szCs w:val="44"/>
          <w:lang w:eastAsia="zh-CN"/>
        </w:rPr>
      </w:pPr>
      <w:r>
        <w:rPr>
          <w:rFonts w:hint="eastAsia"/>
          <w:lang w:eastAsia="zh-CN"/>
        </w:rPr>
        <w:br w:type="page"/>
      </w:r>
      <w:r>
        <w:rPr>
          <w:rFonts w:hint="eastAsia" w:ascii="方正小标宋简体" w:hAnsi="方正小标宋简体" w:eastAsia="方正小标宋简体" w:cs="方正小标宋简体"/>
          <w:b w:val="0"/>
          <w:bCs w:val="0"/>
          <w:sz w:val="44"/>
          <w:szCs w:val="44"/>
          <w:lang w:eastAsia="zh-CN"/>
        </w:rPr>
        <w:t xml:space="preserve">重2023N </w:t>
      </w:r>
      <w:r>
        <w:rPr>
          <w:rFonts w:hint="eastAsia" w:ascii="方正小标宋简体" w:hAnsi="方正小标宋简体" w:eastAsia="方正小标宋简体" w:cs="方正小标宋简体"/>
          <w:b w:val="0"/>
          <w:bCs w:val="0"/>
          <w:sz w:val="44"/>
          <w:szCs w:val="44"/>
          <w:lang w:val="en-US" w:eastAsia="zh-CN"/>
        </w:rPr>
        <w:t xml:space="preserve"> 人源肿瘤类器官关键技术研发</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ascii="宋体" w:hAnsi="宋体" w:cs="宋体"/>
          <w:sz w:val="44"/>
          <w:szCs w:val="44"/>
        </w:rPr>
      </w:pPr>
    </w:p>
    <w:p>
      <w:pPr>
        <w:keepNext w:val="0"/>
        <w:keepLines w:val="0"/>
        <w:pageBreakBefore w:val="0"/>
        <w:widowControl w:val="0"/>
        <w:numPr>
          <w:ilvl w:val="0"/>
          <w:numId w:val="233"/>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eastAsia="zh-CN"/>
        </w:rPr>
        <w:t>专项：合成生物</w:t>
      </w:r>
    </w:p>
    <w:p>
      <w:pPr>
        <w:keepNext w:val="0"/>
        <w:keepLines w:val="0"/>
        <w:pageBreakBefore w:val="0"/>
        <w:widowControl w:val="0"/>
        <w:numPr>
          <w:ilvl w:val="0"/>
          <w:numId w:val="233"/>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pPr>
        <w:numPr>
          <w:ilvl w:val="0"/>
          <w:numId w:val="234"/>
        </w:numPr>
        <w:spacing w:line="52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研制</w:t>
      </w:r>
      <w:r>
        <w:rPr>
          <w:rFonts w:hint="eastAsia" w:ascii="仿宋_GB2312" w:hAnsi="仿宋_GB2312" w:eastAsia="仿宋_GB2312" w:cs="仿宋_GB2312"/>
          <w:sz w:val="32"/>
          <w:szCs w:val="32"/>
          <w:lang w:eastAsia="zh-CN"/>
        </w:rPr>
        <w:t>并优化</w:t>
      </w:r>
      <w:r>
        <w:rPr>
          <w:rFonts w:hint="eastAsia" w:ascii="仿宋_GB2312" w:hAnsi="仿宋_GB2312" w:eastAsia="仿宋_GB2312" w:cs="仿宋_GB2312"/>
          <w:sz w:val="32"/>
          <w:szCs w:val="32"/>
        </w:rPr>
        <w:t>具有类器官提取、培养、生长监控、药物筛选和药物效果分析、肿瘤类器官功能表征等功能的高通量自动化类器官培养检测系统和装备</w:t>
      </w:r>
      <w:r>
        <w:rPr>
          <w:rFonts w:hint="eastAsia" w:ascii="仿宋_GB2312" w:hAnsi="仿宋_GB2312" w:eastAsia="仿宋_GB2312" w:cs="仿宋_GB2312"/>
          <w:sz w:val="32"/>
          <w:szCs w:val="32"/>
          <w:lang w:eastAsia="zh-CN"/>
        </w:rPr>
        <w:t>；</w:t>
      </w:r>
    </w:p>
    <w:p>
      <w:pPr>
        <w:numPr>
          <w:ilvl w:val="0"/>
          <w:numId w:val="234"/>
        </w:numPr>
        <w:spacing w:line="52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建立我国高发或恶性程度高的个体肿瘤异质性类器官模型库、数据库，以及相关数据、操作及质控标准；</w:t>
      </w:r>
    </w:p>
    <w:p>
      <w:pPr>
        <w:numPr>
          <w:ilvl w:val="0"/>
          <w:numId w:val="234"/>
        </w:numPr>
        <w:spacing w:line="52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开展类器官自动化操作系统和生物模型库、数据库应用，实现个体来源组织的高效快速培养、药物筛选、药物效果分析评价，进行个体化用药筛选与推荐。</w:t>
      </w:r>
    </w:p>
    <w:p>
      <w:pPr>
        <w:keepNext w:val="0"/>
        <w:keepLines w:val="0"/>
        <w:pageBreakBefore w:val="0"/>
        <w:widowControl w:val="0"/>
        <w:numPr>
          <w:ilvl w:val="0"/>
          <w:numId w:val="233"/>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（一）</w:t>
      </w:r>
      <w:r>
        <w:rPr>
          <w:rFonts w:hint="eastAsia" w:ascii="楷体_GB2312" w:hAnsi="楷体_GB2312" w:eastAsia="楷体_GB2312" w:cs="楷体_GB2312"/>
          <w:sz w:val="32"/>
          <w:szCs w:val="32"/>
          <w:lang w:eastAsia="zh-CN"/>
        </w:rPr>
        <w:t>学术指标：</w:t>
      </w:r>
    </w:p>
    <w:p>
      <w:pPr>
        <w:spacing w:line="52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申请专利≥</w:t>
      </w: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项，其中发明专利</w:t>
      </w: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项。</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）技术指标：</w:t>
      </w:r>
    </w:p>
    <w:p>
      <w:pPr>
        <w:numPr>
          <w:ilvl w:val="0"/>
          <w:numId w:val="235"/>
        </w:numPr>
        <w:spacing w:line="52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开发</w:t>
      </w:r>
      <w:r>
        <w:rPr>
          <w:rStyle w:val="11"/>
          <w:rFonts w:hint="default" w:ascii="仿宋_GB2312" w:hAnsi="仿宋_GB2312" w:eastAsia="仿宋_GB2312" w:cs="仿宋_GB2312"/>
          <w:highlight w:val="none"/>
          <w:lang w:val="en" w:eastAsia="zh-CN"/>
        </w:rPr>
        <w:t>______</w:t>
      </w:r>
      <w:r>
        <w:rPr>
          <w:rFonts w:hint="eastAsia" w:ascii="仿宋_GB2312" w:hAnsi="仿宋_GB2312" w:eastAsia="仿宋_GB2312" w:cs="仿宋_GB2312"/>
          <w:sz w:val="32"/>
          <w:szCs w:val="32"/>
        </w:rPr>
        <w:t>套具有类器官提取、培养、生长监控、药物筛选和药物效果分析、肿瘤类器官功能表征等功能的</w:t>
      </w:r>
      <w:r>
        <w:rPr>
          <w:rFonts w:hint="eastAsia" w:ascii="仿宋_GB2312" w:hAnsi="仿宋_GB2312" w:eastAsia="仿宋_GB2312" w:cs="仿宋_GB2312"/>
          <w:sz w:val="32"/>
          <w:szCs w:val="32"/>
          <w:lang w:eastAsia="zh-CN"/>
        </w:rPr>
        <w:t>高集成</w:t>
      </w:r>
      <w:r>
        <w:rPr>
          <w:rFonts w:hint="eastAsia" w:ascii="仿宋_GB2312" w:hAnsi="仿宋_GB2312" w:eastAsia="仿宋_GB2312" w:cs="仿宋_GB2312"/>
          <w:sz w:val="32"/>
          <w:szCs w:val="32"/>
        </w:rPr>
        <w:t>高通量自动化类器官培养检测系统和</w:t>
      </w:r>
      <w:r>
        <w:rPr>
          <w:rFonts w:hint="eastAsia" w:ascii="仿宋_GB2312" w:hAnsi="仿宋_GB2312" w:eastAsia="仿宋_GB2312" w:cs="仿宋_GB2312"/>
          <w:sz w:val="32"/>
          <w:szCs w:val="32"/>
          <w:lang w:eastAsia="zh-CN"/>
        </w:rPr>
        <w:t>应用</w:t>
      </w:r>
      <w:r>
        <w:rPr>
          <w:rFonts w:hint="eastAsia" w:ascii="仿宋_GB2312" w:hAnsi="仿宋_GB2312" w:eastAsia="仿宋_GB2312" w:cs="仿宋_GB2312"/>
          <w:sz w:val="32"/>
          <w:szCs w:val="32"/>
        </w:rPr>
        <w:t>装备</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w:t>
      </w:r>
    </w:p>
    <w:p>
      <w:pPr>
        <w:numPr>
          <w:ilvl w:val="0"/>
          <w:numId w:val="235"/>
        </w:numPr>
        <w:spacing w:line="52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降低肿瘤组织提取</w:t>
      </w:r>
      <w:r>
        <w:rPr>
          <w:rStyle w:val="11"/>
          <w:rFonts w:hint="default" w:ascii="仿宋_GB2312" w:hAnsi="仿宋_GB2312" w:eastAsia="仿宋_GB2312" w:cs="仿宋_GB2312"/>
          <w:highlight w:val="none"/>
          <w:lang w:val="en" w:eastAsia="zh-CN"/>
        </w:rPr>
        <w:t>______</w:t>
      </w:r>
      <w:r>
        <w:rPr>
          <w:rFonts w:hint="eastAsia" w:ascii="仿宋_GB2312" w:hAnsi="仿宋_GB2312" w:eastAsia="仿宋_GB2312" w:cs="仿宋_GB2312"/>
          <w:sz w:val="32"/>
          <w:szCs w:val="32"/>
        </w:rPr>
        <w:t>%损耗，筛药结果预测与实体样本拟合率不低于</w:t>
      </w:r>
      <w:r>
        <w:rPr>
          <w:rStyle w:val="11"/>
          <w:rFonts w:hint="default" w:ascii="仿宋_GB2312" w:hAnsi="仿宋_GB2312" w:eastAsia="仿宋_GB2312" w:cs="仿宋_GB2312"/>
          <w:highlight w:val="none"/>
          <w:lang w:val="en" w:eastAsia="zh-CN"/>
        </w:rPr>
        <w:t>______</w:t>
      </w:r>
      <w:r>
        <w:rPr>
          <w:rFonts w:hint="eastAsia" w:ascii="仿宋_GB2312" w:hAnsi="仿宋_GB2312" w:eastAsia="仿宋_GB2312" w:cs="仿宋_GB2312"/>
          <w:sz w:val="32"/>
          <w:szCs w:val="32"/>
        </w:rPr>
        <w:t>%，类器官中细胞富集的密度达到体内实体组织检测的</w:t>
      </w:r>
      <w:r>
        <w:rPr>
          <w:rStyle w:val="11"/>
          <w:rFonts w:hint="default" w:ascii="仿宋_GB2312" w:hAnsi="仿宋_GB2312" w:eastAsia="仿宋_GB2312" w:cs="仿宋_GB2312"/>
          <w:highlight w:val="none"/>
          <w:lang w:val="en" w:eastAsia="zh-CN"/>
        </w:rPr>
        <w:t>______</w:t>
      </w:r>
      <w:r>
        <w:rPr>
          <w:rFonts w:hint="eastAsia" w:ascii="仿宋_GB2312" w:hAnsi="仿宋_GB2312" w:eastAsia="仿宋_GB2312" w:cs="仿宋_GB2312"/>
          <w:sz w:val="32"/>
          <w:szCs w:val="32"/>
        </w:rPr>
        <w:t>%以上，实现类器官的转录组与亲本肿瘤相似度不低于</w:t>
      </w:r>
      <w:r>
        <w:rPr>
          <w:rStyle w:val="11"/>
          <w:rFonts w:hint="default" w:ascii="仿宋_GB2312" w:hAnsi="仿宋_GB2312" w:eastAsia="仿宋_GB2312" w:cs="仿宋_GB2312"/>
          <w:highlight w:val="none"/>
          <w:lang w:val="en" w:eastAsia="zh-CN"/>
        </w:rPr>
        <w:t>______</w:t>
      </w:r>
      <w:r>
        <w:rPr>
          <w:rFonts w:hint="eastAsia" w:ascii="仿宋_GB2312" w:hAnsi="仿宋_GB2312" w:eastAsia="仿宋_GB2312" w:cs="仿宋_GB2312"/>
          <w:sz w:val="32"/>
          <w:szCs w:val="32"/>
        </w:rPr>
        <w:t>。</w:t>
      </w:r>
    </w:p>
    <w:p>
      <w:pPr>
        <w:numPr>
          <w:ilvl w:val="0"/>
          <w:numId w:val="235"/>
        </w:numPr>
        <w:spacing w:line="52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建立类器官标准化建模、培养和遗传信息获取、病理及功能表型和药敏测试实验方案</w:t>
      </w:r>
      <w:r>
        <w:rPr>
          <w:rStyle w:val="11"/>
          <w:rFonts w:hint="default" w:ascii="仿宋_GB2312" w:hAnsi="仿宋_GB2312" w:eastAsia="仿宋_GB2312" w:cs="仿宋_GB2312"/>
          <w:highlight w:val="none"/>
          <w:lang w:val="en" w:eastAsia="zh-CN"/>
        </w:rPr>
        <w:t>______</w:t>
      </w:r>
      <w:r>
        <w:rPr>
          <w:rFonts w:hint="eastAsia" w:ascii="仿宋_GB2312" w:hAnsi="仿宋_GB2312" w:eastAsia="仿宋_GB2312" w:cs="仿宋_GB2312"/>
          <w:sz w:val="32"/>
          <w:szCs w:val="32"/>
        </w:rPr>
        <w:t>套。</w:t>
      </w:r>
    </w:p>
    <w:p>
      <w:pPr>
        <w:keepNext w:val="0"/>
        <w:keepLines w:val="0"/>
        <w:pageBreakBefore w:val="0"/>
        <w:widowControl w:val="0"/>
        <w:numPr>
          <w:ilvl w:val="0"/>
          <w:numId w:val="233"/>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pPr>
        <w:keepNext w:val="0"/>
        <w:keepLines w:val="0"/>
        <w:pageBreakBefore w:val="0"/>
        <w:widowControl w:val="0"/>
        <w:numPr>
          <w:ilvl w:val="0"/>
          <w:numId w:val="233"/>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中期评估式资助</w:t>
      </w:r>
    </w:p>
    <w:p>
      <w:pPr>
        <w:keepNext w:val="0"/>
        <w:keepLines w:val="0"/>
        <w:pageBreakBefore w:val="0"/>
        <w:widowControl w:val="0"/>
        <w:numPr>
          <w:ilvl w:val="0"/>
          <w:numId w:val="233"/>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default" w:ascii="黑体" w:hAnsi="黑体" w:eastAsia="黑体" w:cs="黑体"/>
          <w:sz w:val="32"/>
          <w:szCs w:val="32"/>
          <w:lang w:val="en-US" w:eastAsia="zh-CN"/>
        </w:rPr>
        <w:t>300</w:t>
      </w:r>
      <w:r>
        <w:rPr>
          <w:rFonts w:hint="eastAsia" w:ascii="黑体" w:hAnsi="黑体" w:eastAsia="黑体" w:cs="黑体"/>
          <w:sz w:val="32"/>
          <w:szCs w:val="32"/>
          <w:lang w:val="en-US" w:eastAsia="zh-CN"/>
        </w:rPr>
        <w:t>万元</w:t>
      </w:r>
    </w:p>
    <w:p>
      <w:pPr>
        <w:keepNext w:val="0"/>
        <w:keepLines w:val="0"/>
        <w:pageBreakBefore w:val="0"/>
        <w:widowControl w:val="0"/>
        <w:numPr>
          <w:ilvl w:val="0"/>
          <w:numId w:val="233"/>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default" w:ascii="黑体" w:hAnsi="黑体" w:eastAsia="黑体" w:cs="黑体"/>
          <w:sz w:val="32"/>
          <w:szCs w:val="32"/>
          <w:lang w:val="en-US" w:eastAsia="zh-CN"/>
        </w:rPr>
        <w:t>2</w:t>
      </w:r>
      <w:r>
        <w:rPr>
          <w:rFonts w:hint="eastAsia" w:ascii="黑体" w:hAnsi="黑体" w:eastAsia="黑体" w:cs="黑体"/>
          <w:sz w:val="32"/>
          <w:szCs w:val="32"/>
          <w:lang w:eastAsia="zh-CN"/>
        </w:rPr>
        <w:t>年</w:t>
      </w:r>
    </w:p>
    <w:p>
      <w:pPr>
        <w:keepNext w:val="0"/>
        <w:keepLines w:val="0"/>
        <w:pageBreakBefore w:val="0"/>
        <w:widowControl w:val="0"/>
        <w:numPr>
          <w:ilvl w:val="0"/>
          <w:numId w:val="233"/>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w:t>
      </w:r>
      <w:r>
        <w:rPr>
          <w:rFonts w:hint="eastAsia" w:ascii="黑体" w:hAnsi="黑体" w:eastAsia="黑体" w:cs="黑体"/>
          <w:sz w:val="32"/>
          <w:szCs w:val="32"/>
          <w:lang w:val="en-US" w:eastAsia="zh-CN"/>
        </w:rPr>
        <w:t>市区联动项目，由光明区企业作为项目牵头单位进行申报，鼓励发挥合成生物研究等科技基础设施作用，联合研发。</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小标宋简体" w:hAnsi="方正小标宋简体" w:eastAsia="方正小标宋简体" w:cs="方正小标宋简体"/>
          <w:b w:val="0"/>
          <w:bCs w:val="0"/>
          <w:sz w:val="44"/>
          <w:szCs w:val="44"/>
          <w:lang w:eastAsia="zh-CN"/>
        </w:rPr>
      </w:pPr>
      <w:r>
        <w:rPr>
          <w:rFonts w:hint="eastAsia"/>
          <w:lang w:eastAsia="zh-CN"/>
        </w:rPr>
        <w:br w:type="page"/>
      </w:r>
      <w:r>
        <w:rPr>
          <w:rFonts w:hint="eastAsia" w:ascii="方正小标宋简体" w:hAnsi="方正小标宋简体" w:eastAsia="方正小标宋简体" w:cs="方正小标宋简体"/>
          <w:b w:val="0"/>
          <w:bCs w:val="0"/>
          <w:sz w:val="44"/>
          <w:szCs w:val="44"/>
          <w:lang w:eastAsia="zh-CN"/>
        </w:rPr>
        <w:t xml:space="preserve">重2023N </w:t>
      </w:r>
      <w:r>
        <w:rPr>
          <w:rFonts w:hint="eastAsia" w:ascii="方正小标宋简体" w:hAnsi="方正小标宋简体" w:eastAsia="方正小标宋简体" w:cs="方正小标宋简体"/>
          <w:b w:val="0"/>
          <w:bCs w:val="0"/>
          <w:sz w:val="44"/>
          <w:szCs w:val="44"/>
          <w:lang w:val="en-US" w:eastAsia="zh-CN"/>
        </w:rPr>
        <w:t xml:space="preserve"> 高纯度人工噬菌体制剂关键技术研发</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ascii="宋体" w:hAnsi="宋体" w:cs="宋体"/>
          <w:sz w:val="44"/>
          <w:szCs w:val="44"/>
        </w:rPr>
      </w:pPr>
    </w:p>
    <w:p>
      <w:pPr>
        <w:keepNext w:val="0"/>
        <w:keepLines w:val="0"/>
        <w:pageBreakBefore w:val="0"/>
        <w:widowControl w:val="0"/>
        <w:numPr>
          <w:ilvl w:val="0"/>
          <w:numId w:val="236"/>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eastAsia="zh-CN"/>
        </w:rPr>
        <w:t>专项：合成生物</w:t>
      </w:r>
    </w:p>
    <w:p>
      <w:pPr>
        <w:keepNext w:val="0"/>
        <w:keepLines w:val="0"/>
        <w:pageBreakBefore w:val="0"/>
        <w:widowControl w:val="0"/>
        <w:numPr>
          <w:ilvl w:val="0"/>
          <w:numId w:val="236"/>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pPr>
        <w:numPr>
          <w:ilvl w:val="0"/>
          <w:numId w:val="237"/>
        </w:numPr>
        <w:spacing w:line="52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满足临床用人工噬菌体试剂制备方法、质量标准、质量控制体系研究；</w:t>
      </w:r>
    </w:p>
    <w:p>
      <w:pPr>
        <w:numPr>
          <w:ilvl w:val="0"/>
          <w:numId w:val="237"/>
        </w:numPr>
        <w:spacing w:line="52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不同噬菌体在动物体内代谢和主要器官分布规律</w:t>
      </w:r>
      <w:r>
        <w:rPr>
          <w:rFonts w:hint="eastAsia" w:ascii="仿宋_GB2312" w:hAnsi="仿宋_GB2312" w:eastAsia="仿宋_GB2312" w:cs="仿宋_GB2312"/>
          <w:sz w:val="32"/>
          <w:szCs w:val="32"/>
          <w:lang w:eastAsia="zh-CN"/>
        </w:rPr>
        <w:t>，以及毒性反应</w:t>
      </w:r>
      <w:r>
        <w:rPr>
          <w:rFonts w:hint="eastAsia" w:ascii="仿宋_GB2312" w:hAnsi="仿宋_GB2312" w:eastAsia="仿宋_GB2312" w:cs="仿宋_GB2312"/>
          <w:sz w:val="32"/>
          <w:szCs w:val="32"/>
        </w:rPr>
        <w:t>研究。</w:t>
      </w:r>
    </w:p>
    <w:p>
      <w:pPr>
        <w:keepNext w:val="0"/>
        <w:keepLines w:val="0"/>
        <w:pageBreakBefore w:val="0"/>
        <w:widowControl w:val="0"/>
        <w:numPr>
          <w:ilvl w:val="0"/>
          <w:numId w:val="236"/>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（一）</w:t>
      </w:r>
      <w:r>
        <w:rPr>
          <w:rFonts w:hint="eastAsia" w:ascii="楷体_GB2312" w:hAnsi="楷体_GB2312" w:eastAsia="楷体_GB2312" w:cs="楷体_GB2312"/>
          <w:sz w:val="32"/>
          <w:szCs w:val="32"/>
          <w:lang w:eastAsia="zh-CN"/>
        </w:rPr>
        <w:t>学术指标：</w:t>
      </w:r>
    </w:p>
    <w:p>
      <w:pPr>
        <w:spacing w:line="52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申请专利≥</w:t>
      </w: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项，其中发明专利</w:t>
      </w: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项。</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）技术指标：</w:t>
      </w:r>
    </w:p>
    <w:p>
      <w:pPr>
        <w:numPr>
          <w:ilvl w:val="0"/>
          <w:numId w:val="238"/>
        </w:numPr>
        <w:spacing w:line="52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建立高纯度噬菌体制备技术，实现噬菌体制备浓度&gt;</w:t>
      </w:r>
      <w:r>
        <w:rPr>
          <w:rStyle w:val="11"/>
          <w:rFonts w:hint="default" w:ascii="仿宋_GB2312" w:hAnsi="仿宋_GB2312" w:eastAsia="仿宋_GB2312" w:cs="仿宋_GB2312"/>
          <w:highlight w:val="none"/>
          <w:lang w:val="en" w:eastAsia="zh-CN"/>
        </w:rPr>
        <w:t>______</w:t>
      </w:r>
      <w:r>
        <w:rPr>
          <w:rFonts w:hint="eastAsia" w:ascii="仿宋_GB2312" w:hAnsi="仿宋_GB2312" w:eastAsia="仿宋_GB2312" w:cs="仿宋_GB2312"/>
          <w:sz w:val="32"/>
          <w:szCs w:val="32"/>
        </w:rPr>
        <w:t>PFU/mL，且</w:t>
      </w:r>
      <w:r>
        <w:rPr>
          <w:rStyle w:val="11"/>
          <w:rFonts w:hint="default" w:ascii="仿宋_GB2312" w:hAnsi="仿宋_GB2312" w:eastAsia="仿宋_GB2312" w:cs="仿宋_GB2312"/>
          <w:highlight w:val="none"/>
          <w:lang w:val="en" w:eastAsia="zh-CN"/>
        </w:rPr>
        <w:t>______</w:t>
      </w:r>
      <w:r>
        <w:rPr>
          <w:rFonts w:hint="eastAsia" w:ascii="仿宋_GB2312" w:hAnsi="仿宋_GB2312" w:eastAsia="仿宋_GB2312" w:cs="仿宋_GB2312"/>
          <w:sz w:val="32"/>
          <w:szCs w:val="32"/>
        </w:rPr>
        <w:t>PFU/mL噬菌体中内毒素含量&lt;</w:t>
      </w:r>
      <w:r>
        <w:rPr>
          <w:rStyle w:val="11"/>
          <w:rFonts w:hint="default" w:ascii="仿宋_GB2312" w:hAnsi="仿宋_GB2312" w:eastAsia="仿宋_GB2312" w:cs="仿宋_GB2312"/>
          <w:highlight w:val="none"/>
          <w:lang w:val="en" w:eastAsia="zh-CN"/>
        </w:rPr>
        <w:t>______</w:t>
      </w:r>
      <w:r>
        <w:rPr>
          <w:rFonts w:hint="eastAsia" w:ascii="仿宋_GB2312" w:hAnsi="仿宋_GB2312" w:eastAsia="仿宋_GB2312" w:cs="仿宋_GB2312"/>
          <w:sz w:val="32"/>
          <w:szCs w:val="32"/>
        </w:rPr>
        <w:t>EU。</w:t>
      </w:r>
    </w:p>
    <w:p>
      <w:pPr>
        <w:numPr>
          <w:ilvl w:val="0"/>
          <w:numId w:val="238"/>
        </w:numPr>
        <w:spacing w:line="52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开展</w:t>
      </w:r>
      <w:r>
        <w:rPr>
          <w:rFonts w:hint="eastAsia" w:ascii="仿宋_GB2312" w:hAnsi="仿宋_GB2312" w:eastAsia="仿宋_GB2312" w:cs="仿宋_GB2312"/>
          <w:sz w:val="32"/>
          <w:szCs w:val="32"/>
        </w:rPr>
        <w:t>≥</w:t>
      </w:r>
      <w:r>
        <w:rPr>
          <w:rStyle w:val="11"/>
          <w:rFonts w:hint="default" w:ascii="仿宋_GB2312" w:hAnsi="仿宋_GB2312" w:eastAsia="仿宋_GB2312" w:cs="仿宋_GB2312"/>
          <w:highlight w:val="none"/>
          <w:lang w:val="en" w:eastAsia="zh-CN"/>
        </w:rPr>
        <w:t>______</w:t>
      </w:r>
      <w:r>
        <w:rPr>
          <w:rFonts w:hint="eastAsia" w:ascii="仿宋_GB2312" w:hAnsi="仿宋_GB2312" w:eastAsia="仿宋_GB2312" w:cs="仿宋_GB2312"/>
          <w:sz w:val="32"/>
          <w:szCs w:val="32"/>
        </w:rPr>
        <w:t>种噬菌体大鼠、猴子动物体内</w:t>
      </w:r>
      <w:r>
        <w:rPr>
          <w:rFonts w:hint="eastAsia" w:ascii="仿宋_GB2312" w:hAnsi="仿宋_GB2312" w:eastAsia="仿宋_GB2312" w:cs="仿宋_GB2312"/>
          <w:sz w:val="32"/>
          <w:szCs w:val="32"/>
          <w:lang w:eastAsia="zh-CN"/>
        </w:rPr>
        <w:t>安全性评价</w:t>
      </w:r>
      <w:r>
        <w:rPr>
          <w:rFonts w:hint="eastAsia" w:ascii="仿宋_GB2312" w:hAnsi="仿宋_GB2312" w:eastAsia="仿宋_GB2312" w:cs="仿宋_GB2312"/>
          <w:sz w:val="32"/>
          <w:szCs w:val="32"/>
        </w:rPr>
        <w:t>。</w:t>
      </w:r>
    </w:p>
    <w:p>
      <w:pPr>
        <w:keepNext w:val="0"/>
        <w:keepLines w:val="0"/>
        <w:pageBreakBefore w:val="0"/>
        <w:widowControl w:val="0"/>
        <w:numPr>
          <w:ilvl w:val="0"/>
          <w:numId w:val="236"/>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pPr>
        <w:keepNext w:val="0"/>
        <w:keepLines w:val="0"/>
        <w:pageBreakBefore w:val="0"/>
        <w:widowControl w:val="0"/>
        <w:numPr>
          <w:ilvl w:val="0"/>
          <w:numId w:val="236"/>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中期评估式资助</w:t>
      </w:r>
    </w:p>
    <w:p>
      <w:pPr>
        <w:keepNext w:val="0"/>
        <w:keepLines w:val="0"/>
        <w:pageBreakBefore w:val="0"/>
        <w:widowControl w:val="0"/>
        <w:numPr>
          <w:ilvl w:val="0"/>
          <w:numId w:val="236"/>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default" w:ascii="黑体" w:hAnsi="黑体" w:eastAsia="黑体" w:cs="黑体"/>
          <w:sz w:val="32"/>
          <w:szCs w:val="32"/>
          <w:lang w:val="en-US" w:eastAsia="zh-CN"/>
        </w:rPr>
        <w:t>200</w:t>
      </w:r>
      <w:r>
        <w:rPr>
          <w:rFonts w:hint="eastAsia" w:ascii="黑体" w:hAnsi="黑体" w:eastAsia="黑体" w:cs="黑体"/>
          <w:sz w:val="32"/>
          <w:szCs w:val="32"/>
          <w:lang w:val="en-US" w:eastAsia="zh-CN"/>
        </w:rPr>
        <w:t>万元</w:t>
      </w:r>
    </w:p>
    <w:p>
      <w:pPr>
        <w:keepNext w:val="0"/>
        <w:keepLines w:val="0"/>
        <w:pageBreakBefore w:val="0"/>
        <w:widowControl w:val="0"/>
        <w:numPr>
          <w:ilvl w:val="0"/>
          <w:numId w:val="236"/>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default" w:ascii="黑体" w:hAnsi="黑体" w:eastAsia="黑体" w:cs="黑体"/>
          <w:sz w:val="32"/>
          <w:szCs w:val="32"/>
          <w:lang w:val="en-US" w:eastAsia="zh-CN"/>
        </w:rPr>
        <w:t>2</w:t>
      </w:r>
      <w:r>
        <w:rPr>
          <w:rFonts w:hint="eastAsia" w:ascii="黑体" w:hAnsi="黑体" w:eastAsia="黑体" w:cs="黑体"/>
          <w:sz w:val="32"/>
          <w:szCs w:val="32"/>
          <w:lang w:eastAsia="zh-CN"/>
        </w:rPr>
        <w:t>年</w:t>
      </w:r>
    </w:p>
    <w:p>
      <w:pPr>
        <w:keepNext w:val="0"/>
        <w:keepLines w:val="0"/>
        <w:pageBreakBefore w:val="0"/>
        <w:widowControl w:val="0"/>
        <w:numPr>
          <w:ilvl w:val="0"/>
          <w:numId w:val="236"/>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w:t>
      </w:r>
      <w:r>
        <w:rPr>
          <w:rFonts w:hint="eastAsia" w:ascii="黑体" w:hAnsi="黑体" w:eastAsia="黑体" w:cs="黑体"/>
          <w:sz w:val="32"/>
          <w:szCs w:val="32"/>
          <w:lang w:val="en-US" w:eastAsia="zh-CN"/>
        </w:rPr>
        <w:t>市区联动项目，由光明区企业作为项目牵头单位进行申报，鼓励发挥合成生物研究等科技基础设施作用，联合研发。</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小标宋简体" w:hAnsi="方正小标宋简体" w:eastAsia="方正小标宋简体" w:cs="方正小标宋简体"/>
          <w:b w:val="0"/>
          <w:bCs w:val="0"/>
          <w:sz w:val="44"/>
          <w:szCs w:val="44"/>
          <w:lang w:eastAsia="zh-CN"/>
        </w:rPr>
      </w:pPr>
      <w:r>
        <w:rPr>
          <w:rFonts w:hint="eastAsia"/>
          <w:lang w:eastAsia="zh-CN"/>
        </w:rPr>
        <w:br w:type="page"/>
      </w:r>
      <w:r>
        <w:rPr>
          <w:rFonts w:hint="eastAsia" w:ascii="方正小标宋简体" w:hAnsi="方正小标宋简体" w:eastAsia="方正小标宋简体" w:cs="方正小标宋简体"/>
          <w:b w:val="0"/>
          <w:bCs w:val="0"/>
          <w:sz w:val="44"/>
          <w:szCs w:val="44"/>
          <w:lang w:eastAsia="zh-CN"/>
        </w:rPr>
        <w:t xml:space="preserve">重2023N </w:t>
      </w:r>
      <w:r>
        <w:rPr>
          <w:rFonts w:hint="eastAsia" w:ascii="方正小标宋简体" w:hAnsi="方正小标宋简体" w:eastAsia="方正小标宋简体" w:cs="方正小标宋简体"/>
          <w:b w:val="0"/>
          <w:bCs w:val="0"/>
          <w:sz w:val="44"/>
          <w:szCs w:val="44"/>
          <w:lang w:val="en-US" w:eastAsia="zh-CN"/>
        </w:rPr>
        <w:t xml:space="preserve"> 治疗血友病基因治疗药物关键技术研发</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ascii="宋体" w:hAnsi="宋体" w:cs="宋体"/>
          <w:sz w:val="44"/>
          <w:szCs w:val="44"/>
        </w:rPr>
      </w:pPr>
    </w:p>
    <w:p>
      <w:pPr>
        <w:keepNext w:val="0"/>
        <w:keepLines w:val="0"/>
        <w:pageBreakBefore w:val="0"/>
        <w:widowControl w:val="0"/>
        <w:numPr>
          <w:ilvl w:val="0"/>
          <w:numId w:val="239"/>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eastAsia="zh-CN"/>
        </w:rPr>
        <w:t>专项：合成生物</w:t>
      </w:r>
    </w:p>
    <w:p>
      <w:pPr>
        <w:keepNext w:val="0"/>
        <w:keepLines w:val="0"/>
        <w:pageBreakBefore w:val="0"/>
        <w:widowControl w:val="0"/>
        <w:numPr>
          <w:ilvl w:val="0"/>
          <w:numId w:val="239"/>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pPr>
        <w:numPr>
          <w:ilvl w:val="0"/>
          <w:numId w:val="240"/>
        </w:numPr>
        <w:spacing w:line="52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构建高表达的人凝血因子VIII基因载体</w:t>
      </w:r>
      <w:r>
        <w:rPr>
          <w:rFonts w:hint="eastAsia" w:ascii="仿宋_GB2312" w:hAnsi="仿宋_GB2312" w:eastAsia="仿宋_GB2312" w:cs="仿宋_GB2312"/>
          <w:sz w:val="32"/>
          <w:szCs w:val="32"/>
          <w:lang w:eastAsia="zh-CN"/>
        </w:rPr>
        <w:t>；</w:t>
      </w:r>
    </w:p>
    <w:p>
      <w:pPr>
        <w:numPr>
          <w:ilvl w:val="0"/>
          <w:numId w:val="240"/>
        </w:numPr>
        <w:spacing w:line="52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开发高效的裸DNA基因药物体内递送系统</w:t>
      </w:r>
      <w:r>
        <w:rPr>
          <w:rFonts w:hint="eastAsia" w:ascii="仿宋_GB2312" w:hAnsi="仿宋_GB2312" w:eastAsia="仿宋_GB2312" w:cs="仿宋_GB2312"/>
          <w:sz w:val="32"/>
          <w:szCs w:val="32"/>
          <w:lang w:eastAsia="zh-CN"/>
        </w:rPr>
        <w:t>；</w:t>
      </w:r>
    </w:p>
    <w:p>
      <w:pPr>
        <w:numPr>
          <w:ilvl w:val="0"/>
          <w:numId w:val="240"/>
        </w:numPr>
        <w:spacing w:line="52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血友病A新药</w:t>
      </w:r>
      <w:r>
        <w:rPr>
          <w:rFonts w:hint="eastAsia" w:ascii="仿宋_GB2312" w:hAnsi="仿宋_GB2312" w:eastAsia="仿宋_GB2312" w:cs="仿宋_GB2312"/>
          <w:sz w:val="32"/>
          <w:szCs w:val="32"/>
          <w:lang w:eastAsia="zh-CN"/>
        </w:rPr>
        <w:t>药物临床前有效性及安全性评估</w:t>
      </w:r>
      <w:r>
        <w:rPr>
          <w:rFonts w:hint="eastAsia" w:ascii="仿宋_GB2312" w:hAnsi="仿宋_GB2312" w:eastAsia="仿宋_GB2312" w:cs="仿宋_GB2312"/>
          <w:sz w:val="32"/>
          <w:szCs w:val="32"/>
        </w:rPr>
        <w:t>。</w:t>
      </w:r>
    </w:p>
    <w:p>
      <w:pPr>
        <w:keepNext w:val="0"/>
        <w:keepLines w:val="0"/>
        <w:pageBreakBefore w:val="0"/>
        <w:widowControl w:val="0"/>
        <w:numPr>
          <w:ilvl w:val="0"/>
          <w:numId w:val="239"/>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（一）</w:t>
      </w:r>
      <w:r>
        <w:rPr>
          <w:rFonts w:hint="eastAsia" w:ascii="楷体_GB2312" w:hAnsi="楷体_GB2312" w:eastAsia="楷体_GB2312" w:cs="楷体_GB2312"/>
          <w:sz w:val="32"/>
          <w:szCs w:val="32"/>
          <w:lang w:eastAsia="zh-CN"/>
        </w:rPr>
        <w:t>学术指标：</w:t>
      </w:r>
    </w:p>
    <w:p>
      <w:pPr>
        <w:spacing w:line="52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申请专利≥</w:t>
      </w: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项，其中发明专利</w:t>
      </w: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项。</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）技术指标：</w:t>
      </w:r>
    </w:p>
    <w:p>
      <w:pPr>
        <w:numPr>
          <w:ilvl w:val="0"/>
          <w:numId w:val="241"/>
        </w:numPr>
        <w:spacing w:line="52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非病毒基因治疗后体内凝血因子VIII达到</w:t>
      </w:r>
      <w:r>
        <w:rPr>
          <w:rStyle w:val="11"/>
          <w:rFonts w:hint="default" w:ascii="仿宋_GB2312" w:hAnsi="仿宋_GB2312" w:eastAsia="仿宋_GB2312" w:cs="仿宋_GB2312"/>
          <w:highlight w:val="none"/>
          <w:lang w:val="en" w:eastAsia="zh-CN"/>
        </w:rPr>
        <w:t>______</w:t>
      </w:r>
      <w:r>
        <w:rPr>
          <w:rFonts w:hint="eastAsia" w:ascii="仿宋_GB2312" w:hAnsi="仿宋_GB2312" w:eastAsia="仿宋_GB2312" w:cs="仿宋_GB2312"/>
          <w:sz w:val="32"/>
          <w:szCs w:val="32"/>
        </w:rPr>
        <w:t>IU/dL以上。</w:t>
      </w:r>
    </w:p>
    <w:p>
      <w:pPr>
        <w:numPr>
          <w:ilvl w:val="0"/>
          <w:numId w:val="241"/>
        </w:numPr>
        <w:spacing w:line="52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毒性试验</w:t>
      </w:r>
      <w:r>
        <w:rPr>
          <w:rFonts w:hint="eastAsia" w:ascii="仿宋_GB2312" w:hAnsi="仿宋_GB2312" w:eastAsia="仿宋_GB2312" w:cs="仿宋_GB2312"/>
          <w:sz w:val="32"/>
          <w:szCs w:val="32"/>
          <w:lang w:eastAsia="zh-CN"/>
        </w:rPr>
        <w:t>显示</w:t>
      </w:r>
      <w:r>
        <w:rPr>
          <w:rFonts w:hint="eastAsia" w:ascii="仿宋_GB2312" w:hAnsi="仿宋_GB2312" w:eastAsia="仿宋_GB2312" w:cs="仿宋_GB2312"/>
          <w:sz w:val="32"/>
          <w:szCs w:val="32"/>
        </w:rPr>
        <w:t>无毒性。</w:t>
      </w:r>
    </w:p>
    <w:p>
      <w:pPr>
        <w:numPr>
          <w:ilvl w:val="0"/>
          <w:numId w:val="241"/>
        </w:numPr>
        <w:spacing w:line="52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申请</w:t>
      </w:r>
      <w:r>
        <w:rPr>
          <w:rFonts w:hint="eastAsia" w:ascii="仿宋_GB2312" w:hAnsi="仿宋_GB2312" w:eastAsia="仿宋_GB2312" w:cs="仿宋_GB2312"/>
          <w:sz w:val="32"/>
          <w:szCs w:val="32"/>
          <w:lang w:val="en-US" w:eastAsia="zh-CN"/>
        </w:rPr>
        <w:t>国家</w:t>
      </w:r>
      <w:r>
        <w:rPr>
          <w:rFonts w:hint="eastAsia" w:ascii="仿宋_GB2312" w:hAnsi="仿宋_GB2312" w:eastAsia="仿宋_GB2312" w:cs="仿宋_GB2312"/>
          <w:sz w:val="32"/>
          <w:szCs w:val="32"/>
          <w:lang w:eastAsia="zh-CN"/>
        </w:rPr>
        <w:t>新药</w:t>
      </w:r>
      <w:r>
        <w:rPr>
          <w:rFonts w:hint="eastAsia" w:ascii="仿宋_GB2312" w:hAnsi="仿宋_GB2312" w:eastAsia="仿宋_GB2312" w:cs="仿宋_GB2312"/>
          <w:sz w:val="32"/>
          <w:szCs w:val="32"/>
        </w:rPr>
        <w:t>临床试验</w:t>
      </w:r>
      <w:r>
        <w:rPr>
          <w:rFonts w:hint="eastAsia" w:ascii="仿宋_GB2312" w:hAnsi="仿宋_GB2312" w:eastAsia="仿宋_GB2312" w:cs="仿宋_GB2312"/>
          <w:sz w:val="32"/>
          <w:szCs w:val="32"/>
          <w:lang w:val="en-US" w:eastAsia="zh-CN"/>
        </w:rPr>
        <w:t>并</w:t>
      </w:r>
      <w:r>
        <w:rPr>
          <w:rFonts w:hint="eastAsia" w:ascii="仿宋_GB2312" w:hAnsi="仿宋_GB2312" w:eastAsia="仿宋_GB2312" w:cs="仿宋_GB2312"/>
          <w:sz w:val="32"/>
          <w:szCs w:val="32"/>
          <w:lang w:eastAsia="zh-CN"/>
        </w:rPr>
        <w:t>获得受理</w:t>
      </w:r>
      <w:r>
        <w:rPr>
          <w:rFonts w:hint="eastAsia" w:ascii="仿宋_GB2312" w:hAnsi="仿宋_GB2312" w:eastAsia="仿宋_GB2312" w:cs="仿宋_GB2312"/>
          <w:sz w:val="32"/>
          <w:szCs w:val="32"/>
        </w:rPr>
        <w:t>。</w:t>
      </w:r>
    </w:p>
    <w:p>
      <w:pPr>
        <w:keepNext w:val="0"/>
        <w:keepLines w:val="0"/>
        <w:pageBreakBefore w:val="0"/>
        <w:widowControl w:val="0"/>
        <w:numPr>
          <w:ilvl w:val="0"/>
          <w:numId w:val="239"/>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pPr>
        <w:keepNext w:val="0"/>
        <w:keepLines w:val="0"/>
        <w:pageBreakBefore w:val="0"/>
        <w:widowControl w:val="0"/>
        <w:numPr>
          <w:ilvl w:val="0"/>
          <w:numId w:val="239"/>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中期评估式资助</w:t>
      </w:r>
    </w:p>
    <w:p>
      <w:pPr>
        <w:keepNext w:val="0"/>
        <w:keepLines w:val="0"/>
        <w:pageBreakBefore w:val="0"/>
        <w:widowControl w:val="0"/>
        <w:numPr>
          <w:ilvl w:val="0"/>
          <w:numId w:val="239"/>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default" w:ascii="黑体" w:hAnsi="黑体" w:eastAsia="黑体" w:cs="黑体"/>
          <w:sz w:val="32"/>
          <w:szCs w:val="32"/>
          <w:lang w:val="en-US" w:eastAsia="zh-CN"/>
        </w:rPr>
        <w:t>300</w:t>
      </w:r>
      <w:r>
        <w:rPr>
          <w:rFonts w:hint="eastAsia" w:ascii="黑体" w:hAnsi="黑体" w:eastAsia="黑体" w:cs="黑体"/>
          <w:sz w:val="32"/>
          <w:szCs w:val="32"/>
          <w:lang w:val="en-US" w:eastAsia="zh-CN"/>
        </w:rPr>
        <w:t>万元</w:t>
      </w:r>
    </w:p>
    <w:p>
      <w:pPr>
        <w:keepNext w:val="0"/>
        <w:keepLines w:val="0"/>
        <w:pageBreakBefore w:val="0"/>
        <w:widowControl w:val="0"/>
        <w:numPr>
          <w:ilvl w:val="0"/>
          <w:numId w:val="239"/>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default" w:ascii="黑体" w:hAnsi="黑体" w:eastAsia="黑体" w:cs="黑体"/>
          <w:sz w:val="32"/>
          <w:szCs w:val="32"/>
          <w:lang w:val="en-US" w:eastAsia="zh-CN"/>
        </w:rPr>
        <w:t>2</w:t>
      </w:r>
      <w:r>
        <w:rPr>
          <w:rFonts w:hint="eastAsia" w:ascii="黑体" w:hAnsi="黑体" w:eastAsia="黑体" w:cs="黑体"/>
          <w:sz w:val="32"/>
          <w:szCs w:val="32"/>
          <w:lang w:eastAsia="zh-CN"/>
        </w:rPr>
        <w:t>年</w:t>
      </w:r>
    </w:p>
    <w:p>
      <w:pPr>
        <w:keepNext w:val="0"/>
        <w:keepLines w:val="0"/>
        <w:pageBreakBefore w:val="0"/>
        <w:widowControl w:val="0"/>
        <w:numPr>
          <w:ilvl w:val="0"/>
          <w:numId w:val="239"/>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w:t>
      </w:r>
      <w:r>
        <w:rPr>
          <w:rFonts w:hint="eastAsia" w:ascii="黑体" w:hAnsi="黑体" w:eastAsia="黑体" w:cs="黑体"/>
          <w:sz w:val="32"/>
          <w:szCs w:val="32"/>
          <w:lang w:val="en-US" w:eastAsia="zh-CN"/>
        </w:rPr>
        <w:t>市区联动项目，由光明区企业作为项目牵头单位进行申报，鼓励发挥合成生物研究等科技基础设施作用，联合研发。</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小标宋简体" w:hAnsi="方正小标宋简体" w:eastAsia="方正小标宋简体" w:cs="方正小标宋简体"/>
          <w:b w:val="0"/>
          <w:bCs w:val="0"/>
          <w:sz w:val="44"/>
          <w:szCs w:val="44"/>
          <w:lang w:eastAsia="zh-CN"/>
        </w:rPr>
      </w:pPr>
      <w:r>
        <w:rPr>
          <w:rFonts w:hint="eastAsia"/>
          <w:lang w:eastAsia="zh-CN"/>
        </w:rPr>
        <w:br w:type="page"/>
      </w:r>
      <w:r>
        <w:rPr>
          <w:rFonts w:hint="eastAsia" w:ascii="方正小标宋简体" w:hAnsi="方正小标宋简体" w:eastAsia="方正小标宋简体" w:cs="方正小标宋简体"/>
          <w:b w:val="0"/>
          <w:bCs w:val="0"/>
          <w:sz w:val="44"/>
          <w:szCs w:val="44"/>
          <w:lang w:eastAsia="zh-CN"/>
        </w:rPr>
        <w:t xml:space="preserve">重2023N </w:t>
      </w:r>
      <w:r>
        <w:rPr>
          <w:rFonts w:hint="eastAsia" w:ascii="方正小标宋简体" w:hAnsi="方正小标宋简体" w:eastAsia="方正小标宋简体" w:cs="方正小标宋简体"/>
          <w:b w:val="0"/>
          <w:bCs w:val="0"/>
          <w:sz w:val="44"/>
          <w:szCs w:val="44"/>
          <w:lang w:val="en-US" w:eastAsia="zh-CN"/>
        </w:rPr>
        <w:t xml:space="preserve"> 治疗湿性年龄黄斑病变基因治疗药物关键技术研发</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ascii="宋体" w:hAnsi="宋体" w:cs="宋体"/>
          <w:sz w:val="44"/>
          <w:szCs w:val="44"/>
        </w:rPr>
      </w:pPr>
    </w:p>
    <w:p>
      <w:pPr>
        <w:keepNext w:val="0"/>
        <w:keepLines w:val="0"/>
        <w:pageBreakBefore w:val="0"/>
        <w:widowControl w:val="0"/>
        <w:numPr>
          <w:ilvl w:val="0"/>
          <w:numId w:val="242"/>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eastAsia="zh-CN"/>
        </w:rPr>
        <w:t>专项：合成生物</w:t>
      </w:r>
    </w:p>
    <w:p>
      <w:pPr>
        <w:keepNext w:val="0"/>
        <w:keepLines w:val="0"/>
        <w:pageBreakBefore w:val="0"/>
        <w:widowControl w:val="0"/>
        <w:numPr>
          <w:ilvl w:val="0"/>
          <w:numId w:val="242"/>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pPr>
        <w:numPr>
          <w:ilvl w:val="0"/>
          <w:numId w:val="243"/>
        </w:numPr>
        <w:spacing w:line="520" w:lineRule="exact"/>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腺病毒相关病毒（</w:t>
      </w:r>
      <w:r>
        <w:rPr>
          <w:rFonts w:hint="eastAsia" w:ascii="仿宋_GB2312" w:hAnsi="仿宋_GB2312" w:eastAsia="仿宋_GB2312" w:cs="仿宋_GB2312"/>
          <w:sz w:val="32"/>
          <w:szCs w:val="32"/>
          <w:lang w:val="en-US" w:eastAsia="zh-CN"/>
        </w:rPr>
        <w:t>AAV</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衣壳序列</w:t>
      </w:r>
      <w:r>
        <w:rPr>
          <w:rFonts w:hint="eastAsia" w:ascii="仿宋_GB2312" w:hAnsi="仿宋_GB2312" w:eastAsia="仿宋_GB2312" w:cs="仿宋_GB2312"/>
          <w:sz w:val="32"/>
          <w:szCs w:val="32"/>
          <w:lang w:eastAsia="zh-CN"/>
        </w:rPr>
        <w:t>的人工智能与合成生物学方法</w:t>
      </w:r>
      <w:r>
        <w:rPr>
          <w:rFonts w:hint="eastAsia" w:ascii="仿宋_GB2312" w:hAnsi="仿宋_GB2312" w:eastAsia="仿宋_GB2312" w:cs="仿宋_GB2312"/>
          <w:sz w:val="32"/>
          <w:szCs w:val="32"/>
        </w:rPr>
        <w:t>筛选优化</w:t>
      </w:r>
      <w:r>
        <w:rPr>
          <w:rFonts w:hint="eastAsia" w:ascii="仿宋_GB2312" w:hAnsi="仿宋_GB2312" w:eastAsia="仿宋_GB2312" w:cs="仿宋_GB2312"/>
          <w:sz w:val="32"/>
          <w:szCs w:val="32"/>
          <w:lang w:eastAsia="zh-CN"/>
        </w:rPr>
        <w:t>；</w:t>
      </w:r>
    </w:p>
    <w:p>
      <w:pPr>
        <w:numPr>
          <w:ilvl w:val="0"/>
          <w:numId w:val="243"/>
        </w:numPr>
        <w:spacing w:line="520" w:lineRule="exact"/>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湿性年龄黄斑病变</w:t>
      </w:r>
      <w:r>
        <w:rPr>
          <w:rFonts w:hint="eastAsia" w:ascii="仿宋_GB2312" w:hAnsi="仿宋_GB2312" w:eastAsia="仿宋_GB2312" w:cs="仿宋_GB2312"/>
          <w:sz w:val="32"/>
          <w:szCs w:val="32"/>
          <w:lang w:val="en-US" w:eastAsia="zh-CN"/>
        </w:rPr>
        <w:t>AAV</w:t>
      </w:r>
      <w:r>
        <w:rPr>
          <w:rFonts w:hint="eastAsia" w:ascii="仿宋_GB2312" w:hAnsi="仿宋_GB2312" w:eastAsia="仿宋_GB2312" w:cs="仿宋_GB2312"/>
          <w:sz w:val="32"/>
          <w:szCs w:val="32"/>
        </w:rPr>
        <w:t>基因治疗药物</w:t>
      </w:r>
      <w:r>
        <w:rPr>
          <w:rFonts w:hint="eastAsia" w:ascii="仿宋_GB2312" w:hAnsi="仿宋_GB2312" w:eastAsia="仿宋_GB2312" w:cs="仿宋_GB2312"/>
          <w:sz w:val="32"/>
          <w:szCs w:val="32"/>
          <w:lang w:eastAsia="zh-CN"/>
        </w:rPr>
        <w:t>临床研究</w:t>
      </w:r>
      <w:r>
        <w:rPr>
          <w:rFonts w:hint="eastAsia" w:ascii="仿宋_GB2312" w:hAnsi="仿宋_GB2312" w:eastAsia="仿宋_GB2312" w:cs="仿宋_GB2312"/>
          <w:sz w:val="32"/>
          <w:szCs w:val="32"/>
        </w:rPr>
        <w:t>。</w:t>
      </w:r>
    </w:p>
    <w:p>
      <w:pPr>
        <w:keepNext w:val="0"/>
        <w:keepLines w:val="0"/>
        <w:pageBreakBefore w:val="0"/>
        <w:widowControl w:val="0"/>
        <w:numPr>
          <w:ilvl w:val="0"/>
          <w:numId w:val="242"/>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（一）</w:t>
      </w:r>
      <w:r>
        <w:rPr>
          <w:rFonts w:hint="eastAsia" w:ascii="楷体_GB2312" w:hAnsi="楷体_GB2312" w:eastAsia="楷体_GB2312" w:cs="楷体_GB2312"/>
          <w:sz w:val="32"/>
          <w:szCs w:val="32"/>
          <w:lang w:eastAsia="zh-CN"/>
        </w:rPr>
        <w:t>学术指标：</w:t>
      </w:r>
    </w:p>
    <w:p>
      <w:pPr>
        <w:spacing w:line="52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申请专利≥</w:t>
      </w: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项，其中发明专利</w:t>
      </w: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项。</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）技术指标：</w:t>
      </w:r>
    </w:p>
    <w:p>
      <w:pPr>
        <w:numPr>
          <w:ilvl w:val="0"/>
          <w:numId w:val="244"/>
        </w:numPr>
        <w:spacing w:line="52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结合人工智能预测，利用合成生物学成功开发</w:t>
      </w:r>
      <w:r>
        <w:rPr>
          <w:rStyle w:val="11"/>
          <w:rFonts w:hint="default" w:ascii="仿宋_GB2312" w:hAnsi="仿宋_GB2312" w:eastAsia="仿宋_GB2312" w:cs="仿宋_GB2312"/>
          <w:highlight w:val="none"/>
          <w:lang w:val="en" w:eastAsia="zh-CN"/>
        </w:rPr>
        <w:t>______</w:t>
      </w:r>
      <w:r>
        <w:rPr>
          <w:rFonts w:hint="eastAsia" w:ascii="仿宋_GB2312" w:hAnsi="仿宋_GB2312" w:eastAsia="仿宋_GB2312" w:cs="仿宋_GB2312"/>
          <w:sz w:val="32"/>
          <w:szCs w:val="32"/>
        </w:rPr>
        <w:t>种针对湿性年龄黄斑病变的基因治疗药物。</w:t>
      </w:r>
    </w:p>
    <w:p>
      <w:pPr>
        <w:numPr>
          <w:ilvl w:val="0"/>
          <w:numId w:val="244"/>
        </w:numPr>
        <w:spacing w:line="52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申请国家</w:t>
      </w:r>
      <w:r>
        <w:rPr>
          <w:rFonts w:hint="eastAsia" w:ascii="仿宋_GB2312" w:hAnsi="仿宋_GB2312" w:eastAsia="仿宋_GB2312" w:cs="仿宋_GB2312"/>
          <w:sz w:val="32"/>
          <w:szCs w:val="32"/>
          <w:lang w:eastAsia="zh-CN"/>
        </w:rPr>
        <w:t>新药临床试验获得受理</w:t>
      </w:r>
      <w:r>
        <w:rPr>
          <w:rFonts w:hint="eastAsia" w:ascii="仿宋_GB2312" w:hAnsi="仿宋_GB2312" w:eastAsia="仿宋_GB2312" w:cs="仿宋_GB2312"/>
          <w:sz w:val="32"/>
          <w:szCs w:val="32"/>
        </w:rPr>
        <w:t>。</w:t>
      </w:r>
    </w:p>
    <w:p>
      <w:pPr>
        <w:keepNext w:val="0"/>
        <w:keepLines w:val="0"/>
        <w:pageBreakBefore w:val="0"/>
        <w:widowControl w:val="0"/>
        <w:numPr>
          <w:ilvl w:val="0"/>
          <w:numId w:val="242"/>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pPr>
        <w:keepNext w:val="0"/>
        <w:keepLines w:val="0"/>
        <w:pageBreakBefore w:val="0"/>
        <w:widowControl w:val="0"/>
        <w:numPr>
          <w:ilvl w:val="0"/>
          <w:numId w:val="242"/>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中期评估式资助</w:t>
      </w:r>
    </w:p>
    <w:p>
      <w:pPr>
        <w:keepNext w:val="0"/>
        <w:keepLines w:val="0"/>
        <w:pageBreakBefore w:val="0"/>
        <w:widowControl w:val="0"/>
        <w:numPr>
          <w:ilvl w:val="0"/>
          <w:numId w:val="242"/>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default" w:ascii="黑体" w:hAnsi="黑体" w:eastAsia="黑体" w:cs="黑体"/>
          <w:sz w:val="32"/>
          <w:szCs w:val="32"/>
          <w:lang w:val="en-US" w:eastAsia="zh-CN"/>
        </w:rPr>
        <w:t>300</w:t>
      </w:r>
      <w:r>
        <w:rPr>
          <w:rFonts w:hint="eastAsia" w:ascii="黑体" w:hAnsi="黑体" w:eastAsia="黑体" w:cs="黑体"/>
          <w:sz w:val="32"/>
          <w:szCs w:val="32"/>
          <w:lang w:val="en-US" w:eastAsia="zh-CN"/>
        </w:rPr>
        <w:t>万元</w:t>
      </w:r>
    </w:p>
    <w:p>
      <w:pPr>
        <w:keepNext w:val="0"/>
        <w:keepLines w:val="0"/>
        <w:pageBreakBefore w:val="0"/>
        <w:widowControl w:val="0"/>
        <w:numPr>
          <w:ilvl w:val="0"/>
          <w:numId w:val="242"/>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default" w:ascii="黑体" w:hAnsi="黑体" w:eastAsia="黑体" w:cs="黑体"/>
          <w:sz w:val="32"/>
          <w:szCs w:val="32"/>
          <w:lang w:val="en-US" w:eastAsia="zh-CN"/>
        </w:rPr>
        <w:t>2</w:t>
      </w:r>
      <w:r>
        <w:rPr>
          <w:rFonts w:hint="eastAsia" w:ascii="黑体" w:hAnsi="黑体" w:eastAsia="黑体" w:cs="黑体"/>
          <w:sz w:val="32"/>
          <w:szCs w:val="32"/>
          <w:lang w:eastAsia="zh-CN"/>
        </w:rPr>
        <w:t>年</w:t>
      </w:r>
    </w:p>
    <w:p>
      <w:pPr>
        <w:keepNext w:val="0"/>
        <w:keepLines w:val="0"/>
        <w:pageBreakBefore w:val="0"/>
        <w:widowControl w:val="0"/>
        <w:numPr>
          <w:ilvl w:val="0"/>
          <w:numId w:val="242"/>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w:t>
      </w:r>
      <w:r>
        <w:rPr>
          <w:rFonts w:hint="eastAsia" w:ascii="黑体" w:hAnsi="黑体" w:eastAsia="黑体" w:cs="黑体"/>
          <w:sz w:val="32"/>
          <w:szCs w:val="32"/>
          <w:lang w:val="en-US" w:eastAsia="zh-CN"/>
        </w:rPr>
        <w:t>市区联动项目，由光明区企业作为项目牵头单位进行申报，鼓励发挥合成生物研究等科技基础设施作用，联合研发。</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小标宋简体" w:hAnsi="方正小标宋简体" w:eastAsia="方正小标宋简体" w:cs="方正小标宋简体"/>
          <w:b w:val="0"/>
          <w:bCs w:val="0"/>
          <w:sz w:val="44"/>
          <w:szCs w:val="44"/>
          <w:lang w:eastAsia="zh-CN"/>
        </w:rPr>
      </w:pPr>
      <w:r>
        <w:rPr>
          <w:rFonts w:hint="eastAsia"/>
          <w:lang w:eastAsia="zh-CN"/>
        </w:rPr>
        <w:br w:type="page"/>
      </w:r>
      <w:r>
        <w:rPr>
          <w:rFonts w:hint="eastAsia" w:ascii="方正小标宋简体" w:hAnsi="方正小标宋简体" w:eastAsia="方正小标宋简体" w:cs="方正小标宋简体"/>
          <w:b w:val="0"/>
          <w:bCs w:val="0"/>
          <w:sz w:val="44"/>
          <w:szCs w:val="44"/>
          <w:lang w:eastAsia="zh-CN"/>
        </w:rPr>
        <w:t xml:space="preserve">重2023N </w:t>
      </w:r>
      <w:r>
        <w:rPr>
          <w:rFonts w:hint="eastAsia" w:ascii="方正小标宋简体" w:hAnsi="方正小标宋简体" w:eastAsia="方正小标宋简体" w:cs="方正小标宋简体"/>
          <w:b w:val="0"/>
          <w:bCs w:val="0"/>
          <w:sz w:val="44"/>
          <w:szCs w:val="44"/>
          <w:lang w:val="en-US" w:eastAsia="zh-CN"/>
        </w:rPr>
        <w:t xml:space="preserve"> 肠道菌群移植制剂关键技术研发</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ascii="宋体" w:hAnsi="宋体" w:cs="宋体"/>
          <w:sz w:val="44"/>
          <w:szCs w:val="44"/>
        </w:rPr>
      </w:pPr>
    </w:p>
    <w:p>
      <w:pPr>
        <w:keepNext w:val="0"/>
        <w:keepLines w:val="0"/>
        <w:pageBreakBefore w:val="0"/>
        <w:widowControl w:val="0"/>
        <w:numPr>
          <w:ilvl w:val="0"/>
          <w:numId w:val="245"/>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eastAsia="zh-CN"/>
        </w:rPr>
        <w:t>专项：合成生物</w:t>
      </w:r>
    </w:p>
    <w:p>
      <w:pPr>
        <w:keepNext w:val="0"/>
        <w:keepLines w:val="0"/>
        <w:pageBreakBefore w:val="0"/>
        <w:widowControl w:val="0"/>
        <w:numPr>
          <w:ilvl w:val="0"/>
          <w:numId w:val="245"/>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pPr>
        <w:widowControl/>
        <w:spacing w:line="520" w:lineRule="exact"/>
        <w:ind w:firstLine="616" w:firstLineChars="200"/>
        <w:jc w:val="left"/>
        <w:rPr>
          <w:rFonts w:hint="eastAsia" w:ascii="仿宋_GB2312" w:hAnsi="仿宋_GB2312" w:eastAsia="仿宋_GB2312" w:cs="仿宋_GB2312"/>
          <w:spacing w:val="-6"/>
          <w:sz w:val="32"/>
          <w:szCs w:val="32"/>
        </w:rPr>
      </w:pPr>
      <w:r>
        <w:rPr>
          <w:rFonts w:hint="eastAsia" w:ascii="仿宋_GB2312" w:hAnsi="仿宋_GB2312" w:eastAsia="仿宋_GB2312" w:cs="仿宋_GB2312"/>
          <w:spacing w:val="-6"/>
          <w:sz w:val="32"/>
          <w:szCs w:val="32"/>
        </w:rPr>
        <w:t>（一）研发菌群移植产品高端制剂关键技术和生产设备，研制微凝胶技术</w:t>
      </w:r>
      <w:r>
        <w:rPr>
          <w:rFonts w:hint="eastAsia" w:ascii="仿宋_GB2312" w:hAnsi="仿宋_GB2312" w:eastAsia="仿宋_GB2312" w:cs="仿宋_GB2312"/>
          <w:spacing w:val="-6"/>
          <w:sz w:val="32"/>
          <w:szCs w:val="32"/>
          <w:lang w:eastAsia="zh-CN"/>
        </w:rPr>
        <w:t>、</w:t>
      </w:r>
      <w:r>
        <w:rPr>
          <w:rFonts w:hint="eastAsia" w:ascii="仿宋_GB2312" w:hAnsi="仿宋_GB2312" w:eastAsia="仿宋_GB2312" w:cs="仿宋_GB2312"/>
          <w:spacing w:val="-6"/>
          <w:sz w:val="32"/>
          <w:szCs w:val="32"/>
        </w:rPr>
        <w:t>蛋白涂层</w:t>
      </w:r>
      <w:r>
        <w:rPr>
          <w:rFonts w:hint="eastAsia" w:ascii="仿宋_GB2312" w:hAnsi="仿宋_GB2312" w:eastAsia="仿宋_GB2312" w:cs="仿宋_GB2312"/>
          <w:spacing w:val="-6"/>
          <w:sz w:val="32"/>
          <w:szCs w:val="32"/>
          <w:lang w:val="en-US" w:eastAsia="zh-CN"/>
        </w:rPr>
        <w:t>或多层滴丸</w:t>
      </w:r>
      <w:r>
        <w:rPr>
          <w:rFonts w:hint="eastAsia" w:ascii="仿宋_GB2312" w:hAnsi="仿宋_GB2312" w:eastAsia="仿宋_GB2312" w:cs="仿宋_GB2312"/>
          <w:spacing w:val="-6"/>
          <w:sz w:val="32"/>
          <w:szCs w:val="32"/>
        </w:rPr>
        <w:t>技术，保护制剂产品耐受胃肠液；</w:t>
      </w:r>
    </w:p>
    <w:p>
      <w:pPr>
        <w:widowControl/>
        <w:spacing w:line="52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（二）开展菌群移植产品高端制剂功效性评价，包括胃酸、肠液耐受性及肠道定植情况，小型临床试验中安全性和初步功效性评价等。</w:t>
      </w:r>
    </w:p>
    <w:p>
      <w:pPr>
        <w:keepNext w:val="0"/>
        <w:keepLines w:val="0"/>
        <w:pageBreakBefore w:val="0"/>
        <w:widowControl w:val="0"/>
        <w:numPr>
          <w:ilvl w:val="0"/>
          <w:numId w:val="245"/>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（一）</w:t>
      </w:r>
      <w:r>
        <w:rPr>
          <w:rFonts w:hint="eastAsia" w:ascii="楷体_GB2312" w:hAnsi="楷体_GB2312" w:eastAsia="楷体_GB2312" w:cs="楷体_GB2312"/>
          <w:sz w:val="32"/>
          <w:szCs w:val="32"/>
          <w:lang w:eastAsia="zh-CN"/>
        </w:rPr>
        <w:t>学术指标：</w:t>
      </w:r>
    </w:p>
    <w:p>
      <w:pPr>
        <w:spacing w:line="52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申请专利≥</w:t>
      </w: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项，其中发明专利</w:t>
      </w: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项。</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）技术指标：</w:t>
      </w:r>
    </w:p>
    <w:p>
      <w:pPr>
        <w:widowControl/>
        <w:spacing w:line="52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1.开发</w:t>
      </w:r>
      <w:r>
        <w:rPr>
          <w:rFonts w:hint="eastAsia" w:ascii="仿宋_GB2312" w:hAnsi="仿宋_GB2312" w:eastAsia="仿宋_GB2312" w:cs="仿宋_GB2312"/>
          <w:sz w:val="32"/>
          <w:szCs w:val="32"/>
          <w:lang w:val="en-US" w:eastAsia="zh-CN"/>
        </w:rPr>
        <w:t>出</w:t>
      </w:r>
      <w:r>
        <w:rPr>
          <w:rFonts w:hint="eastAsia" w:ascii="仿宋_GB2312" w:hAnsi="仿宋_GB2312" w:eastAsia="仿宋_GB2312" w:cs="仿宋_GB2312"/>
          <w:sz w:val="32"/>
          <w:szCs w:val="32"/>
        </w:rPr>
        <w:t>符合GMP标准的从样品前处理、自动化样品处理、灌装、快速活菌计数到高端制剂生产的菌群移植产品生产工艺和配套设备。</w:t>
      </w:r>
    </w:p>
    <w:p>
      <w:pPr>
        <w:widowControl/>
        <w:spacing w:line="52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2.实现以下工艺技术指标：</w:t>
      </w:r>
    </w:p>
    <w:p>
      <w:pPr>
        <w:widowControl/>
        <w:spacing w:line="52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1）菌群移植高端制剂产品活菌率不低于</w:t>
      </w:r>
      <w:r>
        <w:rPr>
          <w:rStyle w:val="11"/>
          <w:rFonts w:hint="default" w:ascii="仿宋_GB2312" w:hAnsi="仿宋_GB2312" w:eastAsia="仿宋_GB2312" w:cs="仿宋_GB2312"/>
          <w:highlight w:val="none"/>
          <w:lang w:val="en" w:eastAsia="zh-CN"/>
        </w:rPr>
        <w:t>______</w:t>
      </w:r>
      <w:r>
        <w:rPr>
          <w:rFonts w:hint="eastAsia" w:ascii="仿宋_GB2312" w:hAnsi="仿宋_GB2312" w:eastAsia="仿宋_GB2312" w:cs="仿宋_GB2312"/>
          <w:sz w:val="32"/>
          <w:szCs w:val="32"/>
        </w:rPr>
        <w:t>%；</w:t>
      </w:r>
    </w:p>
    <w:p>
      <w:pPr>
        <w:widowControl/>
        <w:spacing w:line="52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2）实现</w:t>
      </w:r>
      <w:r>
        <w:rPr>
          <w:rStyle w:val="11"/>
          <w:rFonts w:hint="default" w:ascii="仿宋_GB2312" w:hAnsi="仿宋_GB2312" w:eastAsia="仿宋_GB2312" w:cs="仿宋_GB2312"/>
          <w:highlight w:val="none"/>
          <w:lang w:val="en" w:eastAsia="zh-CN"/>
        </w:rPr>
        <w:t>______</w:t>
      </w:r>
      <w:r>
        <w:rPr>
          <w:rFonts w:hint="eastAsia" w:ascii="仿宋_GB2312" w:hAnsi="仿宋_GB2312" w:eastAsia="仿宋_GB2312" w:cs="仿宋_GB2312"/>
          <w:sz w:val="32"/>
          <w:szCs w:val="32"/>
        </w:rPr>
        <w:t>分钟内对菌群移植产品总菌数和活菌数的快速计数；</w:t>
      </w:r>
    </w:p>
    <w:p>
      <w:pPr>
        <w:widowControl/>
        <w:spacing w:line="52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3）按照GMP标准实现对菌群移植产品高端制剂产业化生产。</w:t>
      </w:r>
    </w:p>
    <w:p>
      <w:pPr>
        <w:keepNext w:val="0"/>
        <w:keepLines w:val="0"/>
        <w:pageBreakBefore w:val="0"/>
        <w:widowControl w:val="0"/>
        <w:numPr>
          <w:ilvl w:val="0"/>
          <w:numId w:val="245"/>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pPr>
        <w:keepNext w:val="0"/>
        <w:keepLines w:val="0"/>
        <w:pageBreakBefore w:val="0"/>
        <w:widowControl w:val="0"/>
        <w:numPr>
          <w:ilvl w:val="0"/>
          <w:numId w:val="245"/>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中期评估式资助</w:t>
      </w:r>
    </w:p>
    <w:p>
      <w:pPr>
        <w:keepNext w:val="0"/>
        <w:keepLines w:val="0"/>
        <w:pageBreakBefore w:val="0"/>
        <w:widowControl w:val="0"/>
        <w:numPr>
          <w:ilvl w:val="0"/>
          <w:numId w:val="245"/>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default" w:ascii="黑体" w:hAnsi="黑体" w:eastAsia="黑体" w:cs="黑体"/>
          <w:sz w:val="32"/>
          <w:szCs w:val="32"/>
          <w:lang w:val="en-US" w:eastAsia="zh-CN"/>
        </w:rPr>
        <w:t>300</w:t>
      </w:r>
      <w:r>
        <w:rPr>
          <w:rFonts w:hint="eastAsia" w:ascii="黑体" w:hAnsi="黑体" w:eastAsia="黑体" w:cs="黑体"/>
          <w:sz w:val="32"/>
          <w:szCs w:val="32"/>
          <w:lang w:val="en-US" w:eastAsia="zh-CN"/>
        </w:rPr>
        <w:t>万元</w:t>
      </w:r>
    </w:p>
    <w:p>
      <w:pPr>
        <w:keepNext w:val="0"/>
        <w:keepLines w:val="0"/>
        <w:pageBreakBefore w:val="0"/>
        <w:widowControl w:val="0"/>
        <w:numPr>
          <w:ilvl w:val="0"/>
          <w:numId w:val="245"/>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default" w:ascii="黑体" w:hAnsi="黑体" w:eastAsia="黑体" w:cs="黑体"/>
          <w:sz w:val="32"/>
          <w:szCs w:val="32"/>
          <w:lang w:val="en-US" w:eastAsia="zh-CN"/>
        </w:rPr>
        <w:t>2</w:t>
      </w:r>
      <w:r>
        <w:rPr>
          <w:rFonts w:hint="eastAsia" w:ascii="黑体" w:hAnsi="黑体" w:eastAsia="黑体" w:cs="黑体"/>
          <w:sz w:val="32"/>
          <w:szCs w:val="32"/>
          <w:lang w:eastAsia="zh-CN"/>
        </w:rPr>
        <w:t>年</w:t>
      </w:r>
    </w:p>
    <w:p>
      <w:pPr>
        <w:keepNext w:val="0"/>
        <w:keepLines w:val="0"/>
        <w:pageBreakBefore w:val="0"/>
        <w:widowControl w:val="0"/>
        <w:numPr>
          <w:ilvl w:val="0"/>
          <w:numId w:val="245"/>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w:t>
      </w:r>
      <w:r>
        <w:rPr>
          <w:rFonts w:hint="eastAsia" w:ascii="黑体" w:hAnsi="黑体" w:eastAsia="黑体" w:cs="黑体"/>
          <w:sz w:val="32"/>
          <w:szCs w:val="32"/>
          <w:lang w:val="en-US" w:eastAsia="zh-CN"/>
        </w:rPr>
        <w:t>市区联动项目，由光明区企业作为项目牵头单位进行申报，鼓励发挥合成生物研究等科技基础设施作用，联合研发。</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小标宋简体" w:hAnsi="方正小标宋简体" w:eastAsia="方正小标宋简体" w:cs="方正小标宋简体"/>
          <w:b w:val="0"/>
          <w:bCs w:val="0"/>
          <w:sz w:val="44"/>
          <w:szCs w:val="44"/>
          <w:lang w:eastAsia="zh-CN"/>
        </w:rPr>
      </w:pPr>
      <w:r>
        <w:rPr>
          <w:rFonts w:hint="eastAsia"/>
          <w:lang w:eastAsia="zh-CN"/>
        </w:rPr>
        <w:br w:type="page"/>
      </w:r>
      <w:r>
        <w:rPr>
          <w:rFonts w:hint="eastAsia" w:ascii="方正小标宋简体" w:hAnsi="方正小标宋简体" w:eastAsia="方正小标宋简体" w:cs="方正小标宋简体"/>
          <w:b w:val="0"/>
          <w:bCs w:val="0"/>
          <w:sz w:val="44"/>
          <w:szCs w:val="44"/>
          <w:lang w:eastAsia="zh-CN"/>
        </w:rPr>
        <w:t xml:space="preserve">重2023N </w:t>
      </w:r>
      <w:r>
        <w:rPr>
          <w:rFonts w:hint="eastAsia" w:ascii="方正小标宋简体" w:hAnsi="方正小标宋简体" w:eastAsia="方正小标宋简体" w:cs="方正小标宋简体"/>
          <w:b w:val="0"/>
          <w:bCs w:val="0"/>
          <w:sz w:val="44"/>
          <w:szCs w:val="44"/>
          <w:lang w:val="en-US" w:eastAsia="zh-CN"/>
        </w:rPr>
        <w:t xml:space="preserve"> 基于超分辨荧光成像技术的自动化智能化多组学平台研发</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ascii="宋体" w:hAnsi="宋体" w:cs="宋体"/>
          <w:sz w:val="44"/>
          <w:szCs w:val="44"/>
        </w:rPr>
      </w:pPr>
    </w:p>
    <w:p>
      <w:pPr>
        <w:keepNext w:val="0"/>
        <w:keepLines w:val="0"/>
        <w:pageBreakBefore w:val="0"/>
        <w:widowControl w:val="0"/>
        <w:numPr>
          <w:ilvl w:val="0"/>
          <w:numId w:val="246"/>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eastAsia="zh-CN"/>
        </w:rPr>
        <w:t>专项：合成生物</w:t>
      </w:r>
    </w:p>
    <w:p>
      <w:pPr>
        <w:keepNext w:val="0"/>
        <w:keepLines w:val="0"/>
        <w:pageBreakBefore w:val="0"/>
        <w:widowControl w:val="0"/>
        <w:numPr>
          <w:ilvl w:val="0"/>
          <w:numId w:val="246"/>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pPr>
        <w:numPr>
          <w:ilvl w:val="0"/>
          <w:numId w:val="247"/>
        </w:numPr>
        <w:spacing w:line="52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高</w:t>
      </w:r>
      <w:r>
        <w:rPr>
          <w:rFonts w:hint="eastAsia" w:ascii="仿宋_GB2312" w:hAnsi="仿宋_GB2312" w:eastAsia="仿宋_GB2312" w:cs="仿宋_GB2312"/>
          <w:sz w:val="32"/>
          <w:szCs w:val="32"/>
        </w:rPr>
        <w:t>空间分辨率、数据采集速度</w:t>
      </w:r>
      <w:r>
        <w:rPr>
          <w:rFonts w:hint="eastAsia" w:ascii="仿宋_GB2312" w:hAnsi="仿宋_GB2312" w:eastAsia="仿宋_GB2312" w:cs="仿宋_GB2312"/>
          <w:sz w:val="32"/>
          <w:szCs w:val="32"/>
          <w:lang w:eastAsia="zh-CN"/>
        </w:rPr>
        <w:t>的</w:t>
      </w:r>
      <w:r>
        <w:rPr>
          <w:rFonts w:hint="eastAsia" w:ascii="仿宋_GB2312" w:hAnsi="仿宋_GB2312" w:eastAsia="仿宋_GB2312" w:cs="仿宋_GB2312"/>
          <w:sz w:val="32"/>
          <w:szCs w:val="32"/>
        </w:rPr>
        <w:t>20-200nm超分辨率成像技术开发；</w:t>
      </w:r>
    </w:p>
    <w:p>
      <w:pPr>
        <w:numPr>
          <w:ilvl w:val="0"/>
          <w:numId w:val="247"/>
        </w:numPr>
        <w:spacing w:line="52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面向基因组、转录组，表观组、代谢组、蛋白组等超分辨空间多组学应用</w:t>
      </w:r>
      <w:r>
        <w:rPr>
          <w:rFonts w:hint="eastAsia" w:ascii="仿宋_GB2312" w:hAnsi="仿宋_GB2312" w:eastAsia="仿宋_GB2312" w:cs="仿宋_GB2312"/>
          <w:sz w:val="32"/>
          <w:szCs w:val="32"/>
          <w:lang w:eastAsia="zh-CN"/>
        </w:rPr>
        <w:t>的</w:t>
      </w:r>
      <w:r>
        <w:rPr>
          <w:rFonts w:hint="eastAsia" w:ascii="仿宋_GB2312" w:hAnsi="仿宋_GB2312" w:eastAsia="仿宋_GB2312" w:cs="仿宋_GB2312"/>
          <w:sz w:val="32"/>
          <w:szCs w:val="32"/>
        </w:rPr>
        <w:t>生化、光学、流体、芯片、试剂等核心模块</w:t>
      </w:r>
      <w:r>
        <w:rPr>
          <w:rFonts w:hint="eastAsia" w:ascii="仿宋_GB2312" w:hAnsi="仿宋_GB2312" w:eastAsia="仿宋_GB2312" w:cs="仿宋_GB2312"/>
          <w:sz w:val="32"/>
          <w:szCs w:val="32"/>
          <w:lang w:eastAsia="zh-CN"/>
        </w:rPr>
        <w:t>的</w:t>
      </w:r>
      <w:r>
        <w:rPr>
          <w:rFonts w:hint="eastAsia" w:ascii="仿宋_GB2312" w:hAnsi="仿宋_GB2312" w:eastAsia="仿宋_GB2312" w:cs="仿宋_GB2312"/>
          <w:sz w:val="32"/>
          <w:szCs w:val="32"/>
        </w:rPr>
        <w:t>设计验证；</w:t>
      </w:r>
    </w:p>
    <w:p>
      <w:pPr>
        <w:numPr>
          <w:ilvl w:val="0"/>
          <w:numId w:val="247"/>
        </w:numPr>
        <w:spacing w:line="52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自动化、智能化控制集成系统</w:t>
      </w:r>
      <w:r>
        <w:rPr>
          <w:rFonts w:hint="eastAsia" w:ascii="仿宋_GB2312" w:hAnsi="仿宋_GB2312" w:eastAsia="仿宋_GB2312" w:cs="仿宋_GB2312"/>
          <w:sz w:val="32"/>
          <w:szCs w:val="32"/>
          <w:lang w:eastAsia="zh-CN"/>
        </w:rPr>
        <w:t>和</w:t>
      </w:r>
      <w:r>
        <w:rPr>
          <w:rFonts w:hint="eastAsia" w:ascii="仿宋_GB2312" w:hAnsi="仿宋_GB2312" w:eastAsia="仿宋_GB2312" w:cs="仿宋_GB2312"/>
          <w:sz w:val="32"/>
          <w:szCs w:val="32"/>
        </w:rPr>
        <w:t>空间多组学异构数据高效整合算法</w:t>
      </w:r>
      <w:r>
        <w:rPr>
          <w:rFonts w:hint="eastAsia" w:ascii="仿宋_GB2312" w:hAnsi="仿宋_GB2312" w:eastAsia="仿宋_GB2312" w:cs="仿宋_GB2312"/>
          <w:sz w:val="32"/>
          <w:szCs w:val="32"/>
          <w:lang w:eastAsia="zh-CN"/>
        </w:rPr>
        <w:t>开发</w:t>
      </w:r>
      <w:r>
        <w:rPr>
          <w:rFonts w:hint="eastAsia" w:ascii="仿宋_GB2312" w:hAnsi="仿宋_GB2312" w:eastAsia="仿宋_GB2312" w:cs="仿宋_GB2312"/>
          <w:sz w:val="32"/>
          <w:szCs w:val="32"/>
        </w:rPr>
        <w:t>。</w:t>
      </w:r>
    </w:p>
    <w:p>
      <w:pPr>
        <w:keepNext w:val="0"/>
        <w:keepLines w:val="0"/>
        <w:pageBreakBefore w:val="0"/>
        <w:widowControl w:val="0"/>
        <w:numPr>
          <w:ilvl w:val="0"/>
          <w:numId w:val="246"/>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（一）</w:t>
      </w:r>
      <w:r>
        <w:rPr>
          <w:rFonts w:hint="eastAsia" w:ascii="楷体_GB2312" w:hAnsi="楷体_GB2312" w:eastAsia="楷体_GB2312" w:cs="楷体_GB2312"/>
          <w:sz w:val="32"/>
          <w:szCs w:val="32"/>
          <w:lang w:eastAsia="zh-CN"/>
        </w:rPr>
        <w:t>学术指标：</w:t>
      </w:r>
    </w:p>
    <w:p>
      <w:pPr>
        <w:spacing w:line="52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申请专利≥</w:t>
      </w: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项，其中发明专利</w:t>
      </w: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项。</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）技术指标：</w:t>
      </w:r>
    </w:p>
    <w:p>
      <w:pPr>
        <w:numPr>
          <w:ilvl w:val="0"/>
          <w:numId w:val="248"/>
        </w:numPr>
        <w:spacing w:line="52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研发</w:t>
      </w:r>
      <w:r>
        <w:rPr>
          <w:rStyle w:val="11"/>
          <w:rFonts w:hint="default" w:ascii="仿宋_GB2312" w:hAnsi="仿宋_GB2312" w:eastAsia="仿宋_GB2312" w:cs="仿宋_GB2312"/>
          <w:highlight w:val="none"/>
          <w:lang w:val="en" w:eastAsia="zh-CN"/>
        </w:rPr>
        <w:t>______</w:t>
      </w:r>
      <w:r>
        <w:rPr>
          <w:rFonts w:hint="eastAsia" w:ascii="仿宋_GB2312" w:hAnsi="仿宋_GB2312" w:eastAsia="仿宋_GB2312" w:cs="仿宋_GB2312"/>
          <w:sz w:val="32"/>
          <w:szCs w:val="32"/>
        </w:rPr>
        <w:t>套基于超分辨荧光成像技术的自动化、智能化、空间多组学分析装置。</w:t>
      </w:r>
    </w:p>
    <w:p>
      <w:pPr>
        <w:numPr>
          <w:ilvl w:val="0"/>
          <w:numId w:val="248"/>
        </w:numPr>
        <w:spacing w:line="52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获得</w:t>
      </w:r>
      <w:r>
        <w:rPr>
          <w:rStyle w:val="11"/>
          <w:rFonts w:hint="default" w:ascii="仿宋_GB2312" w:hAnsi="仿宋_GB2312" w:eastAsia="仿宋_GB2312" w:cs="仿宋_GB2312"/>
          <w:highlight w:val="none"/>
          <w:lang w:val="en" w:eastAsia="zh-CN"/>
        </w:rPr>
        <w:t>______</w:t>
      </w:r>
      <w:r>
        <w:rPr>
          <w:rFonts w:hint="eastAsia" w:ascii="仿宋_GB2312" w:hAnsi="仿宋_GB2312" w:eastAsia="仿宋_GB2312" w:cs="仿宋_GB2312"/>
          <w:sz w:val="32"/>
          <w:szCs w:val="32"/>
        </w:rPr>
        <w:t>套集成空间转录组与表观组数据的生信分析软件。</w:t>
      </w:r>
    </w:p>
    <w:p>
      <w:pPr>
        <w:numPr>
          <w:ilvl w:val="0"/>
          <w:numId w:val="248"/>
        </w:numPr>
        <w:spacing w:line="52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组学芯片空间分辨</w:t>
      </w:r>
      <w:r>
        <w:rPr>
          <w:rFonts w:hint="eastAsia" w:ascii="仿宋_GB2312" w:hAnsi="仿宋_GB2312" w:eastAsia="仿宋_GB2312" w:cs="仿宋_GB2312"/>
          <w:sz w:val="32"/>
          <w:szCs w:val="32"/>
          <w:lang w:eastAsia="zh-CN"/>
        </w:rPr>
        <w:t>率</w:t>
      </w:r>
      <w:r>
        <w:rPr>
          <w:rFonts w:hint="eastAsia" w:ascii="仿宋_GB2312" w:hAnsi="仿宋_GB2312" w:eastAsia="仿宋_GB2312" w:cs="仿宋_GB2312"/>
          <w:sz w:val="32"/>
          <w:szCs w:val="32"/>
        </w:rPr>
        <w:t xml:space="preserve"> &lt;</w:t>
      </w:r>
      <w:r>
        <w:rPr>
          <w:rStyle w:val="11"/>
          <w:rFonts w:hint="default" w:ascii="仿宋_GB2312" w:hAnsi="仿宋_GB2312" w:eastAsia="仿宋_GB2312" w:cs="仿宋_GB2312"/>
          <w:highlight w:val="none"/>
          <w:lang w:val="en" w:eastAsia="zh-CN"/>
        </w:rPr>
        <w:t>______</w:t>
      </w:r>
      <w:r>
        <w:rPr>
          <w:rFonts w:hint="eastAsia" w:ascii="仿宋_GB2312" w:hAnsi="仿宋_GB2312" w:eastAsia="仿宋_GB2312" w:cs="仿宋_GB2312"/>
          <w:sz w:val="32"/>
          <w:szCs w:val="32"/>
        </w:rPr>
        <w:t>纳米，模式样本鼠脑每100平方微米实现&gt;</w:t>
      </w:r>
      <w:r>
        <w:rPr>
          <w:rStyle w:val="11"/>
          <w:rFonts w:hint="default" w:ascii="仿宋_GB2312" w:hAnsi="仿宋_GB2312" w:eastAsia="仿宋_GB2312" w:cs="仿宋_GB2312"/>
          <w:highlight w:val="none"/>
          <w:lang w:val="en" w:eastAsia="zh-CN"/>
        </w:rPr>
        <w:t>______</w:t>
      </w:r>
      <w:r>
        <w:rPr>
          <w:rFonts w:hint="eastAsia" w:ascii="仿宋_GB2312" w:hAnsi="仿宋_GB2312" w:eastAsia="仿宋_GB2312" w:cs="仿宋_GB2312"/>
          <w:sz w:val="32"/>
          <w:szCs w:val="32"/>
        </w:rPr>
        <w:t>个捕获UMI。</w:t>
      </w:r>
    </w:p>
    <w:p>
      <w:pPr>
        <w:keepNext w:val="0"/>
        <w:keepLines w:val="0"/>
        <w:pageBreakBefore w:val="0"/>
        <w:widowControl w:val="0"/>
        <w:numPr>
          <w:ilvl w:val="0"/>
          <w:numId w:val="246"/>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pPr>
        <w:keepNext w:val="0"/>
        <w:keepLines w:val="0"/>
        <w:pageBreakBefore w:val="0"/>
        <w:widowControl w:val="0"/>
        <w:numPr>
          <w:ilvl w:val="0"/>
          <w:numId w:val="246"/>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中期评估式资助</w:t>
      </w:r>
    </w:p>
    <w:p>
      <w:pPr>
        <w:keepNext w:val="0"/>
        <w:keepLines w:val="0"/>
        <w:pageBreakBefore w:val="0"/>
        <w:widowControl w:val="0"/>
        <w:numPr>
          <w:ilvl w:val="0"/>
          <w:numId w:val="246"/>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default" w:ascii="黑体" w:hAnsi="黑体" w:eastAsia="黑体" w:cs="黑体"/>
          <w:sz w:val="32"/>
          <w:szCs w:val="32"/>
          <w:lang w:val="en-US" w:eastAsia="zh-CN"/>
        </w:rPr>
        <w:t>300</w:t>
      </w:r>
      <w:r>
        <w:rPr>
          <w:rFonts w:hint="eastAsia" w:ascii="黑体" w:hAnsi="黑体" w:eastAsia="黑体" w:cs="黑体"/>
          <w:sz w:val="32"/>
          <w:szCs w:val="32"/>
          <w:lang w:val="en-US" w:eastAsia="zh-CN"/>
        </w:rPr>
        <w:t>万元</w:t>
      </w:r>
    </w:p>
    <w:p>
      <w:pPr>
        <w:keepNext w:val="0"/>
        <w:keepLines w:val="0"/>
        <w:pageBreakBefore w:val="0"/>
        <w:widowControl w:val="0"/>
        <w:numPr>
          <w:ilvl w:val="0"/>
          <w:numId w:val="246"/>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default" w:ascii="黑体" w:hAnsi="黑体" w:eastAsia="黑体" w:cs="黑体"/>
          <w:sz w:val="32"/>
          <w:szCs w:val="32"/>
          <w:lang w:val="en-US" w:eastAsia="zh-CN"/>
        </w:rPr>
        <w:t>2</w:t>
      </w:r>
      <w:r>
        <w:rPr>
          <w:rFonts w:hint="eastAsia" w:ascii="黑体" w:hAnsi="黑体" w:eastAsia="黑体" w:cs="黑体"/>
          <w:sz w:val="32"/>
          <w:szCs w:val="32"/>
          <w:lang w:eastAsia="zh-CN"/>
        </w:rPr>
        <w:t>年</w:t>
      </w:r>
    </w:p>
    <w:p>
      <w:pPr>
        <w:keepNext w:val="0"/>
        <w:keepLines w:val="0"/>
        <w:pageBreakBefore w:val="0"/>
        <w:widowControl w:val="0"/>
        <w:numPr>
          <w:ilvl w:val="0"/>
          <w:numId w:val="246"/>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w:t>
      </w:r>
      <w:r>
        <w:rPr>
          <w:rFonts w:hint="eastAsia" w:ascii="黑体" w:hAnsi="黑体" w:eastAsia="黑体" w:cs="黑体"/>
          <w:sz w:val="32"/>
          <w:szCs w:val="32"/>
          <w:lang w:val="en-US" w:eastAsia="zh-CN"/>
        </w:rPr>
        <w:t>市区联动项目，由光明区企业作为项目牵头单位进行申报，鼓励发挥合成生物研究等科技基础设施作用，联合研发。</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小标宋简体" w:hAnsi="方正小标宋简体" w:eastAsia="方正小标宋简体" w:cs="方正小标宋简体"/>
          <w:b w:val="0"/>
          <w:bCs w:val="0"/>
          <w:sz w:val="44"/>
          <w:szCs w:val="44"/>
          <w:lang w:eastAsia="zh-CN"/>
        </w:rPr>
      </w:pPr>
      <w:r>
        <w:rPr>
          <w:rFonts w:hint="eastAsia"/>
          <w:lang w:eastAsia="zh-CN"/>
        </w:rPr>
        <w:br w:type="page"/>
      </w:r>
      <w:r>
        <w:rPr>
          <w:rFonts w:hint="eastAsia" w:ascii="方正小标宋简体" w:hAnsi="方正小标宋简体" w:eastAsia="方正小标宋简体" w:cs="方正小标宋简体"/>
          <w:b w:val="0"/>
          <w:bCs w:val="0"/>
          <w:sz w:val="44"/>
          <w:szCs w:val="44"/>
          <w:lang w:eastAsia="zh-CN"/>
        </w:rPr>
        <w:t xml:space="preserve">重2023N </w:t>
      </w:r>
      <w:r>
        <w:rPr>
          <w:rFonts w:hint="eastAsia" w:ascii="方正小标宋简体" w:hAnsi="方正小标宋简体" w:eastAsia="方正小标宋简体" w:cs="方正小标宋简体"/>
          <w:b w:val="0"/>
          <w:bCs w:val="0"/>
          <w:sz w:val="44"/>
          <w:szCs w:val="44"/>
          <w:lang w:val="en-US" w:eastAsia="zh-CN"/>
        </w:rPr>
        <w:t xml:space="preserve"> 高通量蛋白组深度定量关键试剂技术研发</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ascii="宋体" w:hAnsi="宋体" w:cs="宋体"/>
          <w:sz w:val="44"/>
          <w:szCs w:val="44"/>
        </w:rPr>
      </w:pPr>
    </w:p>
    <w:p>
      <w:pPr>
        <w:keepNext w:val="0"/>
        <w:keepLines w:val="0"/>
        <w:pageBreakBefore w:val="0"/>
        <w:widowControl w:val="0"/>
        <w:numPr>
          <w:ilvl w:val="0"/>
          <w:numId w:val="249"/>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eastAsia="zh-CN"/>
        </w:rPr>
        <w:t>专项：合成生物</w:t>
      </w:r>
    </w:p>
    <w:p>
      <w:pPr>
        <w:keepNext w:val="0"/>
        <w:keepLines w:val="0"/>
        <w:pageBreakBefore w:val="0"/>
        <w:widowControl w:val="0"/>
        <w:numPr>
          <w:ilvl w:val="0"/>
          <w:numId w:val="249"/>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pPr>
        <w:widowControl/>
        <w:numPr>
          <w:ilvl w:val="0"/>
          <w:numId w:val="250"/>
        </w:numPr>
        <w:spacing w:line="520" w:lineRule="exact"/>
        <w:ind w:firstLine="616" w:firstLineChars="200"/>
        <w:jc w:val="left"/>
        <w:rPr>
          <w:rFonts w:hint="eastAsia" w:ascii="仿宋_GB2312" w:hAnsi="仿宋_GB2312" w:eastAsia="仿宋_GB2312" w:cs="仿宋_GB2312"/>
          <w:spacing w:val="-6"/>
          <w:sz w:val="32"/>
          <w:szCs w:val="32"/>
        </w:rPr>
      </w:pPr>
      <w:r>
        <w:rPr>
          <w:rFonts w:hint="eastAsia" w:ascii="仿宋_GB2312" w:hAnsi="仿宋_GB2312" w:eastAsia="仿宋_GB2312" w:cs="仿宋_GB2312"/>
          <w:spacing w:val="-6"/>
          <w:sz w:val="32"/>
          <w:szCs w:val="32"/>
        </w:rPr>
        <w:t>蛋白质组学等重定量试剂技术研发</w:t>
      </w:r>
      <w:r>
        <w:rPr>
          <w:rFonts w:hint="eastAsia" w:ascii="仿宋_GB2312" w:hAnsi="仿宋_GB2312" w:eastAsia="仿宋_GB2312" w:cs="仿宋_GB2312"/>
          <w:spacing w:val="-6"/>
          <w:sz w:val="32"/>
          <w:szCs w:val="32"/>
          <w:lang w:eastAsia="zh-CN"/>
        </w:rPr>
        <w:t>；</w:t>
      </w:r>
    </w:p>
    <w:p>
      <w:pPr>
        <w:widowControl/>
        <w:numPr>
          <w:ilvl w:val="0"/>
          <w:numId w:val="250"/>
        </w:numPr>
        <w:spacing w:line="52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合成生物学模式生物的全蛋白质组深度定量策略及数据库</w:t>
      </w:r>
      <w:r>
        <w:rPr>
          <w:rFonts w:hint="eastAsia" w:ascii="仿宋_GB2312" w:hAnsi="仿宋_GB2312" w:eastAsia="仿宋_GB2312" w:cs="仿宋_GB2312"/>
          <w:sz w:val="32"/>
          <w:szCs w:val="32"/>
          <w:lang w:eastAsia="zh-CN"/>
        </w:rPr>
        <w:t>开发；</w:t>
      </w:r>
    </w:p>
    <w:p>
      <w:pPr>
        <w:widowControl/>
        <w:numPr>
          <w:ilvl w:val="0"/>
          <w:numId w:val="250"/>
        </w:numPr>
        <w:spacing w:line="52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蛋白质组学高通量定量试剂的可放大生产工艺研发及产业化。</w:t>
      </w:r>
    </w:p>
    <w:p>
      <w:pPr>
        <w:keepNext w:val="0"/>
        <w:keepLines w:val="0"/>
        <w:pageBreakBefore w:val="0"/>
        <w:widowControl w:val="0"/>
        <w:numPr>
          <w:ilvl w:val="0"/>
          <w:numId w:val="249"/>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（一）</w:t>
      </w:r>
      <w:r>
        <w:rPr>
          <w:rFonts w:hint="eastAsia" w:ascii="楷体_GB2312" w:hAnsi="楷体_GB2312" w:eastAsia="楷体_GB2312" w:cs="楷体_GB2312"/>
          <w:sz w:val="32"/>
          <w:szCs w:val="32"/>
          <w:lang w:eastAsia="zh-CN"/>
        </w:rPr>
        <w:t>学术指标：</w:t>
      </w:r>
    </w:p>
    <w:p>
      <w:pPr>
        <w:widowControl/>
        <w:spacing w:line="52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申请专利</w:t>
      </w:r>
      <w:bookmarkStart w:id="3" w:name="OLE_LINK4"/>
      <w:bookmarkStart w:id="4" w:name="OLE_LINK5"/>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件</w:t>
      </w:r>
      <w:bookmarkEnd w:id="3"/>
      <w:bookmarkEnd w:id="4"/>
      <w:r>
        <w:rPr>
          <w:rFonts w:hint="eastAsia" w:ascii="仿宋_GB2312" w:hAnsi="仿宋_GB2312" w:eastAsia="仿宋_GB2312" w:cs="仿宋_GB2312"/>
          <w:sz w:val="32"/>
          <w:szCs w:val="32"/>
        </w:rPr>
        <w:t>，其中</w:t>
      </w:r>
      <w:r>
        <w:rPr>
          <w:rFonts w:hint="eastAsia" w:ascii="仿宋_GB2312" w:hAnsi="仿宋_GB2312" w:eastAsia="仿宋_GB2312" w:cs="仿宋_GB2312"/>
          <w:sz w:val="32"/>
          <w:szCs w:val="32"/>
          <w:lang w:eastAsia="zh-CN"/>
        </w:rPr>
        <w:t>发明</w:t>
      </w:r>
      <w:r>
        <w:rPr>
          <w:rFonts w:hint="eastAsia" w:ascii="仿宋_GB2312" w:hAnsi="仿宋_GB2312" w:eastAsia="仿宋_GB2312" w:cs="仿宋_GB2312"/>
          <w:sz w:val="32"/>
          <w:szCs w:val="32"/>
        </w:rPr>
        <w:t>专利≥1项。</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）技术指标：</w:t>
      </w:r>
    </w:p>
    <w:p>
      <w:pPr>
        <w:widowControl/>
        <w:numPr>
          <w:ilvl w:val="0"/>
          <w:numId w:val="251"/>
        </w:numPr>
        <w:spacing w:line="52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组学定量试剂具有等重定量功能，报告离子设计具有原创性，新颖性；通量≥</w:t>
      </w:r>
      <w:r>
        <w:rPr>
          <w:rStyle w:val="11"/>
          <w:rFonts w:hint="default" w:ascii="仿宋_GB2312" w:hAnsi="仿宋_GB2312" w:eastAsia="仿宋_GB2312" w:cs="仿宋_GB2312"/>
          <w:highlight w:val="none"/>
          <w:lang w:val="en" w:eastAsia="zh-CN"/>
        </w:rPr>
        <w:t>______</w:t>
      </w:r>
      <w:r>
        <w:rPr>
          <w:rFonts w:hint="eastAsia" w:ascii="仿宋_GB2312" w:hAnsi="仿宋_GB2312" w:eastAsia="仿宋_GB2312" w:cs="仿宋_GB2312"/>
          <w:sz w:val="32"/>
          <w:szCs w:val="32"/>
        </w:rPr>
        <w:t>个。</w:t>
      </w:r>
    </w:p>
    <w:p>
      <w:pPr>
        <w:widowControl/>
        <w:numPr>
          <w:ilvl w:val="0"/>
          <w:numId w:val="251"/>
        </w:numPr>
        <w:spacing w:line="52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在低丰度微量蛋白质组鉴定能力方面比现有商品化试剂鉴定数提升</w:t>
      </w:r>
      <w:r>
        <w:rPr>
          <w:rStyle w:val="11"/>
          <w:rFonts w:hint="default" w:ascii="仿宋_GB2312" w:hAnsi="仿宋_GB2312" w:eastAsia="仿宋_GB2312" w:cs="仿宋_GB2312"/>
          <w:highlight w:val="none"/>
          <w:lang w:val="en" w:eastAsia="zh-CN"/>
        </w:rPr>
        <w:t>______</w:t>
      </w:r>
      <w:r>
        <w:rPr>
          <w:rFonts w:hint="eastAsia" w:ascii="仿宋_GB2312" w:hAnsi="仿宋_GB2312" w:eastAsia="仿宋_GB2312" w:cs="仿宋_GB2312"/>
          <w:sz w:val="32"/>
          <w:szCs w:val="32"/>
        </w:rPr>
        <w:t>%以上。</w:t>
      </w:r>
    </w:p>
    <w:p>
      <w:pPr>
        <w:widowControl/>
        <w:numPr>
          <w:ilvl w:val="0"/>
          <w:numId w:val="251"/>
        </w:numPr>
        <w:spacing w:line="52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合成生物学模式生物种类≥</w:t>
      </w:r>
      <w:r>
        <w:rPr>
          <w:rStyle w:val="11"/>
          <w:rFonts w:hint="default" w:ascii="仿宋_GB2312" w:hAnsi="仿宋_GB2312" w:eastAsia="仿宋_GB2312" w:cs="仿宋_GB2312"/>
          <w:highlight w:val="none"/>
          <w:lang w:val="en" w:eastAsia="zh-CN"/>
        </w:rPr>
        <w:t>______</w:t>
      </w:r>
      <w:r>
        <w:rPr>
          <w:rFonts w:hint="eastAsia" w:ascii="仿宋_GB2312" w:hAnsi="仿宋_GB2312" w:eastAsia="仿宋_GB2312" w:cs="仿宋_GB2312"/>
          <w:sz w:val="32"/>
          <w:szCs w:val="32"/>
        </w:rPr>
        <w:t>种，包括大肠杆菌、酿酒酵母及HEK293细胞系等全蛋白组定量分析，基因覆盖率≥</w:t>
      </w:r>
      <w:r>
        <w:rPr>
          <w:rStyle w:val="11"/>
          <w:rFonts w:hint="default" w:ascii="仿宋_GB2312" w:hAnsi="仿宋_GB2312" w:eastAsia="仿宋_GB2312" w:cs="仿宋_GB2312"/>
          <w:highlight w:val="none"/>
          <w:lang w:val="en" w:eastAsia="zh-CN"/>
        </w:rPr>
        <w:t>______</w:t>
      </w:r>
      <w:r>
        <w:rPr>
          <w:rFonts w:hint="eastAsia" w:ascii="仿宋_GB2312" w:hAnsi="仿宋_GB2312" w:eastAsia="仿宋_GB2312" w:cs="仿宋_GB2312"/>
          <w:sz w:val="32"/>
          <w:szCs w:val="32"/>
        </w:rPr>
        <w:t>%。</w:t>
      </w:r>
    </w:p>
    <w:p>
      <w:pPr>
        <w:widowControl/>
        <w:numPr>
          <w:ilvl w:val="0"/>
          <w:numId w:val="251"/>
        </w:numPr>
        <w:spacing w:line="52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实现以下工艺技术指标：（1）定量试剂化学纯度不低于</w:t>
      </w:r>
      <w:r>
        <w:rPr>
          <w:rStyle w:val="11"/>
          <w:rFonts w:hint="default" w:ascii="仿宋_GB2312" w:hAnsi="仿宋_GB2312" w:eastAsia="仿宋_GB2312" w:cs="仿宋_GB2312"/>
          <w:highlight w:val="none"/>
          <w:lang w:val="en" w:eastAsia="zh-CN"/>
        </w:rPr>
        <w:t>______</w:t>
      </w:r>
      <w:r>
        <w:rPr>
          <w:rFonts w:hint="eastAsia" w:ascii="仿宋_GB2312" w:hAnsi="仿宋_GB2312" w:eastAsia="仿宋_GB2312" w:cs="仿宋_GB2312"/>
          <w:sz w:val="32"/>
          <w:szCs w:val="32"/>
        </w:rPr>
        <w:t>%，稳定同位素标记丰度不低于</w:t>
      </w:r>
      <w:r>
        <w:rPr>
          <w:rStyle w:val="11"/>
          <w:rFonts w:hint="default" w:ascii="仿宋_GB2312" w:hAnsi="仿宋_GB2312" w:eastAsia="仿宋_GB2312" w:cs="仿宋_GB2312"/>
          <w:highlight w:val="none"/>
          <w:lang w:val="en" w:eastAsia="zh-CN"/>
        </w:rPr>
        <w:t>______</w:t>
      </w:r>
      <w:r>
        <w:rPr>
          <w:rFonts w:hint="eastAsia" w:ascii="仿宋_GB2312" w:hAnsi="仿宋_GB2312" w:eastAsia="仿宋_GB2312" w:cs="仿宋_GB2312"/>
          <w:sz w:val="32"/>
          <w:szCs w:val="32"/>
        </w:rPr>
        <w:t>%；（2）稳定同位素定量试剂生产工艺放大到</w:t>
      </w:r>
      <w:r>
        <w:rPr>
          <w:rStyle w:val="11"/>
          <w:rFonts w:hint="default" w:ascii="仿宋_GB2312" w:hAnsi="仿宋_GB2312" w:eastAsia="仿宋_GB2312" w:cs="仿宋_GB2312"/>
          <w:highlight w:val="none"/>
          <w:lang w:val="en" w:eastAsia="zh-CN"/>
        </w:rPr>
        <w:t>______</w:t>
      </w:r>
      <w:r>
        <w:rPr>
          <w:rFonts w:hint="eastAsia" w:ascii="仿宋_GB2312" w:hAnsi="仿宋_GB2312" w:eastAsia="仿宋_GB2312" w:cs="仿宋_GB2312"/>
          <w:sz w:val="32"/>
          <w:szCs w:val="32"/>
        </w:rPr>
        <w:t>克以上；（3）形成蛋白质组学定量试剂盒产品。</w:t>
      </w:r>
    </w:p>
    <w:p>
      <w:pPr>
        <w:keepNext w:val="0"/>
        <w:keepLines w:val="0"/>
        <w:pageBreakBefore w:val="0"/>
        <w:widowControl w:val="0"/>
        <w:numPr>
          <w:ilvl w:val="0"/>
          <w:numId w:val="249"/>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pPr>
        <w:keepNext w:val="0"/>
        <w:keepLines w:val="0"/>
        <w:pageBreakBefore w:val="0"/>
        <w:widowControl w:val="0"/>
        <w:numPr>
          <w:ilvl w:val="0"/>
          <w:numId w:val="249"/>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中期评估式资助</w:t>
      </w:r>
    </w:p>
    <w:p>
      <w:pPr>
        <w:keepNext w:val="0"/>
        <w:keepLines w:val="0"/>
        <w:pageBreakBefore w:val="0"/>
        <w:widowControl w:val="0"/>
        <w:numPr>
          <w:ilvl w:val="0"/>
          <w:numId w:val="249"/>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default" w:ascii="黑体" w:hAnsi="黑体" w:eastAsia="黑体" w:cs="黑体"/>
          <w:sz w:val="32"/>
          <w:szCs w:val="32"/>
          <w:lang w:val="en-US" w:eastAsia="zh-CN"/>
        </w:rPr>
        <w:t>300</w:t>
      </w:r>
      <w:r>
        <w:rPr>
          <w:rFonts w:hint="eastAsia" w:ascii="黑体" w:hAnsi="黑体" w:eastAsia="黑体" w:cs="黑体"/>
          <w:sz w:val="32"/>
          <w:szCs w:val="32"/>
          <w:lang w:val="en-US" w:eastAsia="zh-CN"/>
        </w:rPr>
        <w:t>万元</w:t>
      </w:r>
    </w:p>
    <w:p>
      <w:pPr>
        <w:keepNext w:val="0"/>
        <w:keepLines w:val="0"/>
        <w:pageBreakBefore w:val="0"/>
        <w:widowControl w:val="0"/>
        <w:numPr>
          <w:ilvl w:val="0"/>
          <w:numId w:val="249"/>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default" w:ascii="黑体" w:hAnsi="黑体" w:eastAsia="黑体" w:cs="黑体"/>
          <w:sz w:val="32"/>
          <w:szCs w:val="32"/>
          <w:lang w:val="en-US" w:eastAsia="zh-CN"/>
        </w:rPr>
        <w:t>2</w:t>
      </w:r>
      <w:r>
        <w:rPr>
          <w:rFonts w:hint="eastAsia" w:ascii="黑体" w:hAnsi="黑体" w:eastAsia="黑体" w:cs="黑体"/>
          <w:sz w:val="32"/>
          <w:szCs w:val="32"/>
          <w:lang w:eastAsia="zh-CN"/>
        </w:rPr>
        <w:t>年</w:t>
      </w:r>
    </w:p>
    <w:p>
      <w:pPr>
        <w:keepNext w:val="0"/>
        <w:keepLines w:val="0"/>
        <w:pageBreakBefore w:val="0"/>
        <w:widowControl w:val="0"/>
        <w:numPr>
          <w:ilvl w:val="0"/>
          <w:numId w:val="249"/>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w:t>
      </w:r>
      <w:r>
        <w:rPr>
          <w:rFonts w:hint="eastAsia" w:ascii="黑体" w:hAnsi="黑体" w:eastAsia="黑体" w:cs="黑体"/>
          <w:sz w:val="32"/>
          <w:szCs w:val="32"/>
          <w:lang w:val="en-US" w:eastAsia="zh-CN"/>
        </w:rPr>
        <w:t>市区联动项目，由光明区企业作为项目牵头单位进行申报，鼓励发挥合成生物研究等科技基础设施作用，联合研发。</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小标宋简体" w:hAnsi="方正小标宋简体" w:eastAsia="方正小标宋简体" w:cs="方正小标宋简体"/>
          <w:b w:val="0"/>
          <w:bCs w:val="0"/>
          <w:sz w:val="44"/>
          <w:szCs w:val="44"/>
          <w:lang w:val="en-US" w:eastAsia="zh-CN"/>
        </w:rPr>
      </w:pPr>
      <w:r>
        <w:rPr>
          <w:rFonts w:hint="eastAsia"/>
          <w:lang w:eastAsia="zh-CN"/>
        </w:rPr>
        <w:br w:type="page"/>
      </w:r>
      <w:r>
        <w:rPr>
          <w:rFonts w:hint="eastAsia" w:ascii="方正小标宋简体" w:hAnsi="方正小标宋简体" w:eastAsia="方正小标宋简体" w:cs="方正小标宋简体"/>
          <w:b w:val="0"/>
          <w:bCs w:val="0"/>
          <w:sz w:val="44"/>
          <w:szCs w:val="44"/>
          <w:lang w:eastAsia="zh-CN"/>
        </w:rPr>
        <w:t xml:space="preserve">重2023N </w:t>
      </w:r>
      <w:r>
        <w:rPr>
          <w:rFonts w:hint="eastAsia" w:ascii="方正小标宋简体" w:hAnsi="方正小标宋简体" w:eastAsia="方正小标宋简体" w:cs="方正小标宋简体"/>
          <w:b w:val="0"/>
          <w:bCs w:val="0"/>
          <w:sz w:val="44"/>
          <w:szCs w:val="44"/>
          <w:lang w:val="en-US" w:eastAsia="zh-CN"/>
        </w:rPr>
        <w:t xml:space="preserve"> 高效酶电催化合成技术研发</w:t>
      </w:r>
    </w:p>
    <w:p>
      <w:pPr>
        <w:pStyle w:val="2"/>
        <w:rPr>
          <w:rFonts w:hint="eastAsia"/>
          <w:lang w:eastAsia="zh-CN"/>
        </w:rPr>
      </w:pPr>
    </w:p>
    <w:p>
      <w:pPr>
        <w:keepNext w:val="0"/>
        <w:keepLines w:val="0"/>
        <w:pageBreakBefore w:val="0"/>
        <w:widowControl w:val="0"/>
        <w:numPr>
          <w:ilvl w:val="0"/>
          <w:numId w:val="252"/>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eastAsia="zh-CN"/>
        </w:rPr>
        <w:t>专项：合成生物</w:t>
      </w:r>
    </w:p>
    <w:p>
      <w:pPr>
        <w:keepNext w:val="0"/>
        <w:keepLines w:val="0"/>
        <w:pageBreakBefore w:val="0"/>
        <w:widowControl w:val="0"/>
        <w:numPr>
          <w:ilvl w:val="0"/>
          <w:numId w:val="252"/>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pPr>
        <w:numPr>
          <w:ilvl w:val="0"/>
          <w:numId w:val="253"/>
        </w:numPr>
        <w:spacing w:line="520" w:lineRule="exact"/>
        <w:ind w:left="0" w:leftChars="0" w:firstLine="420" w:firstLineChars="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电促</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氢促</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光促</w:t>
      </w:r>
      <w:r>
        <w:rPr>
          <w:rFonts w:hint="eastAsia" w:ascii="仿宋_GB2312" w:hAnsi="仿宋_GB2312" w:eastAsia="仿宋_GB2312" w:cs="仿宋_GB2312"/>
          <w:sz w:val="32"/>
          <w:szCs w:val="32"/>
          <w:lang w:eastAsia="zh-CN"/>
        </w:rPr>
        <w:t>等</w:t>
      </w:r>
      <w:r>
        <w:rPr>
          <w:rFonts w:hint="eastAsia" w:ascii="仿宋_GB2312" w:hAnsi="仿宋_GB2312" w:eastAsia="仿宋_GB2312" w:cs="仿宋_GB2312"/>
          <w:sz w:val="32"/>
          <w:szCs w:val="32"/>
        </w:rPr>
        <w:t>高效辅酶循环系统开发</w:t>
      </w:r>
      <w:r>
        <w:rPr>
          <w:rFonts w:hint="eastAsia" w:ascii="仿宋_GB2312" w:hAnsi="仿宋_GB2312" w:eastAsia="仿宋_GB2312" w:cs="仿宋_GB2312"/>
          <w:sz w:val="32"/>
          <w:szCs w:val="32"/>
          <w:lang w:eastAsia="zh-CN"/>
        </w:rPr>
        <w:t>；</w:t>
      </w:r>
    </w:p>
    <w:p>
      <w:pPr>
        <w:numPr>
          <w:ilvl w:val="0"/>
          <w:numId w:val="253"/>
        </w:numPr>
        <w:spacing w:line="520" w:lineRule="exact"/>
        <w:ind w:left="0" w:leftChars="0" w:firstLine="420" w:firstLineChars="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结合人工智能和机器学习</w:t>
      </w:r>
      <w:r>
        <w:rPr>
          <w:rFonts w:hint="eastAsia" w:ascii="仿宋_GB2312" w:hAnsi="仿宋_GB2312" w:eastAsia="仿宋_GB2312" w:cs="仿宋_GB2312"/>
          <w:sz w:val="32"/>
          <w:szCs w:val="32"/>
          <w:lang w:eastAsia="zh-CN"/>
        </w:rPr>
        <w:t>的</w:t>
      </w:r>
      <w:r>
        <w:rPr>
          <w:rFonts w:hint="eastAsia" w:ascii="仿宋_GB2312" w:hAnsi="仿宋_GB2312" w:eastAsia="仿宋_GB2312" w:cs="仿宋_GB2312"/>
          <w:sz w:val="32"/>
          <w:szCs w:val="32"/>
        </w:rPr>
        <w:t>酶库</w:t>
      </w:r>
      <w:r>
        <w:rPr>
          <w:rFonts w:hint="eastAsia" w:ascii="仿宋_GB2312" w:hAnsi="仿宋_GB2312" w:eastAsia="仿宋_GB2312" w:cs="仿宋_GB2312"/>
          <w:sz w:val="32"/>
          <w:szCs w:val="32"/>
          <w:lang w:eastAsia="zh-CN"/>
        </w:rPr>
        <w:t>和</w:t>
      </w:r>
      <w:r>
        <w:rPr>
          <w:rFonts w:hint="eastAsia" w:ascii="仿宋_GB2312" w:hAnsi="仿宋_GB2312" w:eastAsia="仿宋_GB2312" w:cs="仿宋_GB2312"/>
          <w:sz w:val="32"/>
          <w:szCs w:val="32"/>
        </w:rPr>
        <w:t>高效高经济价值的生物催化合成原料药路线</w:t>
      </w:r>
      <w:r>
        <w:rPr>
          <w:rFonts w:hint="eastAsia" w:ascii="仿宋_GB2312" w:hAnsi="仿宋_GB2312" w:eastAsia="仿宋_GB2312" w:cs="仿宋_GB2312"/>
          <w:sz w:val="32"/>
          <w:szCs w:val="32"/>
          <w:lang w:eastAsia="zh-CN"/>
        </w:rPr>
        <w:t>开发。</w:t>
      </w:r>
    </w:p>
    <w:p>
      <w:pPr>
        <w:keepNext w:val="0"/>
        <w:keepLines w:val="0"/>
        <w:pageBreakBefore w:val="0"/>
        <w:widowControl w:val="0"/>
        <w:numPr>
          <w:ilvl w:val="0"/>
          <w:numId w:val="252"/>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（一）</w:t>
      </w:r>
      <w:r>
        <w:rPr>
          <w:rFonts w:hint="eastAsia" w:ascii="楷体_GB2312" w:hAnsi="楷体_GB2312" w:eastAsia="楷体_GB2312" w:cs="楷体_GB2312"/>
          <w:sz w:val="32"/>
          <w:szCs w:val="32"/>
          <w:lang w:eastAsia="zh-CN"/>
        </w:rPr>
        <w:t>学术指标：</w:t>
      </w:r>
    </w:p>
    <w:p>
      <w:pPr>
        <w:widowControl/>
        <w:spacing w:line="52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申请专利≥</w:t>
      </w: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件，其中</w:t>
      </w:r>
      <w:r>
        <w:rPr>
          <w:rFonts w:hint="eastAsia" w:ascii="仿宋_GB2312" w:hAnsi="仿宋_GB2312" w:eastAsia="仿宋_GB2312" w:cs="仿宋_GB2312"/>
          <w:sz w:val="32"/>
          <w:szCs w:val="32"/>
          <w:lang w:eastAsia="zh-CN"/>
        </w:rPr>
        <w:t>发明</w:t>
      </w:r>
      <w:r>
        <w:rPr>
          <w:rFonts w:hint="eastAsia" w:ascii="仿宋_GB2312" w:hAnsi="仿宋_GB2312" w:eastAsia="仿宋_GB2312" w:cs="仿宋_GB2312"/>
          <w:sz w:val="32"/>
          <w:szCs w:val="32"/>
        </w:rPr>
        <w:t>专利≥1项。</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）技术指标：</w:t>
      </w:r>
    </w:p>
    <w:p>
      <w:pPr>
        <w:numPr>
          <w:ilvl w:val="0"/>
          <w:numId w:val="254"/>
        </w:numPr>
        <w:spacing w:line="52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实现电促酶催化绿色合成小分子的全流程生产工艺不少于</w:t>
      </w:r>
      <w:r>
        <w:rPr>
          <w:rStyle w:val="11"/>
          <w:rFonts w:hint="default" w:ascii="仿宋_GB2312" w:hAnsi="仿宋_GB2312" w:eastAsia="仿宋_GB2312" w:cs="仿宋_GB2312"/>
          <w:highlight w:val="none"/>
          <w:lang w:val="en" w:eastAsia="zh-CN"/>
        </w:rPr>
        <w:t>______</w:t>
      </w:r>
      <w:r>
        <w:rPr>
          <w:rFonts w:hint="eastAsia" w:ascii="仿宋_GB2312" w:hAnsi="仿宋_GB2312" w:eastAsia="仿宋_GB2312" w:cs="仿宋_GB2312"/>
          <w:sz w:val="32"/>
          <w:szCs w:val="32"/>
        </w:rPr>
        <w:t>种，反应器规模达到</w:t>
      </w:r>
      <w:r>
        <w:rPr>
          <w:rStyle w:val="11"/>
          <w:rFonts w:hint="default" w:ascii="仿宋_GB2312" w:hAnsi="仿宋_GB2312" w:eastAsia="仿宋_GB2312" w:cs="仿宋_GB2312"/>
          <w:highlight w:val="none"/>
          <w:lang w:val="en" w:eastAsia="zh-CN"/>
        </w:rPr>
        <w:t>______</w:t>
      </w:r>
      <w:r>
        <w:rPr>
          <w:rFonts w:hint="eastAsia" w:ascii="仿宋_GB2312" w:hAnsi="仿宋_GB2312" w:eastAsia="仿宋_GB2312" w:cs="仿宋_GB2312"/>
          <w:sz w:val="32"/>
          <w:szCs w:val="32"/>
        </w:rPr>
        <w:t>L；</w:t>
      </w:r>
    </w:p>
    <w:p>
      <w:pPr>
        <w:numPr>
          <w:ilvl w:val="0"/>
          <w:numId w:val="254"/>
        </w:numPr>
        <w:spacing w:line="52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开发电促，氢促，光促高效辅酶循环系统及工艺各</w:t>
      </w:r>
      <w:r>
        <w:rPr>
          <w:rStyle w:val="11"/>
          <w:rFonts w:hint="default" w:ascii="仿宋_GB2312" w:hAnsi="仿宋_GB2312" w:eastAsia="仿宋_GB2312" w:cs="仿宋_GB2312"/>
          <w:highlight w:val="none"/>
          <w:lang w:val="en" w:eastAsia="zh-CN"/>
        </w:rPr>
        <w:t>______</w:t>
      </w:r>
      <w:r>
        <w:rPr>
          <w:rFonts w:hint="eastAsia" w:ascii="仿宋_GB2312" w:hAnsi="仿宋_GB2312" w:eastAsia="仿宋_GB2312" w:cs="仿宋_GB2312"/>
          <w:sz w:val="32"/>
          <w:szCs w:val="32"/>
        </w:rPr>
        <w:t>种；</w:t>
      </w:r>
    </w:p>
    <w:p>
      <w:pPr>
        <w:numPr>
          <w:ilvl w:val="0"/>
          <w:numId w:val="254"/>
        </w:numPr>
        <w:spacing w:line="52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比现有商业化同类路径减少辅酶使用量≥</w:t>
      </w:r>
      <w:r>
        <w:rPr>
          <w:rStyle w:val="11"/>
          <w:rFonts w:hint="default" w:ascii="仿宋_GB2312" w:hAnsi="仿宋_GB2312" w:eastAsia="仿宋_GB2312" w:cs="仿宋_GB2312"/>
          <w:highlight w:val="none"/>
          <w:lang w:val="en" w:eastAsia="zh-CN"/>
        </w:rPr>
        <w:t>______</w:t>
      </w:r>
      <w:r>
        <w:rPr>
          <w:rFonts w:hint="eastAsia" w:ascii="仿宋_GB2312" w:hAnsi="仿宋_GB2312" w:eastAsia="仿宋_GB2312" w:cs="仿宋_GB2312"/>
          <w:sz w:val="32"/>
          <w:szCs w:val="32"/>
        </w:rPr>
        <w:t>%；</w:t>
      </w:r>
    </w:p>
    <w:p>
      <w:pPr>
        <w:numPr>
          <w:ilvl w:val="0"/>
          <w:numId w:val="254"/>
        </w:numPr>
        <w:spacing w:line="52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为现有成熟企业改良/优化传统流程工艺，产线技术替换≥</w:t>
      </w:r>
      <w:r>
        <w:rPr>
          <w:rStyle w:val="11"/>
          <w:rFonts w:hint="default" w:ascii="仿宋_GB2312" w:hAnsi="仿宋_GB2312" w:eastAsia="仿宋_GB2312" w:cs="仿宋_GB2312"/>
          <w:highlight w:val="none"/>
          <w:lang w:val="en" w:eastAsia="zh-CN"/>
        </w:rPr>
        <w:t>______</w:t>
      </w:r>
      <w:r>
        <w:rPr>
          <w:rFonts w:hint="eastAsia" w:ascii="仿宋_GB2312" w:hAnsi="仿宋_GB2312" w:eastAsia="仿宋_GB2312" w:cs="仿宋_GB2312"/>
          <w:sz w:val="32"/>
          <w:szCs w:val="32"/>
        </w:rPr>
        <w:t>%。</w:t>
      </w:r>
    </w:p>
    <w:p>
      <w:pPr>
        <w:keepNext w:val="0"/>
        <w:keepLines w:val="0"/>
        <w:pageBreakBefore w:val="0"/>
        <w:widowControl w:val="0"/>
        <w:numPr>
          <w:ilvl w:val="0"/>
          <w:numId w:val="252"/>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pPr>
        <w:keepNext w:val="0"/>
        <w:keepLines w:val="0"/>
        <w:pageBreakBefore w:val="0"/>
        <w:widowControl w:val="0"/>
        <w:numPr>
          <w:ilvl w:val="0"/>
          <w:numId w:val="252"/>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中期评估式资助</w:t>
      </w:r>
    </w:p>
    <w:p>
      <w:pPr>
        <w:keepNext w:val="0"/>
        <w:keepLines w:val="0"/>
        <w:pageBreakBefore w:val="0"/>
        <w:widowControl w:val="0"/>
        <w:numPr>
          <w:ilvl w:val="0"/>
          <w:numId w:val="252"/>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default" w:ascii="黑体" w:hAnsi="黑体" w:eastAsia="黑体" w:cs="黑体"/>
          <w:sz w:val="32"/>
          <w:szCs w:val="32"/>
          <w:lang w:val="en-US" w:eastAsia="zh-CN"/>
        </w:rPr>
        <w:t>300</w:t>
      </w:r>
      <w:r>
        <w:rPr>
          <w:rFonts w:hint="eastAsia" w:ascii="黑体" w:hAnsi="黑体" w:eastAsia="黑体" w:cs="黑体"/>
          <w:sz w:val="32"/>
          <w:szCs w:val="32"/>
          <w:lang w:val="en-US" w:eastAsia="zh-CN"/>
        </w:rPr>
        <w:t>万元</w:t>
      </w:r>
    </w:p>
    <w:p>
      <w:pPr>
        <w:keepNext w:val="0"/>
        <w:keepLines w:val="0"/>
        <w:pageBreakBefore w:val="0"/>
        <w:widowControl w:val="0"/>
        <w:numPr>
          <w:ilvl w:val="0"/>
          <w:numId w:val="252"/>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default" w:ascii="黑体" w:hAnsi="黑体" w:eastAsia="黑体" w:cs="黑体"/>
          <w:sz w:val="32"/>
          <w:szCs w:val="32"/>
          <w:lang w:val="en-US" w:eastAsia="zh-CN"/>
        </w:rPr>
        <w:t>2</w:t>
      </w:r>
      <w:r>
        <w:rPr>
          <w:rFonts w:hint="eastAsia" w:ascii="黑体" w:hAnsi="黑体" w:eastAsia="黑体" w:cs="黑体"/>
          <w:sz w:val="32"/>
          <w:szCs w:val="32"/>
          <w:lang w:eastAsia="zh-CN"/>
        </w:rPr>
        <w:t>年</w:t>
      </w:r>
    </w:p>
    <w:p>
      <w:pPr>
        <w:keepNext w:val="0"/>
        <w:keepLines w:val="0"/>
        <w:pageBreakBefore w:val="0"/>
        <w:widowControl w:val="0"/>
        <w:numPr>
          <w:ilvl w:val="0"/>
          <w:numId w:val="252"/>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w:t>
      </w:r>
      <w:r>
        <w:rPr>
          <w:rFonts w:hint="eastAsia" w:ascii="黑体" w:hAnsi="黑体" w:eastAsia="黑体" w:cs="黑体"/>
          <w:sz w:val="32"/>
          <w:szCs w:val="32"/>
          <w:lang w:val="en-US" w:eastAsia="zh-CN"/>
        </w:rPr>
        <w:t>市区联动项目，由光明区企业作为项目牵头单位进行申报，鼓励发挥合成生物研究等科技基础设施作用，联合研发。</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小标宋简体" w:hAnsi="方正小标宋简体" w:eastAsia="方正小标宋简体" w:cs="方正小标宋简体"/>
          <w:b w:val="0"/>
          <w:bCs w:val="0"/>
          <w:sz w:val="44"/>
          <w:szCs w:val="44"/>
          <w:lang w:eastAsia="zh-CN"/>
        </w:rPr>
      </w:pPr>
      <w:r>
        <w:rPr>
          <w:rFonts w:hint="eastAsia"/>
          <w:lang w:eastAsia="zh-CN"/>
        </w:rPr>
        <w:br w:type="page"/>
      </w:r>
      <w:r>
        <w:rPr>
          <w:rFonts w:hint="eastAsia" w:ascii="方正小标宋简体" w:hAnsi="方正小标宋简体" w:eastAsia="方正小标宋简体" w:cs="方正小标宋简体"/>
          <w:b w:val="0"/>
          <w:bCs w:val="0"/>
          <w:sz w:val="44"/>
          <w:szCs w:val="44"/>
          <w:lang w:eastAsia="zh-CN"/>
        </w:rPr>
        <w:t xml:space="preserve">重2023N </w:t>
      </w:r>
      <w:r>
        <w:rPr>
          <w:rFonts w:hint="eastAsia" w:ascii="方正小标宋简体" w:hAnsi="方正小标宋简体" w:eastAsia="方正小标宋简体" w:cs="方正小标宋简体"/>
          <w:b w:val="0"/>
          <w:bCs w:val="0"/>
          <w:sz w:val="44"/>
          <w:szCs w:val="44"/>
          <w:lang w:val="en-US" w:eastAsia="zh-CN"/>
        </w:rPr>
        <w:t xml:space="preserve"> 人工合成结合蛋白的免疫磁珠细胞分选技术研发</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ascii="宋体" w:hAnsi="宋体" w:cs="宋体"/>
          <w:sz w:val="44"/>
          <w:szCs w:val="44"/>
        </w:rPr>
      </w:pPr>
    </w:p>
    <w:p>
      <w:pPr>
        <w:keepNext w:val="0"/>
        <w:keepLines w:val="0"/>
        <w:pageBreakBefore w:val="0"/>
        <w:widowControl w:val="0"/>
        <w:numPr>
          <w:ilvl w:val="0"/>
          <w:numId w:val="255"/>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eastAsia="zh-CN"/>
        </w:rPr>
        <w:t>专项：合成生物</w:t>
      </w:r>
    </w:p>
    <w:p>
      <w:pPr>
        <w:keepNext w:val="0"/>
        <w:keepLines w:val="0"/>
        <w:pageBreakBefore w:val="0"/>
        <w:widowControl w:val="0"/>
        <w:numPr>
          <w:ilvl w:val="0"/>
          <w:numId w:val="255"/>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pPr>
        <w:widowControl/>
        <w:numPr>
          <w:ilvl w:val="0"/>
          <w:numId w:val="256"/>
        </w:numPr>
        <w:spacing w:line="520" w:lineRule="exact"/>
        <w:jc w:val="left"/>
        <w:rPr>
          <w:rFonts w:hint="eastAsia" w:ascii="仿宋_GB2312" w:hAnsi="仿宋_GB2312" w:eastAsia="仿宋_GB2312" w:cs="仿宋_GB2312"/>
          <w:spacing w:val="-6"/>
          <w:sz w:val="32"/>
          <w:szCs w:val="32"/>
        </w:rPr>
      </w:pPr>
      <w:r>
        <w:rPr>
          <w:rFonts w:hint="eastAsia" w:ascii="仿宋_GB2312" w:hAnsi="仿宋_GB2312" w:eastAsia="仿宋_GB2312" w:cs="仿宋_GB2312"/>
          <w:spacing w:val="-6"/>
          <w:sz w:val="32"/>
          <w:szCs w:val="32"/>
        </w:rPr>
        <w:t>基于人工智能技术和展示技术</w:t>
      </w:r>
      <w:r>
        <w:rPr>
          <w:rFonts w:hint="eastAsia" w:ascii="仿宋_GB2312" w:hAnsi="仿宋_GB2312" w:eastAsia="仿宋_GB2312" w:cs="仿宋_GB2312"/>
          <w:spacing w:val="-6"/>
          <w:sz w:val="32"/>
          <w:szCs w:val="32"/>
          <w:lang w:eastAsia="zh-CN"/>
        </w:rPr>
        <w:t>的</w:t>
      </w:r>
      <w:r>
        <w:rPr>
          <w:rFonts w:hint="eastAsia" w:ascii="仿宋_GB2312" w:hAnsi="仿宋_GB2312" w:eastAsia="仿宋_GB2312" w:cs="仿宋_GB2312"/>
          <w:spacing w:val="-6"/>
          <w:sz w:val="32"/>
          <w:szCs w:val="32"/>
        </w:rPr>
        <w:t>人工结合蛋白设计合成与筛选技术平台</w:t>
      </w:r>
      <w:r>
        <w:rPr>
          <w:rFonts w:hint="eastAsia" w:ascii="仿宋_GB2312" w:hAnsi="仿宋_GB2312" w:eastAsia="仿宋_GB2312" w:cs="仿宋_GB2312"/>
          <w:spacing w:val="-6"/>
          <w:sz w:val="32"/>
          <w:szCs w:val="32"/>
          <w:lang w:eastAsia="zh-CN"/>
        </w:rPr>
        <w:t>建设；</w:t>
      </w:r>
    </w:p>
    <w:p>
      <w:pPr>
        <w:widowControl/>
        <w:numPr>
          <w:ilvl w:val="0"/>
          <w:numId w:val="256"/>
        </w:numPr>
        <w:spacing w:line="520" w:lineRule="exact"/>
        <w:jc w:val="left"/>
        <w:rPr>
          <w:rFonts w:hint="eastAsia" w:ascii="仿宋_GB2312" w:hAnsi="仿宋_GB2312" w:eastAsia="仿宋_GB2312" w:cs="仿宋_GB2312"/>
          <w:sz w:val="32"/>
          <w:szCs w:val="32"/>
        </w:rPr>
      </w:pPr>
      <w:r>
        <w:rPr>
          <w:rFonts w:hint="eastAsia" w:ascii="仿宋_GB2312" w:hAnsi="仿宋_GB2312" w:eastAsia="仿宋_GB2312" w:cs="仿宋_GB2312"/>
          <w:spacing w:val="-6"/>
          <w:sz w:val="32"/>
          <w:szCs w:val="32"/>
        </w:rPr>
        <w:t>基于蛋白质工程技术</w:t>
      </w:r>
      <w:r>
        <w:rPr>
          <w:rFonts w:hint="eastAsia" w:ascii="仿宋_GB2312" w:hAnsi="仿宋_GB2312" w:eastAsia="仿宋_GB2312" w:cs="仿宋_GB2312"/>
          <w:spacing w:val="-6"/>
          <w:sz w:val="32"/>
          <w:szCs w:val="32"/>
          <w:lang w:eastAsia="zh-CN"/>
        </w:rPr>
        <w:t>的</w:t>
      </w:r>
      <w:r>
        <w:rPr>
          <w:rFonts w:hint="eastAsia" w:ascii="仿宋_GB2312" w:hAnsi="仿宋_GB2312" w:eastAsia="仿宋_GB2312" w:cs="仿宋_GB2312"/>
          <w:spacing w:val="-6"/>
          <w:sz w:val="32"/>
          <w:szCs w:val="32"/>
        </w:rPr>
        <w:t>非抗体结合蛋白及其可用于分选的交联磁珠人工合成</w:t>
      </w:r>
      <w:r>
        <w:rPr>
          <w:rFonts w:hint="eastAsia" w:ascii="仿宋_GB2312" w:hAnsi="仿宋_GB2312" w:eastAsia="仿宋_GB2312" w:cs="仿宋_GB2312"/>
          <w:sz w:val="32"/>
          <w:szCs w:val="32"/>
          <w:lang w:eastAsia="zh-CN"/>
        </w:rPr>
        <w:t>；</w:t>
      </w:r>
    </w:p>
    <w:p>
      <w:pPr>
        <w:widowControl/>
        <w:numPr>
          <w:ilvl w:val="0"/>
          <w:numId w:val="256"/>
        </w:numPr>
        <w:spacing w:line="520" w:lineRule="exact"/>
        <w:jc w:val="left"/>
        <w:rPr>
          <w:rFonts w:hint="eastAsia" w:ascii="仿宋_GB2312" w:hAnsi="仿宋_GB2312" w:eastAsia="仿宋_GB2312" w:cs="仿宋_GB2312"/>
          <w:spacing w:val="-6"/>
          <w:sz w:val="32"/>
          <w:szCs w:val="32"/>
        </w:rPr>
      </w:pPr>
      <w:r>
        <w:rPr>
          <w:rFonts w:hint="eastAsia" w:ascii="仿宋_GB2312" w:hAnsi="仿宋_GB2312" w:eastAsia="仿宋_GB2312" w:cs="仿宋_GB2312"/>
          <w:sz w:val="32"/>
          <w:szCs w:val="32"/>
        </w:rPr>
        <w:t>基于结合蛋白磁珠的自动细胞免疫磁分选设备装置设计。</w:t>
      </w:r>
    </w:p>
    <w:p>
      <w:pPr>
        <w:keepNext w:val="0"/>
        <w:keepLines w:val="0"/>
        <w:pageBreakBefore w:val="0"/>
        <w:widowControl w:val="0"/>
        <w:numPr>
          <w:ilvl w:val="0"/>
          <w:numId w:val="255"/>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（一）</w:t>
      </w:r>
      <w:r>
        <w:rPr>
          <w:rFonts w:hint="eastAsia" w:ascii="楷体_GB2312" w:hAnsi="楷体_GB2312" w:eastAsia="楷体_GB2312" w:cs="楷体_GB2312"/>
          <w:sz w:val="32"/>
          <w:szCs w:val="32"/>
          <w:lang w:eastAsia="zh-CN"/>
        </w:rPr>
        <w:t>学术指标：</w:t>
      </w:r>
    </w:p>
    <w:p>
      <w:pPr>
        <w:widowControl/>
        <w:spacing w:line="52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申请专利≥</w:t>
      </w: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件，其中发明专利≥</w:t>
      </w: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件。</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）技术指标：</w:t>
      </w:r>
    </w:p>
    <w:p>
      <w:pPr>
        <w:widowControl/>
        <w:numPr>
          <w:ilvl w:val="0"/>
          <w:numId w:val="257"/>
        </w:numPr>
        <w:spacing w:line="52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构建</w:t>
      </w:r>
      <w:r>
        <w:rPr>
          <w:rFonts w:hint="eastAsia" w:ascii="仿宋_GB2312" w:hAnsi="仿宋_GB2312" w:eastAsia="仿宋_GB2312" w:cs="仿宋_GB2312"/>
          <w:spacing w:val="-6"/>
          <w:sz w:val="32"/>
          <w:szCs w:val="32"/>
        </w:rPr>
        <w:t>人工合成结合蛋白技术平台，完成</w:t>
      </w:r>
      <w:r>
        <w:rPr>
          <w:rStyle w:val="11"/>
          <w:rFonts w:hint="default" w:ascii="仿宋_GB2312" w:hAnsi="仿宋_GB2312" w:eastAsia="仿宋_GB2312" w:cs="仿宋_GB2312"/>
          <w:highlight w:val="none"/>
          <w:lang w:val="en" w:eastAsia="zh-CN"/>
        </w:rPr>
        <w:t>______</w:t>
      </w:r>
      <w:r>
        <w:rPr>
          <w:rFonts w:hint="eastAsia" w:ascii="仿宋_GB2312" w:hAnsi="仿宋_GB2312" w:eastAsia="仿宋_GB2312" w:cs="仿宋_GB2312"/>
          <w:spacing w:val="-6"/>
          <w:sz w:val="32"/>
          <w:szCs w:val="32"/>
        </w:rPr>
        <w:t>种结合蛋白的研发和人工合成，并完成其替代相关抗体验证</w:t>
      </w:r>
      <w:r>
        <w:rPr>
          <w:rFonts w:hint="eastAsia" w:ascii="仿宋_GB2312" w:hAnsi="仿宋_GB2312" w:eastAsia="仿宋_GB2312" w:cs="仿宋_GB2312"/>
          <w:sz w:val="32"/>
          <w:szCs w:val="32"/>
        </w:rPr>
        <w:t>。</w:t>
      </w:r>
    </w:p>
    <w:p>
      <w:pPr>
        <w:widowControl/>
        <w:numPr>
          <w:ilvl w:val="0"/>
          <w:numId w:val="257"/>
        </w:numPr>
        <w:spacing w:line="52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完成</w:t>
      </w:r>
      <w:r>
        <w:rPr>
          <w:rStyle w:val="11"/>
          <w:rFonts w:hint="default" w:ascii="仿宋_GB2312" w:hAnsi="仿宋_GB2312" w:eastAsia="仿宋_GB2312" w:cs="仿宋_GB2312"/>
          <w:highlight w:val="none"/>
          <w:lang w:val="en" w:eastAsia="zh-CN"/>
        </w:rPr>
        <w:t>______</w:t>
      </w:r>
      <w:r>
        <w:rPr>
          <w:rFonts w:hint="eastAsia" w:ascii="仿宋_GB2312" w:hAnsi="仿宋_GB2312" w:eastAsia="仿宋_GB2312" w:cs="仿宋_GB2312"/>
          <w:sz w:val="32"/>
          <w:szCs w:val="32"/>
        </w:rPr>
        <w:t>种结合蛋白磁分选试剂技术的研发。</w:t>
      </w:r>
    </w:p>
    <w:p>
      <w:pPr>
        <w:widowControl/>
        <w:numPr>
          <w:ilvl w:val="0"/>
          <w:numId w:val="257"/>
        </w:numPr>
        <w:spacing w:line="52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开发基于结合蛋白磁珠的自动细胞免疫磁分选设备装置，实现自动化、程序化、智能化分选。</w:t>
      </w:r>
    </w:p>
    <w:p>
      <w:pPr>
        <w:widowControl/>
        <w:numPr>
          <w:ilvl w:val="0"/>
          <w:numId w:val="257"/>
        </w:numPr>
        <w:spacing w:line="52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实现以下工艺技术指标：</w:t>
      </w:r>
      <w:r>
        <w:rPr>
          <w:rFonts w:hint="eastAsia" w:ascii="仿宋_GB2312" w:hAnsi="仿宋_GB2312" w:eastAsia="仿宋_GB2312" w:cs="仿宋_GB2312"/>
          <w:spacing w:val="-6"/>
          <w:sz w:val="32"/>
          <w:szCs w:val="32"/>
        </w:rPr>
        <w:t>靶细胞活性、特异性、分选纯度及得率至少与市场对标抗体相当。</w:t>
      </w:r>
    </w:p>
    <w:p>
      <w:pPr>
        <w:keepNext w:val="0"/>
        <w:keepLines w:val="0"/>
        <w:pageBreakBefore w:val="0"/>
        <w:widowControl w:val="0"/>
        <w:numPr>
          <w:ilvl w:val="0"/>
          <w:numId w:val="255"/>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pPr>
        <w:keepNext w:val="0"/>
        <w:keepLines w:val="0"/>
        <w:pageBreakBefore w:val="0"/>
        <w:widowControl w:val="0"/>
        <w:numPr>
          <w:ilvl w:val="0"/>
          <w:numId w:val="255"/>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中期评估式资助</w:t>
      </w:r>
    </w:p>
    <w:p>
      <w:pPr>
        <w:keepNext w:val="0"/>
        <w:keepLines w:val="0"/>
        <w:pageBreakBefore w:val="0"/>
        <w:widowControl w:val="0"/>
        <w:numPr>
          <w:ilvl w:val="0"/>
          <w:numId w:val="255"/>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default" w:ascii="黑体" w:hAnsi="黑体" w:eastAsia="黑体" w:cs="黑体"/>
          <w:sz w:val="32"/>
          <w:szCs w:val="32"/>
          <w:lang w:val="en-US" w:eastAsia="zh-CN"/>
        </w:rPr>
        <w:t>300</w:t>
      </w:r>
      <w:r>
        <w:rPr>
          <w:rFonts w:hint="eastAsia" w:ascii="黑体" w:hAnsi="黑体" w:eastAsia="黑体" w:cs="黑体"/>
          <w:sz w:val="32"/>
          <w:szCs w:val="32"/>
          <w:lang w:val="en-US" w:eastAsia="zh-CN"/>
        </w:rPr>
        <w:t>万元</w:t>
      </w:r>
    </w:p>
    <w:p>
      <w:pPr>
        <w:keepNext w:val="0"/>
        <w:keepLines w:val="0"/>
        <w:pageBreakBefore w:val="0"/>
        <w:widowControl w:val="0"/>
        <w:numPr>
          <w:ilvl w:val="0"/>
          <w:numId w:val="255"/>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default" w:ascii="黑体" w:hAnsi="黑体" w:eastAsia="黑体" w:cs="黑体"/>
          <w:sz w:val="32"/>
          <w:szCs w:val="32"/>
          <w:lang w:val="en-US" w:eastAsia="zh-CN"/>
        </w:rPr>
        <w:t>2</w:t>
      </w:r>
      <w:r>
        <w:rPr>
          <w:rFonts w:hint="eastAsia" w:ascii="黑体" w:hAnsi="黑体" w:eastAsia="黑体" w:cs="黑体"/>
          <w:sz w:val="32"/>
          <w:szCs w:val="32"/>
          <w:lang w:eastAsia="zh-CN"/>
        </w:rPr>
        <w:t>年</w:t>
      </w:r>
    </w:p>
    <w:p>
      <w:pPr>
        <w:keepNext w:val="0"/>
        <w:keepLines w:val="0"/>
        <w:pageBreakBefore w:val="0"/>
        <w:widowControl w:val="0"/>
        <w:numPr>
          <w:ilvl w:val="0"/>
          <w:numId w:val="255"/>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w:t>
      </w:r>
      <w:r>
        <w:rPr>
          <w:rFonts w:hint="eastAsia" w:ascii="黑体" w:hAnsi="黑体" w:eastAsia="黑体" w:cs="黑体"/>
          <w:sz w:val="32"/>
          <w:szCs w:val="32"/>
          <w:lang w:val="en-US" w:eastAsia="zh-CN"/>
        </w:rPr>
        <w:t>市区联动项目，由光明区企业作为项目牵头单位进行申报，鼓励发挥合成生物研究等科技基础设施作用，联合研发。</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小标宋简体" w:hAnsi="方正小标宋简体" w:eastAsia="方正小标宋简体" w:cs="方正小标宋简体"/>
          <w:b w:val="0"/>
          <w:bCs w:val="0"/>
          <w:sz w:val="44"/>
          <w:szCs w:val="44"/>
          <w:lang w:eastAsia="zh-CN"/>
        </w:rPr>
      </w:pPr>
      <w:r>
        <w:rPr>
          <w:rFonts w:hint="eastAsia"/>
          <w:lang w:eastAsia="zh-CN"/>
        </w:rPr>
        <w:br w:type="page"/>
      </w:r>
      <w:r>
        <w:rPr>
          <w:rFonts w:hint="eastAsia" w:ascii="方正小标宋简体" w:hAnsi="方正小标宋简体" w:eastAsia="方正小标宋简体" w:cs="方正小标宋简体"/>
          <w:b w:val="0"/>
          <w:bCs w:val="0"/>
          <w:sz w:val="44"/>
          <w:szCs w:val="44"/>
          <w:lang w:eastAsia="zh-CN"/>
        </w:rPr>
        <w:t xml:space="preserve">重2023N </w:t>
      </w:r>
      <w:r>
        <w:rPr>
          <w:rFonts w:hint="eastAsia" w:ascii="方正小标宋简体" w:hAnsi="方正小标宋简体" w:eastAsia="方正小标宋简体" w:cs="方正小标宋简体"/>
          <w:b w:val="0"/>
          <w:bCs w:val="0"/>
          <w:sz w:val="44"/>
          <w:szCs w:val="44"/>
          <w:lang w:val="en-US" w:eastAsia="zh-CN"/>
        </w:rPr>
        <w:t xml:space="preserve"> 预防脑卒中的肠道微生态制剂研发</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ascii="宋体" w:hAnsi="宋体" w:cs="宋体"/>
          <w:sz w:val="44"/>
          <w:szCs w:val="44"/>
        </w:rPr>
      </w:pPr>
    </w:p>
    <w:p>
      <w:pPr>
        <w:keepNext w:val="0"/>
        <w:keepLines w:val="0"/>
        <w:pageBreakBefore w:val="0"/>
        <w:widowControl w:val="0"/>
        <w:numPr>
          <w:ilvl w:val="0"/>
          <w:numId w:val="258"/>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eastAsia="zh-CN"/>
        </w:rPr>
        <w:t>专项：合成生物</w:t>
      </w:r>
    </w:p>
    <w:p>
      <w:pPr>
        <w:keepNext w:val="0"/>
        <w:keepLines w:val="0"/>
        <w:pageBreakBefore w:val="0"/>
        <w:widowControl w:val="0"/>
        <w:numPr>
          <w:ilvl w:val="0"/>
          <w:numId w:val="258"/>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pPr>
        <w:numPr>
          <w:ilvl w:val="0"/>
          <w:numId w:val="259"/>
        </w:numPr>
        <w:spacing w:line="52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高产活性叶酸的肠道有益微生物</w:t>
      </w:r>
      <w:r>
        <w:rPr>
          <w:rFonts w:hint="eastAsia" w:ascii="仿宋_GB2312" w:hAnsi="仿宋_GB2312" w:eastAsia="仿宋_GB2312" w:cs="仿宋_GB2312"/>
          <w:sz w:val="32"/>
          <w:szCs w:val="32"/>
          <w:lang w:eastAsia="zh-CN"/>
        </w:rPr>
        <w:t>的</w:t>
      </w:r>
      <w:r>
        <w:rPr>
          <w:rFonts w:hint="eastAsia" w:ascii="仿宋_GB2312" w:hAnsi="仿宋_GB2312" w:eastAsia="仿宋_GB2312" w:cs="仿宋_GB2312"/>
          <w:sz w:val="32"/>
          <w:szCs w:val="32"/>
        </w:rPr>
        <w:t>分离鉴定、诱导</w:t>
      </w:r>
      <w:r>
        <w:rPr>
          <w:rFonts w:hint="eastAsia" w:ascii="仿宋_GB2312" w:hAnsi="仿宋_GB2312" w:eastAsia="仿宋_GB2312" w:cs="仿宋_GB2312"/>
          <w:sz w:val="32"/>
          <w:szCs w:val="32"/>
          <w:lang w:eastAsia="zh-CN"/>
        </w:rPr>
        <w:t>；</w:t>
      </w:r>
    </w:p>
    <w:p>
      <w:pPr>
        <w:numPr>
          <w:ilvl w:val="0"/>
          <w:numId w:val="259"/>
        </w:numPr>
        <w:spacing w:line="52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肠道</w:t>
      </w:r>
      <w:r>
        <w:rPr>
          <w:rFonts w:hint="eastAsia" w:ascii="仿宋_GB2312" w:hAnsi="仿宋_GB2312" w:eastAsia="仿宋_GB2312" w:cs="仿宋_GB2312"/>
          <w:sz w:val="32"/>
          <w:szCs w:val="32"/>
          <w:lang w:eastAsia="zh-CN"/>
        </w:rPr>
        <w:t>有益微生物的</w:t>
      </w:r>
      <w:r>
        <w:rPr>
          <w:rFonts w:hint="eastAsia" w:ascii="仿宋_GB2312" w:hAnsi="仿宋_GB2312" w:eastAsia="仿宋_GB2312" w:cs="仿宋_GB2312"/>
          <w:sz w:val="32"/>
          <w:szCs w:val="32"/>
        </w:rPr>
        <w:t>安全性、有效性和机制</w:t>
      </w:r>
      <w:r>
        <w:rPr>
          <w:rFonts w:hint="eastAsia" w:ascii="仿宋_GB2312" w:hAnsi="仿宋_GB2312" w:eastAsia="仿宋_GB2312" w:cs="仿宋_GB2312"/>
          <w:sz w:val="32"/>
          <w:szCs w:val="32"/>
          <w:lang w:eastAsia="zh-CN"/>
        </w:rPr>
        <w:t>的动物实验。</w:t>
      </w:r>
    </w:p>
    <w:p>
      <w:pPr>
        <w:keepNext w:val="0"/>
        <w:keepLines w:val="0"/>
        <w:pageBreakBefore w:val="0"/>
        <w:widowControl w:val="0"/>
        <w:numPr>
          <w:ilvl w:val="0"/>
          <w:numId w:val="258"/>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（一）</w:t>
      </w:r>
      <w:r>
        <w:rPr>
          <w:rFonts w:hint="eastAsia" w:ascii="楷体_GB2312" w:hAnsi="楷体_GB2312" w:eastAsia="楷体_GB2312" w:cs="楷体_GB2312"/>
          <w:sz w:val="32"/>
          <w:szCs w:val="32"/>
          <w:lang w:eastAsia="zh-CN"/>
        </w:rPr>
        <w:t>学术指标：</w:t>
      </w:r>
    </w:p>
    <w:p>
      <w:pPr>
        <w:widowControl/>
        <w:spacing w:line="52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申请专利≥</w:t>
      </w: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件，其中发明专利≥</w:t>
      </w: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件。</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）技术指标：</w:t>
      </w:r>
    </w:p>
    <w:p>
      <w:pPr>
        <w:widowControl/>
        <w:numPr>
          <w:ilvl w:val="0"/>
          <w:numId w:val="260"/>
        </w:numPr>
        <w:spacing w:line="52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建立产叶酸菌种资源库，保藏产叶酸菌种≥</w:t>
      </w:r>
      <w:r>
        <w:rPr>
          <w:rStyle w:val="11"/>
          <w:rFonts w:hint="default" w:ascii="仿宋_GB2312" w:hAnsi="仿宋_GB2312" w:eastAsia="仿宋_GB2312" w:cs="仿宋_GB2312"/>
          <w:highlight w:val="none"/>
          <w:lang w:val="en" w:eastAsia="zh-CN"/>
        </w:rPr>
        <w:t>______</w:t>
      </w:r>
      <w:r>
        <w:rPr>
          <w:rFonts w:hint="eastAsia" w:ascii="仿宋_GB2312" w:hAnsi="仿宋_GB2312" w:eastAsia="仿宋_GB2312" w:cs="仿宋_GB2312"/>
          <w:sz w:val="32"/>
          <w:szCs w:val="32"/>
          <w:lang w:eastAsia="zh-CN"/>
        </w:rPr>
        <w:t>个</w:t>
      </w:r>
      <w:r>
        <w:rPr>
          <w:rFonts w:hint="eastAsia" w:ascii="仿宋_GB2312" w:hAnsi="仿宋_GB2312" w:eastAsia="仿宋_GB2312" w:cs="仿宋_GB2312"/>
          <w:sz w:val="32"/>
          <w:szCs w:val="32"/>
        </w:rPr>
        <w:t>，分离候选高产叶酸有益菌菌株≥</w:t>
      </w:r>
      <w:r>
        <w:rPr>
          <w:rStyle w:val="11"/>
          <w:rFonts w:hint="default" w:ascii="仿宋_GB2312" w:hAnsi="仿宋_GB2312" w:eastAsia="仿宋_GB2312" w:cs="仿宋_GB2312"/>
          <w:highlight w:val="none"/>
          <w:lang w:val="en" w:eastAsia="zh-CN"/>
        </w:rPr>
        <w:t>______</w:t>
      </w:r>
      <w:r>
        <w:rPr>
          <w:rFonts w:hint="eastAsia" w:ascii="仿宋_GB2312" w:hAnsi="仿宋_GB2312" w:eastAsia="仿宋_GB2312" w:cs="仿宋_GB2312"/>
          <w:sz w:val="32"/>
          <w:szCs w:val="32"/>
        </w:rPr>
        <w:t>个。</w:t>
      </w:r>
    </w:p>
    <w:p>
      <w:pPr>
        <w:widowControl/>
        <w:numPr>
          <w:ilvl w:val="0"/>
          <w:numId w:val="260"/>
        </w:numPr>
        <w:spacing w:line="52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优化改善疾病预测模型</w:t>
      </w:r>
      <w:r>
        <w:rPr>
          <w:rStyle w:val="11"/>
          <w:rFonts w:hint="default" w:ascii="仿宋_GB2312" w:hAnsi="仿宋_GB2312" w:eastAsia="仿宋_GB2312" w:cs="仿宋_GB2312"/>
          <w:highlight w:val="none"/>
          <w:lang w:val="en" w:eastAsia="zh-CN"/>
        </w:rPr>
        <w:t>______</w:t>
      </w:r>
      <w:r>
        <w:rPr>
          <w:rFonts w:hint="eastAsia" w:ascii="仿宋_GB2312" w:hAnsi="仿宋_GB2312" w:eastAsia="仿宋_GB2312" w:cs="仿宋_GB2312"/>
          <w:sz w:val="32"/>
          <w:szCs w:val="32"/>
        </w:rPr>
        <w:t>项和诊断技术</w:t>
      </w:r>
      <w:r>
        <w:rPr>
          <w:rStyle w:val="11"/>
          <w:rFonts w:hint="default" w:ascii="仿宋_GB2312" w:hAnsi="仿宋_GB2312" w:eastAsia="仿宋_GB2312" w:cs="仿宋_GB2312"/>
          <w:highlight w:val="none"/>
          <w:lang w:val="en" w:eastAsia="zh-CN"/>
        </w:rPr>
        <w:t>______</w:t>
      </w:r>
      <w:r>
        <w:rPr>
          <w:rFonts w:hint="eastAsia" w:ascii="仿宋_GB2312" w:hAnsi="仿宋_GB2312" w:eastAsia="仿宋_GB2312" w:cs="仿宋_GB2312"/>
          <w:sz w:val="32"/>
          <w:szCs w:val="32"/>
        </w:rPr>
        <w:t>项。</w:t>
      </w:r>
    </w:p>
    <w:p>
      <w:pPr>
        <w:widowControl/>
        <w:numPr>
          <w:ilvl w:val="0"/>
          <w:numId w:val="260"/>
        </w:numPr>
        <w:spacing w:line="52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建立高产叶酸微生态制剂中试生产工艺流程</w:t>
      </w:r>
      <w:r>
        <w:rPr>
          <w:rStyle w:val="11"/>
          <w:rFonts w:hint="default" w:ascii="仿宋_GB2312" w:hAnsi="仿宋_GB2312" w:eastAsia="仿宋_GB2312" w:cs="仿宋_GB2312"/>
          <w:highlight w:val="none"/>
          <w:lang w:val="en" w:eastAsia="zh-CN"/>
        </w:rPr>
        <w:t>______</w:t>
      </w:r>
      <w:r>
        <w:rPr>
          <w:rFonts w:hint="eastAsia" w:ascii="仿宋_GB2312" w:hAnsi="仿宋_GB2312" w:eastAsia="仿宋_GB2312" w:cs="仿宋_GB2312"/>
          <w:sz w:val="32"/>
          <w:szCs w:val="32"/>
        </w:rPr>
        <w:t>套。</w:t>
      </w:r>
    </w:p>
    <w:p>
      <w:pPr>
        <w:keepNext w:val="0"/>
        <w:keepLines w:val="0"/>
        <w:pageBreakBefore w:val="0"/>
        <w:widowControl w:val="0"/>
        <w:numPr>
          <w:ilvl w:val="0"/>
          <w:numId w:val="258"/>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pPr>
        <w:keepNext w:val="0"/>
        <w:keepLines w:val="0"/>
        <w:pageBreakBefore w:val="0"/>
        <w:widowControl w:val="0"/>
        <w:numPr>
          <w:ilvl w:val="0"/>
          <w:numId w:val="258"/>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中期评估式资助</w:t>
      </w:r>
    </w:p>
    <w:p>
      <w:pPr>
        <w:keepNext w:val="0"/>
        <w:keepLines w:val="0"/>
        <w:pageBreakBefore w:val="0"/>
        <w:widowControl w:val="0"/>
        <w:numPr>
          <w:ilvl w:val="0"/>
          <w:numId w:val="258"/>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default" w:ascii="黑体" w:hAnsi="黑体" w:eastAsia="黑体" w:cs="黑体"/>
          <w:sz w:val="32"/>
          <w:szCs w:val="32"/>
          <w:lang w:val="en-US" w:eastAsia="zh-CN"/>
        </w:rPr>
        <w:t>300</w:t>
      </w:r>
      <w:r>
        <w:rPr>
          <w:rFonts w:hint="eastAsia" w:ascii="黑体" w:hAnsi="黑体" w:eastAsia="黑体" w:cs="黑体"/>
          <w:sz w:val="32"/>
          <w:szCs w:val="32"/>
          <w:lang w:val="en-US" w:eastAsia="zh-CN"/>
        </w:rPr>
        <w:t>万元</w:t>
      </w:r>
    </w:p>
    <w:p>
      <w:pPr>
        <w:keepNext w:val="0"/>
        <w:keepLines w:val="0"/>
        <w:pageBreakBefore w:val="0"/>
        <w:widowControl w:val="0"/>
        <w:numPr>
          <w:ilvl w:val="0"/>
          <w:numId w:val="258"/>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default" w:ascii="黑体" w:hAnsi="黑体" w:eastAsia="黑体" w:cs="黑体"/>
          <w:sz w:val="32"/>
          <w:szCs w:val="32"/>
          <w:lang w:val="en-US" w:eastAsia="zh-CN"/>
        </w:rPr>
        <w:t>2</w:t>
      </w:r>
      <w:r>
        <w:rPr>
          <w:rFonts w:hint="eastAsia" w:ascii="黑体" w:hAnsi="黑体" w:eastAsia="黑体" w:cs="黑体"/>
          <w:sz w:val="32"/>
          <w:szCs w:val="32"/>
          <w:lang w:eastAsia="zh-CN"/>
        </w:rPr>
        <w:t>年</w:t>
      </w:r>
    </w:p>
    <w:p>
      <w:pPr>
        <w:keepNext w:val="0"/>
        <w:keepLines w:val="0"/>
        <w:pageBreakBefore w:val="0"/>
        <w:widowControl w:val="0"/>
        <w:numPr>
          <w:ilvl w:val="0"/>
          <w:numId w:val="258"/>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有关情况说明：无</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小标宋简体" w:hAnsi="方正小标宋简体" w:eastAsia="方正小标宋简体" w:cs="方正小标宋简体"/>
          <w:b w:val="0"/>
          <w:bCs w:val="0"/>
          <w:sz w:val="44"/>
          <w:szCs w:val="44"/>
          <w:lang w:eastAsia="zh-CN"/>
        </w:rPr>
      </w:pPr>
      <w:r>
        <w:rPr>
          <w:rFonts w:hint="eastAsia"/>
          <w:lang w:eastAsia="zh-CN"/>
        </w:rPr>
        <w:br w:type="page"/>
      </w:r>
      <w:r>
        <w:rPr>
          <w:rFonts w:hint="eastAsia" w:ascii="方正小标宋简体" w:hAnsi="方正小标宋简体" w:eastAsia="方正小标宋简体" w:cs="方正小标宋简体"/>
          <w:b w:val="0"/>
          <w:bCs w:val="0"/>
          <w:sz w:val="44"/>
          <w:szCs w:val="44"/>
          <w:lang w:eastAsia="zh-CN"/>
        </w:rPr>
        <w:t xml:space="preserve">重2023N </w:t>
      </w:r>
      <w:r>
        <w:rPr>
          <w:rFonts w:hint="eastAsia" w:ascii="方正小标宋简体" w:hAnsi="方正小标宋简体" w:eastAsia="方正小标宋简体" w:cs="方正小标宋简体"/>
          <w:b w:val="0"/>
          <w:bCs w:val="0"/>
          <w:sz w:val="44"/>
          <w:szCs w:val="44"/>
          <w:lang w:val="en-US" w:eastAsia="zh-CN"/>
        </w:rPr>
        <w:t xml:space="preserve"> 肝素前体可控微生物发酵技术研发</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ascii="宋体" w:hAnsi="宋体" w:cs="宋体"/>
          <w:sz w:val="44"/>
          <w:szCs w:val="44"/>
        </w:rPr>
      </w:pPr>
    </w:p>
    <w:p>
      <w:pPr>
        <w:keepNext w:val="0"/>
        <w:keepLines w:val="0"/>
        <w:pageBreakBefore w:val="0"/>
        <w:widowControl w:val="0"/>
        <w:numPr>
          <w:ilvl w:val="0"/>
          <w:numId w:val="261"/>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eastAsia="zh-CN"/>
        </w:rPr>
        <w:t>专项：合成生物</w:t>
      </w:r>
    </w:p>
    <w:p>
      <w:pPr>
        <w:keepNext w:val="0"/>
        <w:keepLines w:val="0"/>
        <w:pageBreakBefore w:val="0"/>
        <w:widowControl w:val="0"/>
        <w:numPr>
          <w:ilvl w:val="0"/>
          <w:numId w:val="261"/>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pPr>
        <w:numPr>
          <w:ilvl w:val="0"/>
          <w:numId w:val="262"/>
        </w:numPr>
        <w:spacing w:line="52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肝素前体合成酶、裂解酶元件库的构建</w:t>
      </w:r>
      <w:r>
        <w:rPr>
          <w:rFonts w:hint="eastAsia" w:ascii="仿宋_GB2312" w:hAnsi="仿宋_GB2312" w:eastAsia="仿宋_GB2312" w:cs="仿宋_GB2312"/>
          <w:sz w:val="32"/>
          <w:szCs w:val="32"/>
          <w:lang w:eastAsia="zh-CN"/>
        </w:rPr>
        <w:t>；</w:t>
      </w:r>
    </w:p>
    <w:p>
      <w:pPr>
        <w:numPr>
          <w:ilvl w:val="0"/>
          <w:numId w:val="262"/>
        </w:numPr>
        <w:spacing w:line="52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基于细胞代谢网络模型指导肝素前体合成菌株的构建和优化</w:t>
      </w:r>
      <w:r>
        <w:rPr>
          <w:rFonts w:hint="eastAsia" w:ascii="仿宋_GB2312" w:hAnsi="仿宋_GB2312" w:eastAsia="仿宋_GB2312" w:cs="仿宋_GB2312"/>
          <w:sz w:val="32"/>
          <w:szCs w:val="32"/>
          <w:lang w:eastAsia="zh-CN"/>
        </w:rPr>
        <w:t>；</w:t>
      </w:r>
    </w:p>
    <w:p>
      <w:pPr>
        <w:numPr>
          <w:ilvl w:val="0"/>
          <w:numId w:val="262"/>
        </w:numPr>
        <w:spacing w:line="52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肝素前体发酵工艺开发和放大。</w:t>
      </w:r>
    </w:p>
    <w:p>
      <w:pPr>
        <w:keepNext w:val="0"/>
        <w:keepLines w:val="0"/>
        <w:pageBreakBefore w:val="0"/>
        <w:widowControl w:val="0"/>
        <w:numPr>
          <w:ilvl w:val="0"/>
          <w:numId w:val="261"/>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（一）</w:t>
      </w:r>
      <w:r>
        <w:rPr>
          <w:rFonts w:hint="eastAsia" w:ascii="楷体_GB2312" w:hAnsi="楷体_GB2312" w:eastAsia="楷体_GB2312" w:cs="楷体_GB2312"/>
          <w:sz w:val="32"/>
          <w:szCs w:val="32"/>
          <w:lang w:eastAsia="zh-CN"/>
        </w:rPr>
        <w:t>学术指标：</w:t>
      </w:r>
    </w:p>
    <w:p>
      <w:pPr>
        <w:widowControl/>
        <w:spacing w:line="52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申请专利≥</w:t>
      </w: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件，其中发明专利≥</w:t>
      </w: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件。</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）技术指标：</w:t>
      </w:r>
    </w:p>
    <w:p>
      <w:pPr>
        <w:numPr>
          <w:ilvl w:val="0"/>
          <w:numId w:val="263"/>
        </w:numPr>
        <w:spacing w:line="52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建立肝素前体合成酶和裂解酶元件库、菌株库和对应表型数据库，</w:t>
      </w:r>
      <w:r>
        <w:rPr>
          <w:rFonts w:hint="eastAsia" w:ascii="仿宋_GB2312" w:hAnsi="仿宋_GB2312" w:eastAsia="仿宋_GB2312" w:cs="仿宋_GB2312"/>
          <w:sz w:val="32"/>
          <w:szCs w:val="32"/>
          <w:lang w:eastAsia="zh-CN"/>
        </w:rPr>
        <w:t>数据库</w:t>
      </w:r>
      <w:r>
        <w:rPr>
          <w:rFonts w:hint="eastAsia" w:ascii="仿宋_GB2312" w:hAnsi="仿宋_GB2312" w:eastAsia="仿宋_GB2312" w:cs="仿宋_GB2312"/>
          <w:sz w:val="32"/>
          <w:szCs w:val="32"/>
        </w:rPr>
        <w:t>库容≥</w:t>
      </w:r>
      <w:r>
        <w:rPr>
          <w:rStyle w:val="11"/>
          <w:rFonts w:hint="default" w:ascii="仿宋_GB2312" w:hAnsi="仿宋_GB2312" w:eastAsia="仿宋_GB2312" w:cs="仿宋_GB2312"/>
          <w:highlight w:val="none"/>
          <w:lang w:val="en" w:eastAsia="zh-CN"/>
        </w:rPr>
        <w:t>______</w:t>
      </w:r>
      <w:r>
        <w:rPr>
          <w:rFonts w:hint="eastAsia" w:ascii="仿宋_GB2312" w:hAnsi="仿宋_GB2312" w:eastAsia="仿宋_GB2312" w:cs="仿宋_GB2312"/>
          <w:sz w:val="32"/>
          <w:szCs w:val="32"/>
        </w:rPr>
        <w:t>万。</w:t>
      </w:r>
    </w:p>
    <w:p>
      <w:pPr>
        <w:numPr>
          <w:ilvl w:val="0"/>
          <w:numId w:val="263"/>
        </w:numPr>
        <w:spacing w:line="52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建立肝素前体生物合成的细胞代谢网络模型。</w:t>
      </w:r>
    </w:p>
    <w:p>
      <w:pPr>
        <w:numPr>
          <w:ilvl w:val="0"/>
          <w:numId w:val="263"/>
        </w:numPr>
        <w:spacing w:line="52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得到可实现分子量分级的肝素前体发酵生产工艺。</w:t>
      </w:r>
    </w:p>
    <w:p>
      <w:pPr>
        <w:numPr>
          <w:ilvl w:val="0"/>
          <w:numId w:val="263"/>
        </w:numPr>
        <w:spacing w:line="52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肝素前体产量不低于</w:t>
      </w:r>
      <w:r>
        <w:rPr>
          <w:rStyle w:val="11"/>
          <w:rFonts w:hint="default" w:ascii="仿宋_GB2312" w:hAnsi="仿宋_GB2312" w:eastAsia="仿宋_GB2312" w:cs="仿宋_GB2312"/>
          <w:highlight w:val="none"/>
          <w:lang w:val="en" w:eastAsia="zh-CN"/>
        </w:rPr>
        <w:t>______</w:t>
      </w:r>
      <w:r>
        <w:rPr>
          <w:rFonts w:hint="eastAsia" w:ascii="仿宋_GB2312" w:hAnsi="仿宋_GB2312" w:eastAsia="仿宋_GB2312" w:cs="仿宋_GB2312"/>
          <w:sz w:val="32"/>
          <w:szCs w:val="32"/>
        </w:rPr>
        <w:t>g/L，肝素前体中试工艺批量达到≥</w:t>
      </w:r>
      <w:r>
        <w:rPr>
          <w:rStyle w:val="11"/>
          <w:rFonts w:hint="default" w:ascii="仿宋_GB2312" w:hAnsi="仿宋_GB2312" w:eastAsia="仿宋_GB2312" w:cs="仿宋_GB2312"/>
          <w:highlight w:val="none"/>
          <w:lang w:val="en" w:eastAsia="zh-CN"/>
        </w:rPr>
        <w:t>______</w:t>
      </w:r>
      <w:r>
        <w:rPr>
          <w:rFonts w:hint="eastAsia" w:ascii="仿宋_GB2312" w:hAnsi="仿宋_GB2312" w:eastAsia="仿宋_GB2312" w:cs="仿宋_GB2312"/>
          <w:sz w:val="32"/>
          <w:szCs w:val="32"/>
        </w:rPr>
        <w:t>kg。</w:t>
      </w:r>
    </w:p>
    <w:p>
      <w:pPr>
        <w:numPr>
          <w:ilvl w:val="0"/>
          <w:numId w:val="263"/>
        </w:numPr>
        <w:spacing w:line="52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工艺推广至发酵中试</w:t>
      </w:r>
      <w:r>
        <w:rPr>
          <w:rStyle w:val="11"/>
          <w:rFonts w:hint="default" w:ascii="仿宋_GB2312" w:hAnsi="仿宋_GB2312" w:eastAsia="仿宋_GB2312" w:cs="仿宋_GB2312"/>
          <w:highlight w:val="none"/>
          <w:lang w:val="en" w:eastAsia="zh-CN"/>
        </w:rPr>
        <w:t>______</w:t>
      </w:r>
      <w:r>
        <w:rPr>
          <w:rFonts w:hint="eastAsia" w:ascii="仿宋_GB2312" w:hAnsi="仿宋_GB2312" w:eastAsia="仿宋_GB2312" w:cs="仿宋_GB2312"/>
          <w:sz w:val="32"/>
          <w:szCs w:val="32"/>
        </w:rPr>
        <w:t>L；</w:t>
      </w:r>
    </w:p>
    <w:p>
      <w:pPr>
        <w:keepNext w:val="0"/>
        <w:keepLines w:val="0"/>
        <w:pageBreakBefore w:val="0"/>
        <w:widowControl w:val="0"/>
        <w:numPr>
          <w:ilvl w:val="0"/>
          <w:numId w:val="261"/>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pPr>
        <w:keepNext w:val="0"/>
        <w:keepLines w:val="0"/>
        <w:pageBreakBefore w:val="0"/>
        <w:widowControl w:val="0"/>
        <w:numPr>
          <w:ilvl w:val="0"/>
          <w:numId w:val="261"/>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中期评估式资助</w:t>
      </w:r>
    </w:p>
    <w:p>
      <w:pPr>
        <w:keepNext w:val="0"/>
        <w:keepLines w:val="0"/>
        <w:pageBreakBefore w:val="0"/>
        <w:widowControl w:val="0"/>
        <w:numPr>
          <w:ilvl w:val="0"/>
          <w:numId w:val="261"/>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default" w:ascii="黑体" w:hAnsi="黑体" w:eastAsia="黑体" w:cs="黑体"/>
          <w:sz w:val="32"/>
          <w:szCs w:val="32"/>
          <w:lang w:val="en-US" w:eastAsia="zh-CN"/>
        </w:rPr>
        <w:t>300</w:t>
      </w:r>
      <w:r>
        <w:rPr>
          <w:rFonts w:hint="eastAsia" w:ascii="黑体" w:hAnsi="黑体" w:eastAsia="黑体" w:cs="黑体"/>
          <w:sz w:val="32"/>
          <w:szCs w:val="32"/>
          <w:lang w:val="en-US" w:eastAsia="zh-CN"/>
        </w:rPr>
        <w:t>万元</w:t>
      </w:r>
    </w:p>
    <w:p>
      <w:pPr>
        <w:keepNext w:val="0"/>
        <w:keepLines w:val="0"/>
        <w:pageBreakBefore w:val="0"/>
        <w:widowControl w:val="0"/>
        <w:numPr>
          <w:ilvl w:val="0"/>
          <w:numId w:val="261"/>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default" w:ascii="黑体" w:hAnsi="黑体" w:eastAsia="黑体" w:cs="黑体"/>
          <w:sz w:val="32"/>
          <w:szCs w:val="32"/>
          <w:lang w:val="en-US" w:eastAsia="zh-CN"/>
        </w:rPr>
        <w:t>2</w:t>
      </w:r>
      <w:r>
        <w:rPr>
          <w:rFonts w:hint="eastAsia" w:ascii="黑体" w:hAnsi="黑体" w:eastAsia="黑体" w:cs="黑体"/>
          <w:sz w:val="32"/>
          <w:szCs w:val="32"/>
          <w:lang w:eastAsia="zh-CN"/>
        </w:rPr>
        <w:t>年</w:t>
      </w:r>
    </w:p>
    <w:p>
      <w:pPr>
        <w:keepNext w:val="0"/>
        <w:keepLines w:val="0"/>
        <w:pageBreakBefore w:val="0"/>
        <w:widowControl w:val="0"/>
        <w:numPr>
          <w:ilvl w:val="0"/>
          <w:numId w:val="261"/>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有关情况说明：无</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小标宋简体" w:hAnsi="方正小标宋简体" w:eastAsia="方正小标宋简体" w:cs="方正小标宋简体"/>
          <w:b w:val="0"/>
          <w:bCs w:val="0"/>
          <w:sz w:val="44"/>
          <w:szCs w:val="44"/>
          <w:lang w:eastAsia="zh-CN"/>
        </w:rPr>
      </w:pPr>
      <w:r>
        <w:rPr>
          <w:rFonts w:hint="eastAsia"/>
          <w:lang w:eastAsia="zh-CN"/>
        </w:rPr>
        <w:br w:type="page"/>
      </w:r>
      <w:r>
        <w:rPr>
          <w:rFonts w:hint="eastAsia" w:ascii="方正小标宋简体" w:hAnsi="方正小标宋简体" w:eastAsia="方正小标宋简体" w:cs="方正小标宋简体"/>
          <w:b w:val="0"/>
          <w:bCs w:val="0"/>
          <w:sz w:val="44"/>
          <w:szCs w:val="44"/>
          <w:lang w:eastAsia="zh-CN"/>
        </w:rPr>
        <w:t xml:space="preserve">重2023N </w:t>
      </w:r>
      <w:r>
        <w:rPr>
          <w:rFonts w:hint="eastAsia" w:ascii="方正小标宋简体" w:hAnsi="方正小标宋简体" w:eastAsia="方正小标宋简体" w:cs="方正小标宋简体"/>
          <w:b w:val="0"/>
          <w:bCs w:val="0"/>
          <w:sz w:val="44"/>
          <w:szCs w:val="44"/>
          <w:lang w:val="en-US" w:eastAsia="zh-CN"/>
        </w:rPr>
        <w:t xml:space="preserve"> 基于合成生物学与人工智能技术的天然药物研究</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ascii="宋体" w:hAnsi="宋体" w:cs="宋体"/>
          <w:sz w:val="44"/>
          <w:szCs w:val="44"/>
        </w:rPr>
      </w:pPr>
    </w:p>
    <w:p>
      <w:pPr>
        <w:keepNext w:val="0"/>
        <w:keepLines w:val="0"/>
        <w:pageBreakBefore w:val="0"/>
        <w:widowControl w:val="0"/>
        <w:numPr>
          <w:ilvl w:val="0"/>
          <w:numId w:val="264"/>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eastAsia="zh-CN"/>
        </w:rPr>
        <w:t>专项：合成生物</w:t>
      </w:r>
    </w:p>
    <w:p>
      <w:pPr>
        <w:keepNext w:val="0"/>
        <w:keepLines w:val="0"/>
        <w:pageBreakBefore w:val="0"/>
        <w:widowControl w:val="0"/>
        <w:numPr>
          <w:ilvl w:val="0"/>
          <w:numId w:val="264"/>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pPr>
        <w:numPr>
          <w:ilvl w:val="0"/>
          <w:numId w:val="265"/>
        </w:numPr>
        <w:spacing w:line="52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基于大数据分析的</w:t>
      </w:r>
      <w:r>
        <w:rPr>
          <w:rFonts w:hint="eastAsia" w:ascii="仿宋_GB2312" w:hAnsi="仿宋_GB2312" w:eastAsia="仿宋_GB2312" w:cs="仿宋_GB2312"/>
          <w:sz w:val="32"/>
          <w:szCs w:val="32"/>
          <w:lang w:eastAsia="zh-CN"/>
        </w:rPr>
        <w:t>药用潜力</w:t>
      </w:r>
      <w:r>
        <w:rPr>
          <w:rFonts w:hint="eastAsia" w:ascii="仿宋_GB2312" w:hAnsi="仿宋_GB2312" w:eastAsia="仿宋_GB2312" w:cs="仿宋_GB2312"/>
          <w:sz w:val="32"/>
          <w:szCs w:val="32"/>
        </w:rPr>
        <w:t>植物筛选</w:t>
      </w:r>
      <w:r>
        <w:rPr>
          <w:rFonts w:hint="eastAsia" w:ascii="仿宋_GB2312" w:hAnsi="仿宋_GB2312" w:eastAsia="仿宋_GB2312" w:cs="仿宋_GB2312"/>
          <w:sz w:val="32"/>
          <w:szCs w:val="32"/>
          <w:lang w:eastAsia="zh-CN"/>
        </w:rPr>
        <w:t>；</w:t>
      </w:r>
    </w:p>
    <w:p>
      <w:pPr>
        <w:numPr>
          <w:ilvl w:val="0"/>
          <w:numId w:val="265"/>
        </w:numPr>
        <w:spacing w:line="52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药用天然产物的标准化表达中试生产体系开发。</w:t>
      </w:r>
    </w:p>
    <w:p>
      <w:pPr>
        <w:keepNext w:val="0"/>
        <w:keepLines w:val="0"/>
        <w:pageBreakBefore w:val="0"/>
        <w:widowControl w:val="0"/>
        <w:numPr>
          <w:ilvl w:val="0"/>
          <w:numId w:val="264"/>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（一）</w:t>
      </w:r>
      <w:r>
        <w:rPr>
          <w:rFonts w:hint="eastAsia" w:ascii="楷体_GB2312" w:hAnsi="楷体_GB2312" w:eastAsia="楷体_GB2312" w:cs="楷体_GB2312"/>
          <w:sz w:val="32"/>
          <w:szCs w:val="32"/>
          <w:lang w:eastAsia="zh-CN"/>
        </w:rPr>
        <w:t>学术指标：</w:t>
      </w:r>
    </w:p>
    <w:p>
      <w:pPr>
        <w:widowControl/>
        <w:spacing w:line="52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申请专利≥</w:t>
      </w: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件，其中发明专利≥</w:t>
      </w: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件。</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）技术指标：</w:t>
      </w:r>
    </w:p>
    <w:p>
      <w:pPr>
        <w:numPr>
          <w:ilvl w:val="0"/>
          <w:numId w:val="266"/>
        </w:numPr>
        <w:spacing w:line="52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建立植物来源天然药物化合物数据库≥</w:t>
      </w:r>
      <w:r>
        <w:rPr>
          <w:rFonts w:hint="default" w:ascii="仿宋_GB2312" w:hAnsi="仿宋_GB2312" w:eastAsia="仿宋_GB2312" w:cs="仿宋_GB2312"/>
          <w:sz w:val="32"/>
          <w:szCs w:val="32"/>
          <w:lang w:val="en" w:eastAsia="zh-CN"/>
        </w:rPr>
        <w:t>______</w:t>
      </w:r>
      <w:r>
        <w:rPr>
          <w:rFonts w:hint="eastAsia" w:ascii="仿宋_GB2312" w:hAnsi="仿宋_GB2312" w:eastAsia="仿宋_GB2312" w:cs="仿宋_GB2312"/>
          <w:sz w:val="32"/>
          <w:szCs w:val="32"/>
        </w:rPr>
        <w:t>个，开发</w:t>
      </w:r>
      <w:r>
        <w:rPr>
          <w:rFonts w:hint="default" w:ascii="仿宋_GB2312" w:hAnsi="仿宋_GB2312" w:eastAsia="仿宋_GB2312" w:cs="仿宋_GB2312"/>
          <w:sz w:val="32"/>
          <w:szCs w:val="32"/>
          <w:lang w:val="en" w:eastAsia="zh-CN"/>
        </w:rPr>
        <w:t>______</w:t>
      </w:r>
      <w:r>
        <w:rPr>
          <w:rFonts w:hint="eastAsia" w:ascii="仿宋_GB2312" w:hAnsi="仿宋_GB2312" w:eastAsia="仿宋_GB2312" w:cs="仿宋_GB2312"/>
          <w:sz w:val="32"/>
          <w:szCs w:val="32"/>
          <w:lang w:eastAsia="zh-CN"/>
        </w:rPr>
        <w:t>个</w:t>
      </w:r>
      <w:r>
        <w:rPr>
          <w:rFonts w:hint="eastAsia" w:ascii="仿宋_GB2312" w:hAnsi="仿宋_GB2312" w:eastAsia="仿宋_GB2312" w:cs="仿宋_GB2312"/>
          <w:sz w:val="32"/>
          <w:szCs w:val="32"/>
        </w:rPr>
        <w:t>高通量测序方法</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人工智能分析算法。</w:t>
      </w:r>
    </w:p>
    <w:p>
      <w:pPr>
        <w:numPr>
          <w:ilvl w:val="0"/>
          <w:numId w:val="266"/>
        </w:numPr>
        <w:spacing w:line="52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开发合成生物学装置设计和元件库软件</w:t>
      </w:r>
      <w:r>
        <w:rPr>
          <w:rFonts w:hint="default" w:ascii="仿宋_GB2312" w:hAnsi="仿宋_GB2312" w:eastAsia="仿宋_GB2312" w:cs="仿宋_GB2312"/>
          <w:sz w:val="32"/>
          <w:szCs w:val="32"/>
          <w:lang w:val="en" w:eastAsia="zh-CN"/>
        </w:rPr>
        <w:t>______</w:t>
      </w:r>
      <w:r>
        <w:rPr>
          <w:rFonts w:hint="eastAsia" w:ascii="仿宋_GB2312" w:hAnsi="仿宋_GB2312" w:eastAsia="仿宋_GB2312" w:cs="仿宋_GB2312"/>
          <w:sz w:val="32"/>
          <w:szCs w:val="32"/>
          <w:lang w:val="en-US" w:eastAsia="zh-CN"/>
        </w:rPr>
        <w:t>套</w:t>
      </w:r>
      <w:r>
        <w:rPr>
          <w:rFonts w:hint="eastAsia" w:ascii="仿宋_GB2312" w:hAnsi="仿宋_GB2312" w:eastAsia="仿宋_GB2312" w:cs="仿宋_GB2312"/>
          <w:sz w:val="32"/>
          <w:szCs w:val="32"/>
        </w:rPr>
        <w:t>。</w:t>
      </w:r>
    </w:p>
    <w:p>
      <w:pPr>
        <w:numPr>
          <w:ilvl w:val="0"/>
          <w:numId w:val="266"/>
        </w:numPr>
        <w:spacing w:line="52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建立标准化生物合成实验室及中试</w:t>
      </w:r>
      <w:r>
        <w:rPr>
          <w:rFonts w:hint="default" w:ascii="仿宋_GB2312" w:hAnsi="仿宋_GB2312" w:eastAsia="仿宋_GB2312" w:cs="仿宋_GB2312"/>
          <w:sz w:val="32"/>
          <w:szCs w:val="32"/>
          <w:lang w:val="en" w:eastAsia="zh-CN"/>
        </w:rPr>
        <w:t>______</w:t>
      </w:r>
      <w:r>
        <w:rPr>
          <w:rFonts w:hint="eastAsia" w:ascii="仿宋_GB2312" w:hAnsi="仿宋_GB2312" w:eastAsia="仿宋_GB2312" w:cs="仿宋_GB2312"/>
          <w:sz w:val="32"/>
          <w:szCs w:val="32"/>
        </w:rPr>
        <w:t>L平台。</w:t>
      </w:r>
    </w:p>
    <w:p>
      <w:pPr>
        <w:numPr>
          <w:ilvl w:val="0"/>
          <w:numId w:val="266"/>
        </w:numPr>
        <w:spacing w:line="52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实现至少</w:t>
      </w:r>
      <w:r>
        <w:rPr>
          <w:rFonts w:hint="default" w:ascii="仿宋_GB2312" w:hAnsi="仿宋_GB2312" w:eastAsia="仿宋_GB2312" w:cs="仿宋_GB2312"/>
          <w:sz w:val="32"/>
          <w:szCs w:val="32"/>
          <w:lang w:val="en" w:eastAsia="zh-CN"/>
        </w:rPr>
        <w:t>______</w:t>
      </w:r>
      <w:r>
        <w:rPr>
          <w:rFonts w:hint="eastAsia" w:ascii="仿宋_GB2312" w:hAnsi="仿宋_GB2312" w:eastAsia="仿宋_GB2312" w:cs="仿宋_GB2312"/>
          <w:sz w:val="32"/>
          <w:szCs w:val="32"/>
        </w:rPr>
        <w:t>种植物来源天然药物化合物吨级规模发酵放大。</w:t>
      </w:r>
    </w:p>
    <w:p>
      <w:pPr>
        <w:keepNext w:val="0"/>
        <w:keepLines w:val="0"/>
        <w:pageBreakBefore w:val="0"/>
        <w:widowControl w:val="0"/>
        <w:numPr>
          <w:ilvl w:val="0"/>
          <w:numId w:val="264"/>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pPr>
        <w:keepNext w:val="0"/>
        <w:keepLines w:val="0"/>
        <w:pageBreakBefore w:val="0"/>
        <w:widowControl w:val="0"/>
        <w:numPr>
          <w:ilvl w:val="0"/>
          <w:numId w:val="264"/>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中期评估式资助</w:t>
      </w:r>
    </w:p>
    <w:p>
      <w:pPr>
        <w:keepNext w:val="0"/>
        <w:keepLines w:val="0"/>
        <w:pageBreakBefore w:val="0"/>
        <w:widowControl w:val="0"/>
        <w:numPr>
          <w:ilvl w:val="0"/>
          <w:numId w:val="264"/>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default" w:ascii="黑体" w:hAnsi="黑体" w:eastAsia="黑体" w:cs="黑体"/>
          <w:sz w:val="32"/>
          <w:szCs w:val="32"/>
          <w:lang w:val="en-US" w:eastAsia="zh-CN"/>
        </w:rPr>
        <w:t>300</w:t>
      </w:r>
      <w:r>
        <w:rPr>
          <w:rFonts w:hint="eastAsia" w:ascii="黑体" w:hAnsi="黑体" w:eastAsia="黑体" w:cs="黑体"/>
          <w:sz w:val="32"/>
          <w:szCs w:val="32"/>
          <w:lang w:val="en-US" w:eastAsia="zh-CN"/>
        </w:rPr>
        <w:t>万元</w:t>
      </w:r>
    </w:p>
    <w:p>
      <w:pPr>
        <w:keepNext w:val="0"/>
        <w:keepLines w:val="0"/>
        <w:pageBreakBefore w:val="0"/>
        <w:widowControl w:val="0"/>
        <w:numPr>
          <w:ilvl w:val="0"/>
          <w:numId w:val="264"/>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default" w:ascii="黑体" w:hAnsi="黑体" w:eastAsia="黑体" w:cs="黑体"/>
          <w:sz w:val="32"/>
          <w:szCs w:val="32"/>
          <w:lang w:val="en-US" w:eastAsia="zh-CN"/>
        </w:rPr>
        <w:t>2</w:t>
      </w:r>
      <w:r>
        <w:rPr>
          <w:rFonts w:hint="eastAsia" w:ascii="黑体" w:hAnsi="黑体" w:eastAsia="黑体" w:cs="黑体"/>
          <w:sz w:val="32"/>
          <w:szCs w:val="32"/>
          <w:lang w:eastAsia="zh-CN"/>
        </w:rPr>
        <w:t>年</w:t>
      </w:r>
    </w:p>
    <w:p>
      <w:pPr>
        <w:keepNext w:val="0"/>
        <w:keepLines w:val="0"/>
        <w:pageBreakBefore w:val="0"/>
        <w:widowControl w:val="0"/>
        <w:numPr>
          <w:ilvl w:val="0"/>
          <w:numId w:val="264"/>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有关情况说明：无</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小标宋简体" w:hAnsi="方正小标宋简体" w:eastAsia="方正小标宋简体" w:cs="方正小标宋简体"/>
          <w:b w:val="0"/>
          <w:bCs w:val="0"/>
          <w:sz w:val="44"/>
          <w:szCs w:val="44"/>
          <w:lang w:eastAsia="zh-CN"/>
        </w:rPr>
      </w:pPr>
      <w:r>
        <w:rPr>
          <w:rFonts w:hint="eastAsia"/>
          <w:lang w:eastAsia="zh-CN"/>
        </w:rPr>
        <w:br w:type="page"/>
      </w:r>
      <w:r>
        <w:rPr>
          <w:rFonts w:hint="eastAsia" w:ascii="方正小标宋简体" w:hAnsi="方正小标宋简体" w:eastAsia="方正小标宋简体" w:cs="方正小标宋简体"/>
          <w:b w:val="0"/>
          <w:bCs w:val="0"/>
          <w:sz w:val="44"/>
          <w:szCs w:val="44"/>
          <w:lang w:eastAsia="zh-CN"/>
        </w:rPr>
        <w:t xml:space="preserve">重2023N </w:t>
      </w:r>
      <w:r>
        <w:rPr>
          <w:rFonts w:hint="eastAsia" w:ascii="方正小标宋简体" w:hAnsi="方正小标宋简体" w:eastAsia="方正小标宋简体" w:cs="方正小标宋简体"/>
          <w:b w:val="0"/>
          <w:bCs w:val="0"/>
          <w:sz w:val="44"/>
          <w:szCs w:val="44"/>
          <w:lang w:val="en-US" w:eastAsia="zh-CN"/>
        </w:rPr>
        <w:t xml:space="preserve"> 超分子生物合成工业生产菌株关键技术研发</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ascii="宋体" w:hAnsi="宋体" w:cs="宋体"/>
          <w:sz w:val="44"/>
          <w:szCs w:val="44"/>
        </w:rPr>
      </w:pPr>
    </w:p>
    <w:p>
      <w:pPr>
        <w:keepNext w:val="0"/>
        <w:keepLines w:val="0"/>
        <w:pageBreakBefore w:val="0"/>
        <w:widowControl w:val="0"/>
        <w:numPr>
          <w:ilvl w:val="0"/>
          <w:numId w:val="267"/>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eastAsia="zh-CN"/>
        </w:rPr>
        <w:t>专项：合成生物</w:t>
      </w:r>
    </w:p>
    <w:p>
      <w:pPr>
        <w:keepNext w:val="0"/>
        <w:keepLines w:val="0"/>
        <w:pageBreakBefore w:val="0"/>
        <w:widowControl w:val="0"/>
        <w:numPr>
          <w:ilvl w:val="0"/>
          <w:numId w:val="267"/>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pPr>
        <w:numPr>
          <w:ilvl w:val="0"/>
          <w:numId w:val="268"/>
        </w:numPr>
        <w:spacing w:line="52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广藿香醇和角鲨烯高效绿色生物制造</w:t>
      </w:r>
      <w:r>
        <w:rPr>
          <w:rFonts w:hint="eastAsia" w:ascii="仿宋_GB2312" w:hAnsi="仿宋_GB2312" w:eastAsia="仿宋_GB2312" w:cs="仿宋_GB2312"/>
          <w:sz w:val="32"/>
          <w:szCs w:val="32"/>
          <w:lang w:eastAsia="zh-CN"/>
        </w:rPr>
        <w:t>；</w:t>
      </w:r>
    </w:p>
    <w:p>
      <w:pPr>
        <w:numPr>
          <w:ilvl w:val="0"/>
          <w:numId w:val="268"/>
        </w:numPr>
        <w:spacing w:line="52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广藿香醇和角鲨烯的绿色提取工艺</w:t>
      </w:r>
      <w:r>
        <w:rPr>
          <w:rFonts w:hint="eastAsia" w:ascii="仿宋_GB2312" w:hAnsi="仿宋_GB2312" w:eastAsia="仿宋_GB2312" w:cs="仿宋_GB2312"/>
          <w:sz w:val="32"/>
          <w:szCs w:val="32"/>
          <w:lang w:val="en"/>
        </w:rPr>
        <w:t>开发</w:t>
      </w:r>
      <w:r>
        <w:rPr>
          <w:rFonts w:hint="eastAsia" w:ascii="仿宋_GB2312" w:hAnsi="仿宋_GB2312" w:eastAsia="仿宋_GB2312" w:cs="仿宋_GB2312"/>
          <w:sz w:val="32"/>
          <w:szCs w:val="32"/>
          <w:lang w:eastAsia="zh-CN"/>
        </w:rPr>
        <w:t>；</w:t>
      </w:r>
    </w:p>
    <w:p>
      <w:pPr>
        <w:numPr>
          <w:ilvl w:val="0"/>
          <w:numId w:val="268"/>
        </w:numPr>
        <w:spacing w:line="52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
        </w:rPr>
        <w:t>基于高效脂肪酶、用于制备糖酯类化合物的</w:t>
      </w:r>
      <w:r>
        <w:rPr>
          <w:rFonts w:hint="eastAsia" w:ascii="仿宋_GB2312" w:hAnsi="仿宋_GB2312" w:eastAsia="仿宋_GB2312" w:cs="仿宋_GB2312"/>
          <w:sz w:val="32"/>
          <w:szCs w:val="32"/>
        </w:rPr>
        <w:t>超分子脂肪酶催化体系</w:t>
      </w:r>
      <w:r>
        <w:rPr>
          <w:rFonts w:hint="eastAsia" w:ascii="仿宋_GB2312" w:hAnsi="仿宋_GB2312" w:eastAsia="仿宋_GB2312" w:cs="仿宋_GB2312"/>
          <w:sz w:val="32"/>
          <w:szCs w:val="32"/>
          <w:lang w:val="en"/>
        </w:rPr>
        <w:t>开发</w:t>
      </w:r>
      <w:r>
        <w:rPr>
          <w:rFonts w:hint="eastAsia" w:ascii="仿宋_GB2312" w:hAnsi="仿宋_GB2312" w:eastAsia="仿宋_GB2312" w:cs="仿宋_GB2312"/>
          <w:sz w:val="32"/>
          <w:szCs w:val="32"/>
        </w:rPr>
        <w:t>。</w:t>
      </w:r>
    </w:p>
    <w:p>
      <w:pPr>
        <w:keepNext w:val="0"/>
        <w:keepLines w:val="0"/>
        <w:pageBreakBefore w:val="0"/>
        <w:widowControl w:val="0"/>
        <w:numPr>
          <w:ilvl w:val="0"/>
          <w:numId w:val="267"/>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（一）</w:t>
      </w:r>
      <w:r>
        <w:rPr>
          <w:rFonts w:hint="eastAsia" w:ascii="楷体_GB2312" w:hAnsi="楷体_GB2312" w:eastAsia="楷体_GB2312" w:cs="楷体_GB2312"/>
          <w:sz w:val="32"/>
          <w:szCs w:val="32"/>
          <w:lang w:eastAsia="zh-CN"/>
        </w:rPr>
        <w:t>学术指标：</w:t>
      </w:r>
    </w:p>
    <w:p>
      <w:pPr>
        <w:widowControl/>
        <w:spacing w:line="52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申请专利≥</w:t>
      </w: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件，其中发明专利≥</w:t>
      </w: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件。</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）技术指标：</w:t>
      </w:r>
    </w:p>
    <w:p>
      <w:pPr>
        <w:numPr>
          <w:ilvl w:val="0"/>
          <w:numId w:val="269"/>
        </w:numPr>
        <w:spacing w:line="52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突破两种化学物质的关键生物制造技术</w:t>
      </w:r>
      <w:r>
        <w:rPr>
          <w:rFonts w:hint="default" w:ascii="仿宋_GB2312" w:hAnsi="仿宋_GB2312" w:eastAsia="仿宋_GB2312" w:cs="仿宋_GB2312"/>
          <w:sz w:val="32"/>
          <w:szCs w:val="32"/>
          <w:lang w:val="en" w:eastAsia="zh-CN"/>
        </w:rPr>
        <w:t>______</w:t>
      </w:r>
      <w:r>
        <w:rPr>
          <w:rFonts w:hint="eastAsia" w:ascii="仿宋_GB2312" w:hAnsi="仿宋_GB2312" w:eastAsia="仿宋_GB2312" w:cs="仿宋_GB2312"/>
          <w:sz w:val="32"/>
          <w:szCs w:val="32"/>
        </w:rPr>
        <w:t>项。</w:t>
      </w:r>
    </w:p>
    <w:p>
      <w:pPr>
        <w:numPr>
          <w:ilvl w:val="0"/>
          <w:numId w:val="269"/>
        </w:numPr>
        <w:spacing w:line="52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研发发酵液提取技术装备</w:t>
      </w:r>
      <w:r>
        <w:rPr>
          <w:rFonts w:hint="default" w:ascii="仿宋_GB2312" w:hAnsi="仿宋_GB2312" w:eastAsia="仿宋_GB2312" w:cs="仿宋_GB2312"/>
          <w:sz w:val="32"/>
          <w:szCs w:val="32"/>
          <w:lang w:val="en" w:eastAsia="zh-CN"/>
        </w:rPr>
        <w:t>______</w:t>
      </w:r>
      <w:r>
        <w:rPr>
          <w:rFonts w:hint="eastAsia" w:ascii="仿宋_GB2312" w:hAnsi="仿宋_GB2312" w:eastAsia="仿宋_GB2312" w:cs="仿宋_GB2312"/>
          <w:sz w:val="32"/>
          <w:szCs w:val="32"/>
        </w:rPr>
        <w:t>种并投入生产。</w:t>
      </w:r>
    </w:p>
    <w:p>
      <w:pPr>
        <w:numPr>
          <w:ilvl w:val="0"/>
          <w:numId w:val="269"/>
        </w:numPr>
        <w:spacing w:line="52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实现广藿香醇发酵产量≥</w:t>
      </w:r>
      <w:r>
        <w:rPr>
          <w:rFonts w:hint="default" w:ascii="仿宋_GB2312" w:hAnsi="仿宋_GB2312" w:eastAsia="仿宋_GB2312" w:cs="仿宋_GB2312"/>
          <w:sz w:val="32"/>
          <w:szCs w:val="32"/>
          <w:lang w:val="en" w:eastAsia="zh-CN"/>
        </w:rPr>
        <w:t>______</w:t>
      </w:r>
      <w:r>
        <w:rPr>
          <w:rFonts w:hint="eastAsia" w:ascii="仿宋_GB2312" w:hAnsi="仿宋_GB2312" w:eastAsia="仿宋_GB2312" w:cs="仿宋_GB2312"/>
          <w:sz w:val="32"/>
          <w:szCs w:val="32"/>
        </w:rPr>
        <w:t>g/L，收率≥</w:t>
      </w:r>
      <w:r>
        <w:rPr>
          <w:rFonts w:hint="default" w:ascii="仿宋_GB2312" w:hAnsi="仿宋_GB2312" w:eastAsia="仿宋_GB2312" w:cs="仿宋_GB2312"/>
          <w:sz w:val="32"/>
          <w:szCs w:val="32"/>
          <w:lang w:val="en" w:eastAsia="zh-CN"/>
        </w:rPr>
        <w:t>______</w:t>
      </w:r>
      <w:r>
        <w:rPr>
          <w:rFonts w:hint="eastAsia" w:ascii="仿宋_GB2312" w:hAnsi="仿宋_GB2312" w:eastAsia="仿宋_GB2312" w:cs="仿宋_GB2312"/>
          <w:sz w:val="32"/>
          <w:szCs w:val="32"/>
        </w:rPr>
        <w:t>%；角鲨烯产量≥</w:t>
      </w:r>
      <w:r>
        <w:rPr>
          <w:rFonts w:hint="default" w:ascii="仿宋_GB2312" w:hAnsi="仿宋_GB2312" w:eastAsia="仿宋_GB2312" w:cs="仿宋_GB2312"/>
          <w:sz w:val="32"/>
          <w:szCs w:val="32"/>
          <w:lang w:val="en" w:eastAsia="zh-CN"/>
        </w:rPr>
        <w:t>______</w:t>
      </w:r>
      <w:r>
        <w:rPr>
          <w:rFonts w:hint="eastAsia" w:ascii="仿宋_GB2312" w:hAnsi="仿宋_GB2312" w:eastAsia="仿宋_GB2312" w:cs="仿宋_GB2312"/>
          <w:sz w:val="32"/>
          <w:szCs w:val="32"/>
        </w:rPr>
        <w:t>mg/gDCW，收率≥</w:t>
      </w:r>
      <w:r>
        <w:rPr>
          <w:rFonts w:hint="default" w:ascii="仿宋_GB2312" w:hAnsi="仿宋_GB2312" w:eastAsia="仿宋_GB2312" w:cs="仿宋_GB2312"/>
          <w:sz w:val="32"/>
          <w:szCs w:val="32"/>
          <w:lang w:val="en" w:eastAsia="zh-CN"/>
        </w:rPr>
        <w:t>______</w:t>
      </w:r>
      <w:r>
        <w:rPr>
          <w:rFonts w:hint="eastAsia" w:ascii="仿宋_GB2312" w:hAnsi="仿宋_GB2312" w:eastAsia="仿宋_GB2312" w:cs="仿宋_GB2312"/>
          <w:sz w:val="32"/>
          <w:szCs w:val="32"/>
        </w:rPr>
        <w:t>%；糖酯底物转化率≥</w:t>
      </w:r>
      <w:r>
        <w:rPr>
          <w:rFonts w:hint="default" w:ascii="仿宋_GB2312" w:hAnsi="仿宋_GB2312" w:eastAsia="仿宋_GB2312" w:cs="仿宋_GB2312"/>
          <w:sz w:val="32"/>
          <w:szCs w:val="32"/>
          <w:lang w:val="en" w:eastAsia="zh-CN"/>
        </w:rPr>
        <w:t>______</w:t>
      </w:r>
      <w:r>
        <w:rPr>
          <w:rFonts w:hint="eastAsia" w:ascii="仿宋_GB2312" w:hAnsi="仿宋_GB2312" w:eastAsia="仿宋_GB2312" w:cs="仿宋_GB2312"/>
          <w:sz w:val="32"/>
          <w:szCs w:val="32"/>
        </w:rPr>
        <w:t>%，收率≥</w:t>
      </w:r>
      <w:r>
        <w:rPr>
          <w:rFonts w:hint="default" w:ascii="仿宋_GB2312" w:hAnsi="仿宋_GB2312" w:eastAsia="仿宋_GB2312" w:cs="仿宋_GB2312"/>
          <w:sz w:val="32"/>
          <w:szCs w:val="32"/>
          <w:lang w:val="en" w:eastAsia="zh-CN"/>
        </w:rPr>
        <w:t>______</w:t>
      </w:r>
      <w:r>
        <w:rPr>
          <w:rFonts w:hint="eastAsia" w:ascii="仿宋_GB2312" w:hAnsi="仿宋_GB2312" w:eastAsia="仿宋_GB2312" w:cs="仿宋_GB2312"/>
          <w:sz w:val="32"/>
          <w:szCs w:val="32"/>
        </w:rPr>
        <w:t>%。</w:t>
      </w:r>
    </w:p>
    <w:p>
      <w:pPr>
        <w:numPr>
          <w:ilvl w:val="0"/>
          <w:numId w:val="269"/>
        </w:numPr>
        <w:spacing w:line="52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发酵工艺推广至中试</w:t>
      </w:r>
      <w:r>
        <w:rPr>
          <w:rFonts w:hint="default" w:ascii="仿宋_GB2312" w:hAnsi="仿宋_GB2312" w:eastAsia="仿宋_GB2312" w:cs="仿宋_GB2312"/>
          <w:sz w:val="32"/>
          <w:szCs w:val="32"/>
          <w:lang w:val="en" w:eastAsia="zh-CN"/>
        </w:rPr>
        <w:t>______</w:t>
      </w:r>
      <w:r>
        <w:rPr>
          <w:rFonts w:hint="eastAsia" w:ascii="仿宋_GB2312" w:hAnsi="仿宋_GB2312" w:eastAsia="仿宋_GB2312" w:cs="仿宋_GB2312"/>
          <w:sz w:val="32"/>
          <w:szCs w:val="32"/>
        </w:rPr>
        <w:t>L</w:t>
      </w:r>
      <w:r>
        <w:rPr>
          <w:rFonts w:hint="eastAsia" w:ascii="仿宋_GB2312" w:hAnsi="仿宋_GB2312" w:eastAsia="仿宋_GB2312" w:cs="仿宋_GB2312"/>
          <w:sz w:val="32"/>
          <w:szCs w:val="32"/>
          <w:lang w:eastAsia="zh-CN"/>
        </w:rPr>
        <w:t>。</w:t>
      </w:r>
    </w:p>
    <w:p>
      <w:pPr>
        <w:keepNext w:val="0"/>
        <w:keepLines w:val="0"/>
        <w:pageBreakBefore w:val="0"/>
        <w:widowControl w:val="0"/>
        <w:numPr>
          <w:ilvl w:val="0"/>
          <w:numId w:val="267"/>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pPr>
        <w:keepNext w:val="0"/>
        <w:keepLines w:val="0"/>
        <w:pageBreakBefore w:val="0"/>
        <w:widowControl w:val="0"/>
        <w:numPr>
          <w:ilvl w:val="0"/>
          <w:numId w:val="267"/>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中期评估式资助</w:t>
      </w:r>
    </w:p>
    <w:p>
      <w:pPr>
        <w:keepNext w:val="0"/>
        <w:keepLines w:val="0"/>
        <w:pageBreakBefore w:val="0"/>
        <w:widowControl w:val="0"/>
        <w:numPr>
          <w:ilvl w:val="0"/>
          <w:numId w:val="267"/>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default" w:ascii="黑体" w:hAnsi="黑体" w:eastAsia="黑体" w:cs="黑体"/>
          <w:sz w:val="32"/>
          <w:szCs w:val="32"/>
          <w:lang w:val="en-US" w:eastAsia="zh-CN"/>
        </w:rPr>
        <w:t>300</w:t>
      </w:r>
      <w:r>
        <w:rPr>
          <w:rFonts w:hint="eastAsia" w:ascii="黑体" w:hAnsi="黑体" w:eastAsia="黑体" w:cs="黑体"/>
          <w:sz w:val="32"/>
          <w:szCs w:val="32"/>
          <w:lang w:val="en-US" w:eastAsia="zh-CN"/>
        </w:rPr>
        <w:t>万元</w:t>
      </w:r>
    </w:p>
    <w:p>
      <w:pPr>
        <w:keepNext w:val="0"/>
        <w:keepLines w:val="0"/>
        <w:pageBreakBefore w:val="0"/>
        <w:widowControl w:val="0"/>
        <w:numPr>
          <w:ilvl w:val="0"/>
          <w:numId w:val="267"/>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default" w:ascii="黑体" w:hAnsi="黑体" w:eastAsia="黑体" w:cs="黑体"/>
          <w:sz w:val="32"/>
          <w:szCs w:val="32"/>
          <w:lang w:val="en-US" w:eastAsia="zh-CN"/>
        </w:rPr>
        <w:t>2</w:t>
      </w:r>
      <w:r>
        <w:rPr>
          <w:rFonts w:hint="eastAsia" w:ascii="黑体" w:hAnsi="黑体" w:eastAsia="黑体" w:cs="黑体"/>
          <w:sz w:val="32"/>
          <w:szCs w:val="32"/>
          <w:lang w:eastAsia="zh-CN"/>
        </w:rPr>
        <w:t>年</w:t>
      </w:r>
    </w:p>
    <w:p>
      <w:pPr>
        <w:keepNext w:val="0"/>
        <w:keepLines w:val="0"/>
        <w:pageBreakBefore w:val="0"/>
        <w:widowControl w:val="0"/>
        <w:numPr>
          <w:ilvl w:val="0"/>
          <w:numId w:val="267"/>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有关情况说明：无</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小标宋简体" w:hAnsi="方正小标宋简体" w:eastAsia="方正小标宋简体" w:cs="方正小标宋简体"/>
          <w:b w:val="0"/>
          <w:bCs w:val="0"/>
          <w:sz w:val="44"/>
          <w:szCs w:val="44"/>
          <w:lang w:eastAsia="zh-CN"/>
        </w:rPr>
      </w:pPr>
      <w:r>
        <w:rPr>
          <w:rFonts w:hint="eastAsia"/>
          <w:lang w:eastAsia="zh-CN"/>
        </w:rPr>
        <w:br w:type="page"/>
      </w:r>
      <w:r>
        <w:rPr>
          <w:rFonts w:hint="eastAsia" w:ascii="方正小标宋简体" w:hAnsi="方正小标宋简体" w:eastAsia="方正小标宋简体" w:cs="方正小标宋简体"/>
          <w:b w:val="0"/>
          <w:bCs w:val="0"/>
          <w:sz w:val="44"/>
          <w:szCs w:val="44"/>
          <w:lang w:eastAsia="zh-CN"/>
        </w:rPr>
        <w:t xml:space="preserve">重2023N </w:t>
      </w:r>
      <w:r>
        <w:rPr>
          <w:rFonts w:hint="eastAsia" w:ascii="方正小标宋简体" w:hAnsi="方正小标宋简体" w:eastAsia="方正小标宋简体" w:cs="方正小标宋简体"/>
          <w:b w:val="0"/>
          <w:bCs w:val="0"/>
          <w:sz w:val="44"/>
          <w:szCs w:val="44"/>
          <w:lang w:val="en-US" w:eastAsia="zh-CN"/>
        </w:rPr>
        <w:t xml:space="preserve"> 类胡萝卜素高效生物合成关键技术研发</w:t>
      </w:r>
    </w:p>
    <w:p>
      <w:pPr>
        <w:keepNext w:val="0"/>
        <w:keepLines w:val="0"/>
        <w:pageBreakBefore w:val="0"/>
        <w:widowControl w:val="0"/>
        <w:numPr>
          <w:ilvl w:val="0"/>
          <w:numId w:val="270"/>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eastAsia="zh-CN"/>
        </w:rPr>
        <w:t>专项：合成生物</w:t>
      </w:r>
    </w:p>
    <w:p>
      <w:pPr>
        <w:keepNext w:val="0"/>
        <w:keepLines w:val="0"/>
        <w:pageBreakBefore w:val="0"/>
        <w:widowControl w:val="0"/>
        <w:numPr>
          <w:ilvl w:val="0"/>
          <w:numId w:val="270"/>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pPr>
        <w:numPr>
          <w:ilvl w:val="0"/>
          <w:numId w:val="271"/>
        </w:numPr>
        <w:spacing w:line="52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类胡萝卜素流水线式高效合成的工程菌构建</w:t>
      </w:r>
      <w:r>
        <w:rPr>
          <w:rFonts w:hint="eastAsia" w:ascii="仿宋_GB2312" w:hAnsi="仿宋_GB2312" w:eastAsia="仿宋_GB2312" w:cs="仿宋_GB2312"/>
          <w:sz w:val="32"/>
          <w:szCs w:val="32"/>
          <w:lang w:eastAsia="zh-CN"/>
        </w:rPr>
        <w:t>；</w:t>
      </w:r>
    </w:p>
    <w:p>
      <w:pPr>
        <w:numPr>
          <w:ilvl w:val="0"/>
          <w:numId w:val="271"/>
        </w:numPr>
        <w:spacing w:line="52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降解类胡萝卜素菌株的高通量筛选、优势菌株快速选育</w:t>
      </w:r>
      <w:r>
        <w:rPr>
          <w:rFonts w:hint="eastAsia" w:ascii="仿宋_GB2312" w:hAnsi="仿宋_GB2312" w:eastAsia="仿宋_GB2312" w:cs="仿宋_GB2312"/>
          <w:sz w:val="32"/>
          <w:szCs w:val="32"/>
          <w:lang w:eastAsia="zh-CN"/>
        </w:rPr>
        <w:t>；</w:t>
      </w:r>
    </w:p>
    <w:p>
      <w:pPr>
        <w:numPr>
          <w:ilvl w:val="0"/>
          <w:numId w:val="271"/>
        </w:numPr>
        <w:spacing w:line="52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稳健型类胡萝卜素高效代谢产香工程菌的全局基因高效构建</w:t>
      </w:r>
      <w:r>
        <w:rPr>
          <w:rFonts w:hint="eastAsia" w:ascii="仿宋_GB2312" w:hAnsi="仿宋_GB2312" w:eastAsia="仿宋_GB2312" w:cs="仿宋_GB2312"/>
          <w:sz w:val="32"/>
          <w:szCs w:val="32"/>
          <w:lang w:eastAsia="zh-CN"/>
        </w:rPr>
        <w:t>；</w:t>
      </w:r>
    </w:p>
    <w:p>
      <w:pPr>
        <w:numPr>
          <w:ilvl w:val="0"/>
          <w:numId w:val="271"/>
        </w:numPr>
        <w:spacing w:line="52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工程菌高密度发酵工艺开发及目标产物分离</w:t>
      </w:r>
      <w:r>
        <w:rPr>
          <w:rFonts w:hint="eastAsia" w:ascii="仿宋_GB2312" w:hAnsi="仿宋_GB2312" w:eastAsia="仿宋_GB2312" w:cs="仿宋_GB2312"/>
          <w:sz w:val="32"/>
          <w:szCs w:val="32"/>
          <w:lang w:eastAsia="zh-CN"/>
        </w:rPr>
        <w:t>；</w:t>
      </w:r>
    </w:p>
    <w:p>
      <w:pPr>
        <w:numPr>
          <w:ilvl w:val="0"/>
          <w:numId w:val="271"/>
        </w:numPr>
        <w:spacing w:line="52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多样化天然香料库创制。</w:t>
      </w:r>
    </w:p>
    <w:p>
      <w:pPr>
        <w:keepNext w:val="0"/>
        <w:keepLines w:val="0"/>
        <w:pageBreakBefore w:val="0"/>
        <w:widowControl w:val="0"/>
        <w:numPr>
          <w:ilvl w:val="0"/>
          <w:numId w:val="270"/>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（一）</w:t>
      </w:r>
      <w:r>
        <w:rPr>
          <w:rFonts w:hint="eastAsia" w:ascii="楷体_GB2312" w:hAnsi="楷体_GB2312" w:eastAsia="楷体_GB2312" w:cs="楷体_GB2312"/>
          <w:sz w:val="32"/>
          <w:szCs w:val="32"/>
          <w:lang w:eastAsia="zh-CN"/>
        </w:rPr>
        <w:t>学术指标：</w:t>
      </w:r>
    </w:p>
    <w:p>
      <w:pPr>
        <w:widowControl/>
        <w:spacing w:line="52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申请专利≥</w:t>
      </w: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件，其中发明专利≥</w:t>
      </w: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件。</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）技术指标：</w:t>
      </w:r>
    </w:p>
    <w:p>
      <w:pPr>
        <w:numPr>
          <w:ilvl w:val="0"/>
          <w:numId w:val="272"/>
        </w:numPr>
        <w:spacing w:line="52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构建类胡萝卜素高效合成工程菌株</w:t>
      </w:r>
      <w:r>
        <w:rPr>
          <w:rFonts w:hint="default" w:ascii="仿宋_GB2312" w:hAnsi="仿宋_GB2312" w:eastAsia="仿宋_GB2312" w:cs="仿宋_GB2312"/>
          <w:sz w:val="32"/>
          <w:szCs w:val="32"/>
          <w:lang w:val="en" w:eastAsia="zh-CN"/>
        </w:rPr>
        <w:t>______</w:t>
      </w:r>
      <w:r>
        <w:rPr>
          <w:rFonts w:hint="eastAsia" w:ascii="仿宋_GB2312" w:hAnsi="仿宋_GB2312" w:eastAsia="仿宋_GB2312" w:cs="仿宋_GB2312"/>
          <w:sz w:val="32"/>
          <w:szCs w:val="32"/>
        </w:rPr>
        <w:t>种，并实现发酵达到克级产量。</w:t>
      </w:r>
    </w:p>
    <w:p>
      <w:pPr>
        <w:numPr>
          <w:ilvl w:val="0"/>
          <w:numId w:val="272"/>
        </w:numPr>
        <w:spacing w:line="52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筛选降解类胡萝卜素优势菌株</w:t>
      </w:r>
      <w:r>
        <w:rPr>
          <w:rFonts w:hint="default" w:ascii="仿宋_GB2312" w:hAnsi="仿宋_GB2312" w:eastAsia="仿宋_GB2312" w:cs="仿宋_GB2312"/>
          <w:sz w:val="32"/>
          <w:szCs w:val="32"/>
          <w:lang w:val="en" w:eastAsia="zh-CN"/>
        </w:rPr>
        <w:t>______</w:t>
      </w:r>
      <w:r>
        <w:rPr>
          <w:rFonts w:hint="eastAsia" w:ascii="仿宋_GB2312" w:hAnsi="仿宋_GB2312" w:eastAsia="仿宋_GB2312" w:cs="仿宋_GB2312"/>
          <w:sz w:val="32"/>
          <w:szCs w:val="32"/>
        </w:rPr>
        <w:t>株。</w:t>
      </w:r>
    </w:p>
    <w:p>
      <w:pPr>
        <w:numPr>
          <w:ilvl w:val="0"/>
          <w:numId w:val="272"/>
        </w:numPr>
        <w:spacing w:line="52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制备纯化发酵液、浸膏、靶向分离物等天然香料</w:t>
      </w:r>
      <w:r>
        <w:rPr>
          <w:rFonts w:hint="default" w:ascii="仿宋_GB2312" w:hAnsi="仿宋_GB2312" w:eastAsia="仿宋_GB2312" w:cs="仿宋_GB2312"/>
          <w:sz w:val="32"/>
          <w:szCs w:val="32"/>
          <w:lang w:val="en" w:eastAsia="zh-CN"/>
        </w:rPr>
        <w:t>______</w:t>
      </w:r>
      <w:r>
        <w:rPr>
          <w:rFonts w:hint="eastAsia" w:ascii="仿宋_GB2312" w:hAnsi="仿宋_GB2312" w:eastAsia="仿宋_GB2312" w:cs="仿宋_GB2312"/>
          <w:sz w:val="32"/>
          <w:szCs w:val="32"/>
        </w:rPr>
        <w:t>种。</w:t>
      </w:r>
    </w:p>
    <w:p>
      <w:pPr>
        <w:numPr>
          <w:ilvl w:val="0"/>
          <w:numId w:val="272"/>
        </w:numPr>
        <w:spacing w:line="52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制定生物合成制备天然香料企业标准，目标产品纯度达到食品级标准要求。</w:t>
      </w:r>
    </w:p>
    <w:p>
      <w:pPr>
        <w:numPr>
          <w:ilvl w:val="0"/>
          <w:numId w:val="272"/>
        </w:numPr>
        <w:spacing w:line="52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建立工程菌吨级发酵车间并实现规模化生产及应用。</w:t>
      </w:r>
    </w:p>
    <w:p>
      <w:pPr>
        <w:keepNext w:val="0"/>
        <w:keepLines w:val="0"/>
        <w:pageBreakBefore w:val="0"/>
        <w:widowControl w:val="0"/>
        <w:numPr>
          <w:ilvl w:val="0"/>
          <w:numId w:val="270"/>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pPr>
        <w:keepNext w:val="0"/>
        <w:keepLines w:val="0"/>
        <w:pageBreakBefore w:val="0"/>
        <w:widowControl w:val="0"/>
        <w:numPr>
          <w:ilvl w:val="0"/>
          <w:numId w:val="270"/>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中期评估式资助</w:t>
      </w:r>
    </w:p>
    <w:p>
      <w:pPr>
        <w:keepNext w:val="0"/>
        <w:keepLines w:val="0"/>
        <w:pageBreakBefore w:val="0"/>
        <w:widowControl w:val="0"/>
        <w:numPr>
          <w:ilvl w:val="0"/>
          <w:numId w:val="270"/>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default" w:ascii="黑体" w:hAnsi="黑体" w:eastAsia="黑体" w:cs="黑体"/>
          <w:sz w:val="32"/>
          <w:szCs w:val="32"/>
          <w:lang w:val="en-US" w:eastAsia="zh-CN"/>
        </w:rPr>
        <w:t>300</w:t>
      </w:r>
      <w:r>
        <w:rPr>
          <w:rFonts w:hint="eastAsia" w:ascii="黑体" w:hAnsi="黑体" w:eastAsia="黑体" w:cs="黑体"/>
          <w:sz w:val="32"/>
          <w:szCs w:val="32"/>
          <w:lang w:val="en-US" w:eastAsia="zh-CN"/>
        </w:rPr>
        <w:t>万元</w:t>
      </w:r>
    </w:p>
    <w:p>
      <w:pPr>
        <w:keepNext w:val="0"/>
        <w:keepLines w:val="0"/>
        <w:pageBreakBefore w:val="0"/>
        <w:widowControl w:val="0"/>
        <w:numPr>
          <w:ilvl w:val="0"/>
          <w:numId w:val="270"/>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default" w:ascii="黑体" w:hAnsi="黑体" w:eastAsia="黑体" w:cs="黑体"/>
          <w:sz w:val="32"/>
          <w:szCs w:val="32"/>
          <w:lang w:val="en-US" w:eastAsia="zh-CN"/>
        </w:rPr>
        <w:t>2</w:t>
      </w:r>
      <w:r>
        <w:rPr>
          <w:rFonts w:hint="eastAsia" w:ascii="黑体" w:hAnsi="黑体" w:eastAsia="黑体" w:cs="黑体"/>
          <w:sz w:val="32"/>
          <w:szCs w:val="32"/>
          <w:lang w:eastAsia="zh-CN"/>
        </w:rPr>
        <w:t>年</w:t>
      </w:r>
    </w:p>
    <w:p>
      <w:pPr>
        <w:keepNext w:val="0"/>
        <w:keepLines w:val="0"/>
        <w:pageBreakBefore w:val="0"/>
        <w:widowControl w:val="0"/>
        <w:numPr>
          <w:ilvl w:val="0"/>
          <w:numId w:val="270"/>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有关情况说明：无</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小标宋简体" w:hAnsi="方正小标宋简体" w:eastAsia="方正小标宋简体" w:cs="方正小标宋简体"/>
          <w:b w:val="0"/>
          <w:bCs w:val="0"/>
          <w:sz w:val="44"/>
          <w:szCs w:val="44"/>
          <w:lang w:eastAsia="zh-CN"/>
        </w:rPr>
      </w:pPr>
      <w:r>
        <w:rPr>
          <w:rFonts w:hint="eastAsia"/>
          <w:lang w:eastAsia="zh-CN"/>
        </w:rPr>
        <w:br w:type="page"/>
      </w:r>
      <w:r>
        <w:rPr>
          <w:rFonts w:hint="eastAsia" w:ascii="方正小标宋简体" w:hAnsi="方正小标宋简体" w:eastAsia="方正小标宋简体" w:cs="方正小标宋简体"/>
          <w:b w:val="0"/>
          <w:bCs w:val="0"/>
          <w:sz w:val="44"/>
          <w:szCs w:val="44"/>
          <w:lang w:eastAsia="zh-CN"/>
        </w:rPr>
        <w:t xml:space="preserve">重2023N </w:t>
      </w:r>
      <w:r>
        <w:rPr>
          <w:rFonts w:hint="eastAsia" w:ascii="方正小标宋简体" w:hAnsi="方正小标宋简体" w:eastAsia="方正小标宋简体" w:cs="方正小标宋简体"/>
          <w:b w:val="0"/>
          <w:bCs w:val="0"/>
          <w:sz w:val="44"/>
          <w:szCs w:val="44"/>
          <w:lang w:val="en-US" w:eastAsia="zh-CN"/>
        </w:rPr>
        <w:t xml:space="preserve"> 新型热塑性生物基材料关键技术研发</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ascii="宋体" w:hAnsi="宋体" w:cs="宋体"/>
          <w:sz w:val="44"/>
          <w:szCs w:val="44"/>
        </w:rPr>
      </w:pPr>
    </w:p>
    <w:p>
      <w:pPr>
        <w:keepNext w:val="0"/>
        <w:keepLines w:val="0"/>
        <w:pageBreakBefore w:val="0"/>
        <w:widowControl w:val="0"/>
        <w:numPr>
          <w:ilvl w:val="0"/>
          <w:numId w:val="273"/>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eastAsia="zh-CN"/>
        </w:rPr>
        <w:t>专项：合成生物</w:t>
      </w:r>
    </w:p>
    <w:p>
      <w:pPr>
        <w:keepNext w:val="0"/>
        <w:keepLines w:val="0"/>
        <w:pageBreakBefore w:val="0"/>
        <w:widowControl w:val="0"/>
        <w:numPr>
          <w:ilvl w:val="0"/>
          <w:numId w:val="273"/>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pPr>
        <w:numPr>
          <w:ilvl w:val="0"/>
          <w:numId w:val="274"/>
        </w:numPr>
        <w:spacing w:line="52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生物基降解气泡膜材料改性、制备工艺及应用研究</w:t>
      </w:r>
      <w:r>
        <w:rPr>
          <w:rFonts w:hint="eastAsia" w:ascii="仿宋_GB2312" w:hAnsi="仿宋_GB2312" w:eastAsia="仿宋_GB2312" w:cs="仿宋_GB2312"/>
          <w:sz w:val="32"/>
          <w:szCs w:val="32"/>
          <w:lang w:eastAsia="zh-CN"/>
        </w:rPr>
        <w:t>；</w:t>
      </w:r>
    </w:p>
    <w:p>
      <w:pPr>
        <w:numPr>
          <w:ilvl w:val="0"/>
          <w:numId w:val="274"/>
        </w:numPr>
        <w:spacing w:line="52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生物基降解淋膜纸的改性，制备工艺及应用研究。</w:t>
      </w:r>
    </w:p>
    <w:p>
      <w:pPr>
        <w:keepNext w:val="0"/>
        <w:keepLines w:val="0"/>
        <w:pageBreakBefore w:val="0"/>
        <w:widowControl w:val="0"/>
        <w:numPr>
          <w:ilvl w:val="0"/>
          <w:numId w:val="273"/>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（一）</w:t>
      </w:r>
      <w:r>
        <w:rPr>
          <w:rFonts w:hint="eastAsia" w:ascii="楷体_GB2312" w:hAnsi="楷体_GB2312" w:eastAsia="楷体_GB2312" w:cs="楷体_GB2312"/>
          <w:sz w:val="32"/>
          <w:szCs w:val="32"/>
          <w:lang w:eastAsia="zh-CN"/>
        </w:rPr>
        <w:t>学术指标：</w:t>
      </w:r>
    </w:p>
    <w:p>
      <w:pPr>
        <w:widowControl/>
        <w:spacing w:line="52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申请专利≥</w:t>
      </w: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件，其中发明专利≥</w:t>
      </w: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件。</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）技术指标：</w:t>
      </w:r>
    </w:p>
    <w:p>
      <w:pPr>
        <w:numPr>
          <w:ilvl w:val="0"/>
          <w:numId w:val="275"/>
        </w:numPr>
        <w:spacing w:line="52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生物基气泡膜压缩复原率≥</w:t>
      </w:r>
      <w:r>
        <w:rPr>
          <w:rFonts w:hint="default" w:ascii="仿宋_GB2312" w:hAnsi="仿宋_GB2312" w:eastAsia="仿宋_GB2312" w:cs="仿宋_GB2312"/>
          <w:sz w:val="32"/>
          <w:szCs w:val="32"/>
          <w:lang w:val="en" w:eastAsia="zh-CN"/>
        </w:rPr>
        <w:t>______</w:t>
      </w:r>
      <w:r>
        <w:rPr>
          <w:rFonts w:hint="eastAsia" w:ascii="仿宋_GB2312" w:hAnsi="仿宋_GB2312" w:eastAsia="仿宋_GB2312" w:cs="仿宋_GB2312"/>
          <w:sz w:val="32"/>
          <w:szCs w:val="32"/>
        </w:rPr>
        <w:t>%。</w:t>
      </w:r>
    </w:p>
    <w:p>
      <w:pPr>
        <w:numPr>
          <w:ilvl w:val="0"/>
          <w:numId w:val="275"/>
        </w:numPr>
        <w:spacing w:line="52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生物基淋膜纸淋膜厚度≤</w:t>
      </w:r>
      <w:r>
        <w:rPr>
          <w:rFonts w:hint="default" w:ascii="仿宋_GB2312" w:hAnsi="仿宋_GB2312" w:eastAsia="仿宋_GB2312" w:cs="仿宋_GB2312"/>
          <w:sz w:val="32"/>
          <w:szCs w:val="32"/>
          <w:lang w:val="en" w:eastAsia="zh-CN"/>
        </w:rPr>
        <w:t>______</w:t>
      </w:r>
      <w:r>
        <w:rPr>
          <w:rFonts w:hint="eastAsia" w:ascii="仿宋_GB2312" w:hAnsi="仿宋_GB2312" w:eastAsia="仿宋_GB2312" w:cs="仿宋_GB2312"/>
          <w:sz w:val="32"/>
          <w:szCs w:val="32"/>
        </w:rPr>
        <w:t>mm，且淋膜纸容器盛装95℃热水和热油</w:t>
      </w:r>
      <w:r>
        <w:rPr>
          <w:rFonts w:hint="default" w:ascii="仿宋_GB2312" w:hAnsi="仿宋_GB2312" w:eastAsia="仿宋_GB2312" w:cs="仿宋_GB2312"/>
          <w:sz w:val="32"/>
          <w:szCs w:val="32"/>
          <w:lang w:val="en" w:eastAsia="zh-CN"/>
        </w:rPr>
        <w:t>______</w:t>
      </w:r>
      <w:r>
        <w:rPr>
          <w:rFonts w:hint="eastAsia" w:ascii="仿宋_GB2312" w:hAnsi="仿宋_GB2312" w:eastAsia="仿宋_GB2312" w:cs="仿宋_GB2312"/>
          <w:sz w:val="32"/>
          <w:szCs w:val="32"/>
        </w:rPr>
        <w:t>min不渗漏。</w:t>
      </w:r>
    </w:p>
    <w:p>
      <w:pPr>
        <w:numPr>
          <w:ilvl w:val="0"/>
          <w:numId w:val="275"/>
        </w:numPr>
        <w:spacing w:line="52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多层共挤复合膜生物基含量≥</w:t>
      </w:r>
      <w:r>
        <w:rPr>
          <w:rFonts w:hint="default" w:ascii="仿宋_GB2312" w:hAnsi="仿宋_GB2312" w:eastAsia="仿宋_GB2312" w:cs="仿宋_GB2312"/>
          <w:sz w:val="32"/>
          <w:szCs w:val="32"/>
          <w:lang w:val="en" w:eastAsia="zh-CN"/>
        </w:rPr>
        <w:t>______</w:t>
      </w:r>
      <w:r>
        <w:rPr>
          <w:rFonts w:hint="eastAsia" w:ascii="仿宋_GB2312" w:hAnsi="仿宋_GB2312" w:eastAsia="仿宋_GB2312" w:cs="仿宋_GB2312"/>
          <w:sz w:val="32"/>
          <w:szCs w:val="32"/>
        </w:rPr>
        <w:t>%；热合强度≥</w:t>
      </w:r>
      <w:r>
        <w:rPr>
          <w:rFonts w:hint="default" w:ascii="仿宋_GB2312" w:hAnsi="仿宋_GB2312" w:eastAsia="仿宋_GB2312" w:cs="仿宋_GB2312"/>
          <w:sz w:val="32"/>
          <w:szCs w:val="32"/>
          <w:lang w:val="en" w:eastAsia="zh-CN"/>
        </w:rPr>
        <w:t>______</w:t>
      </w:r>
      <w:r>
        <w:rPr>
          <w:rFonts w:hint="eastAsia" w:ascii="仿宋_GB2312" w:hAnsi="仿宋_GB2312" w:eastAsia="仿宋_GB2312" w:cs="仿宋_GB2312"/>
          <w:sz w:val="32"/>
          <w:szCs w:val="32"/>
        </w:rPr>
        <w:t>。</w:t>
      </w:r>
    </w:p>
    <w:p>
      <w:pPr>
        <w:numPr>
          <w:ilvl w:val="0"/>
          <w:numId w:val="275"/>
        </w:numPr>
        <w:spacing w:line="52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生物基高阻隔材料氧气透过率＜</w:t>
      </w:r>
      <w:r>
        <w:rPr>
          <w:rFonts w:hint="default" w:ascii="仿宋_GB2312" w:hAnsi="仿宋_GB2312" w:eastAsia="仿宋_GB2312" w:cs="仿宋_GB2312"/>
          <w:sz w:val="32"/>
          <w:szCs w:val="32"/>
          <w:lang w:val="en" w:eastAsia="zh-CN"/>
        </w:rPr>
        <w:t>______</w:t>
      </w:r>
      <w:r>
        <w:rPr>
          <w:rFonts w:hint="eastAsia" w:ascii="仿宋_GB2312" w:hAnsi="仿宋_GB2312" w:eastAsia="仿宋_GB2312" w:cs="仿宋_GB2312"/>
          <w:sz w:val="32"/>
          <w:szCs w:val="32"/>
        </w:rPr>
        <w:t>（23℃）；高阻隔材料水蒸气透过率＜</w:t>
      </w:r>
      <w:r>
        <w:rPr>
          <w:rFonts w:hint="default" w:ascii="仿宋_GB2312" w:hAnsi="仿宋_GB2312" w:eastAsia="仿宋_GB2312" w:cs="仿宋_GB2312"/>
          <w:sz w:val="32"/>
          <w:szCs w:val="32"/>
          <w:lang w:val="en" w:eastAsia="zh-CN"/>
        </w:rPr>
        <w:t>______</w:t>
      </w:r>
      <w:r>
        <w:rPr>
          <w:rFonts w:hint="eastAsia" w:ascii="仿宋_GB2312" w:hAnsi="仿宋_GB2312" w:eastAsia="仿宋_GB2312" w:cs="仿宋_GB2312"/>
          <w:sz w:val="32"/>
          <w:szCs w:val="32"/>
        </w:rPr>
        <w:t>（38℃）。</w:t>
      </w:r>
    </w:p>
    <w:p>
      <w:pPr>
        <w:keepNext w:val="0"/>
        <w:keepLines w:val="0"/>
        <w:pageBreakBefore w:val="0"/>
        <w:widowControl w:val="0"/>
        <w:numPr>
          <w:ilvl w:val="0"/>
          <w:numId w:val="273"/>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pPr>
        <w:keepNext w:val="0"/>
        <w:keepLines w:val="0"/>
        <w:pageBreakBefore w:val="0"/>
        <w:widowControl w:val="0"/>
        <w:numPr>
          <w:ilvl w:val="0"/>
          <w:numId w:val="273"/>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中期评估式资助</w:t>
      </w:r>
    </w:p>
    <w:p>
      <w:pPr>
        <w:keepNext w:val="0"/>
        <w:keepLines w:val="0"/>
        <w:pageBreakBefore w:val="0"/>
        <w:widowControl w:val="0"/>
        <w:numPr>
          <w:ilvl w:val="0"/>
          <w:numId w:val="273"/>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default" w:ascii="黑体" w:hAnsi="黑体" w:eastAsia="黑体" w:cs="黑体"/>
          <w:sz w:val="32"/>
          <w:szCs w:val="32"/>
          <w:lang w:val="en-US" w:eastAsia="zh-CN"/>
        </w:rPr>
        <w:t>200</w:t>
      </w:r>
      <w:r>
        <w:rPr>
          <w:rFonts w:hint="eastAsia" w:ascii="黑体" w:hAnsi="黑体" w:eastAsia="黑体" w:cs="黑体"/>
          <w:sz w:val="32"/>
          <w:szCs w:val="32"/>
          <w:lang w:val="en-US" w:eastAsia="zh-CN"/>
        </w:rPr>
        <w:t>万元</w:t>
      </w:r>
    </w:p>
    <w:p>
      <w:pPr>
        <w:keepNext w:val="0"/>
        <w:keepLines w:val="0"/>
        <w:pageBreakBefore w:val="0"/>
        <w:widowControl w:val="0"/>
        <w:numPr>
          <w:ilvl w:val="0"/>
          <w:numId w:val="273"/>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default" w:ascii="黑体" w:hAnsi="黑体" w:eastAsia="黑体" w:cs="黑体"/>
          <w:sz w:val="32"/>
          <w:szCs w:val="32"/>
          <w:lang w:val="en-US" w:eastAsia="zh-CN"/>
        </w:rPr>
        <w:t>2</w:t>
      </w:r>
      <w:r>
        <w:rPr>
          <w:rFonts w:hint="eastAsia" w:ascii="黑体" w:hAnsi="黑体" w:eastAsia="黑体" w:cs="黑体"/>
          <w:sz w:val="32"/>
          <w:szCs w:val="32"/>
          <w:lang w:eastAsia="zh-CN"/>
        </w:rPr>
        <w:t>年</w:t>
      </w:r>
    </w:p>
    <w:p>
      <w:pPr>
        <w:keepNext w:val="0"/>
        <w:keepLines w:val="0"/>
        <w:pageBreakBefore w:val="0"/>
        <w:widowControl w:val="0"/>
        <w:numPr>
          <w:ilvl w:val="0"/>
          <w:numId w:val="273"/>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有关情况说明：无</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小标宋简体" w:hAnsi="方正小标宋简体" w:eastAsia="方正小标宋简体" w:cs="方正小标宋简体"/>
          <w:b w:val="0"/>
          <w:bCs w:val="0"/>
          <w:sz w:val="44"/>
          <w:szCs w:val="44"/>
          <w:lang w:eastAsia="zh-CN"/>
        </w:rPr>
      </w:pPr>
      <w:r>
        <w:rPr>
          <w:rFonts w:hint="eastAsia"/>
          <w:lang w:eastAsia="zh-CN"/>
        </w:rPr>
        <w:br w:type="page"/>
      </w:r>
      <w:r>
        <w:rPr>
          <w:rFonts w:hint="eastAsia" w:ascii="方正小标宋简体" w:hAnsi="方正小标宋简体" w:eastAsia="方正小标宋简体" w:cs="方正小标宋简体"/>
          <w:b w:val="0"/>
          <w:bCs w:val="0"/>
          <w:sz w:val="44"/>
          <w:szCs w:val="44"/>
          <w:lang w:eastAsia="zh-CN"/>
        </w:rPr>
        <w:t xml:space="preserve">重2023N </w:t>
      </w:r>
      <w:r>
        <w:rPr>
          <w:rFonts w:hint="eastAsia" w:ascii="方正小标宋简体" w:hAnsi="方正小标宋简体" w:eastAsia="方正小标宋简体" w:cs="方正小标宋简体"/>
          <w:b w:val="0"/>
          <w:bCs w:val="0"/>
          <w:sz w:val="44"/>
          <w:szCs w:val="44"/>
          <w:lang w:val="en-US" w:eastAsia="zh-CN"/>
        </w:rPr>
        <w:t xml:space="preserve"> 天然香兰素的高效生物合成研发</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ascii="宋体" w:hAnsi="宋体" w:cs="宋体"/>
          <w:sz w:val="44"/>
          <w:szCs w:val="44"/>
        </w:rPr>
      </w:pPr>
    </w:p>
    <w:p>
      <w:pPr>
        <w:keepNext w:val="0"/>
        <w:keepLines w:val="0"/>
        <w:pageBreakBefore w:val="0"/>
        <w:widowControl w:val="0"/>
        <w:numPr>
          <w:ilvl w:val="0"/>
          <w:numId w:val="276"/>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eastAsia="zh-CN"/>
        </w:rPr>
        <w:t>专项：合成生物</w:t>
      </w:r>
    </w:p>
    <w:p>
      <w:pPr>
        <w:keepNext w:val="0"/>
        <w:keepLines w:val="0"/>
        <w:pageBreakBefore w:val="0"/>
        <w:widowControl w:val="0"/>
        <w:numPr>
          <w:ilvl w:val="0"/>
          <w:numId w:val="276"/>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pPr>
        <w:numPr>
          <w:ilvl w:val="0"/>
          <w:numId w:val="277"/>
        </w:numPr>
        <w:spacing w:line="52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微生物高产天然香兰素菌株</w:t>
      </w:r>
      <w:r>
        <w:rPr>
          <w:rFonts w:hint="eastAsia" w:ascii="仿宋_GB2312" w:hAnsi="仿宋_GB2312" w:eastAsia="仿宋_GB2312" w:cs="仿宋_GB2312"/>
          <w:sz w:val="32"/>
          <w:szCs w:val="32"/>
          <w:lang w:val="en"/>
        </w:rPr>
        <w:t>开发</w:t>
      </w:r>
      <w:r>
        <w:rPr>
          <w:rFonts w:hint="eastAsia" w:ascii="仿宋_GB2312" w:hAnsi="仿宋_GB2312" w:eastAsia="仿宋_GB2312" w:cs="仿宋_GB2312"/>
          <w:sz w:val="32"/>
          <w:szCs w:val="32"/>
          <w:lang w:eastAsia="zh-CN"/>
        </w:rPr>
        <w:t>；</w:t>
      </w:r>
    </w:p>
    <w:p>
      <w:pPr>
        <w:numPr>
          <w:ilvl w:val="0"/>
          <w:numId w:val="277"/>
        </w:numPr>
        <w:spacing w:line="52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大规模放大生产香兰素发酵工艺技术研究</w:t>
      </w:r>
      <w:r>
        <w:rPr>
          <w:rFonts w:hint="eastAsia" w:ascii="仿宋_GB2312" w:hAnsi="仿宋_GB2312" w:eastAsia="仿宋_GB2312" w:cs="仿宋_GB2312"/>
          <w:sz w:val="32"/>
          <w:szCs w:val="32"/>
          <w:lang w:eastAsia="zh-CN"/>
        </w:rPr>
        <w:t>；</w:t>
      </w:r>
    </w:p>
    <w:p>
      <w:pPr>
        <w:numPr>
          <w:ilvl w:val="0"/>
          <w:numId w:val="277"/>
        </w:numPr>
        <w:spacing w:line="52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高纯度香兰素提取纯化研究。</w:t>
      </w:r>
    </w:p>
    <w:p>
      <w:pPr>
        <w:keepNext w:val="0"/>
        <w:keepLines w:val="0"/>
        <w:pageBreakBefore w:val="0"/>
        <w:widowControl w:val="0"/>
        <w:numPr>
          <w:ilvl w:val="0"/>
          <w:numId w:val="276"/>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（一）</w:t>
      </w:r>
      <w:r>
        <w:rPr>
          <w:rFonts w:hint="eastAsia" w:ascii="楷体_GB2312" w:hAnsi="楷体_GB2312" w:eastAsia="楷体_GB2312" w:cs="楷体_GB2312"/>
          <w:sz w:val="32"/>
          <w:szCs w:val="32"/>
          <w:lang w:eastAsia="zh-CN"/>
        </w:rPr>
        <w:t>学术指标：</w:t>
      </w:r>
    </w:p>
    <w:p>
      <w:pPr>
        <w:widowControl/>
        <w:spacing w:line="52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申请专利≥</w:t>
      </w: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件，其中发明专利≥</w:t>
      </w: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件。</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）技术指标：</w:t>
      </w:r>
    </w:p>
    <w:p>
      <w:pPr>
        <w:numPr>
          <w:ilvl w:val="0"/>
          <w:numId w:val="278"/>
        </w:numPr>
        <w:spacing w:line="52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构建≥</w:t>
      </w:r>
      <w:r>
        <w:rPr>
          <w:rFonts w:hint="default" w:ascii="仿宋_GB2312" w:hAnsi="仿宋_GB2312" w:eastAsia="仿宋_GB2312" w:cs="仿宋_GB2312"/>
          <w:sz w:val="32"/>
          <w:szCs w:val="32"/>
          <w:lang w:val="en" w:eastAsia="zh-CN"/>
        </w:rPr>
        <w:t>______</w:t>
      </w:r>
      <w:r>
        <w:rPr>
          <w:rFonts w:hint="eastAsia" w:ascii="仿宋_GB2312" w:hAnsi="仿宋_GB2312" w:eastAsia="仿宋_GB2312" w:cs="仿宋_GB2312"/>
          <w:sz w:val="32"/>
          <w:szCs w:val="32"/>
        </w:rPr>
        <w:t>种不同底盘细胞的产天然香兰素工程菌株。</w:t>
      </w:r>
    </w:p>
    <w:p>
      <w:pPr>
        <w:numPr>
          <w:ilvl w:val="0"/>
          <w:numId w:val="278"/>
        </w:numPr>
        <w:spacing w:line="52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实现以下工艺技术指标：1）在发酵罐体系内香兰素的产量≥</w:t>
      </w:r>
      <w:r>
        <w:rPr>
          <w:rFonts w:hint="default" w:ascii="仿宋_GB2312" w:hAnsi="仿宋_GB2312" w:eastAsia="仿宋_GB2312" w:cs="仿宋_GB2312"/>
          <w:sz w:val="32"/>
          <w:szCs w:val="32"/>
          <w:lang w:val="en" w:eastAsia="zh-CN"/>
        </w:rPr>
        <w:t>______</w:t>
      </w:r>
      <w:r>
        <w:rPr>
          <w:rFonts w:hint="eastAsia" w:ascii="仿宋_GB2312" w:hAnsi="仿宋_GB2312" w:eastAsia="仿宋_GB2312" w:cs="仿宋_GB2312"/>
          <w:sz w:val="32"/>
          <w:szCs w:val="32"/>
        </w:rPr>
        <w:t>g/L；2）阿魏酸到香兰素摩尔转化率≥</w:t>
      </w:r>
      <w:r>
        <w:rPr>
          <w:rFonts w:hint="default" w:ascii="仿宋_GB2312" w:hAnsi="仿宋_GB2312" w:eastAsia="仿宋_GB2312" w:cs="仿宋_GB2312"/>
          <w:sz w:val="32"/>
          <w:szCs w:val="32"/>
          <w:lang w:val="en" w:eastAsia="zh-CN"/>
        </w:rPr>
        <w:t>______</w:t>
      </w:r>
      <w:r>
        <w:rPr>
          <w:rFonts w:hint="eastAsia" w:ascii="仿宋_GB2312" w:hAnsi="仿宋_GB2312" w:eastAsia="仿宋_GB2312" w:cs="仿宋_GB2312"/>
          <w:sz w:val="32"/>
          <w:szCs w:val="32"/>
        </w:rPr>
        <w:t>%；3）纯化后的香兰素纯度≥</w:t>
      </w:r>
      <w:r>
        <w:rPr>
          <w:rFonts w:hint="default" w:ascii="仿宋_GB2312" w:hAnsi="仿宋_GB2312" w:eastAsia="仿宋_GB2312" w:cs="仿宋_GB2312"/>
          <w:sz w:val="32"/>
          <w:szCs w:val="32"/>
          <w:lang w:val="en" w:eastAsia="zh-CN"/>
        </w:rPr>
        <w:t>______</w:t>
      </w:r>
      <w:r>
        <w:rPr>
          <w:rFonts w:hint="eastAsia" w:ascii="仿宋_GB2312" w:hAnsi="仿宋_GB2312" w:eastAsia="仿宋_GB2312" w:cs="仿宋_GB2312"/>
          <w:sz w:val="32"/>
          <w:szCs w:val="32"/>
        </w:rPr>
        <w:t>%；</w:t>
      </w:r>
    </w:p>
    <w:p>
      <w:pPr>
        <w:numPr>
          <w:ilvl w:val="0"/>
          <w:numId w:val="278"/>
        </w:numPr>
        <w:spacing w:line="52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工艺可放大到</w:t>
      </w:r>
      <w:r>
        <w:rPr>
          <w:rFonts w:hint="default" w:ascii="仿宋_GB2312" w:hAnsi="仿宋_GB2312" w:eastAsia="仿宋_GB2312" w:cs="仿宋_GB2312"/>
          <w:sz w:val="32"/>
          <w:szCs w:val="32"/>
          <w:lang w:val="en" w:eastAsia="zh-CN"/>
        </w:rPr>
        <w:t>______</w:t>
      </w:r>
      <w:r>
        <w:rPr>
          <w:rFonts w:hint="eastAsia" w:ascii="仿宋_GB2312" w:hAnsi="仿宋_GB2312" w:eastAsia="仿宋_GB2312" w:cs="仿宋_GB2312"/>
          <w:sz w:val="32"/>
          <w:szCs w:val="32"/>
        </w:rPr>
        <w:t>吨发酵罐规模；</w:t>
      </w:r>
    </w:p>
    <w:p>
      <w:pPr>
        <w:keepNext w:val="0"/>
        <w:keepLines w:val="0"/>
        <w:pageBreakBefore w:val="0"/>
        <w:widowControl w:val="0"/>
        <w:numPr>
          <w:ilvl w:val="0"/>
          <w:numId w:val="276"/>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pPr>
        <w:keepNext w:val="0"/>
        <w:keepLines w:val="0"/>
        <w:pageBreakBefore w:val="0"/>
        <w:widowControl w:val="0"/>
        <w:numPr>
          <w:ilvl w:val="0"/>
          <w:numId w:val="276"/>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中期评估式资助</w:t>
      </w:r>
    </w:p>
    <w:p>
      <w:pPr>
        <w:keepNext w:val="0"/>
        <w:keepLines w:val="0"/>
        <w:pageBreakBefore w:val="0"/>
        <w:widowControl w:val="0"/>
        <w:numPr>
          <w:ilvl w:val="0"/>
          <w:numId w:val="276"/>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default" w:ascii="黑体" w:hAnsi="黑体" w:eastAsia="黑体" w:cs="黑体"/>
          <w:sz w:val="32"/>
          <w:szCs w:val="32"/>
          <w:lang w:val="en-US" w:eastAsia="zh-CN"/>
        </w:rPr>
        <w:t>300</w:t>
      </w:r>
      <w:r>
        <w:rPr>
          <w:rFonts w:hint="eastAsia" w:ascii="黑体" w:hAnsi="黑体" w:eastAsia="黑体" w:cs="黑体"/>
          <w:sz w:val="32"/>
          <w:szCs w:val="32"/>
          <w:lang w:val="en-US" w:eastAsia="zh-CN"/>
        </w:rPr>
        <w:t>万元</w:t>
      </w:r>
    </w:p>
    <w:p>
      <w:pPr>
        <w:keepNext w:val="0"/>
        <w:keepLines w:val="0"/>
        <w:pageBreakBefore w:val="0"/>
        <w:widowControl w:val="0"/>
        <w:numPr>
          <w:ilvl w:val="0"/>
          <w:numId w:val="276"/>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default" w:ascii="黑体" w:hAnsi="黑体" w:eastAsia="黑体" w:cs="黑体"/>
          <w:sz w:val="32"/>
          <w:szCs w:val="32"/>
          <w:lang w:val="en-US" w:eastAsia="zh-CN"/>
        </w:rPr>
        <w:t>2</w:t>
      </w:r>
      <w:r>
        <w:rPr>
          <w:rFonts w:hint="eastAsia" w:ascii="黑体" w:hAnsi="黑体" w:eastAsia="黑体" w:cs="黑体"/>
          <w:sz w:val="32"/>
          <w:szCs w:val="32"/>
          <w:lang w:eastAsia="zh-CN"/>
        </w:rPr>
        <w:t>年</w:t>
      </w:r>
    </w:p>
    <w:p>
      <w:pPr>
        <w:keepNext w:val="0"/>
        <w:keepLines w:val="0"/>
        <w:pageBreakBefore w:val="0"/>
        <w:widowControl w:val="0"/>
        <w:numPr>
          <w:ilvl w:val="0"/>
          <w:numId w:val="276"/>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有关情况说明：无</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小标宋简体" w:hAnsi="方正小标宋简体" w:eastAsia="方正小标宋简体" w:cs="方正小标宋简体"/>
          <w:b w:val="0"/>
          <w:bCs w:val="0"/>
          <w:sz w:val="44"/>
          <w:szCs w:val="44"/>
          <w:lang w:eastAsia="zh-CN"/>
        </w:rPr>
      </w:pPr>
      <w:r>
        <w:rPr>
          <w:rFonts w:hint="eastAsia"/>
          <w:lang w:eastAsia="zh-CN"/>
        </w:rPr>
        <w:br w:type="page"/>
      </w:r>
      <w:r>
        <w:rPr>
          <w:rFonts w:hint="eastAsia" w:ascii="方正小标宋简体" w:hAnsi="方正小标宋简体" w:eastAsia="方正小标宋简体" w:cs="方正小标宋简体"/>
          <w:b w:val="0"/>
          <w:bCs w:val="0"/>
          <w:sz w:val="44"/>
          <w:szCs w:val="44"/>
          <w:lang w:eastAsia="zh-CN"/>
        </w:rPr>
        <w:t xml:space="preserve">重2023N </w:t>
      </w:r>
      <w:r>
        <w:rPr>
          <w:rFonts w:hint="eastAsia" w:ascii="方正小标宋简体" w:hAnsi="方正小标宋简体" w:eastAsia="方正小标宋简体" w:cs="方正小标宋简体"/>
          <w:b w:val="0"/>
          <w:bCs w:val="0"/>
          <w:sz w:val="44"/>
          <w:szCs w:val="44"/>
          <w:lang w:val="en-US" w:eastAsia="zh-CN"/>
        </w:rPr>
        <w:t xml:space="preserve"> 生物合成母乳低聚糖关键技术研发</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ascii="宋体" w:hAnsi="宋体" w:cs="宋体"/>
          <w:sz w:val="44"/>
          <w:szCs w:val="44"/>
        </w:rPr>
      </w:pPr>
    </w:p>
    <w:p>
      <w:pPr>
        <w:keepNext w:val="0"/>
        <w:keepLines w:val="0"/>
        <w:pageBreakBefore w:val="0"/>
        <w:widowControl w:val="0"/>
        <w:numPr>
          <w:ilvl w:val="0"/>
          <w:numId w:val="279"/>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eastAsia="zh-CN"/>
        </w:rPr>
        <w:t>专项：合成生物</w:t>
      </w:r>
    </w:p>
    <w:p>
      <w:pPr>
        <w:keepNext w:val="0"/>
        <w:keepLines w:val="0"/>
        <w:pageBreakBefore w:val="0"/>
        <w:widowControl w:val="0"/>
        <w:numPr>
          <w:ilvl w:val="0"/>
          <w:numId w:val="279"/>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pPr>
        <w:numPr>
          <w:ilvl w:val="0"/>
          <w:numId w:val="280"/>
        </w:numPr>
        <w:spacing w:line="52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基于自动化基因组装和质谱测试技术，规模化挖掘与改造</w:t>
      </w:r>
      <w:r>
        <w:rPr>
          <w:rFonts w:hint="eastAsia" w:ascii="仿宋_GB2312" w:hAnsi="仿宋_GB2312" w:eastAsia="仿宋_GB2312" w:cs="仿宋_GB2312"/>
          <w:sz w:val="32"/>
          <w:szCs w:val="32"/>
          <w:lang w:val="en"/>
        </w:rPr>
        <w:t>母乳低聚糖（HMOs）</w:t>
      </w:r>
      <w:r>
        <w:rPr>
          <w:rFonts w:hint="eastAsia" w:ascii="仿宋_GB2312" w:hAnsi="仿宋_GB2312" w:eastAsia="仿宋_GB2312" w:cs="仿宋_GB2312"/>
          <w:sz w:val="32"/>
          <w:szCs w:val="32"/>
        </w:rPr>
        <w:t>差异性糖基转移酶</w:t>
      </w:r>
      <w:r>
        <w:rPr>
          <w:rFonts w:hint="eastAsia" w:ascii="仿宋_GB2312" w:hAnsi="仿宋_GB2312" w:eastAsia="仿宋_GB2312" w:cs="仿宋_GB2312"/>
          <w:sz w:val="32"/>
          <w:szCs w:val="32"/>
          <w:lang w:eastAsia="zh-CN"/>
        </w:rPr>
        <w:t>；</w:t>
      </w:r>
    </w:p>
    <w:p>
      <w:pPr>
        <w:numPr>
          <w:ilvl w:val="0"/>
          <w:numId w:val="280"/>
        </w:numPr>
        <w:spacing w:line="52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基于蛋白骨架组装技术，提升多酶级联催化的体系稳定性和转化效率</w:t>
      </w:r>
      <w:r>
        <w:rPr>
          <w:rFonts w:hint="eastAsia" w:ascii="仿宋_GB2312" w:hAnsi="仿宋_GB2312" w:eastAsia="仿宋_GB2312" w:cs="仿宋_GB2312"/>
          <w:sz w:val="32"/>
          <w:szCs w:val="32"/>
          <w:lang w:eastAsia="zh-CN"/>
        </w:rPr>
        <w:t>；</w:t>
      </w:r>
    </w:p>
    <w:p>
      <w:pPr>
        <w:numPr>
          <w:ilvl w:val="0"/>
          <w:numId w:val="280"/>
        </w:numPr>
        <w:spacing w:line="52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开发活化糖单元定点、分级酶促拼接技术，开展HMOs系列产品生产和纯化过程放大研究</w:t>
      </w:r>
      <w:r>
        <w:rPr>
          <w:rFonts w:hint="eastAsia" w:ascii="仿宋_GB2312" w:hAnsi="仿宋_GB2312" w:eastAsia="仿宋_GB2312" w:cs="仿宋_GB2312"/>
          <w:sz w:val="32"/>
          <w:szCs w:val="32"/>
          <w:lang w:eastAsia="zh-CN"/>
        </w:rPr>
        <w:t>。</w:t>
      </w:r>
    </w:p>
    <w:p>
      <w:pPr>
        <w:keepNext w:val="0"/>
        <w:keepLines w:val="0"/>
        <w:pageBreakBefore w:val="0"/>
        <w:widowControl w:val="0"/>
        <w:numPr>
          <w:ilvl w:val="0"/>
          <w:numId w:val="279"/>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（一）</w:t>
      </w:r>
      <w:r>
        <w:rPr>
          <w:rFonts w:hint="eastAsia" w:ascii="楷体_GB2312" w:hAnsi="楷体_GB2312" w:eastAsia="楷体_GB2312" w:cs="楷体_GB2312"/>
          <w:sz w:val="32"/>
          <w:szCs w:val="32"/>
          <w:lang w:eastAsia="zh-CN"/>
        </w:rPr>
        <w:t>学术指标：</w:t>
      </w:r>
    </w:p>
    <w:p>
      <w:pPr>
        <w:widowControl/>
        <w:spacing w:line="52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申请专利≥</w:t>
      </w: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件，其中发明专利≥</w:t>
      </w: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件。</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）技术指标：</w:t>
      </w:r>
    </w:p>
    <w:p>
      <w:pPr>
        <w:numPr>
          <w:ilvl w:val="0"/>
          <w:numId w:val="281"/>
        </w:numPr>
        <w:spacing w:line="52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获得糖基活化酶、转移酶、异构酶以及辅因子再生酶等≥</w:t>
      </w:r>
      <w:r>
        <w:rPr>
          <w:rFonts w:hint="default" w:ascii="仿宋_GB2312" w:hAnsi="仿宋_GB2312" w:eastAsia="仿宋_GB2312" w:cs="仿宋_GB2312"/>
          <w:sz w:val="32"/>
          <w:szCs w:val="32"/>
          <w:lang w:val="en" w:eastAsia="zh-CN"/>
        </w:rPr>
        <w:t>______</w:t>
      </w:r>
      <w:r>
        <w:rPr>
          <w:rFonts w:hint="eastAsia" w:ascii="仿宋_GB2312" w:hAnsi="仿宋_GB2312" w:eastAsia="仿宋_GB2312" w:cs="仿宋_GB2312"/>
          <w:sz w:val="32"/>
          <w:szCs w:val="32"/>
        </w:rPr>
        <w:t>种具有自主知识产权的HMOs制备工业酶催化剂；</w:t>
      </w:r>
    </w:p>
    <w:p>
      <w:pPr>
        <w:numPr>
          <w:ilvl w:val="0"/>
          <w:numId w:val="281"/>
        </w:numPr>
        <w:spacing w:line="52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针对≥</w:t>
      </w:r>
      <w:r>
        <w:rPr>
          <w:rFonts w:hint="default" w:ascii="仿宋_GB2312" w:hAnsi="仿宋_GB2312" w:eastAsia="仿宋_GB2312" w:cs="仿宋_GB2312"/>
          <w:sz w:val="32"/>
          <w:szCs w:val="32"/>
          <w:lang w:val="en" w:eastAsia="zh-CN"/>
        </w:rPr>
        <w:t>______</w:t>
      </w:r>
      <w:r>
        <w:rPr>
          <w:rFonts w:hint="eastAsia" w:ascii="仿宋_GB2312" w:hAnsi="仿宋_GB2312" w:eastAsia="仿宋_GB2312" w:cs="仿宋_GB2312"/>
          <w:sz w:val="32"/>
          <w:szCs w:val="32"/>
        </w:rPr>
        <w:t>种HMOs产品，建立多酶级联催化制备及分离纯化工艺，实现公斤级生产，产品纯度≥</w:t>
      </w:r>
      <w:r>
        <w:rPr>
          <w:rFonts w:hint="default" w:ascii="仿宋_GB2312" w:hAnsi="仿宋_GB2312" w:eastAsia="仿宋_GB2312" w:cs="仿宋_GB2312"/>
          <w:sz w:val="32"/>
          <w:szCs w:val="32"/>
          <w:lang w:val="en" w:eastAsia="zh-CN"/>
        </w:rPr>
        <w:t>______</w:t>
      </w:r>
      <w:r>
        <w:rPr>
          <w:rFonts w:hint="eastAsia" w:ascii="仿宋_GB2312" w:hAnsi="仿宋_GB2312" w:eastAsia="仿宋_GB2312" w:cs="仿宋_GB2312"/>
          <w:sz w:val="32"/>
          <w:szCs w:val="32"/>
        </w:rPr>
        <w:t>%；</w:t>
      </w:r>
    </w:p>
    <w:p>
      <w:pPr>
        <w:keepNext w:val="0"/>
        <w:keepLines w:val="0"/>
        <w:pageBreakBefore w:val="0"/>
        <w:widowControl w:val="0"/>
        <w:numPr>
          <w:ilvl w:val="0"/>
          <w:numId w:val="279"/>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pPr>
        <w:keepNext w:val="0"/>
        <w:keepLines w:val="0"/>
        <w:pageBreakBefore w:val="0"/>
        <w:widowControl w:val="0"/>
        <w:numPr>
          <w:ilvl w:val="0"/>
          <w:numId w:val="279"/>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中期评估式资助</w:t>
      </w:r>
    </w:p>
    <w:p>
      <w:pPr>
        <w:keepNext w:val="0"/>
        <w:keepLines w:val="0"/>
        <w:pageBreakBefore w:val="0"/>
        <w:widowControl w:val="0"/>
        <w:numPr>
          <w:ilvl w:val="0"/>
          <w:numId w:val="279"/>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default" w:ascii="黑体" w:hAnsi="黑体" w:eastAsia="黑体" w:cs="黑体"/>
          <w:sz w:val="32"/>
          <w:szCs w:val="32"/>
          <w:lang w:val="en-US" w:eastAsia="zh-CN"/>
        </w:rPr>
        <w:t>300</w:t>
      </w:r>
      <w:r>
        <w:rPr>
          <w:rFonts w:hint="eastAsia" w:ascii="黑体" w:hAnsi="黑体" w:eastAsia="黑体" w:cs="黑体"/>
          <w:sz w:val="32"/>
          <w:szCs w:val="32"/>
          <w:lang w:val="en-US" w:eastAsia="zh-CN"/>
        </w:rPr>
        <w:t>万元</w:t>
      </w:r>
    </w:p>
    <w:p>
      <w:pPr>
        <w:keepNext w:val="0"/>
        <w:keepLines w:val="0"/>
        <w:pageBreakBefore w:val="0"/>
        <w:widowControl w:val="0"/>
        <w:numPr>
          <w:ilvl w:val="0"/>
          <w:numId w:val="279"/>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default" w:ascii="黑体" w:hAnsi="黑体" w:eastAsia="黑体" w:cs="黑体"/>
          <w:sz w:val="32"/>
          <w:szCs w:val="32"/>
          <w:lang w:val="en-US" w:eastAsia="zh-CN"/>
        </w:rPr>
        <w:t>2</w:t>
      </w:r>
      <w:r>
        <w:rPr>
          <w:rFonts w:hint="eastAsia" w:ascii="黑体" w:hAnsi="黑体" w:eastAsia="黑体" w:cs="黑体"/>
          <w:sz w:val="32"/>
          <w:szCs w:val="32"/>
          <w:lang w:eastAsia="zh-CN"/>
        </w:rPr>
        <w:t>年</w:t>
      </w:r>
    </w:p>
    <w:p>
      <w:pPr>
        <w:keepNext w:val="0"/>
        <w:keepLines w:val="0"/>
        <w:pageBreakBefore w:val="0"/>
        <w:widowControl w:val="0"/>
        <w:numPr>
          <w:ilvl w:val="0"/>
          <w:numId w:val="279"/>
        </w:numPr>
        <w:kinsoku/>
        <w:wordWrap/>
        <w:overflowPunct/>
        <w:topLinePunct w:val="0"/>
        <w:autoSpaceDE/>
        <w:autoSpaceDN/>
        <w:bidi w:val="0"/>
        <w:adjustRightInd/>
        <w:snapToGrid/>
        <w:spacing w:line="5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有关情况说明：无</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方正小标宋简体" w:hAnsi="方正小标宋简体" w:eastAsia="方正小标宋简体" w:cs="方正小标宋简体"/>
          <w:b w:val="0"/>
          <w:bCs w:val="0"/>
          <w:sz w:val="44"/>
          <w:szCs w:val="44"/>
          <w:lang w:eastAsia="zh-CN"/>
        </w:rPr>
      </w:pPr>
      <w:r>
        <w:rPr>
          <w:rFonts w:hint="eastAsia"/>
          <w:lang w:eastAsia="zh-CN"/>
        </w:rPr>
        <w:br w:type="page"/>
      </w:r>
      <w:r>
        <w:rPr>
          <w:rFonts w:hint="eastAsia" w:ascii="方正小标宋简体" w:hAnsi="方正小标宋简体" w:eastAsia="方正小标宋简体" w:cs="方正小标宋简体"/>
          <w:b w:val="0"/>
          <w:bCs w:val="0"/>
          <w:sz w:val="44"/>
          <w:szCs w:val="44"/>
          <w:lang w:eastAsia="zh-CN"/>
        </w:rPr>
        <w:t xml:space="preserve">重2023N </w:t>
      </w:r>
      <w:r>
        <w:rPr>
          <w:rFonts w:hint="eastAsia" w:ascii="方正小标宋简体" w:hAnsi="方正小标宋简体" w:eastAsia="方正小标宋简体" w:cs="方正小标宋简体"/>
          <w:b w:val="0"/>
          <w:bCs w:val="0"/>
          <w:sz w:val="44"/>
          <w:szCs w:val="44"/>
          <w:lang w:val="en-US" w:eastAsia="zh-CN"/>
        </w:rPr>
        <w:t xml:space="preserve"> DNA存储一体化装备研发</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ascii="宋体" w:hAnsi="宋体" w:cs="宋体"/>
          <w:sz w:val="44"/>
          <w:szCs w:val="44"/>
        </w:rPr>
      </w:pPr>
    </w:p>
    <w:p>
      <w:pPr>
        <w:keepNext w:val="0"/>
        <w:keepLines w:val="0"/>
        <w:pageBreakBefore w:val="0"/>
        <w:widowControl w:val="0"/>
        <w:numPr>
          <w:ilvl w:val="0"/>
          <w:numId w:val="282"/>
        </w:numPr>
        <w:kinsoku/>
        <w:wordWrap/>
        <w:overflowPunct/>
        <w:topLinePunct w:val="0"/>
        <w:autoSpaceDE/>
        <w:autoSpaceDN/>
        <w:bidi w:val="0"/>
        <w:adjustRightInd/>
        <w:snapToGrid/>
        <w:spacing w:line="48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eastAsia="zh-CN"/>
        </w:rPr>
        <w:t>专项：合成生物</w:t>
      </w:r>
    </w:p>
    <w:p>
      <w:pPr>
        <w:keepNext w:val="0"/>
        <w:keepLines w:val="0"/>
        <w:pageBreakBefore w:val="0"/>
        <w:widowControl w:val="0"/>
        <w:numPr>
          <w:ilvl w:val="0"/>
          <w:numId w:val="282"/>
        </w:numPr>
        <w:kinsoku/>
        <w:wordWrap/>
        <w:overflowPunct/>
        <w:topLinePunct w:val="0"/>
        <w:autoSpaceDE/>
        <w:autoSpaceDN/>
        <w:bidi w:val="0"/>
        <w:adjustRightInd/>
        <w:snapToGrid/>
        <w:spacing w:line="48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pPr>
        <w:keepNext w:val="0"/>
        <w:keepLines w:val="0"/>
        <w:pageBreakBefore w:val="0"/>
        <w:numPr>
          <w:ilvl w:val="0"/>
          <w:numId w:val="283"/>
        </w:numPr>
        <w:kinsoku/>
        <w:wordWrap/>
        <w:overflowPunct/>
        <w:topLinePunct w:val="0"/>
        <w:autoSpaceDE/>
        <w:autoSpaceDN/>
        <w:bidi w:val="0"/>
        <w:adjustRightInd/>
        <w:snapToGrid/>
        <w:spacing w:line="4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DNA存储编解码系统与自动化控制软件系统</w:t>
      </w:r>
      <w:r>
        <w:rPr>
          <w:rFonts w:hint="eastAsia" w:ascii="仿宋_GB2312" w:hAnsi="仿宋_GB2312" w:eastAsia="仿宋_GB2312" w:cs="仿宋_GB2312"/>
          <w:sz w:val="32"/>
          <w:szCs w:val="32"/>
          <w:lang w:val="en"/>
        </w:rPr>
        <w:t>开发</w:t>
      </w:r>
      <w:r>
        <w:rPr>
          <w:rFonts w:hint="eastAsia" w:ascii="仿宋_GB2312" w:hAnsi="仿宋_GB2312" w:eastAsia="仿宋_GB2312" w:cs="仿宋_GB2312"/>
          <w:sz w:val="32"/>
          <w:szCs w:val="32"/>
          <w:lang w:eastAsia="zh-CN"/>
        </w:rPr>
        <w:t>；</w:t>
      </w:r>
    </w:p>
    <w:p>
      <w:pPr>
        <w:keepNext w:val="0"/>
        <w:keepLines w:val="0"/>
        <w:pageBreakBefore w:val="0"/>
        <w:numPr>
          <w:ilvl w:val="0"/>
          <w:numId w:val="283"/>
        </w:numPr>
        <w:kinsoku/>
        <w:wordWrap/>
        <w:overflowPunct/>
        <w:topLinePunct w:val="0"/>
        <w:autoSpaceDE/>
        <w:autoSpaceDN/>
        <w:bidi w:val="0"/>
        <w:adjustRightInd/>
        <w:snapToGrid/>
        <w:spacing w:line="4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端到端DNA存储全流程集成硬件系统</w:t>
      </w:r>
      <w:r>
        <w:rPr>
          <w:rFonts w:hint="eastAsia" w:ascii="仿宋_GB2312" w:hAnsi="仿宋_GB2312" w:eastAsia="仿宋_GB2312" w:cs="仿宋_GB2312"/>
          <w:sz w:val="32"/>
          <w:szCs w:val="32"/>
          <w:lang w:val="en"/>
        </w:rPr>
        <w:t>开发</w:t>
      </w:r>
      <w:r>
        <w:rPr>
          <w:rFonts w:hint="eastAsia" w:ascii="仿宋_GB2312" w:hAnsi="仿宋_GB2312" w:eastAsia="仿宋_GB2312" w:cs="仿宋_GB2312"/>
          <w:sz w:val="32"/>
          <w:szCs w:val="32"/>
          <w:lang w:eastAsia="zh-CN"/>
        </w:rPr>
        <w:t>；</w:t>
      </w:r>
    </w:p>
    <w:p>
      <w:pPr>
        <w:keepNext w:val="0"/>
        <w:keepLines w:val="0"/>
        <w:pageBreakBefore w:val="0"/>
        <w:numPr>
          <w:ilvl w:val="0"/>
          <w:numId w:val="283"/>
        </w:numPr>
        <w:kinsoku/>
        <w:wordWrap/>
        <w:overflowPunct/>
        <w:topLinePunct w:val="0"/>
        <w:autoSpaceDE/>
        <w:autoSpaceDN/>
        <w:bidi w:val="0"/>
        <w:adjustRightInd/>
        <w:snapToGrid/>
        <w:spacing w:line="4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DNA信息存储软硬件集成装备</w:t>
      </w:r>
      <w:r>
        <w:rPr>
          <w:rFonts w:hint="eastAsia" w:ascii="仿宋_GB2312" w:hAnsi="仿宋_GB2312" w:eastAsia="仿宋_GB2312" w:cs="仿宋_GB2312"/>
          <w:sz w:val="32"/>
          <w:szCs w:val="32"/>
          <w:lang w:val="en"/>
        </w:rPr>
        <w:t>开发</w:t>
      </w:r>
      <w:r>
        <w:rPr>
          <w:rFonts w:hint="eastAsia" w:ascii="仿宋_GB2312" w:hAnsi="仿宋_GB2312" w:eastAsia="仿宋_GB2312" w:cs="仿宋_GB2312"/>
          <w:sz w:val="32"/>
          <w:szCs w:val="32"/>
        </w:rPr>
        <w:t>。</w:t>
      </w:r>
    </w:p>
    <w:p>
      <w:pPr>
        <w:keepNext w:val="0"/>
        <w:keepLines w:val="0"/>
        <w:pageBreakBefore w:val="0"/>
        <w:widowControl w:val="0"/>
        <w:numPr>
          <w:ilvl w:val="0"/>
          <w:numId w:val="282"/>
        </w:numPr>
        <w:kinsoku/>
        <w:wordWrap/>
        <w:overflowPunct/>
        <w:topLinePunct w:val="0"/>
        <w:autoSpaceDE/>
        <w:autoSpaceDN/>
        <w:bidi w:val="0"/>
        <w:adjustRightInd/>
        <w:snapToGrid/>
        <w:spacing w:line="48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val="en-US" w:eastAsia="zh-CN"/>
        </w:rPr>
        <w:t>（一）</w:t>
      </w:r>
      <w:r>
        <w:rPr>
          <w:rFonts w:hint="eastAsia" w:ascii="楷体_GB2312" w:hAnsi="楷体_GB2312" w:eastAsia="楷体_GB2312" w:cs="楷体_GB2312"/>
          <w:sz w:val="32"/>
          <w:szCs w:val="32"/>
          <w:lang w:eastAsia="zh-CN"/>
        </w:rPr>
        <w:t>学术指标：</w:t>
      </w:r>
    </w:p>
    <w:p>
      <w:pPr>
        <w:keepNext w:val="0"/>
        <w:keepLines w:val="0"/>
        <w:pageBreakBefore w:val="0"/>
        <w:widowControl/>
        <w:kinsoku/>
        <w:wordWrap/>
        <w:overflowPunct/>
        <w:topLinePunct w:val="0"/>
        <w:autoSpaceDE/>
        <w:autoSpaceDN/>
        <w:bidi w:val="0"/>
        <w:adjustRightInd/>
        <w:snapToGrid/>
        <w:spacing w:line="48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申请专利≥</w:t>
      </w: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件，其中发明专利≥</w:t>
      </w: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件，申请软件著作权</w:t>
      </w:r>
      <w:r>
        <w:rPr>
          <w:rFonts w:hint="eastAsia" w:ascii="仿宋_GB2312" w:hAnsi="仿宋_GB2312" w:eastAsia="仿宋_GB2312" w:cs="仿宋_GB2312"/>
          <w:sz w:val="32"/>
          <w:szCs w:val="32"/>
          <w:lang w:val="en"/>
        </w:rPr>
        <w:t>1</w:t>
      </w:r>
      <w:r>
        <w:rPr>
          <w:rFonts w:hint="eastAsia" w:ascii="仿宋_GB2312" w:hAnsi="仿宋_GB2312" w:eastAsia="仿宋_GB2312" w:cs="仿宋_GB2312"/>
          <w:sz w:val="32"/>
          <w:szCs w:val="32"/>
        </w:rPr>
        <w:t>项。</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）技术指标：</w:t>
      </w:r>
    </w:p>
    <w:p>
      <w:pPr>
        <w:keepNext w:val="0"/>
        <w:keepLines w:val="0"/>
        <w:pageBreakBefore w:val="0"/>
        <w:numPr>
          <w:ilvl w:val="0"/>
          <w:numId w:val="284"/>
        </w:numPr>
        <w:kinsoku/>
        <w:wordWrap/>
        <w:overflowPunct/>
        <w:topLinePunct w:val="0"/>
        <w:autoSpaceDE/>
        <w:autoSpaceDN/>
        <w:bidi w:val="0"/>
        <w:adjustRightInd/>
        <w:snapToGrid/>
        <w:spacing w:line="4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完成</w:t>
      </w:r>
      <w:r>
        <w:rPr>
          <w:rFonts w:hint="default" w:ascii="仿宋_GB2312" w:hAnsi="仿宋_GB2312" w:eastAsia="仿宋_GB2312" w:cs="仿宋_GB2312"/>
          <w:sz w:val="32"/>
          <w:szCs w:val="32"/>
          <w:lang w:val="en" w:eastAsia="zh-CN"/>
        </w:rPr>
        <w:t>______</w:t>
      </w:r>
      <w:r>
        <w:rPr>
          <w:rFonts w:hint="eastAsia" w:ascii="仿宋_GB2312" w:hAnsi="仿宋_GB2312" w:eastAsia="仿宋_GB2312" w:cs="仿宋_GB2312"/>
          <w:sz w:val="32"/>
          <w:szCs w:val="32"/>
        </w:rPr>
        <w:t>套TB级以上的DNA存储一体化设备软硬件集成。</w:t>
      </w:r>
    </w:p>
    <w:p>
      <w:pPr>
        <w:keepNext w:val="0"/>
        <w:keepLines w:val="0"/>
        <w:pageBreakBefore w:val="0"/>
        <w:numPr>
          <w:ilvl w:val="0"/>
          <w:numId w:val="284"/>
        </w:numPr>
        <w:kinsoku/>
        <w:wordWrap/>
        <w:overflowPunct/>
        <w:topLinePunct w:val="0"/>
        <w:autoSpaceDE/>
        <w:autoSpaceDN/>
        <w:bidi w:val="0"/>
        <w:adjustRightInd/>
        <w:snapToGrid/>
        <w:spacing w:line="4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开发集成不少于</w:t>
      </w:r>
      <w:r>
        <w:rPr>
          <w:rFonts w:hint="default" w:ascii="仿宋_GB2312" w:hAnsi="仿宋_GB2312" w:eastAsia="仿宋_GB2312" w:cs="仿宋_GB2312"/>
          <w:sz w:val="32"/>
          <w:szCs w:val="32"/>
          <w:lang w:val="en" w:eastAsia="zh-CN"/>
        </w:rPr>
        <w:t>______</w:t>
      </w:r>
      <w:r>
        <w:rPr>
          <w:rFonts w:hint="eastAsia" w:ascii="仿宋_GB2312" w:hAnsi="仿宋_GB2312" w:eastAsia="仿宋_GB2312" w:cs="仿宋_GB2312"/>
          <w:sz w:val="32"/>
          <w:szCs w:val="32"/>
        </w:rPr>
        <w:t>种DNA存储编解码方法、不少于</w:t>
      </w:r>
      <w:r>
        <w:rPr>
          <w:rFonts w:hint="default" w:ascii="仿宋_GB2312" w:hAnsi="仿宋_GB2312" w:eastAsia="仿宋_GB2312" w:cs="仿宋_GB2312"/>
          <w:sz w:val="32"/>
          <w:szCs w:val="32"/>
          <w:lang w:val="en" w:eastAsia="zh-CN"/>
        </w:rPr>
        <w:t>______</w:t>
      </w:r>
      <w:r>
        <w:rPr>
          <w:rFonts w:hint="eastAsia" w:ascii="仿宋_GB2312" w:hAnsi="仿宋_GB2312" w:eastAsia="仿宋_GB2312" w:cs="仿宋_GB2312"/>
          <w:sz w:val="32"/>
          <w:szCs w:val="32"/>
        </w:rPr>
        <w:t>种纠错编码的编解码辅助设计软件平台和评价平台，可用于多应用场景下的DNA存储模拟。</w:t>
      </w:r>
    </w:p>
    <w:p>
      <w:pPr>
        <w:keepNext w:val="0"/>
        <w:keepLines w:val="0"/>
        <w:pageBreakBefore w:val="0"/>
        <w:numPr>
          <w:ilvl w:val="0"/>
          <w:numId w:val="284"/>
        </w:numPr>
        <w:kinsoku/>
        <w:wordWrap/>
        <w:overflowPunct/>
        <w:topLinePunct w:val="0"/>
        <w:autoSpaceDE/>
        <w:autoSpaceDN/>
        <w:bidi w:val="0"/>
        <w:adjustRightInd/>
        <w:snapToGrid/>
        <w:spacing w:line="4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实现比现有写入读取效率（5字节/21小时）</w:t>
      </w:r>
      <w:r>
        <w:rPr>
          <w:rFonts w:hint="default" w:ascii="仿宋_GB2312" w:hAnsi="仿宋_GB2312" w:eastAsia="仿宋_GB2312" w:cs="仿宋_GB2312"/>
          <w:sz w:val="32"/>
          <w:szCs w:val="32"/>
          <w:lang w:val="en" w:eastAsia="zh-CN"/>
        </w:rPr>
        <w:t>______</w:t>
      </w:r>
      <w:r>
        <w:rPr>
          <w:rFonts w:hint="eastAsia" w:ascii="仿宋_GB2312" w:hAnsi="仿宋_GB2312" w:eastAsia="仿宋_GB2312" w:cs="仿宋_GB2312"/>
          <w:sz w:val="32"/>
          <w:szCs w:val="32"/>
        </w:rPr>
        <w:t>个数量级的突破，并行读写通量达到Gb级别。</w:t>
      </w:r>
    </w:p>
    <w:p>
      <w:pPr>
        <w:keepNext w:val="0"/>
        <w:keepLines w:val="0"/>
        <w:pageBreakBefore w:val="0"/>
        <w:numPr>
          <w:ilvl w:val="0"/>
          <w:numId w:val="284"/>
        </w:numPr>
        <w:kinsoku/>
        <w:wordWrap/>
        <w:overflowPunct/>
        <w:topLinePunct w:val="0"/>
        <w:autoSpaceDE/>
        <w:autoSpaceDN/>
        <w:bidi w:val="0"/>
        <w:adjustRightInd/>
        <w:snapToGrid/>
        <w:spacing w:line="4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DNA存储数据写入错误率≤</w:t>
      </w:r>
      <w:r>
        <w:rPr>
          <w:rFonts w:hint="default" w:ascii="仿宋_GB2312" w:hAnsi="仿宋_GB2312" w:eastAsia="仿宋_GB2312" w:cs="仿宋_GB2312"/>
          <w:sz w:val="32"/>
          <w:szCs w:val="32"/>
          <w:lang w:val="en" w:eastAsia="zh-CN"/>
        </w:rPr>
        <w:t>______</w:t>
      </w:r>
      <w:r>
        <w:rPr>
          <w:rFonts w:hint="eastAsia" w:ascii="仿宋_GB2312" w:hAnsi="仿宋_GB2312" w:eastAsia="仿宋_GB2312" w:cs="仿宋_GB2312"/>
          <w:sz w:val="32"/>
          <w:szCs w:val="32"/>
        </w:rPr>
        <w:t>‰，数据读出恢复率≥</w:t>
      </w:r>
      <w:r>
        <w:rPr>
          <w:rFonts w:hint="default" w:ascii="仿宋_GB2312" w:hAnsi="仿宋_GB2312" w:eastAsia="仿宋_GB2312" w:cs="仿宋_GB2312"/>
          <w:sz w:val="32"/>
          <w:szCs w:val="32"/>
          <w:lang w:val="en" w:eastAsia="zh-CN"/>
        </w:rPr>
        <w:t>______</w:t>
      </w:r>
      <w:r>
        <w:rPr>
          <w:rFonts w:hint="eastAsia" w:ascii="仿宋_GB2312" w:hAnsi="仿宋_GB2312" w:eastAsia="仿宋_GB2312" w:cs="仿宋_GB2312"/>
          <w:sz w:val="32"/>
          <w:szCs w:val="32"/>
        </w:rPr>
        <w:t>%。</w:t>
      </w:r>
    </w:p>
    <w:p>
      <w:pPr>
        <w:keepNext w:val="0"/>
        <w:keepLines w:val="0"/>
        <w:pageBreakBefore w:val="0"/>
        <w:numPr>
          <w:ilvl w:val="0"/>
          <w:numId w:val="284"/>
        </w:numPr>
        <w:kinsoku/>
        <w:wordWrap/>
        <w:overflowPunct/>
        <w:topLinePunct w:val="0"/>
        <w:autoSpaceDE/>
        <w:autoSpaceDN/>
        <w:bidi w:val="0"/>
        <w:adjustRightInd/>
        <w:snapToGrid/>
        <w:spacing w:line="48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起草团体/行业标准</w:t>
      </w:r>
      <w:r>
        <w:rPr>
          <w:rFonts w:hint="default" w:ascii="仿宋_GB2312" w:hAnsi="仿宋_GB2312" w:eastAsia="仿宋_GB2312" w:cs="仿宋_GB2312"/>
          <w:sz w:val="32"/>
          <w:szCs w:val="32"/>
          <w:lang w:val="en" w:eastAsia="zh-CN"/>
        </w:rPr>
        <w:t>______</w:t>
      </w:r>
      <w:r>
        <w:rPr>
          <w:rFonts w:hint="eastAsia" w:ascii="仿宋_GB2312" w:hAnsi="仿宋_GB2312" w:eastAsia="仿宋_GB2312" w:cs="仿宋_GB2312"/>
          <w:sz w:val="32"/>
          <w:szCs w:val="32"/>
        </w:rPr>
        <w:t>项。</w:t>
      </w:r>
    </w:p>
    <w:p>
      <w:pPr>
        <w:keepNext w:val="0"/>
        <w:keepLines w:val="0"/>
        <w:pageBreakBefore w:val="0"/>
        <w:widowControl w:val="0"/>
        <w:numPr>
          <w:ilvl w:val="0"/>
          <w:numId w:val="282"/>
        </w:numPr>
        <w:kinsoku/>
        <w:wordWrap/>
        <w:overflowPunct/>
        <w:topLinePunct w:val="0"/>
        <w:autoSpaceDE/>
        <w:autoSpaceDN/>
        <w:bidi w:val="0"/>
        <w:adjustRightInd/>
        <w:snapToGrid/>
        <w:spacing w:line="48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组织方式：公开竞争</w:t>
      </w:r>
    </w:p>
    <w:p>
      <w:pPr>
        <w:keepNext w:val="0"/>
        <w:keepLines w:val="0"/>
        <w:pageBreakBefore w:val="0"/>
        <w:widowControl w:val="0"/>
        <w:numPr>
          <w:ilvl w:val="0"/>
          <w:numId w:val="282"/>
        </w:numPr>
        <w:kinsoku/>
        <w:wordWrap/>
        <w:overflowPunct/>
        <w:topLinePunct w:val="0"/>
        <w:autoSpaceDE/>
        <w:autoSpaceDN/>
        <w:bidi w:val="0"/>
        <w:adjustRightInd/>
        <w:snapToGrid/>
        <w:spacing w:line="48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eastAsia="zh-CN"/>
        </w:rPr>
        <w:t>资助方式：</w:t>
      </w:r>
      <w:r>
        <w:rPr>
          <w:rFonts w:hint="eastAsia" w:ascii="黑体" w:hAnsi="黑体" w:eastAsia="黑体" w:cs="黑体"/>
          <w:sz w:val="32"/>
          <w:szCs w:val="32"/>
          <w:lang w:val="en-US" w:eastAsia="zh-CN"/>
        </w:rPr>
        <w:t>中期评估式资助</w:t>
      </w:r>
    </w:p>
    <w:p>
      <w:pPr>
        <w:keepNext w:val="0"/>
        <w:keepLines w:val="0"/>
        <w:pageBreakBefore w:val="0"/>
        <w:widowControl w:val="0"/>
        <w:numPr>
          <w:ilvl w:val="0"/>
          <w:numId w:val="282"/>
        </w:numPr>
        <w:kinsoku/>
        <w:wordWrap/>
        <w:overflowPunct/>
        <w:topLinePunct w:val="0"/>
        <w:autoSpaceDE/>
        <w:autoSpaceDN/>
        <w:bidi w:val="0"/>
        <w:adjustRightInd/>
        <w:snapToGrid/>
        <w:spacing w:line="48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资助金额：不超过</w:t>
      </w:r>
      <w:r>
        <w:rPr>
          <w:rFonts w:hint="default" w:ascii="黑体" w:hAnsi="黑体" w:eastAsia="黑体" w:cs="黑体"/>
          <w:sz w:val="32"/>
          <w:szCs w:val="32"/>
          <w:lang w:val="en-US" w:eastAsia="zh-CN"/>
        </w:rPr>
        <w:t>300</w:t>
      </w:r>
      <w:r>
        <w:rPr>
          <w:rFonts w:hint="eastAsia" w:ascii="黑体" w:hAnsi="黑体" w:eastAsia="黑体" w:cs="黑体"/>
          <w:sz w:val="32"/>
          <w:szCs w:val="32"/>
          <w:lang w:val="en-US" w:eastAsia="zh-CN"/>
        </w:rPr>
        <w:t>万元</w:t>
      </w:r>
    </w:p>
    <w:p>
      <w:pPr>
        <w:keepNext w:val="0"/>
        <w:keepLines w:val="0"/>
        <w:pageBreakBefore w:val="0"/>
        <w:widowControl w:val="0"/>
        <w:numPr>
          <w:ilvl w:val="0"/>
          <w:numId w:val="282"/>
        </w:numPr>
        <w:kinsoku/>
        <w:wordWrap/>
        <w:overflowPunct/>
        <w:topLinePunct w:val="0"/>
        <w:autoSpaceDE/>
        <w:autoSpaceDN/>
        <w:bidi w:val="0"/>
        <w:adjustRightInd/>
        <w:snapToGrid/>
        <w:spacing w:line="48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项目实施期限：</w:t>
      </w:r>
      <w:r>
        <w:rPr>
          <w:rFonts w:hint="default" w:ascii="黑体" w:hAnsi="黑体" w:eastAsia="黑体" w:cs="黑体"/>
          <w:sz w:val="32"/>
          <w:szCs w:val="32"/>
          <w:lang w:val="en-US" w:eastAsia="zh-CN"/>
        </w:rPr>
        <w:t>2</w:t>
      </w:r>
      <w:r>
        <w:rPr>
          <w:rFonts w:hint="eastAsia" w:ascii="黑体" w:hAnsi="黑体" w:eastAsia="黑体" w:cs="黑体"/>
          <w:sz w:val="32"/>
          <w:szCs w:val="32"/>
          <w:lang w:eastAsia="zh-CN"/>
        </w:rPr>
        <w:t>年</w:t>
      </w:r>
    </w:p>
    <w:p>
      <w:pPr>
        <w:keepNext w:val="0"/>
        <w:keepLines w:val="0"/>
        <w:pageBreakBefore w:val="0"/>
        <w:widowControl w:val="0"/>
        <w:numPr>
          <w:ilvl w:val="0"/>
          <w:numId w:val="282"/>
        </w:numPr>
        <w:kinsoku/>
        <w:wordWrap/>
        <w:overflowPunct/>
        <w:topLinePunct w:val="0"/>
        <w:autoSpaceDE/>
        <w:autoSpaceDN/>
        <w:bidi w:val="0"/>
        <w:adjustRightInd/>
        <w:snapToGrid/>
        <w:spacing w:line="48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有关情况说明：无</w:t>
      </w:r>
    </w:p>
    <w:p>
      <w:pPr>
        <w:adjustRightInd w:val="0"/>
        <w:snapToGrid w:val="0"/>
        <w:spacing w:line="560" w:lineRule="exact"/>
        <w:jc w:val="center"/>
        <w:outlineLvl w:val="0"/>
        <w:rPr>
          <w:rFonts w:hint="eastAsia" w:ascii="方正小标宋简体" w:hAnsi="方正小标宋简体" w:eastAsia="方正小标宋简体" w:cs="方正小标宋简体"/>
          <w:b w:val="0"/>
          <w:bCs w:val="0"/>
          <w:sz w:val="44"/>
          <w:szCs w:val="44"/>
        </w:rPr>
      </w:pPr>
      <w:r>
        <w:rPr>
          <w:rFonts w:hint="eastAsia" w:ascii="黑体" w:hAnsi="黑体" w:eastAsia="黑体" w:cs="黑体"/>
          <w:sz w:val="32"/>
          <w:szCs w:val="32"/>
          <w:lang w:eastAsia="zh-CN"/>
        </w:rPr>
        <w:br w:type="page"/>
      </w:r>
      <w:bookmarkStart w:id="5" w:name="_Toc1799437827"/>
      <w:bookmarkStart w:id="6" w:name="_Toc596516649"/>
      <w:bookmarkStart w:id="7" w:name="_Toc1506285812"/>
      <w:r>
        <w:rPr>
          <w:rFonts w:hint="eastAsia" w:ascii="方正小标宋简体" w:hAnsi="方正小标宋简体" w:eastAsia="方正小标宋简体" w:cs="方正小标宋简体"/>
          <w:b w:val="0"/>
          <w:bCs w:val="0"/>
          <w:sz w:val="44"/>
          <w:szCs w:val="44"/>
        </w:rPr>
        <w:t>重2023</w:t>
      </w:r>
      <w:bookmarkEnd w:id="5"/>
      <w:bookmarkEnd w:id="6"/>
      <w:r>
        <w:rPr>
          <w:rFonts w:hint="default" w:ascii="方正小标宋简体" w:hAnsi="方正小标宋简体" w:eastAsia="方正小标宋简体" w:cs="方正小标宋简体"/>
          <w:b w:val="0"/>
          <w:bCs w:val="0"/>
          <w:sz w:val="44"/>
          <w:szCs w:val="44"/>
          <w:lang w:val="en-US"/>
        </w:rPr>
        <w:t>N</w:t>
      </w:r>
      <w:r>
        <w:rPr>
          <w:rFonts w:hint="eastAsia" w:ascii="方正小标宋简体" w:hAnsi="方正小标宋简体" w:eastAsia="方正小标宋简体" w:cs="方正小标宋简体"/>
          <w:b w:val="0"/>
          <w:bCs w:val="0"/>
          <w:sz w:val="44"/>
          <w:szCs w:val="44"/>
        </w:rPr>
        <w:t xml:space="preserve"> 新一代国产单孔腔镜手术机器人关键技术研发</w:t>
      </w:r>
      <w:bookmarkEnd w:id="7"/>
    </w:p>
    <w:p>
      <w:pPr>
        <w:adjustRightInd w:val="0"/>
        <w:snapToGrid w:val="0"/>
        <w:spacing w:line="560" w:lineRule="exact"/>
        <w:jc w:val="center"/>
        <w:rPr>
          <w:rFonts w:ascii="宋体" w:hAnsi="宋体" w:cs="宋体"/>
          <w:sz w:val="32"/>
          <w:szCs w:val="32"/>
        </w:rPr>
      </w:pPr>
    </w:p>
    <w:p>
      <w:p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一、专项：</w:t>
      </w:r>
      <w:r>
        <w:rPr>
          <w:rFonts w:hint="eastAsia" w:ascii="仿宋_GB2312" w:hAnsi="仿宋_GB2312" w:eastAsia="仿宋_GB2312" w:cs="仿宋_GB2312"/>
          <w:sz w:val="32"/>
          <w:szCs w:val="32"/>
        </w:rPr>
        <w:t>健康诊疗</w:t>
      </w:r>
    </w:p>
    <w:p>
      <w:p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二、主要研发内容</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（一）研制新一代单孔腔镜手术机器人系统，开展主手力反馈技术、机器人器械</w:t>
      </w:r>
      <w:r>
        <w:rPr>
          <w:rFonts w:ascii="仿宋_GB2312" w:hAnsi="仿宋_GB2312" w:eastAsia="仿宋_GB2312" w:cs="仿宋_GB2312"/>
          <w:sz w:val="32"/>
          <w:szCs w:val="32"/>
        </w:rPr>
        <w:t>-组织碰撞与交互力检测技术、人机交互系统等关键技术研究；</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（二）研制单孔腔镜手术机器人模拟器，建立单孔腔镜手术机器人培训体系；</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（三）开展单孔、多孔腔镜手术机器人操作规律比较与技能迁移技术的研究，建立单孔腔镜手术机器人手术入路模式；</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（四）完成单孔腔镜手术机器人产品的临床注册。</w:t>
      </w:r>
    </w:p>
    <w:p>
      <w:p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三、考核指标</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（一）经济指标：</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1.实现销售收入≥1000万元;</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2.全国范围内建立临床示范中心≥3个。</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（二）学术指标：</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1.申请发明专利≥10件（PCT≥3件）,发明专利授权≥3件;</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2.编写团体标准或行业标准≥1项;</w:t>
      </w:r>
    </w:p>
    <w:p>
      <w:pPr>
        <w:spacing w:line="560" w:lineRule="exact"/>
        <w:ind w:firstLine="640" w:firstLineChars="200"/>
        <w:rPr>
          <w:rFonts w:ascii="仿宋_GB2312" w:hAnsi="仿宋_GB2312" w:eastAsia="仿宋_GB2312" w:cs="仿宋_GB2312"/>
          <w:sz w:val="32"/>
          <w:szCs w:val="32"/>
        </w:rPr>
      </w:pP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（三）技术指标：</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1.单孔机器人系统总体自由度≥32个，医生控制台单个操作手自由度≥7个，单孔器械自由度≥6个；</w:t>
      </w:r>
    </w:p>
    <w:p>
      <w:pPr>
        <w:spacing w:line="56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lang w:val="en"/>
        </w:rPr>
        <w:t>2</w:t>
      </w:r>
      <w:r>
        <w:rPr>
          <w:rFonts w:hint="eastAsia" w:ascii="仿宋_GB2312" w:hAnsi="仿宋_GB2312" w:eastAsia="仿宋_GB2312" w:cs="仿宋_GB2312"/>
          <w:sz w:val="32"/>
          <w:szCs w:val="32"/>
        </w:rPr>
        <w:t>.主从操作延时≤90ms；</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3.手术器械种类≥10种；</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4.单孔模拟训练器可提供≥8项训练场景，具备评分系统与课程管理系统；</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5.末端执行器力感知精度≤0.3N，碰撞检测时间≤5ms,操作臂估计偏差≤4mm；</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6.相机移动操作方式≥3种，安全联动自由度≥24个；</w:t>
      </w:r>
    </w:p>
    <w:p>
      <w:pPr>
        <w:spacing w:line="560" w:lineRule="exact"/>
        <w:ind w:firstLine="640" w:firstLineChars="20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7.医生控制台人体工程学调整操作方式≥3种</w:t>
      </w:r>
      <w:r>
        <w:rPr>
          <w:rFonts w:hint="eastAsia" w:ascii="仿宋_GB2312" w:hAnsi="仿宋_GB2312" w:eastAsia="仿宋_GB2312" w:cs="仿宋_GB2312"/>
          <w:sz w:val="32"/>
          <w:szCs w:val="32"/>
          <w:lang w:eastAsia="zh-CN"/>
        </w:rPr>
        <w:t>；</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lang w:eastAsia="zh-CN"/>
        </w:rPr>
        <w:t>8.</w:t>
      </w:r>
      <w:r>
        <w:rPr>
          <w:rFonts w:hint="eastAsia" w:ascii="仿宋_GB2312" w:hAnsi="仿宋_GB2312" w:eastAsia="仿宋_GB2312" w:cs="仿宋_GB2312"/>
          <w:sz w:val="32"/>
          <w:szCs w:val="32"/>
        </w:rPr>
        <w:t>3.取得单孔腔镜手术机器人相关的三类医疗器械注册证≥1</w:t>
      </w:r>
      <w:r>
        <w:rPr>
          <w:rFonts w:hint="eastAsia" w:ascii="仿宋_GB2312" w:hAnsi="仿宋_GB2312" w:eastAsia="仿宋_GB2312" w:cs="仿宋_GB2312"/>
          <w:sz w:val="32"/>
          <w:szCs w:val="32"/>
          <w:lang w:eastAsia="zh-CN"/>
        </w:rPr>
        <w:t>件</w:t>
      </w:r>
      <w:r>
        <w:rPr>
          <w:rFonts w:hint="eastAsia" w:ascii="仿宋_GB2312" w:hAnsi="仿宋_GB2312" w:eastAsia="仿宋_GB2312" w:cs="仿宋_GB2312"/>
          <w:sz w:val="32"/>
          <w:szCs w:val="32"/>
        </w:rPr>
        <w:t>。。</w:t>
      </w:r>
    </w:p>
    <w:p>
      <w:pPr>
        <w:spacing w:line="560" w:lineRule="exact"/>
        <w:ind w:firstLine="640" w:firstLineChars="200"/>
        <w:rPr>
          <w:rFonts w:ascii="黑体" w:hAnsi="黑体" w:eastAsia="黑体" w:cs="黑体"/>
          <w:sz w:val="32"/>
          <w:szCs w:val="32"/>
          <w:lang w:val="en"/>
        </w:rPr>
      </w:pPr>
      <w:r>
        <w:rPr>
          <w:rFonts w:hint="eastAsia" w:ascii="黑体" w:hAnsi="黑体" w:eastAsia="黑体" w:cs="黑体"/>
          <w:sz w:val="32"/>
          <w:szCs w:val="32"/>
        </w:rPr>
        <w:t>四、组织方式：</w:t>
      </w:r>
      <w:r>
        <w:rPr>
          <w:rFonts w:hint="eastAsia" w:ascii="仿宋_GB2312" w:hAnsi="仿宋_GB2312" w:eastAsia="仿宋_GB2312" w:cs="仿宋_GB2312"/>
          <w:sz w:val="32"/>
          <w:szCs w:val="32"/>
        </w:rPr>
        <w:t>公开竞争</w:t>
      </w:r>
    </w:p>
    <w:p>
      <w:p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五、资助方式：</w:t>
      </w:r>
      <w:r>
        <w:rPr>
          <w:rFonts w:hint="eastAsia" w:ascii="仿宋_GB2312" w:hAnsi="仿宋_GB2312" w:eastAsia="仿宋_GB2312" w:cs="仿宋_GB2312"/>
          <w:sz w:val="32"/>
          <w:szCs w:val="32"/>
        </w:rPr>
        <w:t>里程碑式（阶段考核指标：</w:t>
      </w:r>
      <w:r>
        <w:rPr>
          <w:rFonts w:ascii="仿宋_GB2312" w:hAnsi="仿宋_GB2312" w:eastAsia="仿宋_GB2312" w:cs="仿宋_GB2312"/>
          <w:sz w:val="32"/>
          <w:szCs w:val="32"/>
        </w:rPr>
        <w:t>3年</w:t>
      </w:r>
      <w:r>
        <w:rPr>
          <w:rFonts w:hint="eastAsia" w:ascii="仿宋_GB2312" w:hAnsi="仿宋_GB2312" w:eastAsia="仿宋_GB2312" w:cs="仿宋_GB2312"/>
          <w:sz w:val="32"/>
          <w:szCs w:val="32"/>
        </w:rPr>
        <w:t>完成临床试验）；</w:t>
      </w:r>
    </w:p>
    <w:p>
      <w:p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六、资助金额：</w:t>
      </w:r>
      <w:r>
        <w:rPr>
          <w:rFonts w:hint="eastAsia" w:ascii="仿宋_GB2312" w:hAnsi="仿宋_GB2312" w:eastAsia="仿宋_GB2312" w:cs="仿宋_GB2312"/>
          <w:sz w:val="32"/>
          <w:szCs w:val="32"/>
        </w:rPr>
        <w:t>不超过</w:t>
      </w:r>
      <w:r>
        <w:rPr>
          <w:rFonts w:ascii="仿宋_GB2312" w:hAnsi="仿宋_GB2312" w:eastAsia="仿宋_GB2312" w:cs="仿宋_GB2312"/>
          <w:sz w:val="32"/>
          <w:szCs w:val="32"/>
        </w:rPr>
        <w:t>1500</w:t>
      </w:r>
      <w:r>
        <w:rPr>
          <w:rFonts w:hint="eastAsia" w:ascii="仿宋_GB2312" w:hAnsi="仿宋_GB2312" w:eastAsia="仿宋_GB2312" w:cs="仿宋_GB2312"/>
          <w:sz w:val="32"/>
          <w:szCs w:val="32"/>
        </w:rPr>
        <w:t>万元；</w:t>
      </w:r>
    </w:p>
    <w:p>
      <w:p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七、项目实施期限：</w:t>
      </w:r>
      <w:r>
        <w:rPr>
          <w:rFonts w:ascii="仿宋_GB2312" w:hAnsi="仿宋_GB2312" w:eastAsia="仿宋_GB2312" w:cs="仿宋_GB2312"/>
          <w:sz w:val="32"/>
          <w:szCs w:val="32"/>
        </w:rPr>
        <w:t>5</w:t>
      </w:r>
      <w:r>
        <w:rPr>
          <w:rFonts w:hint="eastAsia" w:ascii="仿宋_GB2312" w:hAnsi="仿宋_GB2312" w:eastAsia="仿宋_GB2312" w:cs="仿宋_GB2312"/>
          <w:sz w:val="32"/>
          <w:szCs w:val="32"/>
        </w:rPr>
        <w:t>年</w:t>
      </w:r>
    </w:p>
    <w:p>
      <w:pPr>
        <w:widowControl/>
        <w:jc w:val="left"/>
        <w:rPr>
          <w:rFonts w:ascii="宋体" w:hAnsi="宋体" w:cs="宋体"/>
          <w:b/>
          <w:bCs/>
          <w:sz w:val="32"/>
          <w:szCs w:val="32"/>
        </w:rPr>
      </w:pPr>
      <w:r>
        <w:rPr>
          <w:rFonts w:ascii="宋体" w:hAnsi="宋体" w:cs="宋体"/>
          <w:b/>
          <w:bCs/>
          <w:sz w:val="32"/>
          <w:szCs w:val="32"/>
        </w:rPr>
        <w:br w:type="page"/>
      </w:r>
    </w:p>
    <w:p>
      <w:pPr>
        <w:spacing w:line="520" w:lineRule="exact"/>
        <w:jc w:val="center"/>
        <w:outlineLvl w:val="1"/>
        <w:rPr>
          <w:rFonts w:hint="eastAsia" w:ascii="方正小标宋简体" w:hAnsi="方正小标宋简体" w:eastAsia="方正小标宋简体" w:cs="方正小标宋简体"/>
          <w:b w:val="0"/>
          <w:bCs w:val="0"/>
          <w:sz w:val="44"/>
          <w:szCs w:val="44"/>
        </w:rPr>
      </w:pPr>
      <w:bookmarkStart w:id="8" w:name="_Toc371630422"/>
      <w:r>
        <w:rPr>
          <w:rFonts w:hint="eastAsia" w:ascii="方正小标宋简体" w:hAnsi="方正小标宋简体" w:eastAsia="方正小标宋简体" w:cs="方正小标宋简体"/>
          <w:b w:val="0"/>
          <w:bCs w:val="0"/>
          <w:sz w:val="44"/>
          <w:szCs w:val="44"/>
        </w:rPr>
        <w:t>重2023</w:t>
      </w:r>
      <w:r>
        <w:rPr>
          <w:rFonts w:hint="default" w:ascii="方正小标宋简体" w:hAnsi="方正小标宋简体" w:eastAsia="方正小标宋简体" w:cs="方正小标宋简体"/>
          <w:b w:val="0"/>
          <w:bCs w:val="0"/>
          <w:sz w:val="44"/>
          <w:szCs w:val="44"/>
          <w:lang w:val="en-US"/>
        </w:rPr>
        <w:t>N</w:t>
      </w:r>
      <w:r>
        <w:rPr>
          <w:rFonts w:hint="eastAsia" w:ascii="方正小标宋简体" w:hAnsi="方正小标宋简体" w:eastAsia="方正小标宋简体" w:cs="方正小标宋简体"/>
          <w:b w:val="0"/>
          <w:bCs w:val="0"/>
          <w:sz w:val="44"/>
          <w:szCs w:val="44"/>
        </w:rPr>
        <w:t xml:space="preserve"> 主动脉内球囊反搏泵（IABP）及耗材的关键技术开发</w:t>
      </w:r>
      <w:bookmarkEnd w:id="8"/>
    </w:p>
    <w:p>
      <w:pPr>
        <w:spacing w:line="560" w:lineRule="exact"/>
        <w:jc w:val="center"/>
        <w:rPr>
          <w:rFonts w:ascii="宋体" w:hAnsi="宋体" w:cs="宋体"/>
          <w:sz w:val="32"/>
          <w:szCs w:val="32"/>
        </w:rPr>
      </w:pPr>
    </w:p>
    <w:p>
      <w:p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一、专项：</w:t>
      </w:r>
      <w:r>
        <w:rPr>
          <w:rFonts w:hint="eastAsia" w:ascii="仿宋_GB2312" w:hAnsi="仿宋_GB2312" w:eastAsia="仿宋_GB2312" w:cs="仿宋_GB2312"/>
          <w:sz w:val="32"/>
          <w:szCs w:val="32"/>
        </w:rPr>
        <w:t>健康诊疗</w:t>
      </w:r>
    </w:p>
    <w:p>
      <w:p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二、主要研发内容</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（一）开发低阻力、低泄漏和低延迟的反搏球囊充放气路。</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（二）开发基于多个高精度传感器的有效和安全的软件控制算法。</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（三）开发具有超高疲劳性能和超薄壁厚的常规和光纤IABP球囊，其通过性和抗折性能可以满足临床需求。</w:t>
      </w:r>
    </w:p>
    <w:p>
      <w:pPr>
        <w:spacing w:line="560" w:lineRule="exact"/>
        <w:ind w:firstLine="640" w:firstLineChars="200"/>
        <w:rPr>
          <w:rFonts w:ascii="楷体_GB2312" w:hAnsi="楷体_GB2312" w:eastAsia="楷体_GB2312" w:cs="楷体_GB2312"/>
          <w:sz w:val="32"/>
          <w:szCs w:val="32"/>
        </w:rPr>
      </w:pPr>
      <w:r>
        <w:rPr>
          <w:rFonts w:hint="eastAsia" w:ascii="仿宋_GB2312" w:hAnsi="仿宋_GB2312" w:eastAsia="仿宋_GB2312" w:cs="仿宋_GB2312"/>
          <w:sz w:val="32"/>
          <w:szCs w:val="32"/>
        </w:rPr>
        <w:t>（四）开发植入级主动脉压力光纤传感器组件，具有不受电磁干扰、尺寸小、测量可靠、精度高以及耐腐蚀等优点。</w:t>
      </w:r>
    </w:p>
    <w:p>
      <w:p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三、考核指标</w:t>
      </w:r>
    </w:p>
    <w:p>
      <w:pPr>
        <w:numPr>
          <w:ilvl w:val="0"/>
          <w:numId w:val="285"/>
        </w:num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经济指标：</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实现销售IABP设备及耗材销售收入≥2000万元。</w:t>
      </w:r>
    </w:p>
    <w:p>
      <w:pPr>
        <w:numPr>
          <w:ilvl w:val="0"/>
          <w:numId w:val="285"/>
        </w:num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学术指标：</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申请相关发明专利≥10件（其中PCT≥2件），授权发明专利≥3件。</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（三）技术指标：</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1.IABP设备技术规格及性能指标:</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1）压力采集范围0-300mmHg，精4mmHg或4%;</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2）支持多种触发模式:ECG、AP、Pacer A、Pacer V/A-V、以及内部触发；支持自动，半自动模式；支持多种反搏比例：1:1、1:2、1:3、1:4；</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3）兼容耗材包括常规有创压力球囊和光纤压力球囊。</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2.IABP球囊耗材技术规格及性能指标：</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1）球囊充放气疲劳次数&gt;600万次；</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2）球囊导管生物相容性满足GB/T 16886.1的要求；</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3）球囊的额定爆破压大于1Mpa；</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4）光纤传感器组件延迟&lt;10ms,采样频率200Hz,精度±1%FS,寿命与球囊耗材相同；</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5）球囊能兼容其他厂家的机器,球囊导管尺寸最小做到7.5F,球囊容积为30cc、40cc和50cc。</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3.制定IABP相关团体/行业标准1项；</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4.取得IABP相关产品的三类医疗器械注册证≥2</w:t>
      </w:r>
      <w:r>
        <w:rPr>
          <w:rFonts w:hint="eastAsia" w:ascii="仿宋_GB2312" w:hAnsi="仿宋_GB2312" w:eastAsia="仿宋_GB2312" w:cs="仿宋_GB2312"/>
          <w:sz w:val="32"/>
          <w:szCs w:val="32"/>
          <w:lang w:eastAsia="zh-CN"/>
        </w:rPr>
        <w:t>件</w:t>
      </w:r>
      <w:r>
        <w:rPr>
          <w:rFonts w:hint="eastAsia" w:ascii="仿宋_GB2312" w:hAnsi="仿宋_GB2312" w:eastAsia="仿宋_GB2312" w:cs="仿宋_GB2312"/>
          <w:sz w:val="32"/>
          <w:szCs w:val="32"/>
        </w:rPr>
        <w:t>。</w:t>
      </w:r>
    </w:p>
    <w:p>
      <w:p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四、组织方式：</w:t>
      </w:r>
      <w:r>
        <w:rPr>
          <w:rFonts w:hint="eastAsia" w:ascii="仿宋_GB2312" w:hAnsi="仿宋_GB2312" w:eastAsia="仿宋_GB2312" w:cs="仿宋_GB2312"/>
          <w:sz w:val="32"/>
          <w:szCs w:val="32"/>
        </w:rPr>
        <w:t>公开竞争</w:t>
      </w:r>
    </w:p>
    <w:p>
      <w:p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五、资助方式：</w:t>
      </w:r>
      <w:r>
        <w:rPr>
          <w:rFonts w:hint="eastAsia" w:ascii="仿宋_GB2312" w:hAnsi="仿宋_GB2312" w:eastAsia="仿宋_GB2312" w:cs="仿宋_GB2312"/>
          <w:sz w:val="32"/>
          <w:szCs w:val="32"/>
        </w:rPr>
        <w:t>里程碑式（阶段考核指标：2年完成临床试验）；</w:t>
      </w:r>
    </w:p>
    <w:p>
      <w:p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六、资助金额：</w:t>
      </w:r>
      <w:r>
        <w:rPr>
          <w:rFonts w:hint="eastAsia" w:ascii="仿宋_GB2312" w:hAnsi="仿宋_GB2312" w:eastAsia="仿宋_GB2312" w:cs="仿宋_GB2312"/>
          <w:sz w:val="32"/>
          <w:szCs w:val="32"/>
        </w:rPr>
        <w:t>不超过1000万元；</w:t>
      </w:r>
    </w:p>
    <w:p>
      <w:p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七、项目实施期限：</w:t>
      </w:r>
      <w:r>
        <w:rPr>
          <w:rFonts w:hint="eastAsia" w:ascii="仿宋_GB2312" w:hAnsi="仿宋_GB2312" w:eastAsia="仿宋_GB2312" w:cs="仿宋_GB2312"/>
          <w:sz w:val="32"/>
          <w:szCs w:val="32"/>
        </w:rPr>
        <w:t>4年</w:t>
      </w:r>
    </w:p>
    <w:p>
      <w:pPr>
        <w:widowControl/>
        <w:jc w:val="left"/>
        <w:rPr>
          <w:rFonts w:ascii="宋体" w:hAnsi="宋体" w:cs="宋体"/>
          <w:b/>
          <w:bCs/>
          <w:sz w:val="32"/>
          <w:szCs w:val="32"/>
        </w:rPr>
      </w:pPr>
      <w:r>
        <w:rPr>
          <w:rFonts w:ascii="宋体" w:hAnsi="宋体" w:cs="宋体"/>
          <w:b/>
          <w:bCs/>
          <w:sz w:val="32"/>
          <w:szCs w:val="32"/>
        </w:rPr>
        <w:br w:type="page"/>
      </w:r>
    </w:p>
    <w:p>
      <w:pPr>
        <w:spacing w:line="520" w:lineRule="exact"/>
        <w:jc w:val="center"/>
        <w:outlineLvl w:val="1"/>
        <w:rPr>
          <w:rFonts w:hint="eastAsia" w:ascii="方正小标宋简体" w:hAnsi="方正小标宋简体" w:eastAsia="方正小标宋简体" w:cs="方正小标宋简体"/>
          <w:b w:val="0"/>
          <w:bCs w:val="0"/>
          <w:sz w:val="44"/>
          <w:szCs w:val="44"/>
        </w:rPr>
      </w:pPr>
      <w:bookmarkStart w:id="9" w:name="_Toc1972059595"/>
      <w:r>
        <w:rPr>
          <w:rFonts w:hint="eastAsia" w:ascii="方正小标宋简体" w:hAnsi="方正小标宋简体" w:eastAsia="方正小标宋简体" w:cs="方正小标宋简体"/>
          <w:b w:val="0"/>
          <w:bCs w:val="0"/>
          <w:sz w:val="44"/>
          <w:szCs w:val="44"/>
        </w:rPr>
        <w:t>重2023</w:t>
      </w:r>
      <w:r>
        <w:rPr>
          <w:rFonts w:hint="default" w:ascii="方正小标宋简体" w:hAnsi="方正小标宋简体" w:eastAsia="方正小标宋简体" w:cs="方正小标宋简体"/>
          <w:b w:val="0"/>
          <w:bCs w:val="0"/>
          <w:sz w:val="44"/>
          <w:szCs w:val="44"/>
          <w:lang w:val="en-US"/>
        </w:rPr>
        <w:t>N</w:t>
      </w:r>
      <w:r>
        <w:rPr>
          <w:rFonts w:hint="eastAsia" w:ascii="方正小标宋简体" w:hAnsi="方正小标宋简体" w:eastAsia="方正小标宋简体" w:cs="方正小标宋简体"/>
          <w:b w:val="0"/>
          <w:bCs w:val="0"/>
          <w:sz w:val="44"/>
          <w:szCs w:val="44"/>
        </w:rPr>
        <w:t xml:space="preserve"> 多细胞类器官体外发育的人工智能监测预测仪器研发</w:t>
      </w:r>
      <w:bookmarkEnd w:id="9"/>
    </w:p>
    <w:p>
      <w:pPr>
        <w:spacing w:line="560" w:lineRule="exact"/>
        <w:rPr>
          <w:rFonts w:hint="eastAsia" w:ascii="方正小标宋简体" w:hAnsi="方正小标宋简体" w:eastAsia="方正小标宋简体" w:cs="方正小标宋简体"/>
          <w:b w:val="0"/>
          <w:bCs w:val="0"/>
          <w:sz w:val="44"/>
          <w:szCs w:val="44"/>
        </w:rPr>
      </w:pPr>
    </w:p>
    <w:p>
      <w:p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一、专项：</w:t>
      </w:r>
      <w:r>
        <w:rPr>
          <w:rFonts w:hint="eastAsia" w:ascii="仿宋_GB2312" w:hAnsi="仿宋_GB2312" w:eastAsia="仿宋_GB2312" w:cs="仿宋_GB2312"/>
          <w:sz w:val="32"/>
          <w:szCs w:val="32"/>
        </w:rPr>
        <w:t>健康诊疗</w:t>
      </w:r>
    </w:p>
    <w:p>
      <w:p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二、主要研发内容</w:t>
      </w:r>
    </w:p>
    <w:p>
      <w:pPr>
        <w:numPr>
          <w:ilvl w:val="0"/>
          <w:numId w:val="286"/>
        </w:num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类器官细胞显微图像在高通量、自动化的条件下实现快速精细化成像与监测；</w:t>
      </w:r>
    </w:p>
    <w:p>
      <w:pPr>
        <w:numPr>
          <w:ilvl w:val="0"/>
          <w:numId w:val="286"/>
        </w:num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面向细胞显微结构的深度学习网络设计；</w:t>
      </w:r>
    </w:p>
    <w:p>
      <w:pPr>
        <w:numPr>
          <w:ilvl w:val="0"/>
          <w:numId w:val="286"/>
        </w:num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开发基于深度学习的多细胞类器官预测算法。</w:t>
      </w:r>
    </w:p>
    <w:p>
      <w:p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三、考核指标</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（一）经济指标：完成多细胞类器官体外发育的人工智能监测预测仪器样机≥10台，实现销售收入≥2000万。</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（二）学术指标：开发基于深度学习的多细胞类器官预测算法≥2个; 学术论文≥5篇，申请发明专利≥8件，获得软件著作权≥2件。</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（三）技术指标：</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1)全自动显微扫描平台定位精度:XY运动平台定位精度50nm,Z轴对焦运动精度10nm;</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2)光学放大倍数20倍,40倍,100倍;</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3)支持微孔板:6孔、12孔、24孔、48孔、96孔;</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4)扫描速度&lt;300s/片(20倍,单通道),&lt;600s/片(40倍,单通道),(含对焦时间)；</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5)分析功能包括自动分析细胞形态、计数、集群分裂传代等,构建基于细胞显微图像的多种类类器官发育智能评估模型评判准确率≥95%。</w:t>
      </w:r>
    </w:p>
    <w:p>
      <w:p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四、组织方式：</w:t>
      </w:r>
      <w:r>
        <w:rPr>
          <w:rFonts w:hint="eastAsia" w:ascii="仿宋_GB2312" w:hAnsi="仿宋_GB2312" w:eastAsia="仿宋_GB2312" w:cs="仿宋_GB2312"/>
          <w:sz w:val="32"/>
          <w:szCs w:val="32"/>
        </w:rPr>
        <w:t>公开竞争</w:t>
      </w:r>
    </w:p>
    <w:p>
      <w:p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五、资助方式：</w:t>
      </w:r>
      <w:r>
        <w:rPr>
          <w:rFonts w:hint="eastAsia" w:ascii="仿宋_GB2312" w:hAnsi="仿宋_GB2312" w:eastAsia="仿宋_GB2312" w:cs="仿宋_GB2312"/>
          <w:sz w:val="32"/>
          <w:szCs w:val="32"/>
        </w:rPr>
        <w:t>里程碑式；</w:t>
      </w:r>
    </w:p>
    <w:p>
      <w:p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六、资助金额：</w:t>
      </w:r>
      <w:r>
        <w:rPr>
          <w:rFonts w:hint="eastAsia" w:ascii="仿宋_GB2312" w:hAnsi="仿宋_GB2312" w:eastAsia="仿宋_GB2312" w:cs="仿宋_GB2312"/>
          <w:sz w:val="32"/>
          <w:szCs w:val="32"/>
        </w:rPr>
        <w:t>不超过 1000万元；</w:t>
      </w:r>
    </w:p>
    <w:p>
      <w:p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七、项目实施期限：</w:t>
      </w:r>
      <w:r>
        <w:rPr>
          <w:rFonts w:hint="eastAsia" w:ascii="仿宋_GB2312" w:hAnsi="仿宋_GB2312" w:eastAsia="仿宋_GB2312" w:cs="仿宋_GB2312"/>
          <w:sz w:val="32"/>
          <w:szCs w:val="32"/>
        </w:rPr>
        <w:t>3年</w:t>
      </w:r>
    </w:p>
    <w:p>
      <w:pPr>
        <w:widowControl/>
        <w:jc w:val="left"/>
        <w:rPr>
          <w:rFonts w:ascii="方正小标宋简体" w:hAnsi="方正小标宋简体" w:eastAsia="方正小标宋简体"/>
          <w:bCs/>
          <w:kern w:val="44"/>
          <w:sz w:val="32"/>
          <w:szCs w:val="32"/>
        </w:rPr>
      </w:pPr>
      <w:r>
        <w:rPr>
          <w:rFonts w:ascii="方正小标宋简体" w:hAnsi="方正小标宋简体" w:eastAsia="方正小标宋简体"/>
          <w:bCs/>
          <w:kern w:val="44"/>
          <w:sz w:val="32"/>
          <w:szCs w:val="32"/>
        </w:rPr>
        <w:br w:type="page"/>
      </w:r>
    </w:p>
    <w:p>
      <w:pPr>
        <w:spacing w:line="520" w:lineRule="exact"/>
        <w:jc w:val="center"/>
        <w:outlineLvl w:val="1"/>
        <w:rPr>
          <w:rFonts w:hint="eastAsia" w:ascii="方正小标宋简体" w:hAnsi="方正小标宋简体" w:eastAsia="方正小标宋简体" w:cs="方正小标宋简体"/>
          <w:b w:val="0"/>
          <w:bCs w:val="0"/>
          <w:sz w:val="44"/>
          <w:szCs w:val="44"/>
        </w:rPr>
      </w:pPr>
      <w:bookmarkStart w:id="10" w:name="_Toc334110176"/>
      <w:r>
        <w:rPr>
          <w:rFonts w:hint="eastAsia" w:ascii="方正小标宋简体" w:hAnsi="方正小标宋简体" w:eastAsia="方正小标宋简体" w:cs="方正小标宋简体"/>
          <w:b w:val="0"/>
          <w:bCs w:val="0"/>
          <w:sz w:val="44"/>
          <w:szCs w:val="44"/>
        </w:rPr>
        <w:t>重2023</w:t>
      </w:r>
      <w:r>
        <w:rPr>
          <w:rFonts w:hint="default" w:ascii="方正小标宋简体" w:hAnsi="方正小标宋简体" w:eastAsia="方正小标宋简体" w:cs="方正小标宋简体"/>
          <w:b w:val="0"/>
          <w:bCs w:val="0"/>
          <w:sz w:val="44"/>
          <w:szCs w:val="44"/>
          <w:lang w:val="en-US"/>
        </w:rPr>
        <w:t>N</w:t>
      </w:r>
      <w:r>
        <w:rPr>
          <w:rFonts w:hint="eastAsia" w:ascii="方正小标宋简体" w:hAnsi="方正小标宋简体" w:eastAsia="方正小标宋简体" w:cs="方正小标宋简体"/>
          <w:b w:val="0"/>
          <w:bCs w:val="0"/>
          <w:sz w:val="44"/>
          <w:szCs w:val="44"/>
        </w:rPr>
        <w:t xml:space="preserve"> 基于高场磁共振强环境下的生命体征监护设备</w:t>
      </w:r>
      <w:bookmarkEnd w:id="10"/>
    </w:p>
    <w:p>
      <w:pPr>
        <w:spacing w:line="520" w:lineRule="exact"/>
        <w:jc w:val="center"/>
        <w:outlineLvl w:val="1"/>
        <w:rPr>
          <w:rFonts w:ascii="宋体" w:hAnsi="宋体" w:cs="宋体"/>
          <w:b/>
          <w:bCs/>
          <w:sz w:val="32"/>
          <w:szCs w:val="32"/>
        </w:rPr>
      </w:pPr>
      <w:bookmarkStart w:id="11" w:name="_Toc1284716455"/>
      <w:r>
        <w:rPr>
          <w:rFonts w:hint="eastAsia" w:ascii="方正小标宋简体" w:hAnsi="方正小标宋简体" w:eastAsia="方正小标宋简体" w:cs="方正小标宋简体"/>
          <w:b w:val="0"/>
          <w:bCs w:val="0"/>
          <w:sz w:val="44"/>
          <w:szCs w:val="44"/>
        </w:rPr>
        <w:t>关键技术研发</w:t>
      </w:r>
      <w:bookmarkEnd w:id="11"/>
    </w:p>
    <w:p>
      <w:pPr>
        <w:spacing w:line="560" w:lineRule="exact"/>
        <w:jc w:val="center"/>
        <w:rPr>
          <w:rFonts w:ascii="宋体" w:hAnsi="宋体" w:cs="宋体"/>
          <w:sz w:val="32"/>
          <w:szCs w:val="32"/>
        </w:rPr>
      </w:pPr>
    </w:p>
    <w:p>
      <w:p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一、专项：</w:t>
      </w:r>
      <w:r>
        <w:rPr>
          <w:rFonts w:hint="eastAsia" w:ascii="仿宋_GB2312" w:hAnsi="仿宋_GB2312" w:eastAsia="仿宋_GB2312" w:cs="仿宋_GB2312"/>
          <w:sz w:val="32"/>
          <w:szCs w:val="32"/>
        </w:rPr>
        <w:t>健康诊疗</w:t>
      </w:r>
      <w:r>
        <w:rPr>
          <w:rFonts w:hint="eastAsia" w:ascii="黑体" w:hAnsi="黑体" w:eastAsia="黑体" w:cs="黑体"/>
          <w:sz w:val="32"/>
          <w:szCs w:val="32"/>
        </w:rPr>
        <w:t xml:space="preserve">       </w:t>
      </w:r>
    </w:p>
    <w:p>
      <w:p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二、主要研发内容</w:t>
      </w:r>
    </w:p>
    <w:p>
      <w:pPr>
        <w:spacing w:line="560" w:lineRule="exact"/>
        <w:ind w:firstLine="640" w:firstLineChars="200"/>
        <w:rPr>
          <w:rFonts w:ascii="仿宋_GB2312" w:hAnsi="仿宋_GB2312" w:eastAsia="仿宋_GB2312" w:cs="仿宋_GB2312"/>
          <w:sz w:val="32"/>
          <w:szCs w:val="32"/>
          <w:lang w:val="en"/>
        </w:rPr>
      </w:pPr>
      <w:r>
        <w:rPr>
          <w:rFonts w:hint="eastAsia" w:ascii="仿宋_GB2312" w:hAnsi="仿宋_GB2312" w:eastAsia="仿宋_GB2312" w:cs="仿宋_GB2312"/>
          <w:sz w:val="32"/>
          <w:szCs w:val="32"/>
        </w:rPr>
        <w:t>（一）集心电</w:t>
      </w:r>
      <w:r>
        <w:rPr>
          <w:rFonts w:hint="eastAsia" w:ascii="仿宋_GB2312" w:hAnsi="仿宋_GB2312" w:eastAsia="仿宋_GB2312" w:cs="仿宋_GB2312"/>
          <w:sz w:val="32"/>
          <w:szCs w:val="32"/>
          <w:lang w:val="en"/>
        </w:rPr>
        <w:t>,</w:t>
      </w:r>
      <w:r>
        <w:rPr>
          <w:rFonts w:hint="eastAsia" w:ascii="仿宋_GB2312" w:hAnsi="仿宋_GB2312" w:eastAsia="仿宋_GB2312" w:cs="仿宋_GB2312"/>
          <w:sz w:val="32"/>
          <w:szCs w:val="32"/>
        </w:rPr>
        <w:t>血压</w:t>
      </w:r>
      <w:r>
        <w:rPr>
          <w:rFonts w:hint="eastAsia" w:ascii="仿宋_GB2312" w:hAnsi="仿宋_GB2312" w:eastAsia="仿宋_GB2312" w:cs="仿宋_GB2312"/>
          <w:sz w:val="32"/>
          <w:szCs w:val="32"/>
          <w:lang w:val="en"/>
        </w:rPr>
        <w:t>,</w:t>
      </w:r>
      <w:r>
        <w:rPr>
          <w:rFonts w:hint="eastAsia" w:ascii="仿宋_GB2312" w:hAnsi="仿宋_GB2312" w:eastAsia="仿宋_GB2312" w:cs="仿宋_GB2312"/>
          <w:sz w:val="32"/>
          <w:szCs w:val="32"/>
        </w:rPr>
        <w:t>血氧，体温和气体检测等多功能为一体的可用于磁共振环境下的高性能磁共振监护仪；</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（二）高场强磁共振环境下电磁屏蔽技术；</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（三）应用于复杂强磁环境下多种电生理信号采集系统。</w:t>
      </w:r>
    </w:p>
    <w:p>
      <w:p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三、考核指标</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（一）经济指标：</w:t>
      </w:r>
      <w:r>
        <w:rPr>
          <w:rFonts w:ascii="仿宋_GB2312" w:hAnsi="仿宋_GB2312" w:eastAsia="仿宋_GB2312" w:cs="仿宋_GB2312"/>
          <w:sz w:val="32"/>
          <w:szCs w:val="32"/>
        </w:rPr>
        <w:t>实现销售收入</w:t>
      </w:r>
      <w:r>
        <w:rPr>
          <w:rFonts w:hint="eastAsia" w:ascii="仿宋_GB2312" w:hAnsi="仿宋_GB2312" w:eastAsia="仿宋_GB2312" w:cs="仿宋_GB2312"/>
          <w:sz w:val="32"/>
          <w:szCs w:val="32"/>
        </w:rPr>
        <w:t>≥</w:t>
      </w:r>
      <w:r>
        <w:rPr>
          <w:rFonts w:ascii="仿宋_GB2312" w:hAnsi="仿宋_GB2312" w:eastAsia="仿宋_GB2312" w:cs="仿宋_GB2312"/>
          <w:sz w:val="32"/>
          <w:szCs w:val="32"/>
        </w:rPr>
        <w:t>1000万元</w:t>
      </w:r>
      <w:r>
        <w:rPr>
          <w:rFonts w:hint="eastAsia" w:ascii="仿宋_GB2312" w:hAnsi="仿宋_GB2312" w:eastAsia="仿宋_GB2312" w:cs="仿宋_GB2312"/>
          <w:sz w:val="32"/>
          <w:szCs w:val="32"/>
        </w:rPr>
        <w:t>；</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（二）学术指标：申请发明专利≥</w:t>
      </w:r>
      <w:r>
        <w:rPr>
          <w:rFonts w:ascii="仿宋_GB2312" w:hAnsi="仿宋_GB2312" w:eastAsia="仿宋_GB2312" w:cs="仿宋_GB2312"/>
          <w:sz w:val="32"/>
          <w:szCs w:val="32"/>
        </w:rPr>
        <w:t>7</w:t>
      </w:r>
      <w:r>
        <w:rPr>
          <w:rFonts w:hint="eastAsia" w:ascii="仿宋_GB2312" w:hAnsi="仿宋_GB2312" w:eastAsia="仿宋_GB2312" w:cs="仿宋_GB2312"/>
          <w:sz w:val="32"/>
          <w:szCs w:val="32"/>
        </w:rPr>
        <w:t>件，授权专利≥3件；</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（三）技术指标：在核磁共振环境下实现以下技术指标,应用范围包括成人、小儿、新生儿：</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1、心率测量范围:成人:15-300bpm，新生儿\小儿:15-350bpm；</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2、血氧测量范围:0-100%；</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3、脉率范围:20-300bpm；</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4、血压测量范围:</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a) 成人测量范围:</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 收缩压应为25mmHg~290mmHg(3.3kPa~38.7kPa)</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 平均压应为15mmHg~260mmHg(2.0kPa~34.7kPa)</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 舒张压应为10mmHg~250mmHg(1.3kPa~33.3kPa)</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b) 新生儿测量范围:</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 收缩压应为25mmHg~140mmHg(3.3kPa~18.7kPa</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 平均压应为15mmHg~125mmHg(2.0kPa~16.7kPa)</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 舒张压应为10mmHg~115mmHg(1.3kPa~15.3kPa)</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5、CO2测量范围:0-150mmhg(0-20kPa)；</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6、AG测量范围:</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ISO范围:0-5.0vol%，SEV范围:0-8.0vol%；</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7、体温测量范围:25-50°C；</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8、O2测量范围: 0-100vol%；</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9、IBP测量范围:-50mmHg-370mmHg；</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10、ECG门控信号:峰值电压:3.3V-3.5V、-3.3V- -3.5V，脉冲持续时间10±3ms，延迟时间:&lt;10ms,监护和默认滤波模式；</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11、静磁场范围:适用于0.5T-3.0T的磁共振环境中。</w:t>
      </w:r>
    </w:p>
    <w:p>
      <w:p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四、组织方式：</w:t>
      </w:r>
      <w:r>
        <w:rPr>
          <w:rFonts w:hint="eastAsia" w:ascii="仿宋_GB2312" w:hAnsi="仿宋_GB2312" w:eastAsia="仿宋_GB2312" w:cs="仿宋_GB2312"/>
          <w:sz w:val="32"/>
          <w:szCs w:val="32"/>
        </w:rPr>
        <w:t>公开竞争</w:t>
      </w:r>
    </w:p>
    <w:p>
      <w:p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五、资助方式：</w:t>
      </w:r>
      <w:r>
        <w:rPr>
          <w:rFonts w:hint="eastAsia" w:ascii="仿宋_GB2312" w:hAnsi="仿宋_GB2312" w:eastAsia="仿宋_GB2312" w:cs="仿宋_GB2312"/>
          <w:sz w:val="32"/>
          <w:szCs w:val="32"/>
        </w:rPr>
        <w:t>中期评估式；</w:t>
      </w:r>
    </w:p>
    <w:p>
      <w:p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六、资助金额：</w:t>
      </w:r>
      <w:r>
        <w:rPr>
          <w:rFonts w:hint="eastAsia" w:ascii="仿宋_GB2312" w:hAnsi="仿宋_GB2312" w:eastAsia="仿宋_GB2312" w:cs="仿宋_GB2312"/>
          <w:sz w:val="32"/>
          <w:szCs w:val="32"/>
        </w:rPr>
        <w:t>不超过600万元；</w:t>
      </w:r>
    </w:p>
    <w:p>
      <w:p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七、项目实施期限：</w:t>
      </w:r>
      <w:r>
        <w:rPr>
          <w:rFonts w:hint="eastAsia" w:ascii="仿宋_GB2312" w:hAnsi="仿宋_GB2312" w:eastAsia="仿宋_GB2312" w:cs="仿宋_GB2312"/>
          <w:sz w:val="32"/>
          <w:szCs w:val="32"/>
        </w:rPr>
        <w:t>3年</w:t>
      </w:r>
    </w:p>
    <w:p>
      <w:pPr>
        <w:widowControl/>
        <w:jc w:val="left"/>
        <w:rPr>
          <w:rFonts w:ascii="方正小标宋简体" w:hAnsi="方正小标宋简体" w:eastAsia="方正小标宋简体"/>
          <w:bCs/>
          <w:kern w:val="44"/>
          <w:sz w:val="32"/>
          <w:szCs w:val="32"/>
        </w:rPr>
      </w:pPr>
      <w:r>
        <w:rPr>
          <w:rFonts w:ascii="宋体" w:hAnsi="宋体" w:cs="宋体"/>
          <w:b/>
          <w:bCs/>
          <w:sz w:val="32"/>
          <w:szCs w:val="32"/>
        </w:rPr>
        <w:br w:type="page"/>
      </w:r>
    </w:p>
    <w:p>
      <w:pPr>
        <w:spacing w:line="520" w:lineRule="exact"/>
        <w:jc w:val="center"/>
        <w:outlineLvl w:val="1"/>
        <w:rPr>
          <w:rFonts w:hint="eastAsia" w:ascii="方正小标宋简体" w:hAnsi="方正小标宋简体" w:eastAsia="方正小标宋简体" w:cs="方正小标宋简体"/>
          <w:b w:val="0"/>
          <w:bCs w:val="0"/>
          <w:sz w:val="44"/>
          <w:szCs w:val="44"/>
        </w:rPr>
      </w:pPr>
      <w:bookmarkStart w:id="12" w:name="_Toc580466772"/>
      <w:r>
        <w:rPr>
          <w:rFonts w:hint="eastAsia" w:ascii="方正小标宋简体" w:hAnsi="方正小标宋简体" w:eastAsia="方正小标宋简体" w:cs="方正小标宋简体"/>
          <w:b w:val="0"/>
          <w:bCs w:val="0"/>
          <w:sz w:val="44"/>
          <w:szCs w:val="44"/>
        </w:rPr>
        <w:t>重2023</w:t>
      </w:r>
      <w:r>
        <w:rPr>
          <w:rFonts w:hint="default" w:ascii="方正小标宋简体" w:hAnsi="方正小标宋简体" w:eastAsia="方正小标宋简体" w:cs="方正小标宋简体"/>
          <w:b w:val="0"/>
          <w:bCs w:val="0"/>
          <w:sz w:val="44"/>
          <w:szCs w:val="44"/>
          <w:lang w:val="en-US"/>
        </w:rPr>
        <w:t>N</w:t>
      </w:r>
      <w:r>
        <w:rPr>
          <w:rFonts w:hint="eastAsia" w:ascii="方正小标宋简体" w:hAnsi="方正小标宋简体" w:eastAsia="方正小标宋简体" w:cs="方正小标宋简体"/>
          <w:b w:val="0"/>
          <w:bCs w:val="0"/>
          <w:sz w:val="44"/>
          <w:szCs w:val="44"/>
        </w:rPr>
        <w:t xml:space="preserve"> 多模态图像融合超高清3D荧光内窥成像关键技术研发</w:t>
      </w:r>
      <w:bookmarkEnd w:id="12"/>
    </w:p>
    <w:p>
      <w:pPr>
        <w:spacing w:line="560" w:lineRule="exact"/>
        <w:jc w:val="center"/>
        <w:rPr>
          <w:rFonts w:ascii="宋体" w:hAnsi="宋体" w:cs="宋体"/>
          <w:sz w:val="32"/>
          <w:szCs w:val="32"/>
        </w:rPr>
      </w:pPr>
    </w:p>
    <w:p>
      <w:p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一、专项：</w:t>
      </w:r>
      <w:r>
        <w:rPr>
          <w:rFonts w:hint="eastAsia" w:ascii="仿宋_GB2312" w:hAnsi="仿宋_GB2312" w:eastAsia="仿宋_GB2312" w:cs="仿宋_GB2312"/>
          <w:sz w:val="32"/>
          <w:szCs w:val="32"/>
        </w:rPr>
        <w:t>健康诊疗</w:t>
      </w:r>
    </w:p>
    <w:p>
      <w:p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二、主要研发内容</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（一）研发超高清3D荧光内窥镜摄像系统；</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（二）通过超声图像和术前重建模型的融合展示,基于智能算法实现术中多模态成像功能，研发超高清3D荧光微型成像模组及多模式图像处理引擎；</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（三）研发多模式新型光源及其控制系统；</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（四）研发可耐受高温高压的全电子镜体工艺。</w:t>
      </w:r>
    </w:p>
    <w:p>
      <w:pPr>
        <w:numPr>
          <w:ilvl w:val="0"/>
          <w:numId w:val="287"/>
        </w:num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考核指标</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（一）经济指标：</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完成国产超高清3D荧光内窥镜摄像系统销售≥200套，销售收入≥2000万；</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（二）学术指标：申请专利≥7件(其中授权发明专利≥3件), 获得软件著作权≥2件；</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（三）技术指标：</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1.3D荧光腔镜满足以下具体指标：镜体外径&lt;10.5mm，超高清4K分辨率，视场中心角分辨率≥9C/(°)，景深范围:3~200mm，单位相对畸变≤12%，基线距离≥5.4mm，左右两路图像垂直视差为0,允差+2%；</w:t>
      </w:r>
    </w:p>
    <w:p>
      <w:pPr>
        <w:spacing w:line="560" w:lineRule="exact"/>
        <w:ind w:firstLine="640" w:firstLineChars="200"/>
        <w:rPr>
          <w:rFonts w:ascii="黑体" w:hAnsi="黑体" w:eastAsia="黑体" w:cs="黑体"/>
          <w:sz w:val="32"/>
          <w:szCs w:val="32"/>
        </w:rPr>
      </w:pPr>
      <w:r>
        <w:rPr>
          <w:rFonts w:hint="eastAsia" w:ascii="仿宋_GB2312" w:hAnsi="仿宋_GB2312" w:eastAsia="仿宋_GB2312" w:cs="仿宋_GB2312"/>
          <w:sz w:val="32"/>
          <w:szCs w:val="32"/>
        </w:rPr>
        <w:t>2.支持高温高压灭菌，实现光源亮度自动调节、荧光导航、立体荧光画面显示、3D下画面自动回正、支持视差调节、多模图像融合配准精度＜1mm，配准融合时间达到实时（30Hz以上）等功能。</w:t>
      </w:r>
    </w:p>
    <w:p>
      <w:p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四、组织方式：</w:t>
      </w:r>
      <w:r>
        <w:rPr>
          <w:rFonts w:hint="eastAsia" w:ascii="仿宋_GB2312" w:hAnsi="仿宋_GB2312" w:eastAsia="仿宋_GB2312" w:cs="仿宋_GB2312"/>
          <w:sz w:val="32"/>
          <w:szCs w:val="32"/>
        </w:rPr>
        <w:t>公开竞争</w:t>
      </w:r>
    </w:p>
    <w:p>
      <w:p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五、资助方式：</w:t>
      </w:r>
      <w:r>
        <w:rPr>
          <w:rFonts w:hint="eastAsia" w:ascii="仿宋_GB2312" w:hAnsi="仿宋_GB2312" w:eastAsia="仿宋_GB2312" w:cs="仿宋_GB2312"/>
          <w:sz w:val="32"/>
          <w:szCs w:val="32"/>
        </w:rPr>
        <w:t>中期评估式；</w:t>
      </w:r>
    </w:p>
    <w:p>
      <w:p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六、资助金额：</w:t>
      </w:r>
      <w:r>
        <w:rPr>
          <w:rFonts w:hint="eastAsia" w:ascii="仿宋_GB2312" w:hAnsi="仿宋_GB2312" w:eastAsia="仿宋_GB2312" w:cs="仿宋_GB2312"/>
          <w:sz w:val="32"/>
          <w:szCs w:val="32"/>
        </w:rPr>
        <w:t>不超过600万元；</w:t>
      </w:r>
    </w:p>
    <w:p>
      <w:p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七、项目实施期限：</w:t>
      </w:r>
      <w:r>
        <w:rPr>
          <w:rFonts w:hint="eastAsia" w:ascii="仿宋_GB2312" w:hAnsi="仿宋_GB2312" w:eastAsia="仿宋_GB2312" w:cs="仿宋_GB2312"/>
          <w:sz w:val="32"/>
          <w:szCs w:val="32"/>
        </w:rPr>
        <w:t>3年</w:t>
      </w:r>
    </w:p>
    <w:p>
      <w:pPr>
        <w:pageBreakBefore w:val="0"/>
        <w:kinsoku/>
        <w:wordWrap/>
        <w:overflowPunct/>
        <w:topLinePunct w:val="0"/>
        <w:autoSpaceDE/>
        <w:autoSpaceDN/>
        <w:bidi w:val="0"/>
        <w:spacing w:line="560" w:lineRule="exact"/>
        <w:jc w:val="center"/>
        <w:textAlignment w:val="auto"/>
        <w:outlineLvl w:val="1"/>
        <w:rPr>
          <w:rFonts w:hint="eastAsia" w:ascii="方正小标宋简体" w:hAnsi="方正小标宋简体" w:eastAsia="方正小标宋简体" w:cs="方正小标宋简体"/>
          <w:b w:val="0"/>
          <w:bCs w:val="0"/>
          <w:sz w:val="44"/>
          <w:szCs w:val="44"/>
        </w:rPr>
      </w:pPr>
      <w:r>
        <w:rPr>
          <w:rFonts w:ascii="宋体" w:hAnsi="宋体" w:cs="宋体"/>
          <w:b/>
          <w:bCs/>
          <w:sz w:val="32"/>
          <w:szCs w:val="32"/>
        </w:rPr>
        <w:br w:type="page"/>
      </w:r>
      <w:bookmarkStart w:id="13" w:name="_Toc17382"/>
      <w:r>
        <w:rPr>
          <w:rFonts w:hint="eastAsia" w:ascii="方正小标宋简体" w:hAnsi="方正小标宋简体" w:eastAsia="方正小标宋简体" w:cs="方正小标宋简体"/>
          <w:b w:val="0"/>
          <w:bCs w:val="0"/>
          <w:sz w:val="44"/>
          <w:szCs w:val="44"/>
        </w:rPr>
        <w:t>重2023</w:t>
      </w:r>
      <w:r>
        <w:rPr>
          <w:rFonts w:hint="default" w:ascii="方正小标宋简体" w:hAnsi="方正小标宋简体" w:eastAsia="方正小标宋简体" w:cs="方正小标宋简体"/>
          <w:b w:val="0"/>
          <w:bCs w:val="0"/>
          <w:sz w:val="44"/>
          <w:szCs w:val="44"/>
          <w:lang w:val="en-US"/>
        </w:rPr>
        <w:t>N</w:t>
      </w:r>
      <w:r>
        <w:rPr>
          <w:rFonts w:hint="eastAsia" w:ascii="方正小标宋简体" w:hAnsi="方正小标宋简体" w:eastAsia="方正小标宋简体" w:cs="方正小标宋简体"/>
          <w:b w:val="0"/>
          <w:bCs w:val="0"/>
          <w:sz w:val="44"/>
          <w:szCs w:val="44"/>
        </w:rPr>
        <w:t xml:space="preserve"> 可吸收儿童血管支架的应用研发</w:t>
      </w:r>
      <w:bookmarkEnd w:id="13"/>
    </w:p>
    <w:p>
      <w:pPr>
        <w:pageBreakBefore w:val="0"/>
        <w:kinsoku/>
        <w:wordWrap/>
        <w:overflowPunct/>
        <w:topLinePunct w:val="0"/>
        <w:autoSpaceDE/>
        <w:autoSpaceDN/>
        <w:bidi w:val="0"/>
        <w:spacing w:line="560" w:lineRule="exact"/>
        <w:jc w:val="center"/>
        <w:textAlignment w:val="auto"/>
        <w:rPr>
          <w:rFonts w:ascii="宋体" w:hAnsi="宋体" w:cs="宋体"/>
          <w:sz w:val="32"/>
          <w:szCs w:val="32"/>
        </w:rPr>
      </w:pPr>
    </w:p>
    <w:p>
      <w:pPr>
        <w:pageBreakBefore w:val="0"/>
        <w:kinsoku/>
        <w:wordWrap/>
        <w:overflowPunct/>
        <w:topLinePunct w:val="0"/>
        <w:autoSpaceDE/>
        <w:autoSpaceDN/>
        <w:bidi w:val="0"/>
        <w:spacing w:line="56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rPr>
        <w:t>一、专项：</w:t>
      </w:r>
      <w:r>
        <w:rPr>
          <w:rFonts w:hint="eastAsia" w:ascii="仿宋_GB2312" w:hAnsi="仿宋_GB2312" w:eastAsia="仿宋_GB2312" w:cs="仿宋_GB2312"/>
          <w:sz w:val="32"/>
          <w:szCs w:val="32"/>
        </w:rPr>
        <w:t>健康诊疗</w:t>
      </w:r>
    </w:p>
    <w:p>
      <w:pPr>
        <w:pageBreakBefore w:val="0"/>
        <w:kinsoku/>
        <w:wordWrap/>
        <w:overflowPunct/>
        <w:topLinePunct w:val="0"/>
        <w:autoSpaceDE/>
        <w:autoSpaceDN/>
        <w:bidi w:val="0"/>
        <w:spacing w:line="56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rPr>
        <w:t>二、主要研发内容</w:t>
      </w:r>
    </w:p>
    <w:p>
      <w:pPr>
        <w:pageBreakBefore w:val="0"/>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（一）研究铁毛细管力学强化策略和铁基复合支架多组分协同增效作用机制；</w:t>
      </w:r>
    </w:p>
    <w:p>
      <w:pPr>
        <w:pageBreakBefore w:val="0"/>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（二）研究铁支架降解行为调控方法及支架材料对血管微环境的作用机理；</w:t>
      </w:r>
    </w:p>
    <w:p>
      <w:pPr>
        <w:pageBreakBefore w:val="0"/>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（三）模拟患儿生理结构的动物模型建立原理，开展基于铁支架产品安全性、有效性评估的儿童先心病转化医学研究；</w:t>
      </w:r>
    </w:p>
    <w:p>
      <w:pPr>
        <w:pageBreakBefore w:val="0"/>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（四）开展研究型临床试验。</w:t>
      </w:r>
    </w:p>
    <w:p>
      <w:pPr>
        <w:pageBreakBefore w:val="0"/>
        <w:kinsoku/>
        <w:wordWrap/>
        <w:overflowPunct/>
        <w:topLinePunct w:val="0"/>
        <w:autoSpaceDE/>
        <w:autoSpaceDN/>
        <w:bidi w:val="0"/>
        <w:spacing w:line="560" w:lineRule="exact"/>
        <w:ind w:firstLine="640" w:firstLineChars="200"/>
        <w:textAlignment w:val="auto"/>
        <w:rPr>
          <w:rFonts w:ascii="楷体_GB2312" w:hAnsi="楷体_GB2312" w:eastAsia="楷体_GB2312" w:cs="楷体_GB2312"/>
          <w:sz w:val="32"/>
          <w:szCs w:val="32"/>
        </w:rPr>
      </w:pPr>
      <w:r>
        <w:rPr>
          <w:rFonts w:hint="eastAsia" w:ascii="黑体" w:hAnsi="黑体" w:eastAsia="黑体" w:cs="黑体"/>
          <w:sz w:val="32"/>
          <w:szCs w:val="32"/>
        </w:rPr>
        <w:t>三、考核指标</w:t>
      </w:r>
    </w:p>
    <w:p>
      <w:pPr>
        <w:pageBreakBefore w:val="0"/>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（一）学术指标：</w:t>
      </w:r>
    </w:p>
    <w:p>
      <w:pPr>
        <w:pageBreakBefore w:val="0"/>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申请专利≥7件,其中发明专利≥3件；</w:t>
      </w:r>
    </w:p>
    <w:p>
      <w:pPr>
        <w:pageBreakBefore w:val="0"/>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（二）技术指标：</w:t>
      </w:r>
    </w:p>
    <w:p>
      <w:pPr>
        <w:pageBreakBefore w:val="0"/>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(1)渗氮铁管的力学强度≥900MPa,直径1.8mm的铁管壁厚在90±8μm之间,同时保证支架塑性满足支架过扩要求(标称直径3.5mm支架过扩到5.4mm不出现断裂);</w:t>
      </w:r>
    </w:p>
    <w:p>
      <w:pPr>
        <w:pageBreakBefore w:val="0"/>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(2)支架规格范围完全覆盖人体大血管尺寸,最小直径2.5mm,最大直径到16mm,支架最小壁厚50μm;</w:t>
      </w:r>
    </w:p>
    <w:p>
      <w:pPr>
        <w:pageBreakBefore w:val="0"/>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(3)实现产品可控降解,植入后至少提供~6M有效支撑,完全降解时间≤24个月;</w:t>
      </w:r>
    </w:p>
    <w:p>
      <w:pPr>
        <w:pageBreakBefore w:val="0"/>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（4）取得国家药监局临床试验许可≥</w:t>
      </w:r>
      <w:r>
        <w:rPr>
          <w:rFonts w:hint="default" w:ascii="仿宋_GB2312" w:hAnsi="仿宋_GB2312" w:eastAsia="仿宋_GB2312" w:cs="仿宋_GB2312"/>
          <w:sz w:val="32"/>
          <w:szCs w:val="32"/>
          <w:lang w:val="en"/>
        </w:rPr>
        <w:t>1</w:t>
      </w:r>
      <w:r>
        <w:rPr>
          <w:rFonts w:hint="eastAsia" w:ascii="仿宋_GB2312" w:hAnsi="仿宋_GB2312" w:eastAsia="仿宋_GB2312" w:cs="仿宋_GB2312"/>
          <w:sz w:val="32"/>
          <w:szCs w:val="32"/>
          <w:lang w:val="en" w:eastAsia="zh-CN"/>
        </w:rPr>
        <w:t>件</w:t>
      </w:r>
      <w:r>
        <w:rPr>
          <w:rFonts w:hint="eastAsia" w:ascii="仿宋_GB2312" w:hAnsi="仿宋_GB2312" w:eastAsia="仿宋_GB2312" w:cs="仿宋_GB2312"/>
          <w:sz w:val="32"/>
          <w:szCs w:val="32"/>
        </w:rPr>
        <w:t>。</w:t>
      </w:r>
    </w:p>
    <w:p>
      <w:pPr>
        <w:pageBreakBefore w:val="0"/>
        <w:kinsoku/>
        <w:wordWrap/>
        <w:overflowPunct/>
        <w:topLinePunct w:val="0"/>
        <w:autoSpaceDE/>
        <w:autoSpaceDN/>
        <w:bidi w:val="0"/>
        <w:spacing w:line="560" w:lineRule="exact"/>
        <w:ind w:firstLine="640" w:firstLineChars="200"/>
        <w:textAlignment w:val="auto"/>
        <w:rPr>
          <w:rFonts w:hint="default" w:ascii="黑体" w:hAnsi="黑体" w:eastAsia="黑体" w:cs="黑体"/>
          <w:sz w:val="32"/>
          <w:szCs w:val="32"/>
          <w:lang w:val="en-US" w:eastAsia="zh-CN"/>
        </w:rPr>
      </w:pPr>
      <w:r>
        <w:rPr>
          <w:rFonts w:hint="eastAsia" w:ascii="黑体" w:hAnsi="黑体" w:eastAsia="黑体" w:cs="黑体"/>
          <w:sz w:val="32"/>
          <w:szCs w:val="32"/>
        </w:rPr>
        <w:t>四、组织方式：</w:t>
      </w:r>
      <w:r>
        <w:rPr>
          <w:rFonts w:hint="eastAsia" w:ascii="仿宋_GB2312" w:hAnsi="仿宋_GB2312" w:eastAsia="仿宋_GB2312" w:cs="仿宋_GB2312"/>
          <w:sz w:val="32"/>
          <w:szCs w:val="32"/>
          <w:lang w:val="en-US" w:eastAsia="zh-CN"/>
        </w:rPr>
        <w:t>公开竞争</w:t>
      </w:r>
    </w:p>
    <w:p>
      <w:pPr>
        <w:pageBreakBefore w:val="0"/>
        <w:kinsoku/>
        <w:wordWrap/>
        <w:overflowPunct/>
        <w:topLinePunct w:val="0"/>
        <w:autoSpaceDE/>
        <w:autoSpaceDN/>
        <w:bidi w:val="0"/>
        <w:spacing w:line="56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rPr>
        <w:t>五、资助方式：</w:t>
      </w:r>
      <w:r>
        <w:rPr>
          <w:rFonts w:hint="eastAsia" w:ascii="仿宋_GB2312" w:hAnsi="仿宋_GB2312" w:eastAsia="仿宋_GB2312" w:cs="仿宋_GB2312"/>
          <w:sz w:val="32"/>
          <w:szCs w:val="32"/>
        </w:rPr>
        <w:t>中期评估式；</w:t>
      </w:r>
    </w:p>
    <w:p>
      <w:pPr>
        <w:pageBreakBefore w:val="0"/>
        <w:kinsoku/>
        <w:wordWrap/>
        <w:overflowPunct/>
        <w:topLinePunct w:val="0"/>
        <w:autoSpaceDE/>
        <w:autoSpaceDN/>
        <w:bidi w:val="0"/>
        <w:spacing w:line="56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rPr>
        <w:t>六、资助金额：</w:t>
      </w:r>
      <w:r>
        <w:rPr>
          <w:rFonts w:hint="eastAsia" w:ascii="仿宋_GB2312" w:hAnsi="仿宋_GB2312" w:eastAsia="仿宋_GB2312" w:cs="仿宋_GB2312"/>
          <w:sz w:val="32"/>
          <w:szCs w:val="32"/>
        </w:rPr>
        <w:t>不超过600万元；</w:t>
      </w:r>
    </w:p>
    <w:p>
      <w:pPr>
        <w:pageBreakBefore w:val="0"/>
        <w:kinsoku/>
        <w:wordWrap/>
        <w:overflowPunct/>
        <w:topLinePunct w:val="0"/>
        <w:autoSpaceDE/>
        <w:autoSpaceDN/>
        <w:bidi w:val="0"/>
        <w:spacing w:line="56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rPr>
        <w:t>七、项目实施期限：</w:t>
      </w:r>
      <w:r>
        <w:rPr>
          <w:rFonts w:hint="eastAsia" w:ascii="仿宋_GB2312" w:hAnsi="仿宋_GB2312" w:eastAsia="仿宋_GB2312" w:cs="仿宋_GB2312"/>
          <w:sz w:val="32"/>
          <w:szCs w:val="32"/>
        </w:rPr>
        <w:t>3年</w:t>
      </w:r>
    </w:p>
    <w:p>
      <w:r>
        <w:br w:type="page"/>
      </w:r>
    </w:p>
    <w:p>
      <w:pPr>
        <w:pStyle w:val="2"/>
      </w:pPr>
    </w:p>
    <w:p/>
    <w:p>
      <w:pPr>
        <w:pageBreakBefore w:val="0"/>
        <w:kinsoku/>
        <w:wordWrap/>
        <w:overflowPunct/>
        <w:topLinePunct w:val="0"/>
        <w:autoSpaceDE/>
        <w:autoSpaceDN/>
        <w:bidi w:val="0"/>
        <w:spacing w:line="560" w:lineRule="exact"/>
        <w:jc w:val="center"/>
        <w:textAlignment w:val="auto"/>
        <w:outlineLvl w:val="1"/>
        <w:rPr>
          <w:rFonts w:hint="eastAsia" w:ascii="方正小标宋简体" w:hAnsi="方正小标宋简体" w:eastAsia="方正小标宋简体" w:cs="方正小标宋简体"/>
          <w:b w:val="0"/>
          <w:bCs w:val="0"/>
          <w:sz w:val="44"/>
          <w:szCs w:val="44"/>
        </w:rPr>
      </w:pPr>
      <w:bookmarkStart w:id="14" w:name="_Toc18525"/>
      <w:r>
        <w:rPr>
          <w:rFonts w:hint="eastAsia" w:ascii="方正小标宋简体" w:hAnsi="方正小标宋简体" w:eastAsia="方正小标宋简体" w:cs="方正小标宋简体"/>
          <w:b w:val="0"/>
          <w:bCs w:val="0"/>
          <w:sz w:val="44"/>
          <w:szCs w:val="44"/>
        </w:rPr>
        <w:t>重2023</w:t>
      </w:r>
      <w:r>
        <w:rPr>
          <w:rFonts w:hint="default" w:ascii="方正小标宋简体" w:hAnsi="方正小标宋简体" w:eastAsia="方正小标宋简体" w:cs="方正小标宋简体"/>
          <w:b w:val="0"/>
          <w:bCs w:val="0"/>
          <w:sz w:val="44"/>
          <w:szCs w:val="44"/>
          <w:lang w:val="en-US"/>
        </w:rPr>
        <w:t>N</w:t>
      </w:r>
      <w:r>
        <w:rPr>
          <w:rFonts w:hint="eastAsia" w:ascii="方正小标宋简体" w:hAnsi="方正小标宋简体" w:eastAsia="方正小标宋简体" w:cs="方正小标宋简体"/>
          <w:b w:val="0"/>
          <w:bCs w:val="0"/>
          <w:sz w:val="44"/>
          <w:szCs w:val="44"/>
        </w:rPr>
        <w:t xml:space="preserve"> 支气管软镜介入诊疗机器人系统研发</w:t>
      </w:r>
      <w:bookmarkEnd w:id="14"/>
    </w:p>
    <w:p>
      <w:pPr>
        <w:pageBreakBefore w:val="0"/>
        <w:kinsoku/>
        <w:wordWrap/>
        <w:overflowPunct/>
        <w:topLinePunct w:val="0"/>
        <w:autoSpaceDE/>
        <w:autoSpaceDN/>
        <w:bidi w:val="0"/>
        <w:spacing w:line="560" w:lineRule="exact"/>
        <w:jc w:val="center"/>
        <w:textAlignment w:val="auto"/>
        <w:rPr>
          <w:rFonts w:hint="eastAsia" w:ascii="方正小标宋简体" w:hAnsi="方正小标宋简体" w:eastAsia="方正小标宋简体" w:cs="方正小标宋简体"/>
          <w:b w:val="0"/>
          <w:bCs w:val="0"/>
          <w:sz w:val="44"/>
          <w:szCs w:val="44"/>
        </w:rPr>
      </w:pPr>
    </w:p>
    <w:p>
      <w:pPr>
        <w:pageBreakBefore w:val="0"/>
        <w:kinsoku/>
        <w:wordWrap/>
        <w:overflowPunct/>
        <w:topLinePunct w:val="0"/>
        <w:autoSpaceDE/>
        <w:autoSpaceDN/>
        <w:bidi w:val="0"/>
        <w:spacing w:line="56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rPr>
        <w:t>一、专项：</w:t>
      </w:r>
      <w:r>
        <w:rPr>
          <w:rFonts w:hint="eastAsia" w:ascii="仿宋_GB2312" w:hAnsi="仿宋_GB2312" w:eastAsia="仿宋_GB2312" w:cs="仿宋_GB2312"/>
          <w:sz w:val="32"/>
          <w:szCs w:val="32"/>
        </w:rPr>
        <w:t>健康诊疗</w:t>
      </w:r>
    </w:p>
    <w:p>
      <w:pPr>
        <w:pageBreakBefore w:val="0"/>
        <w:kinsoku/>
        <w:wordWrap/>
        <w:overflowPunct/>
        <w:topLinePunct w:val="0"/>
        <w:autoSpaceDE/>
        <w:autoSpaceDN/>
        <w:bidi w:val="0"/>
        <w:spacing w:line="560" w:lineRule="exact"/>
        <w:ind w:firstLine="640" w:firstLineChars="200"/>
        <w:textAlignment w:val="auto"/>
        <w:rPr>
          <w:rFonts w:ascii="楷体_GB2312" w:hAnsi="楷体_GB2312" w:eastAsia="楷体_GB2312" w:cs="楷体_GB2312"/>
          <w:sz w:val="32"/>
          <w:szCs w:val="32"/>
        </w:rPr>
      </w:pPr>
      <w:r>
        <w:rPr>
          <w:rFonts w:hint="eastAsia" w:ascii="黑体" w:hAnsi="黑体" w:eastAsia="黑体" w:cs="黑体"/>
          <w:sz w:val="32"/>
          <w:szCs w:val="32"/>
        </w:rPr>
        <w:t>二</w:t>
      </w:r>
      <w:r>
        <w:rPr>
          <w:rFonts w:hint="eastAsia" w:ascii="楷体_GB2312" w:hAnsi="楷体_GB2312" w:eastAsia="楷体_GB2312" w:cs="楷体_GB2312"/>
          <w:sz w:val="32"/>
          <w:szCs w:val="32"/>
        </w:rPr>
        <w:t>、</w:t>
      </w:r>
      <w:r>
        <w:rPr>
          <w:rFonts w:hint="eastAsia" w:ascii="黑体" w:hAnsi="黑体" w:eastAsia="黑体" w:cs="黑体"/>
          <w:sz w:val="32"/>
          <w:szCs w:val="32"/>
        </w:rPr>
        <w:t>主要研发内容</w:t>
      </w:r>
    </w:p>
    <w:p>
      <w:pPr>
        <w:pageBreakBefore w:val="0"/>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（一）研发高自由度的微型柔性内镜蛇骨结构平台及制备工艺；</w:t>
      </w:r>
    </w:p>
    <w:p>
      <w:pPr>
        <w:pageBreakBefore w:val="0"/>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（二）搭建融合末端定位及光学图像配准的导航系统，实现动态肺部精准定位导航和高精度动态病灶靶点追踪；</w:t>
      </w:r>
    </w:p>
    <w:p>
      <w:pPr>
        <w:pageBreakBefore w:val="0"/>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（三）建立内镜尖端的力与姿态信息感知与柔性末端的控制优化关键技术，并用于术中介入安全精准控制和呼吸监测；</w:t>
      </w:r>
    </w:p>
    <w:p>
      <w:pPr>
        <w:pageBreakBefore w:val="0"/>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（四）机器人整机系统集成并完成临床实验，用于验证该支气管软镜介入诊疗机器人系统的技术与临床可行性。</w:t>
      </w:r>
    </w:p>
    <w:p>
      <w:pPr>
        <w:pageBreakBefore w:val="0"/>
        <w:kinsoku/>
        <w:wordWrap/>
        <w:overflowPunct/>
        <w:topLinePunct w:val="0"/>
        <w:autoSpaceDE/>
        <w:autoSpaceDN/>
        <w:bidi w:val="0"/>
        <w:spacing w:line="56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rPr>
        <w:t>三、考核指标</w:t>
      </w:r>
    </w:p>
    <w:p>
      <w:pPr>
        <w:pageBreakBefore w:val="0"/>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（一）学术指标：</w:t>
      </w:r>
    </w:p>
    <w:p>
      <w:pPr>
        <w:pageBreakBefore w:val="0"/>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1.申请专利≥7件(其中发明专利≥3件，PCT专利≥2件），获得授权专利≥2件);</w:t>
      </w:r>
    </w:p>
    <w:p>
      <w:pPr>
        <w:pageBreakBefore w:val="0"/>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2.编写团体标准≥1项; </w:t>
      </w:r>
    </w:p>
    <w:p>
      <w:pPr>
        <w:pageBreakBefore w:val="0"/>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3.获得医疗器械型检报告≥1份，取得国家药监局临床试验许可；</w:t>
      </w:r>
    </w:p>
    <w:p>
      <w:pPr>
        <w:pageBreakBefore w:val="0"/>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4.整机完成人体临床实验。</w:t>
      </w:r>
    </w:p>
    <w:p>
      <w:pPr>
        <w:pageBreakBefore w:val="0"/>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（二）技术指标：</w:t>
      </w:r>
    </w:p>
    <w:p>
      <w:pPr>
        <w:pageBreakBefore w:val="0"/>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1.机器人系统自由度≥7,末端自由度≥3;</w:t>
      </w:r>
    </w:p>
    <w:p>
      <w:pPr>
        <w:pageBreakBefore w:val="0"/>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2.超声支气管镜机器人插入部弯曲角度≥160°,工作通道≥2.2mm;</w:t>
      </w:r>
    </w:p>
    <w:p>
      <w:pPr>
        <w:pageBreakBefore w:val="0"/>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3.内镜实时光学视频影像支持光纤数据传输,帧率不低于30fps,影像延迟时间不超过120ms,7mm工作距离下物方分辨率≥7.5 lp/mm;</w:t>
      </w:r>
    </w:p>
    <w:p>
      <w:pPr>
        <w:pageBreakBefore w:val="0"/>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4.肺部微小结节定位误差≤2mm,并实现1mm以上内径的血管及3mm以上内径的气道的分割及重建。</w:t>
      </w:r>
    </w:p>
    <w:p>
      <w:pPr>
        <w:pageBreakBefore w:val="0"/>
        <w:kinsoku/>
        <w:wordWrap/>
        <w:overflowPunct/>
        <w:topLinePunct w:val="0"/>
        <w:autoSpaceDE/>
        <w:autoSpaceDN/>
        <w:bidi w:val="0"/>
        <w:spacing w:line="56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rPr>
        <w:t>四、组织方式：</w:t>
      </w:r>
      <w:r>
        <w:rPr>
          <w:rFonts w:hint="eastAsia" w:ascii="仿宋_GB2312" w:hAnsi="仿宋_GB2312" w:eastAsia="仿宋_GB2312" w:cs="仿宋_GB2312"/>
          <w:sz w:val="32"/>
          <w:szCs w:val="32"/>
        </w:rPr>
        <w:t>公开竞争</w:t>
      </w:r>
    </w:p>
    <w:p>
      <w:pPr>
        <w:pageBreakBefore w:val="0"/>
        <w:kinsoku/>
        <w:wordWrap/>
        <w:overflowPunct/>
        <w:topLinePunct w:val="0"/>
        <w:autoSpaceDE/>
        <w:autoSpaceDN/>
        <w:bidi w:val="0"/>
        <w:spacing w:line="56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rPr>
        <w:t>五、资助方式：</w:t>
      </w:r>
      <w:r>
        <w:rPr>
          <w:rFonts w:hint="eastAsia" w:ascii="仿宋_GB2312" w:hAnsi="仿宋_GB2312" w:eastAsia="仿宋_GB2312" w:cs="仿宋_GB2312"/>
          <w:sz w:val="32"/>
          <w:szCs w:val="32"/>
        </w:rPr>
        <w:t>中期评估式；</w:t>
      </w:r>
    </w:p>
    <w:p>
      <w:pPr>
        <w:pageBreakBefore w:val="0"/>
        <w:kinsoku/>
        <w:wordWrap/>
        <w:overflowPunct/>
        <w:topLinePunct w:val="0"/>
        <w:autoSpaceDE/>
        <w:autoSpaceDN/>
        <w:bidi w:val="0"/>
        <w:spacing w:line="56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rPr>
        <w:t>六、资助金额：</w:t>
      </w:r>
      <w:r>
        <w:rPr>
          <w:rFonts w:hint="eastAsia" w:ascii="仿宋_GB2312" w:hAnsi="仿宋_GB2312" w:eastAsia="仿宋_GB2312" w:cs="仿宋_GB2312"/>
          <w:sz w:val="32"/>
          <w:szCs w:val="32"/>
        </w:rPr>
        <w:t>不超过600万元；</w:t>
      </w:r>
    </w:p>
    <w:p>
      <w:pPr>
        <w:pageBreakBefore w:val="0"/>
        <w:kinsoku/>
        <w:wordWrap/>
        <w:overflowPunct/>
        <w:topLinePunct w:val="0"/>
        <w:autoSpaceDE/>
        <w:autoSpaceDN/>
        <w:bidi w:val="0"/>
        <w:spacing w:line="56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rPr>
        <w:t>七、项目实施期限：</w:t>
      </w:r>
      <w:r>
        <w:rPr>
          <w:rFonts w:hint="eastAsia" w:ascii="仿宋_GB2312" w:hAnsi="仿宋_GB2312" w:eastAsia="仿宋_GB2312" w:cs="仿宋_GB2312"/>
          <w:sz w:val="32"/>
          <w:szCs w:val="32"/>
          <w:lang w:val="en"/>
        </w:rPr>
        <w:t>3</w:t>
      </w:r>
      <w:r>
        <w:rPr>
          <w:rFonts w:hint="eastAsia" w:ascii="仿宋_GB2312" w:hAnsi="仿宋_GB2312" w:eastAsia="仿宋_GB2312" w:cs="仿宋_GB2312"/>
          <w:sz w:val="32"/>
          <w:szCs w:val="32"/>
        </w:rPr>
        <w:t>年</w:t>
      </w:r>
    </w:p>
    <w:p>
      <w:pPr>
        <w:pageBreakBefore w:val="0"/>
        <w:widowControl/>
        <w:kinsoku/>
        <w:wordWrap/>
        <w:overflowPunct/>
        <w:topLinePunct w:val="0"/>
        <w:autoSpaceDE/>
        <w:autoSpaceDN/>
        <w:bidi w:val="0"/>
        <w:spacing w:line="560" w:lineRule="exact"/>
        <w:jc w:val="left"/>
        <w:textAlignment w:val="auto"/>
        <w:rPr>
          <w:rFonts w:eastAsia="方正小标宋简体"/>
          <w:i w:val="0"/>
          <w:iCs w:val="0"/>
          <w:sz w:val="32"/>
          <w:szCs w:val="32"/>
        </w:rPr>
      </w:pPr>
    </w:p>
    <w:p>
      <w:pPr>
        <w:pStyle w:val="2"/>
        <w:rPr>
          <w:rFonts w:eastAsia="方正小标宋简体"/>
          <w:i w:val="0"/>
          <w:iCs w:val="0"/>
          <w:sz w:val="32"/>
          <w:szCs w:val="32"/>
        </w:rPr>
      </w:pPr>
    </w:p>
    <w:p>
      <w:pPr>
        <w:rPr>
          <w:rFonts w:eastAsia="方正小标宋简体"/>
          <w:i w:val="0"/>
          <w:iCs w:val="0"/>
          <w:sz w:val="32"/>
          <w:szCs w:val="32"/>
        </w:rPr>
      </w:pPr>
    </w:p>
    <w:p>
      <w:pPr>
        <w:pStyle w:val="2"/>
        <w:rPr>
          <w:rFonts w:eastAsia="方正小标宋简体"/>
          <w:i w:val="0"/>
          <w:iCs w:val="0"/>
          <w:sz w:val="32"/>
          <w:szCs w:val="32"/>
        </w:rPr>
      </w:pPr>
    </w:p>
    <w:p>
      <w:pPr>
        <w:rPr>
          <w:rFonts w:eastAsia="方正小标宋简体"/>
          <w:i w:val="0"/>
          <w:iCs w:val="0"/>
          <w:sz w:val="32"/>
          <w:szCs w:val="32"/>
        </w:rPr>
      </w:pPr>
    </w:p>
    <w:p>
      <w:pPr>
        <w:pStyle w:val="2"/>
        <w:rPr>
          <w:rFonts w:eastAsia="方正小标宋简体"/>
          <w:i w:val="0"/>
          <w:iCs w:val="0"/>
          <w:sz w:val="32"/>
          <w:szCs w:val="32"/>
        </w:rPr>
      </w:pPr>
    </w:p>
    <w:p>
      <w:pPr>
        <w:rPr>
          <w:rFonts w:eastAsia="方正小标宋简体"/>
          <w:i w:val="0"/>
          <w:iCs w:val="0"/>
          <w:sz w:val="32"/>
          <w:szCs w:val="32"/>
        </w:rPr>
      </w:pPr>
    </w:p>
    <w:p>
      <w:pPr>
        <w:pStyle w:val="2"/>
        <w:rPr>
          <w:rFonts w:eastAsia="方正小标宋简体"/>
          <w:i w:val="0"/>
          <w:iCs w:val="0"/>
          <w:sz w:val="32"/>
          <w:szCs w:val="32"/>
        </w:rPr>
      </w:pPr>
    </w:p>
    <w:p>
      <w:pPr>
        <w:rPr>
          <w:rFonts w:eastAsia="方正小标宋简体"/>
          <w:i w:val="0"/>
          <w:iCs w:val="0"/>
          <w:sz w:val="32"/>
          <w:szCs w:val="32"/>
        </w:rPr>
      </w:pPr>
    </w:p>
    <w:p>
      <w:pPr>
        <w:pStyle w:val="2"/>
        <w:rPr>
          <w:rFonts w:eastAsia="方正小标宋简体"/>
          <w:i w:val="0"/>
          <w:iCs w:val="0"/>
          <w:sz w:val="32"/>
          <w:szCs w:val="32"/>
        </w:rPr>
      </w:pPr>
    </w:p>
    <w:p/>
    <w:p>
      <w:pPr>
        <w:pageBreakBefore w:val="0"/>
        <w:kinsoku/>
        <w:wordWrap/>
        <w:overflowPunct/>
        <w:topLinePunct w:val="0"/>
        <w:autoSpaceDE/>
        <w:autoSpaceDN/>
        <w:bidi w:val="0"/>
        <w:spacing w:line="560" w:lineRule="exact"/>
        <w:jc w:val="center"/>
        <w:textAlignment w:val="auto"/>
        <w:outlineLvl w:val="1"/>
        <w:rPr>
          <w:rFonts w:hint="eastAsia" w:ascii="方正小标宋简体" w:hAnsi="方正小标宋简体" w:eastAsia="方正小标宋简体" w:cs="方正小标宋简体"/>
          <w:b w:val="0"/>
          <w:bCs w:val="0"/>
          <w:sz w:val="44"/>
          <w:szCs w:val="44"/>
        </w:rPr>
      </w:pPr>
      <w:bookmarkStart w:id="15" w:name="_Toc5096"/>
      <w:r>
        <w:rPr>
          <w:rFonts w:hint="eastAsia" w:ascii="方正小标宋简体" w:hAnsi="方正小标宋简体" w:eastAsia="方正小标宋简体" w:cs="方正小标宋简体"/>
          <w:b w:val="0"/>
          <w:bCs w:val="0"/>
          <w:sz w:val="44"/>
          <w:szCs w:val="44"/>
        </w:rPr>
        <w:t>重2023</w:t>
      </w:r>
      <w:r>
        <w:rPr>
          <w:rFonts w:hint="default" w:ascii="方正小标宋简体" w:hAnsi="方正小标宋简体" w:eastAsia="方正小标宋简体" w:cs="方正小标宋简体"/>
          <w:b w:val="0"/>
          <w:bCs w:val="0"/>
          <w:sz w:val="44"/>
          <w:szCs w:val="44"/>
          <w:lang w:val="en-US"/>
        </w:rPr>
        <w:t>N</w:t>
      </w:r>
      <w:r>
        <w:rPr>
          <w:rFonts w:hint="eastAsia" w:ascii="方正小标宋简体" w:hAnsi="方正小标宋简体" w:eastAsia="方正小标宋简体" w:cs="方正小标宋简体"/>
          <w:b w:val="0"/>
          <w:bCs w:val="0"/>
          <w:sz w:val="44"/>
          <w:szCs w:val="44"/>
        </w:rPr>
        <w:t xml:space="preserve"> 超声引导经导管二尖瓣修复器械关键技术的研发</w:t>
      </w:r>
      <w:bookmarkEnd w:id="15"/>
    </w:p>
    <w:p>
      <w:pPr>
        <w:pageBreakBefore w:val="0"/>
        <w:kinsoku/>
        <w:wordWrap/>
        <w:overflowPunct/>
        <w:topLinePunct w:val="0"/>
        <w:autoSpaceDE/>
        <w:autoSpaceDN/>
        <w:bidi w:val="0"/>
        <w:spacing w:line="560" w:lineRule="exact"/>
        <w:jc w:val="center"/>
        <w:textAlignment w:val="auto"/>
        <w:rPr>
          <w:rFonts w:ascii="宋体" w:hAnsi="宋体" w:cs="宋体"/>
          <w:sz w:val="32"/>
          <w:szCs w:val="32"/>
        </w:rPr>
      </w:pPr>
    </w:p>
    <w:p>
      <w:pPr>
        <w:pageBreakBefore w:val="0"/>
        <w:kinsoku/>
        <w:wordWrap/>
        <w:overflowPunct/>
        <w:topLinePunct w:val="0"/>
        <w:autoSpaceDE/>
        <w:autoSpaceDN/>
        <w:bidi w:val="0"/>
        <w:spacing w:line="56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rPr>
        <w:t>一、专项：</w:t>
      </w:r>
      <w:r>
        <w:rPr>
          <w:rFonts w:hint="eastAsia" w:ascii="仿宋_GB2312" w:hAnsi="仿宋_GB2312" w:eastAsia="仿宋_GB2312" w:cs="仿宋_GB2312"/>
          <w:sz w:val="32"/>
          <w:szCs w:val="32"/>
        </w:rPr>
        <w:t>健康诊疗</w:t>
      </w:r>
    </w:p>
    <w:p>
      <w:pPr>
        <w:pageBreakBefore w:val="0"/>
        <w:kinsoku/>
        <w:wordWrap/>
        <w:overflowPunct/>
        <w:topLinePunct w:val="0"/>
        <w:autoSpaceDE/>
        <w:autoSpaceDN/>
        <w:bidi w:val="0"/>
        <w:spacing w:line="56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rPr>
        <w:t>二、主要研发内容</w:t>
      </w:r>
    </w:p>
    <w:p>
      <w:pPr>
        <w:pageBreakBefore w:val="0"/>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（一）研发超声引导经导管二尖瓣夹修复器械；</w:t>
      </w:r>
    </w:p>
    <w:p>
      <w:pPr>
        <w:pageBreakBefore w:val="0"/>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（二）研发二尖瓣修复器械输送系统关键材料和技术；</w:t>
      </w:r>
    </w:p>
    <w:p>
      <w:pPr>
        <w:pageBreakBefore w:val="0"/>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（三）开展器械人体临床试验，验证其安全、有效性。</w:t>
      </w:r>
    </w:p>
    <w:p>
      <w:pPr>
        <w:pageBreakBefore w:val="0"/>
        <w:kinsoku/>
        <w:wordWrap/>
        <w:overflowPunct/>
        <w:topLinePunct w:val="0"/>
        <w:autoSpaceDE/>
        <w:autoSpaceDN/>
        <w:bidi w:val="0"/>
        <w:spacing w:line="56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rPr>
        <w:t>三、考核指标</w:t>
      </w:r>
    </w:p>
    <w:p>
      <w:pPr>
        <w:pageBreakBefore w:val="0"/>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（一）学术指标：</w:t>
      </w:r>
    </w:p>
    <w:p>
      <w:pPr>
        <w:pageBreakBefore w:val="0"/>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申请相关专利≥7件，其中发明专利≥3件，PCT专利≥1件；</w:t>
      </w:r>
    </w:p>
    <w:p>
      <w:pPr>
        <w:pageBreakBefore w:val="0"/>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（二）技术指标：</w:t>
      </w:r>
    </w:p>
    <w:p>
      <w:pPr>
        <w:pageBreakBefore w:val="0"/>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1.</w:t>
      </w:r>
      <w:r>
        <w:rPr>
          <w:rFonts w:hint="eastAsia" w:ascii="仿宋_GB2312" w:hAnsi="仿宋_GB2312" w:eastAsia="仿宋_GB2312" w:cs="仿宋_GB2312"/>
          <w:sz w:val="32"/>
          <w:szCs w:val="32"/>
          <w:lang w:val="en"/>
        </w:rPr>
        <w:t>经导管二尖瓣修复器械成品实现对瓣叶的抓捕夹持等功能，满足ISO 5910:2018所规定的性能要求，并完成设计验证和型式检验，</w:t>
      </w:r>
      <w:r>
        <w:rPr>
          <w:rFonts w:hint="eastAsia" w:ascii="仿宋_GB2312" w:hAnsi="仿宋_GB2312" w:eastAsia="仿宋_GB2312" w:cs="仿宋_GB2312"/>
          <w:sz w:val="32"/>
          <w:szCs w:val="32"/>
        </w:rPr>
        <w:t>耐疲劳性能≥3.8亿次；</w:t>
      </w:r>
    </w:p>
    <w:p>
      <w:pPr>
        <w:pageBreakBefore w:val="0"/>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lang w:val="en"/>
        </w:rPr>
      </w:pPr>
      <w:r>
        <w:rPr>
          <w:rFonts w:hint="eastAsia" w:ascii="仿宋_GB2312" w:hAnsi="仿宋_GB2312" w:eastAsia="仿宋_GB2312" w:cs="仿宋_GB2312"/>
          <w:sz w:val="32"/>
          <w:szCs w:val="32"/>
          <w:lang w:val="en"/>
        </w:rPr>
        <w:t>2.经导管二尖瓣修复器械</w:t>
      </w:r>
      <w:r>
        <w:rPr>
          <w:rFonts w:hint="eastAsia" w:ascii="仿宋_GB2312" w:hAnsi="仿宋_GB2312" w:eastAsia="仿宋_GB2312" w:cs="仿宋_GB2312"/>
          <w:sz w:val="32"/>
          <w:szCs w:val="32"/>
        </w:rPr>
        <w:t>可通过超声引导完成手术过程，</w:t>
      </w:r>
      <w:r>
        <w:rPr>
          <w:rFonts w:hint="eastAsia" w:ascii="仿宋_GB2312" w:hAnsi="仿宋_GB2312" w:eastAsia="仿宋_GB2312" w:cs="仿宋_GB2312"/>
          <w:sz w:val="32"/>
          <w:szCs w:val="32"/>
          <w:lang w:val="en"/>
        </w:rPr>
        <w:t>在</w:t>
      </w:r>
      <w:r>
        <w:rPr>
          <w:rFonts w:hint="eastAsia" w:ascii="仿宋_GB2312" w:hAnsi="仿宋_GB2312" w:eastAsia="仿宋_GB2312" w:cs="仿宋_GB2312"/>
          <w:sz w:val="32"/>
          <w:szCs w:val="32"/>
        </w:rPr>
        <w:t>体内超声成像，瓣膜夹轮廓结构在输送、出鞘、展开、夹合过程中在超声下清晰可见；</w:t>
      </w:r>
    </w:p>
    <w:p>
      <w:pPr>
        <w:pageBreakBefore w:val="0"/>
        <w:kinsoku/>
        <w:wordWrap/>
        <w:overflowPunct/>
        <w:topLinePunct w:val="0"/>
        <w:autoSpaceDE/>
        <w:autoSpaceDN/>
        <w:bidi w:val="0"/>
        <w:spacing w:line="560" w:lineRule="exact"/>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二尖瓣修复器械输送系统的拉伸性能和扭控性能、推送性能、旋转性能达到同类产品性能，输送系统最大外径≤22Fr；</w:t>
      </w:r>
    </w:p>
    <w:p>
      <w:pPr>
        <w:pageBreakBefore w:val="0"/>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3.相关</w:t>
      </w:r>
      <w:r>
        <w:rPr>
          <w:rFonts w:hint="eastAsia" w:ascii="仿宋_GB2312" w:hAnsi="仿宋_GB2312" w:eastAsia="仿宋_GB2312" w:cs="仿宋_GB2312"/>
          <w:sz w:val="32"/>
          <w:szCs w:val="32"/>
          <w:lang w:eastAsia="zh-CN"/>
        </w:rPr>
        <w:t>产品取得</w:t>
      </w:r>
      <w:r>
        <w:rPr>
          <w:rFonts w:hint="eastAsia" w:ascii="仿宋_GB2312" w:hAnsi="仿宋_GB2312" w:eastAsia="仿宋_GB2312" w:cs="仿宋_GB2312"/>
          <w:sz w:val="32"/>
          <w:szCs w:val="32"/>
        </w:rPr>
        <w:t>三类医疗器械注册证≥1件。</w:t>
      </w:r>
    </w:p>
    <w:p>
      <w:pPr>
        <w:pageBreakBefore w:val="0"/>
        <w:kinsoku/>
        <w:wordWrap/>
        <w:overflowPunct/>
        <w:topLinePunct w:val="0"/>
        <w:autoSpaceDE/>
        <w:autoSpaceDN/>
        <w:bidi w:val="0"/>
        <w:spacing w:line="56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rPr>
        <w:t>四、组织方式：</w:t>
      </w:r>
      <w:r>
        <w:rPr>
          <w:rFonts w:hint="eastAsia" w:ascii="仿宋_GB2312" w:hAnsi="仿宋_GB2312" w:eastAsia="仿宋_GB2312" w:cs="仿宋_GB2312"/>
          <w:sz w:val="32"/>
          <w:szCs w:val="32"/>
        </w:rPr>
        <w:t>公开竞争</w:t>
      </w:r>
    </w:p>
    <w:p>
      <w:pPr>
        <w:pageBreakBefore w:val="0"/>
        <w:kinsoku/>
        <w:wordWrap/>
        <w:overflowPunct/>
        <w:topLinePunct w:val="0"/>
        <w:autoSpaceDE/>
        <w:autoSpaceDN/>
        <w:bidi w:val="0"/>
        <w:spacing w:line="56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rPr>
        <w:t>五、资助方式：</w:t>
      </w:r>
      <w:r>
        <w:rPr>
          <w:rFonts w:hint="eastAsia" w:ascii="仿宋_GB2312" w:hAnsi="仿宋_GB2312" w:eastAsia="仿宋_GB2312" w:cs="仿宋_GB2312"/>
          <w:sz w:val="32"/>
          <w:szCs w:val="32"/>
        </w:rPr>
        <w:t>中期评估式；</w:t>
      </w:r>
    </w:p>
    <w:p>
      <w:pPr>
        <w:pageBreakBefore w:val="0"/>
        <w:kinsoku/>
        <w:wordWrap/>
        <w:overflowPunct/>
        <w:topLinePunct w:val="0"/>
        <w:autoSpaceDE/>
        <w:autoSpaceDN/>
        <w:bidi w:val="0"/>
        <w:spacing w:line="56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rPr>
        <w:t>六、资助金额：</w:t>
      </w:r>
      <w:r>
        <w:rPr>
          <w:rFonts w:hint="eastAsia" w:ascii="仿宋_GB2312" w:hAnsi="仿宋_GB2312" w:eastAsia="仿宋_GB2312" w:cs="仿宋_GB2312"/>
          <w:sz w:val="32"/>
          <w:szCs w:val="32"/>
        </w:rPr>
        <w:t>不超过600万元；</w:t>
      </w:r>
    </w:p>
    <w:p>
      <w:pPr>
        <w:pageBreakBefore w:val="0"/>
        <w:kinsoku/>
        <w:wordWrap/>
        <w:overflowPunct/>
        <w:topLinePunct w:val="0"/>
        <w:autoSpaceDE/>
        <w:autoSpaceDN/>
        <w:bidi w:val="0"/>
        <w:spacing w:line="56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rPr>
        <w:t>七、项目实施期限：</w:t>
      </w:r>
      <w:r>
        <w:rPr>
          <w:rFonts w:hint="eastAsia" w:ascii="仿宋_GB2312" w:hAnsi="仿宋_GB2312" w:eastAsia="仿宋_GB2312" w:cs="仿宋_GB2312"/>
          <w:sz w:val="32"/>
          <w:szCs w:val="32"/>
        </w:rPr>
        <w:t>3年</w:t>
      </w:r>
    </w:p>
    <w:p>
      <w:pPr>
        <w:pageBreakBefore w:val="0"/>
        <w:widowControl/>
        <w:kinsoku/>
        <w:wordWrap/>
        <w:overflowPunct/>
        <w:topLinePunct w:val="0"/>
        <w:autoSpaceDE/>
        <w:autoSpaceDN/>
        <w:bidi w:val="0"/>
        <w:spacing w:line="560" w:lineRule="exact"/>
        <w:jc w:val="left"/>
        <w:textAlignment w:val="auto"/>
        <w:rPr>
          <w:rFonts w:eastAsia="方正小标宋简体"/>
          <w:sz w:val="32"/>
          <w:szCs w:val="32"/>
        </w:rPr>
      </w:pPr>
    </w:p>
    <w:p>
      <w:pPr>
        <w:pStyle w:val="2"/>
        <w:rPr>
          <w:rFonts w:eastAsia="方正小标宋简体"/>
          <w:sz w:val="32"/>
          <w:szCs w:val="32"/>
        </w:rPr>
      </w:pPr>
    </w:p>
    <w:p>
      <w:pPr>
        <w:rPr>
          <w:rFonts w:eastAsia="方正小标宋简体"/>
          <w:sz w:val="32"/>
          <w:szCs w:val="32"/>
        </w:rPr>
      </w:pPr>
    </w:p>
    <w:p>
      <w:pPr>
        <w:pStyle w:val="2"/>
        <w:rPr>
          <w:rFonts w:eastAsia="方正小标宋简体"/>
          <w:sz w:val="32"/>
          <w:szCs w:val="32"/>
        </w:rPr>
      </w:pPr>
    </w:p>
    <w:p>
      <w:pPr>
        <w:rPr>
          <w:rFonts w:eastAsia="方正小标宋简体"/>
          <w:sz w:val="32"/>
          <w:szCs w:val="32"/>
        </w:rPr>
      </w:pPr>
    </w:p>
    <w:p>
      <w:pPr>
        <w:pStyle w:val="2"/>
        <w:rPr>
          <w:rFonts w:eastAsia="方正小标宋简体"/>
          <w:sz w:val="32"/>
          <w:szCs w:val="32"/>
        </w:rPr>
      </w:pPr>
    </w:p>
    <w:p>
      <w:pPr>
        <w:rPr>
          <w:rFonts w:eastAsia="方正小标宋简体"/>
          <w:sz w:val="32"/>
          <w:szCs w:val="32"/>
        </w:rPr>
      </w:pPr>
    </w:p>
    <w:p>
      <w:pPr>
        <w:pStyle w:val="2"/>
        <w:rPr>
          <w:rFonts w:eastAsia="方正小标宋简体"/>
          <w:sz w:val="32"/>
          <w:szCs w:val="32"/>
        </w:rPr>
      </w:pPr>
    </w:p>
    <w:p>
      <w:pPr>
        <w:rPr>
          <w:rFonts w:eastAsia="方正小标宋简体"/>
          <w:sz w:val="32"/>
          <w:szCs w:val="32"/>
        </w:rPr>
      </w:pPr>
    </w:p>
    <w:p>
      <w:pPr>
        <w:pStyle w:val="2"/>
        <w:rPr>
          <w:rFonts w:eastAsia="方正小标宋简体"/>
          <w:sz w:val="32"/>
          <w:szCs w:val="32"/>
        </w:rPr>
      </w:pPr>
    </w:p>
    <w:p>
      <w:pPr>
        <w:rPr>
          <w:rFonts w:eastAsia="方正小标宋简体"/>
          <w:sz w:val="32"/>
          <w:szCs w:val="32"/>
        </w:rPr>
      </w:pPr>
    </w:p>
    <w:p>
      <w:pPr>
        <w:pStyle w:val="2"/>
        <w:rPr>
          <w:rFonts w:eastAsia="方正小标宋简体"/>
          <w:sz w:val="32"/>
          <w:szCs w:val="32"/>
        </w:rPr>
      </w:pPr>
    </w:p>
    <w:p>
      <w:pPr>
        <w:rPr>
          <w:rFonts w:eastAsia="方正小标宋简体"/>
          <w:sz w:val="32"/>
          <w:szCs w:val="32"/>
        </w:rPr>
      </w:pPr>
    </w:p>
    <w:p>
      <w:pPr>
        <w:pStyle w:val="2"/>
        <w:rPr>
          <w:rFonts w:eastAsia="方正小标宋简体"/>
          <w:sz w:val="32"/>
          <w:szCs w:val="32"/>
        </w:rPr>
      </w:pPr>
    </w:p>
    <w:p>
      <w:pPr>
        <w:rPr>
          <w:rFonts w:eastAsia="方正小标宋简体"/>
          <w:sz w:val="32"/>
          <w:szCs w:val="32"/>
        </w:rPr>
      </w:pPr>
    </w:p>
    <w:p>
      <w:pPr>
        <w:pStyle w:val="2"/>
        <w:rPr>
          <w:rFonts w:eastAsia="方正小标宋简体"/>
          <w:sz w:val="32"/>
          <w:szCs w:val="32"/>
        </w:rPr>
      </w:pPr>
    </w:p>
    <w:p>
      <w:pPr>
        <w:rPr>
          <w:rFonts w:eastAsia="方正小标宋简体"/>
          <w:sz w:val="32"/>
          <w:szCs w:val="32"/>
        </w:rPr>
      </w:pPr>
    </w:p>
    <w:p>
      <w:pPr>
        <w:pStyle w:val="2"/>
        <w:rPr>
          <w:rFonts w:eastAsia="方正小标宋简体"/>
          <w:sz w:val="32"/>
          <w:szCs w:val="32"/>
        </w:rPr>
      </w:pPr>
    </w:p>
    <w:p/>
    <w:p>
      <w:pPr>
        <w:pageBreakBefore w:val="0"/>
        <w:kinsoku/>
        <w:wordWrap/>
        <w:overflowPunct/>
        <w:topLinePunct w:val="0"/>
        <w:autoSpaceDE/>
        <w:autoSpaceDN/>
        <w:bidi w:val="0"/>
        <w:spacing w:line="560" w:lineRule="exact"/>
        <w:jc w:val="center"/>
        <w:textAlignment w:val="auto"/>
        <w:outlineLvl w:val="1"/>
        <w:rPr>
          <w:rFonts w:hint="eastAsia" w:ascii="方正小标宋简体" w:hAnsi="方正小标宋简体" w:eastAsia="方正小标宋简体" w:cs="方正小标宋简体"/>
          <w:b w:val="0"/>
          <w:bCs w:val="0"/>
          <w:sz w:val="44"/>
          <w:szCs w:val="44"/>
        </w:rPr>
      </w:pPr>
      <w:bookmarkStart w:id="16" w:name="_Toc13166"/>
      <w:r>
        <w:rPr>
          <w:rFonts w:hint="eastAsia" w:ascii="方正小标宋简体" w:hAnsi="方正小标宋简体" w:eastAsia="方正小标宋简体" w:cs="方正小标宋简体"/>
          <w:b w:val="0"/>
          <w:bCs w:val="0"/>
          <w:sz w:val="44"/>
          <w:szCs w:val="44"/>
        </w:rPr>
        <w:t>重2023</w:t>
      </w:r>
      <w:r>
        <w:rPr>
          <w:rFonts w:hint="default" w:ascii="方正小标宋简体" w:hAnsi="方正小标宋简体" w:eastAsia="方正小标宋简体" w:cs="方正小标宋简体"/>
          <w:b w:val="0"/>
          <w:bCs w:val="0"/>
          <w:sz w:val="44"/>
          <w:szCs w:val="44"/>
          <w:lang w:val="en-US"/>
        </w:rPr>
        <w:t>N</w:t>
      </w:r>
      <w:r>
        <w:rPr>
          <w:rFonts w:hint="eastAsia" w:ascii="方正小标宋简体" w:hAnsi="方正小标宋简体" w:eastAsia="方正小标宋简体" w:cs="方正小标宋简体"/>
          <w:b w:val="0"/>
          <w:bCs w:val="0"/>
          <w:sz w:val="44"/>
          <w:szCs w:val="44"/>
        </w:rPr>
        <w:t xml:space="preserve"> 等离子体肿瘤适形低温消融系统的研发</w:t>
      </w:r>
      <w:bookmarkEnd w:id="16"/>
    </w:p>
    <w:p>
      <w:pPr>
        <w:pageBreakBefore w:val="0"/>
        <w:kinsoku/>
        <w:wordWrap/>
        <w:overflowPunct/>
        <w:topLinePunct w:val="0"/>
        <w:autoSpaceDE/>
        <w:autoSpaceDN/>
        <w:bidi w:val="0"/>
        <w:spacing w:line="560" w:lineRule="exact"/>
        <w:textAlignment w:val="auto"/>
        <w:rPr>
          <w:rFonts w:ascii="宋体" w:hAnsi="宋体" w:cs="宋体"/>
          <w:sz w:val="32"/>
          <w:szCs w:val="32"/>
        </w:rPr>
      </w:pPr>
    </w:p>
    <w:p>
      <w:pPr>
        <w:pageBreakBefore w:val="0"/>
        <w:kinsoku/>
        <w:wordWrap/>
        <w:overflowPunct/>
        <w:topLinePunct w:val="0"/>
        <w:autoSpaceDE/>
        <w:autoSpaceDN/>
        <w:bidi w:val="0"/>
        <w:spacing w:line="56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rPr>
        <w:t>一、专项：</w:t>
      </w:r>
      <w:r>
        <w:rPr>
          <w:rFonts w:hint="eastAsia" w:ascii="仿宋_GB2312" w:hAnsi="仿宋_GB2312" w:eastAsia="仿宋_GB2312" w:cs="仿宋_GB2312"/>
          <w:sz w:val="32"/>
          <w:szCs w:val="32"/>
        </w:rPr>
        <w:t>健康诊疗</w:t>
      </w:r>
    </w:p>
    <w:p>
      <w:pPr>
        <w:pageBreakBefore w:val="0"/>
        <w:kinsoku/>
        <w:wordWrap/>
        <w:overflowPunct/>
        <w:topLinePunct w:val="0"/>
        <w:autoSpaceDE/>
        <w:autoSpaceDN/>
        <w:bidi w:val="0"/>
        <w:spacing w:line="56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rPr>
        <w:t>二、主要研发内容</w:t>
      </w:r>
    </w:p>
    <w:p>
      <w:pPr>
        <w:pageBreakBefore w:val="0"/>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（一）开发微创等离子体治疗装备整机；</w:t>
      </w:r>
    </w:p>
    <w:p>
      <w:pPr>
        <w:pageBreakBefore w:val="0"/>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lang w:val="en"/>
        </w:rPr>
        <w:t>（</w:t>
      </w:r>
      <w:r>
        <w:rPr>
          <w:rFonts w:hint="eastAsia" w:ascii="仿宋_GB2312" w:hAnsi="仿宋_GB2312" w:eastAsia="仿宋_GB2312" w:cs="仿宋_GB2312"/>
          <w:sz w:val="32"/>
          <w:szCs w:val="32"/>
        </w:rPr>
        <w:t>二</w:t>
      </w:r>
      <w:r>
        <w:rPr>
          <w:rFonts w:hint="eastAsia" w:ascii="仿宋_GB2312" w:hAnsi="仿宋_GB2312" w:eastAsia="仿宋_GB2312" w:cs="仿宋_GB2312"/>
          <w:sz w:val="32"/>
          <w:szCs w:val="32"/>
          <w:lang w:val="en"/>
        </w:rPr>
        <w:t>）</w:t>
      </w:r>
      <w:r>
        <w:rPr>
          <w:rFonts w:hint="eastAsia" w:ascii="仿宋_GB2312" w:hAnsi="仿宋_GB2312" w:eastAsia="仿宋_GB2312" w:cs="仿宋_GB2312"/>
          <w:sz w:val="32"/>
          <w:szCs w:val="32"/>
        </w:rPr>
        <w:t>研究等离子体对实体瘤疾病</w:t>
      </w:r>
      <w:r>
        <w:rPr>
          <w:rFonts w:hint="eastAsia" w:ascii="仿宋_GB2312" w:hAnsi="仿宋_GB2312" w:eastAsia="仿宋_GB2312" w:cs="仿宋_GB2312"/>
          <w:sz w:val="32"/>
          <w:szCs w:val="32"/>
          <w:lang w:val="en"/>
        </w:rPr>
        <w:t>治疗的分子机制；</w:t>
      </w:r>
    </w:p>
    <w:p>
      <w:pPr>
        <w:pageBreakBefore w:val="0"/>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lang w:val="en"/>
        </w:rPr>
      </w:pPr>
      <w:r>
        <w:rPr>
          <w:rFonts w:hint="eastAsia" w:ascii="仿宋_GB2312" w:hAnsi="仿宋_GB2312" w:eastAsia="仿宋_GB2312" w:cs="仿宋_GB2312"/>
          <w:sz w:val="32"/>
          <w:szCs w:val="32"/>
          <w:lang w:val="en"/>
        </w:rPr>
        <w:t>（</w:t>
      </w:r>
      <w:r>
        <w:rPr>
          <w:rFonts w:hint="eastAsia" w:ascii="仿宋_GB2312" w:hAnsi="仿宋_GB2312" w:eastAsia="仿宋_GB2312" w:cs="仿宋_GB2312"/>
          <w:sz w:val="32"/>
          <w:szCs w:val="32"/>
        </w:rPr>
        <w:t>三</w:t>
      </w:r>
      <w:r>
        <w:rPr>
          <w:rFonts w:hint="eastAsia" w:ascii="仿宋_GB2312" w:hAnsi="仿宋_GB2312" w:eastAsia="仿宋_GB2312" w:cs="仿宋_GB2312"/>
          <w:sz w:val="32"/>
          <w:szCs w:val="32"/>
          <w:lang w:val="en"/>
        </w:rPr>
        <w:t>）</w:t>
      </w:r>
      <w:r>
        <w:rPr>
          <w:rFonts w:hint="eastAsia" w:ascii="仿宋_GB2312" w:hAnsi="仿宋_GB2312" w:eastAsia="仿宋_GB2312" w:cs="仿宋_GB2312"/>
          <w:sz w:val="32"/>
          <w:szCs w:val="32"/>
        </w:rPr>
        <w:t>开展</w:t>
      </w:r>
      <w:r>
        <w:rPr>
          <w:rFonts w:hint="eastAsia" w:ascii="仿宋_GB2312" w:hAnsi="仿宋_GB2312" w:eastAsia="仿宋_GB2312" w:cs="仿宋_GB2312"/>
          <w:sz w:val="32"/>
          <w:szCs w:val="32"/>
          <w:lang w:val="en"/>
        </w:rPr>
        <w:t>生物安全性、生物效应研究,以及临床前动物疾病模型验证。</w:t>
      </w:r>
    </w:p>
    <w:p>
      <w:pPr>
        <w:pageBreakBefore w:val="0"/>
        <w:kinsoku/>
        <w:wordWrap/>
        <w:overflowPunct/>
        <w:topLinePunct w:val="0"/>
        <w:autoSpaceDE/>
        <w:autoSpaceDN/>
        <w:bidi w:val="0"/>
        <w:spacing w:line="56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rPr>
        <w:t>三、考核指标</w:t>
      </w:r>
    </w:p>
    <w:p>
      <w:pPr>
        <w:pageBreakBefore w:val="0"/>
        <w:kinsoku/>
        <w:wordWrap/>
        <w:overflowPunct/>
        <w:topLinePunct w:val="0"/>
        <w:autoSpaceDE/>
        <w:autoSpaceDN/>
        <w:bidi w:val="0"/>
        <w:adjustRightInd w:val="0"/>
        <w:snapToGrid w:val="0"/>
        <w:spacing w:line="560" w:lineRule="exact"/>
        <w:ind w:firstLine="707" w:firstLineChars="221"/>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（一）学术指标：申请专利≥7件，其中发明专利≥3件；</w:t>
      </w:r>
    </w:p>
    <w:p>
      <w:pPr>
        <w:pageBreakBefore w:val="0"/>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（二）技术指标：</w:t>
      </w:r>
    </w:p>
    <w:p>
      <w:pPr>
        <w:pageBreakBefore w:val="0"/>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lang w:val="en"/>
        </w:rPr>
      </w:pPr>
      <w:r>
        <w:rPr>
          <w:rFonts w:hint="eastAsia" w:ascii="仿宋_GB2312" w:hAnsi="仿宋_GB2312" w:eastAsia="仿宋_GB2312" w:cs="仿宋_GB2312"/>
          <w:sz w:val="32"/>
          <w:szCs w:val="32"/>
          <w:lang w:val="en"/>
        </w:rPr>
        <w:t>1.具有自主知识产权微创等离子体的专用发生器,其产生的</w:t>
      </w:r>
      <w:r>
        <w:rPr>
          <w:rFonts w:hint="eastAsia" w:ascii="仿宋_GB2312" w:hAnsi="仿宋_GB2312" w:eastAsia="仿宋_GB2312" w:cs="仿宋_GB2312"/>
          <w:sz w:val="32"/>
          <w:szCs w:val="32"/>
        </w:rPr>
        <w:t>化学</w:t>
      </w:r>
      <w:r>
        <w:rPr>
          <w:rFonts w:hint="eastAsia" w:ascii="仿宋_GB2312" w:hAnsi="仿宋_GB2312" w:eastAsia="仿宋_GB2312" w:cs="仿宋_GB2312"/>
          <w:sz w:val="32"/>
          <w:szCs w:val="32"/>
          <w:lang w:val="en"/>
        </w:rPr>
        <w:t>高活性物质浓度</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
        </w:rPr>
        <w:t>200ppm；</w:t>
      </w:r>
    </w:p>
    <w:p>
      <w:pPr>
        <w:pageBreakBefore w:val="0"/>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lang w:val="en"/>
        </w:rPr>
      </w:pPr>
      <w:r>
        <w:rPr>
          <w:rFonts w:hint="eastAsia" w:ascii="仿宋_GB2312" w:hAnsi="仿宋_GB2312" w:eastAsia="仿宋_GB2312" w:cs="仿宋_GB2312"/>
          <w:sz w:val="32"/>
          <w:szCs w:val="32"/>
          <w:lang w:val="en"/>
        </w:rPr>
        <w:t>2.微创等离子体范围25±10°C,等离子体发生器等关键部件的连续工作寿命</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
        </w:rPr>
        <w:t>1000小时；</w:t>
      </w:r>
    </w:p>
    <w:p>
      <w:pPr>
        <w:pageBreakBefore w:val="0"/>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3.完成≥3种适应症的临床试验；</w:t>
      </w:r>
    </w:p>
    <w:p>
      <w:pPr>
        <w:pageBreakBefore w:val="0"/>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4.</w:t>
      </w:r>
      <w:r>
        <w:rPr>
          <w:rFonts w:hint="eastAsia" w:ascii="仿宋_GB2312" w:hAnsi="仿宋_GB2312" w:eastAsia="仿宋_GB2312" w:cs="仿宋_GB2312"/>
          <w:sz w:val="32"/>
          <w:szCs w:val="32"/>
          <w:lang w:eastAsia="zh-CN"/>
        </w:rPr>
        <w:t>相关产品取得</w:t>
      </w:r>
      <w:r>
        <w:rPr>
          <w:rFonts w:hint="eastAsia" w:ascii="仿宋_GB2312" w:hAnsi="仿宋_GB2312" w:eastAsia="仿宋_GB2312" w:cs="仿宋_GB2312"/>
          <w:sz w:val="32"/>
          <w:szCs w:val="32"/>
        </w:rPr>
        <w:t>医疗器械注册证</w:t>
      </w:r>
      <w:r>
        <w:rPr>
          <w:rFonts w:hint="eastAsia" w:ascii="仿宋_GB2312" w:hAnsi="仿宋_GB2312" w:eastAsia="仿宋_GB2312" w:cs="仿宋_GB2312"/>
          <w:sz w:val="32"/>
          <w:szCs w:val="32"/>
          <w:lang w:eastAsia="zh-CN"/>
        </w:rPr>
        <w:t>申请受理回执</w:t>
      </w:r>
      <w:r>
        <w:rPr>
          <w:rFonts w:hint="eastAsia" w:ascii="仿宋_GB2312" w:hAnsi="仿宋_GB2312" w:eastAsia="仿宋_GB2312" w:cs="仿宋_GB2312"/>
          <w:sz w:val="32"/>
          <w:szCs w:val="32"/>
        </w:rPr>
        <w:t>≥1</w:t>
      </w:r>
      <w:r>
        <w:rPr>
          <w:rFonts w:hint="eastAsia" w:ascii="仿宋_GB2312" w:hAnsi="仿宋_GB2312" w:eastAsia="仿宋_GB2312" w:cs="仿宋_GB2312"/>
          <w:sz w:val="32"/>
          <w:szCs w:val="32"/>
          <w:lang w:eastAsia="zh-CN"/>
        </w:rPr>
        <w:t>件</w:t>
      </w:r>
      <w:r>
        <w:rPr>
          <w:rFonts w:hint="eastAsia" w:ascii="仿宋_GB2312" w:hAnsi="仿宋_GB2312" w:eastAsia="仿宋_GB2312" w:cs="仿宋_GB2312"/>
          <w:sz w:val="32"/>
          <w:szCs w:val="32"/>
        </w:rPr>
        <w:t>。</w:t>
      </w:r>
    </w:p>
    <w:p>
      <w:pPr>
        <w:pageBreakBefore w:val="0"/>
        <w:kinsoku/>
        <w:wordWrap/>
        <w:overflowPunct/>
        <w:topLinePunct w:val="0"/>
        <w:autoSpaceDE/>
        <w:autoSpaceDN/>
        <w:bidi w:val="0"/>
        <w:spacing w:line="56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rPr>
        <w:t>四、组织方式：</w:t>
      </w:r>
      <w:r>
        <w:rPr>
          <w:rFonts w:hint="eastAsia" w:ascii="仿宋_GB2312" w:hAnsi="仿宋_GB2312" w:eastAsia="仿宋_GB2312" w:cs="仿宋_GB2312"/>
          <w:sz w:val="32"/>
          <w:szCs w:val="32"/>
        </w:rPr>
        <w:t>公开竞争</w:t>
      </w:r>
    </w:p>
    <w:p>
      <w:pPr>
        <w:pageBreakBefore w:val="0"/>
        <w:kinsoku/>
        <w:wordWrap/>
        <w:overflowPunct/>
        <w:topLinePunct w:val="0"/>
        <w:autoSpaceDE/>
        <w:autoSpaceDN/>
        <w:bidi w:val="0"/>
        <w:spacing w:line="56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rPr>
        <w:t>五、资助方式：</w:t>
      </w:r>
      <w:r>
        <w:rPr>
          <w:rFonts w:hint="eastAsia" w:ascii="仿宋_GB2312" w:hAnsi="仿宋_GB2312" w:eastAsia="仿宋_GB2312" w:cs="仿宋_GB2312"/>
          <w:sz w:val="32"/>
          <w:szCs w:val="32"/>
        </w:rPr>
        <w:t>中期评估式；</w:t>
      </w:r>
    </w:p>
    <w:p>
      <w:pPr>
        <w:pageBreakBefore w:val="0"/>
        <w:kinsoku/>
        <w:wordWrap/>
        <w:overflowPunct/>
        <w:topLinePunct w:val="0"/>
        <w:autoSpaceDE/>
        <w:autoSpaceDN/>
        <w:bidi w:val="0"/>
        <w:spacing w:line="56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rPr>
        <w:t>六、资助金额：</w:t>
      </w:r>
      <w:r>
        <w:rPr>
          <w:rFonts w:hint="eastAsia" w:ascii="仿宋_GB2312" w:hAnsi="仿宋_GB2312" w:eastAsia="仿宋_GB2312" w:cs="仿宋_GB2312"/>
          <w:sz w:val="32"/>
          <w:szCs w:val="32"/>
        </w:rPr>
        <w:t>不超过600万元；</w:t>
      </w:r>
    </w:p>
    <w:p>
      <w:pPr>
        <w:pageBreakBefore w:val="0"/>
        <w:kinsoku/>
        <w:wordWrap/>
        <w:overflowPunct/>
        <w:topLinePunct w:val="0"/>
        <w:autoSpaceDE/>
        <w:autoSpaceDN/>
        <w:bidi w:val="0"/>
        <w:spacing w:line="56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rPr>
        <w:t>七、项目实施期限：</w:t>
      </w:r>
      <w:r>
        <w:rPr>
          <w:rFonts w:hint="eastAsia" w:ascii="仿宋_GB2312" w:hAnsi="仿宋_GB2312" w:eastAsia="仿宋_GB2312" w:cs="仿宋_GB2312"/>
          <w:sz w:val="32"/>
          <w:szCs w:val="32"/>
        </w:rPr>
        <w:t>3年</w:t>
      </w:r>
    </w:p>
    <w:p>
      <w:pPr>
        <w:pageBreakBefore w:val="0"/>
        <w:kinsoku/>
        <w:wordWrap/>
        <w:overflowPunct/>
        <w:topLinePunct w:val="0"/>
        <w:autoSpaceDE/>
        <w:autoSpaceDN/>
        <w:bidi w:val="0"/>
        <w:spacing w:line="560" w:lineRule="exact"/>
        <w:jc w:val="center"/>
        <w:textAlignment w:val="auto"/>
        <w:rPr>
          <w:rFonts w:hint="eastAsia" w:ascii="方正小标宋简体" w:hAnsi="方正小标宋简体" w:eastAsia="方正小标宋简体" w:cs="方正小标宋简体"/>
          <w:b w:val="0"/>
          <w:bCs w:val="0"/>
          <w:sz w:val="44"/>
          <w:szCs w:val="44"/>
        </w:rPr>
      </w:pPr>
      <w:r>
        <w:rPr>
          <w:rFonts w:hint="eastAsia" w:ascii="宋体" w:hAnsi="宋体" w:cs="宋体"/>
          <w:b/>
          <w:bCs/>
          <w:kern w:val="0"/>
          <w:sz w:val="32"/>
          <w:szCs w:val="32"/>
        </w:rPr>
        <w:br w:type="page"/>
      </w:r>
      <w:bookmarkStart w:id="17" w:name="_Toc23573"/>
      <w:r>
        <w:rPr>
          <w:rFonts w:hint="eastAsia" w:ascii="方正小标宋简体" w:hAnsi="方正小标宋简体" w:eastAsia="方正小标宋简体" w:cs="方正小标宋简体"/>
          <w:b w:val="0"/>
          <w:bCs w:val="0"/>
          <w:kern w:val="0"/>
          <w:sz w:val="44"/>
          <w:szCs w:val="44"/>
        </w:rPr>
        <w:t>重2023</w:t>
      </w:r>
      <w:r>
        <w:rPr>
          <w:rFonts w:hint="default" w:ascii="方正小标宋简体" w:hAnsi="方正小标宋简体" w:eastAsia="方正小标宋简体" w:cs="方正小标宋简体"/>
          <w:b w:val="0"/>
          <w:bCs w:val="0"/>
          <w:kern w:val="0"/>
          <w:sz w:val="44"/>
          <w:szCs w:val="44"/>
          <w:lang w:val="en-US"/>
        </w:rPr>
        <w:t>N</w:t>
      </w:r>
      <w:r>
        <w:rPr>
          <w:rFonts w:hint="eastAsia" w:ascii="方正小标宋简体" w:hAnsi="方正小标宋简体" w:eastAsia="方正小标宋简体" w:cs="方正小标宋简体"/>
          <w:b w:val="0"/>
          <w:bCs w:val="0"/>
          <w:sz w:val="44"/>
          <w:szCs w:val="44"/>
        </w:rPr>
        <w:t xml:space="preserve"> 经导管高分子瓣膜置换系统设计及关键技术研发</w:t>
      </w:r>
      <w:bookmarkEnd w:id="17"/>
    </w:p>
    <w:p>
      <w:pPr>
        <w:pStyle w:val="8"/>
        <w:pageBreakBefore w:val="0"/>
        <w:widowControl/>
        <w:kinsoku/>
        <w:wordWrap/>
        <w:overflowPunct/>
        <w:topLinePunct w:val="0"/>
        <w:autoSpaceDE/>
        <w:autoSpaceDN/>
        <w:bidi w:val="0"/>
        <w:spacing w:before="0" w:beforeAutospacing="0" w:after="0" w:afterAutospacing="0" w:line="560" w:lineRule="exact"/>
        <w:jc w:val="center"/>
        <w:textAlignment w:val="auto"/>
        <w:rPr>
          <w:rFonts w:ascii="宋体" w:hAnsi="宋体" w:cs="宋体"/>
          <w:b/>
          <w:bCs/>
          <w:sz w:val="32"/>
          <w:szCs w:val="32"/>
        </w:rPr>
      </w:pPr>
    </w:p>
    <w:p>
      <w:pPr>
        <w:pageBreakBefore w:val="0"/>
        <w:kinsoku/>
        <w:wordWrap/>
        <w:overflowPunct/>
        <w:topLinePunct w:val="0"/>
        <w:autoSpaceDE/>
        <w:autoSpaceDN/>
        <w:bidi w:val="0"/>
        <w:spacing w:line="56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rPr>
        <w:t>一、专项：</w:t>
      </w:r>
      <w:r>
        <w:rPr>
          <w:rFonts w:hint="eastAsia" w:ascii="仿宋_GB2312" w:hAnsi="仿宋_GB2312" w:eastAsia="仿宋_GB2312" w:cs="仿宋_GB2312"/>
          <w:sz w:val="32"/>
          <w:szCs w:val="32"/>
        </w:rPr>
        <w:t>健康诊疗</w:t>
      </w:r>
    </w:p>
    <w:p>
      <w:pPr>
        <w:pageBreakBefore w:val="0"/>
        <w:kinsoku/>
        <w:wordWrap/>
        <w:overflowPunct/>
        <w:topLinePunct w:val="0"/>
        <w:autoSpaceDE/>
        <w:autoSpaceDN/>
        <w:bidi w:val="0"/>
        <w:spacing w:line="56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rPr>
        <w:t>二、主要研发内容</w:t>
      </w:r>
    </w:p>
    <w:p>
      <w:pPr>
        <w:pageBreakBefore w:val="0"/>
        <w:widowControl/>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（一）开发一款生物相容性，抗凝血和疲劳寿命好，并具备完全自主知识产权的高分子瓣膜置换系统；</w:t>
      </w:r>
    </w:p>
    <w:p>
      <w:pPr>
        <w:pageBreakBefore w:val="0"/>
        <w:widowControl/>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（二）研究高分子瓣叶材料物理机械性能与瓣膜血流动力学、抗撕裂、抗血栓等性能的协同调节控制；</w:t>
      </w:r>
    </w:p>
    <w:p>
      <w:pPr>
        <w:pageBreakBefore w:val="0"/>
        <w:widowControl/>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（三）研究新型镍钛管材料与复杂介入瓣膜支架结构应用材料的匹配；</w:t>
      </w:r>
    </w:p>
    <w:p>
      <w:pPr>
        <w:pageBreakBefore w:val="0"/>
        <w:widowControl/>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（四）研究高分子材料与金属支架界面结合的强度和稳定性；</w:t>
      </w:r>
    </w:p>
    <w:p>
      <w:pPr>
        <w:pageBreakBefore w:val="0"/>
        <w:widowControl/>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（五）研究探索新型组织工程瓣叶材料。</w:t>
      </w:r>
    </w:p>
    <w:p>
      <w:pPr>
        <w:pageBreakBefore w:val="0"/>
        <w:kinsoku/>
        <w:wordWrap/>
        <w:overflowPunct/>
        <w:topLinePunct w:val="0"/>
        <w:autoSpaceDE/>
        <w:autoSpaceDN/>
        <w:bidi w:val="0"/>
        <w:spacing w:line="56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rPr>
        <w:t>三、考核指标</w:t>
      </w:r>
    </w:p>
    <w:p>
      <w:pPr>
        <w:pageBreakBefore w:val="0"/>
        <w:kinsoku/>
        <w:wordWrap/>
        <w:overflowPunct/>
        <w:topLinePunct w:val="0"/>
        <w:autoSpaceDE/>
        <w:autoSpaceDN/>
        <w:bidi w:val="0"/>
        <w:spacing w:line="560" w:lineRule="exact"/>
        <w:ind w:left="958" w:leftChars="304" w:hanging="320" w:hangingChars="1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（一）学术指标：</w:t>
      </w:r>
    </w:p>
    <w:p>
      <w:pPr>
        <w:pageBreakBefore w:val="0"/>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1.申请专利≥7件（其中发明专利≥3件，PCT专利≥2件），获得授权发明专利≥2件。</w:t>
      </w:r>
    </w:p>
    <w:p>
      <w:pPr>
        <w:pageBreakBefore w:val="0"/>
        <w:kinsoku/>
        <w:wordWrap/>
        <w:overflowPunct/>
        <w:topLinePunct w:val="0"/>
        <w:autoSpaceDE/>
        <w:autoSpaceDN/>
        <w:bidi w:val="0"/>
        <w:spacing w:line="560" w:lineRule="exact"/>
        <w:ind w:left="958" w:leftChars="304" w:hanging="320" w:hangingChars="1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（二）技术指标：</w:t>
      </w:r>
    </w:p>
    <w:p>
      <w:pPr>
        <w:pageBreakBefore w:val="0"/>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1.瓣膜系统性能满足ISO 5840标准要求，瓣叶材料生物相容性满足GB/T 16886系列标准要求；</w:t>
      </w:r>
    </w:p>
    <w:p>
      <w:pPr>
        <w:pageBreakBefore w:val="0"/>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2.瓣叶疲劳寿命≥2亿次，瓣叶抗凝血时间≥5年；</w:t>
      </w:r>
    </w:p>
    <w:p>
      <w:pPr>
        <w:pageBreakBefore w:val="0"/>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3.镍钛管材料符合GB/T 24627标准要求；</w:t>
      </w:r>
    </w:p>
    <w:p>
      <w:pPr>
        <w:pageBreakBefore w:val="0"/>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4.完成动物实验及临床前研究，验证其安全有效性；</w:t>
      </w:r>
    </w:p>
    <w:p>
      <w:pPr>
        <w:pageBreakBefore w:val="0"/>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5.</w:t>
      </w:r>
      <w:r>
        <w:rPr>
          <w:rFonts w:hint="eastAsia" w:ascii="仿宋_GB2312" w:hAnsi="仿宋_GB2312" w:eastAsia="仿宋_GB2312" w:cs="仿宋_GB2312"/>
          <w:sz w:val="32"/>
          <w:szCs w:val="32"/>
          <w:lang w:eastAsia="zh-CN"/>
        </w:rPr>
        <w:t>相关产品</w:t>
      </w:r>
      <w:r>
        <w:rPr>
          <w:rFonts w:hint="eastAsia" w:ascii="仿宋_GB2312" w:hAnsi="仿宋_GB2312" w:eastAsia="仿宋_GB2312" w:cs="仿宋_GB2312"/>
          <w:sz w:val="32"/>
          <w:szCs w:val="32"/>
        </w:rPr>
        <w:t>取得国家药监局临床试验批件≥1件。</w:t>
      </w:r>
    </w:p>
    <w:p>
      <w:pPr>
        <w:pageBreakBefore w:val="0"/>
        <w:kinsoku/>
        <w:wordWrap/>
        <w:overflowPunct/>
        <w:topLinePunct w:val="0"/>
        <w:autoSpaceDE/>
        <w:autoSpaceDN/>
        <w:bidi w:val="0"/>
        <w:spacing w:line="56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rPr>
        <w:t>四、组织方式：</w:t>
      </w:r>
      <w:r>
        <w:rPr>
          <w:rFonts w:hint="eastAsia" w:ascii="仿宋_GB2312" w:hAnsi="仿宋_GB2312" w:eastAsia="仿宋_GB2312" w:cs="仿宋_GB2312"/>
          <w:sz w:val="32"/>
          <w:szCs w:val="32"/>
        </w:rPr>
        <w:t>公开竞争</w:t>
      </w:r>
    </w:p>
    <w:p>
      <w:pPr>
        <w:pageBreakBefore w:val="0"/>
        <w:kinsoku/>
        <w:wordWrap/>
        <w:overflowPunct/>
        <w:topLinePunct w:val="0"/>
        <w:autoSpaceDE/>
        <w:autoSpaceDN/>
        <w:bidi w:val="0"/>
        <w:spacing w:line="56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rPr>
        <w:t>五、资助方式：</w:t>
      </w:r>
      <w:r>
        <w:rPr>
          <w:rFonts w:hint="eastAsia" w:ascii="仿宋_GB2312" w:hAnsi="仿宋_GB2312" w:eastAsia="仿宋_GB2312" w:cs="仿宋_GB2312"/>
          <w:sz w:val="32"/>
          <w:szCs w:val="32"/>
        </w:rPr>
        <w:t>中期评估式；</w:t>
      </w:r>
    </w:p>
    <w:p>
      <w:pPr>
        <w:pageBreakBefore w:val="0"/>
        <w:kinsoku/>
        <w:wordWrap/>
        <w:overflowPunct/>
        <w:topLinePunct w:val="0"/>
        <w:autoSpaceDE/>
        <w:autoSpaceDN/>
        <w:bidi w:val="0"/>
        <w:spacing w:line="56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rPr>
        <w:t>六、资助金额：</w:t>
      </w:r>
      <w:r>
        <w:rPr>
          <w:rFonts w:hint="eastAsia" w:ascii="仿宋_GB2312" w:hAnsi="仿宋_GB2312" w:eastAsia="仿宋_GB2312" w:cs="仿宋_GB2312"/>
          <w:sz w:val="32"/>
          <w:szCs w:val="32"/>
        </w:rPr>
        <w:t>不超过600万元；</w:t>
      </w:r>
    </w:p>
    <w:p>
      <w:pPr>
        <w:pageBreakBefore w:val="0"/>
        <w:kinsoku/>
        <w:wordWrap/>
        <w:overflowPunct/>
        <w:topLinePunct w:val="0"/>
        <w:autoSpaceDE/>
        <w:autoSpaceDN/>
        <w:bidi w:val="0"/>
        <w:spacing w:line="56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rPr>
        <w:t>七、项目实施期限：</w:t>
      </w:r>
      <w:r>
        <w:rPr>
          <w:rFonts w:hint="eastAsia" w:ascii="仿宋_GB2312" w:hAnsi="仿宋_GB2312" w:eastAsia="仿宋_GB2312" w:cs="仿宋_GB2312"/>
          <w:sz w:val="32"/>
          <w:szCs w:val="32"/>
        </w:rPr>
        <w:t>3年</w:t>
      </w:r>
    </w:p>
    <w:p>
      <w:pPr>
        <w:pageBreakBefore w:val="0"/>
        <w:widowControl/>
        <w:kinsoku/>
        <w:wordWrap/>
        <w:overflowPunct/>
        <w:topLinePunct w:val="0"/>
        <w:autoSpaceDE/>
        <w:autoSpaceDN/>
        <w:bidi w:val="0"/>
        <w:spacing w:line="560" w:lineRule="exact"/>
        <w:jc w:val="center"/>
        <w:textAlignment w:val="auto"/>
        <w:rPr>
          <w:rFonts w:hint="eastAsia" w:ascii="方正小标宋简体" w:hAnsi="方正小标宋简体" w:eastAsia="方正小标宋简体" w:cs="方正小标宋简体"/>
          <w:b w:val="0"/>
          <w:bCs w:val="0"/>
          <w:sz w:val="44"/>
          <w:szCs w:val="44"/>
        </w:rPr>
      </w:pPr>
      <w:r>
        <w:rPr>
          <w:rFonts w:ascii="黑体" w:hAnsi="黑体" w:eastAsia="黑体" w:cs="黑体"/>
          <w:sz w:val="32"/>
          <w:szCs w:val="32"/>
        </w:rPr>
        <w:br w:type="page"/>
      </w:r>
      <w:bookmarkStart w:id="18" w:name="_Toc25446"/>
      <w:r>
        <w:rPr>
          <w:rFonts w:hint="eastAsia" w:ascii="方正小标宋简体" w:hAnsi="方正小标宋简体" w:eastAsia="方正小标宋简体" w:cs="方正小标宋简体"/>
          <w:b w:val="0"/>
          <w:bCs w:val="0"/>
          <w:sz w:val="44"/>
          <w:szCs w:val="44"/>
        </w:rPr>
        <w:t>重2023</w:t>
      </w:r>
      <w:r>
        <w:rPr>
          <w:rFonts w:hint="default" w:ascii="方正小标宋简体" w:hAnsi="方正小标宋简体" w:eastAsia="方正小标宋简体" w:cs="方正小标宋简体"/>
          <w:b w:val="0"/>
          <w:bCs w:val="0"/>
          <w:sz w:val="44"/>
          <w:szCs w:val="44"/>
          <w:lang w:val="en-US"/>
        </w:rPr>
        <w:t>N</w:t>
      </w:r>
      <w:r>
        <w:rPr>
          <w:rFonts w:hint="eastAsia" w:ascii="方正小标宋简体" w:hAnsi="方正小标宋简体" w:eastAsia="方正小标宋简体" w:cs="方正小标宋简体"/>
          <w:b w:val="0"/>
          <w:bCs w:val="0"/>
          <w:sz w:val="44"/>
          <w:szCs w:val="44"/>
        </w:rPr>
        <w:t xml:space="preserve"> 脊柱椎板磨削手术机器人</w:t>
      </w:r>
      <w:bookmarkEnd w:id="18"/>
      <w:bookmarkStart w:id="19" w:name="_Toc17619"/>
      <w:r>
        <w:rPr>
          <w:rFonts w:hint="eastAsia" w:ascii="方正小标宋简体" w:hAnsi="方正小标宋简体" w:eastAsia="方正小标宋简体" w:cs="方正小标宋简体"/>
          <w:b w:val="0"/>
          <w:bCs w:val="0"/>
          <w:sz w:val="44"/>
          <w:szCs w:val="44"/>
        </w:rPr>
        <w:t>关键技术研究</w:t>
      </w:r>
      <w:bookmarkEnd w:id="19"/>
    </w:p>
    <w:p>
      <w:pPr>
        <w:pageBreakBefore w:val="0"/>
        <w:kinsoku/>
        <w:wordWrap/>
        <w:overflowPunct/>
        <w:topLinePunct w:val="0"/>
        <w:autoSpaceDE/>
        <w:autoSpaceDN/>
        <w:bidi w:val="0"/>
        <w:spacing w:line="560" w:lineRule="exact"/>
        <w:jc w:val="center"/>
        <w:textAlignment w:val="auto"/>
        <w:rPr>
          <w:rFonts w:ascii="宋体" w:hAnsi="宋体" w:cs="宋体"/>
          <w:sz w:val="32"/>
          <w:szCs w:val="32"/>
        </w:rPr>
      </w:pPr>
    </w:p>
    <w:p>
      <w:pPr>
        <w:pageBreakBefore w:val="0"/>
        <w:kinsoku/>
        <w:wordWrap/>
        <w:overflowPunct/>
        <w:topLinePunct w:val="0"/>
        <w:autoSpaceDE/>
        <w:autoSpaceDN/>
        <w:bidi w:val="0"/>
        <w:spacing w:line="56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rPr>
        <w:t>一、专项：</w:t>
      </w:r>
      <w:r>
        <w:rPr>
          <w:rFonts w:hint="eastAsia" w:ascii="仿宋_GB2312" w:hAnsi="仿宋_GB2312" w:eastAsia="仿宋_GB2312" w:cs="仿宋_GB2312"/>
          <w:sz w:val="32"/>
          <w:szCs w:val="32"/>
        </w:rPr>
        <w:t>健康诊疗</w:t>
      </w:r>
    </w:p>
    <w:p>
      <w:pPr>
        <w:pageBreakBefore w:val="0"/>
        <w:kinsoku/>
        <w:wordWrap/>
        <w:overflowPunct/>
        <w:topLinePunct w:val="0"/>
        <w:autoSpaceDE/>
        <w:autoSpaceDN/>
        <w:bidi w:val="0"/>
        <w:spacing w:line="56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rPr>
        <w:t>二、主要研发内容</w:t>
      </w:r>
    </w:p>
    <w:p>
      <w:pPr>
        <w:pageBreakBefore w:val="0"/>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highlight w:val="yellow"/>
        </w:rPr>
      </w:pPr>
      <w:r>
        <w:rPr>
          <w:rFonts w:hint="eastAsia" w:ascii="仿宋_GB2312" w:hAnsi="仿宋_GB2312" w:eastAsia="仿宋_GB2312" w:cs="仿宋_GB2312"/>
          <w:sz w:val="32"/>
          <w:szCs w:val="32"/>
        </w:rPr>
        <w:t>（一）研制基于六维力/力矩的磨削力感知的脊柱椎板磨钻磨骨机器人系统；</w:t>
      </w:r>
    </w:p>
    <w:p>
      <w:pPr>
        <w:pageBreakBefore w:val="0"/>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（二）开展基于医学影像的术前分析与手术规划等关键技术研究；；</w:t>
      </w:r>
    </w:p>
    <w:p>
      <w:pPr>
        <w:pageBreakBefore w:val="0"/>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（三）开展椎板磨削手术机器人的临床验证与术后评价工作，在手术时长、出血量、成功率、术后恢复时间、手术效果等方面建立评价体系；</w:t>
      </w:r>
    </w:p>
    <w:p>
      <w:pPr>
        <w:pageBreakBefore w:val="0"/>
        <w:kinsoku/>
        <w:wordWrap/>
        <w:overflowPunct/>
        <w:topLinePunct w:val="0"/>
        <w:autoSpaceDE/>
        <w:autoSpaceDN/>
        <w:bidi w:val="0"/>
        <w:spacing w:line="560" w:lineRule="exact"/>
        <w:ind w:firstLine="640" w:firstLineChars="200"/>
        <w:textAlignment w:val="auto"/>
        <w:rPr>
          <w:rFonts w:ascii="楷体_GB2312" w:hAnsi="楷体_GB2312" w:eastAsia="楷体_GB2312" w:cs="楷体_GB2312"/>
          <w:sz w:val="32"/>
          <w:szCs w:val="32"/>
        </w:rPr>
      </w:pPr>
      <w:r>
        <w:rPr>
          <w:rFonts w:hint="eastAsia" w:ascii="仿宋_GB2312" w:hAnsi="仿宋_GB2312" w:eastAsia="仿宋_GB2312" w:cs="仿宋_GB2312"/>
          <w:sz w:val="32"/>
          <w:szCs w:val="32"/>
        </w:rPr>
        <w:t>（四）开展椎板磨削手术机器人实验样机的工程化设计与整机系统的测试、验证工作。</w:t>
      </w:r>
    </w:p>
    <w:p>
      <w:pPr>
        <w:pageBreakBefore w:val="0"/>
        <w:kinsoku/>
        <w:wordWrap/>
        <w:overflowPunct/>
        <w:topLinePunct w:val="0"/>
        <w:autoSpaceDE/>
        <w:autoSpaceDN/>
        <w:bidi w:val="0"/>
        <w:spacing w:line="560" w:lineRule="exact"/>
        <w:ind w:firstLine="640" w:firstLineChars="200"/>
        <w:textAlignment w:val="auto"/>
        <w:rPr>
          <w:rFonts w:ascii="楷体_GB2312" w:hAnsi="楷体_GB2312" w:eastAsia="楷体_GB2312" w:cs="楷体_GB2312"/>
          <w:sz w:val="32"/>
          <w:szCs w:val="32"/>
        </w:rPr>
      </w:pPr>
      <w:r>
        <w:rPr>
          <w:rFonts w:hint="eastAsia" w:ascii="黑体" w:hAnsi="黑体" w:eastAsia="黑体" w:cs="黑体"/>
          <w:sz w:val="32"/>
          <w:szCs w:val="32"/>
        </w:rPr>
        <w:t>三、考核指标</w:t>
      </w:r>
    </w:p>
    <w:p>
      <w:pPr>
        <w:pageBreakBefore w:val="0"/>
        <w:widowControl/>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（一）学术指标：</w:t>
      </w:r>
    </w:p>
    <w:p>
      <w:pPr>
        <w:pageBreakBefore w:val="0"/>
        <w:widowControl/>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ascii="仿宋_GB2312" w:hAnsi="仿宋_GB2312" w:eastAsia="仿宋_GB2312" w:cs="仿宋_GB2312"/>
          <w:sz w:val="32"/>
          <w:szCs w:val="32"/>
        </w:rPr>
        <w:t>1.</w:t>
      </w:r>
      <w:r>
        <w:rPr>
          <w:rFonts w:ascii="仿宋_GB2312" w:hAnsi="仿宋_GB2312" w:eastAsia="仿宋_GB2312" w:cs="仿宋_GB2312"/>
          <w:sz w:val="32"/>
          <w:szCs w:val="32"/>
          <w:lang w:val="en"/>
        </w:rPr>
        <w:t xml:space="preserve"> </w:t>
      </w:r>
      <w:r>
        <w:rPr>
          <w:rFonts w:hint="eastAsia" w:ascii="仿宋_GB2312" w:hAnsi="仿宋_GB2312" w:eastAsia="仿宋_GB2312" w:cs="仿宋_GB2312"/>
          <w:sz w:val="32"/>
          <w:szCs w:val="32"/>
        </w:rPr>
        <w:t>申请发明专利≥</w:t>
      </w:r>
      <w:r>
        <w:rPr>
          <w:rFonts w:ascii="仿宋_GB2312" w:hAnsi="仿宋_GB2312" w:eastAsia="仿宋_GB2312" w:cs="仿宋_GB2312"/>
          <w:sz w:val="32"/>
          <w:szCs w:val="32"/>
        </w:rPr>
        <w:t>7件，其中发明专利≥3件；</w:t>
      </w:r>
    </w:p>
    <w:p>
      <w:pPr>
        <w:pageBreakBefore w:val="0"/>
        <w:widowControl/>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ascii="仿宋_GB2312" w:hAnsi="仿宋_GB2312" w:eastAsia="仿宋_GB2312" w:cs="仿宋_GB2312"/>
          <w:sz w:val="32"/>
          <w:szCs w:val="32"/>
        </w:rPr>
        <w:t xml:space="preserve">2. </w:t>
      </w:r>
      <w:r>
        <w:rPr>
          <w:rFonts w:hint="eastAsia" w:ascii="仿宋_GB2312" w:hAnsi="仿宋_GB2312" w:eastAsia="仿宋_GB2312" w:cs="仿宋_GB2312"/>
          <w:sz w:val="32"/>
          <w:szCs w:val="32"/>
        </w:rPr>
        <w:t>建立术后评价标准体系</w:t>
      </w:r>
      <w:r>
        <w:rPr>
          <w:rFonts w:ascii="仿宋_GB2312" w:hAnsi="仿宋_GB2312" w:eastAsia="仿宋_GB2312" w:cs="仿宋_GB2312"/>
          <w:sz w:val="32"/>
          <w:szCs w:val="32"/>
        </w:rPr>
        <w:t>1项。</w:t>
      </w:r>
    </w:p>
    <w:p>
      <w:pPr>
        <w:pageBreakBefore w:val="0"/>
        <w:widowControl/>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（二）技术指标：</w:t>
      </w:r>
    </w:p>
    <w:p>
      <w:pPr>
        <w:pageBreakBefore w:val="0"/>
        <w:widowControl/>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1.机器人磨削区域覆盖椎骨最大截面尺寸，磨削区域作业面 </w:t>
      </w:r>
      <w:r>
        <w:rPr>
          <w:rFonts w:ascii="仿宋_GB2312" w:hAnsi="仿宋_GB2312" w:eastAsia="仿宋_GB2312" w:cs="仿宋_GB2312"/>
          <w:sz w:val="32"/>
          <w:szCs w:val="32"/>
          <w:lang w:val="en"/>
        </w:rPr>
        <w:t>&gt;</w:t>
      </w:r>
      <w:r>
        <w:rPr>
          <w:rFonts w:hint="eastAsia" w:ascii="仿宋_GB2312" w:hAnsi="仿宋_GB2312" w:eastAsia="仿宋_GB2312" w:cs="仿宋_GB2312"/>
          <w:sz w:val="32"/>
          <w:szCs w:val="32"/>
        </w:rPr>
        <w:t xml:space="preserve"> 40mm×40mm；</w:t>
      </w:r>
    </w:p>
    <w:p>
      <w:pPr>
        <w:pageBreakBefore w:val="0"/>
        <w:widowControl/>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2.磨削力范围：0~50N，精度：2%；磨削精度≤0.1mm；</w:t>
      </w:r>
    </w:p>
    <w:p>
      <w:pPr>
        <w:pageBreakBefore w:val="0"/>
        <w:widowControl/>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3.骨组织识别准确率</w:t>
      </w:r>
      <w:r>
        <w:rPr>
          <w:rFonts w:ascii="仿宋_GB2312" w:hAnsi="仿宋_GB2312" w:eastAsia="仿宋_GB2312" w:cs="仿宋_GB2312"/>
          <w:sz w:val="32"/>
          <w:szCs w:val="32"/>
          <w:lang w:val="en"/>
        </w:rPr>
        <w:t>&gt;</w:t>
      </w:r>
      <w:r>
        <w:rPr>
          <w:rFonts w:hint="eastAsia" w:ascii="仿宋_GB2312" w:hAnsi="仿宋_GB2312" w:eastAsia="仿宋_GB2312" w:cs="仿宋_GB2312"/>
          <w:sz w:val="32"/>
          <w:szCs w:val="32"/>
        </w:rPr>
        <w:t>9</w:t>
      </w:r>
      <w:r>
        <w:rPr>
          <w:rFonts w:ascii="仿宋_GB2312" w:hAnsi="仿宋_GB2312" w:eastAsia="仿宋_GB2312" w:cs="仿宋_GB2312"/>
          <w:sz w:val="32"/>
          <w:szCs w:val="32"/>
          <w:lang w:val="en"/>
        </w:rPr>
        <w:t>0%</w:t>
      </w:r>
      <w:r>
        <w:rPr>
          <w:rFonts w:hint="eastAsia" w:ascii="仿宋_GB2312" w:hAnsi="仿宋_GB2312" w:eastAsia="仿宋_GB2312" w:cs="仿宋_GB2312"/>
          <w:sz w:val="32"/>
          <w:szCs w:val="32"/>
          <w:lang w:val="en"/>
        </w:rPr>
        <w:t>，作业面外形尺寸测量精度</w:t>
      </w:r>
      <w:r>
        <w:rPr>
          <w:rFonts w:ascii="仿宋_GB2312" w:hAnsi="仿宋_GB2312" w:eastAsia="仿宋_GB2312" w:cs="仿宋_GB2312"/>
          <w:sz w:val="32"/>
          <w:szCs w:val="32"/>
          <w:lang w:val="en"/>
        </w:rPr>
        <w:t>&lt;0.1mm;</w:t>
      </w:r>
    </w:p>
    <w:p>
      <w:pPr>
        <w:pageBreakBefore w:val="0"/>
        <w:widowControl/>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4.机械臂磨削作业空间重复定位精度≤1.0mm，机械臂末端执行机构角度精度≤</w:t>
      </w:r>
      <w:r>
        <w:rPr>
          <w:rFonts w:ascii="仿宋_GB2312" w:hAnsi="仿宋_GB2312" w:eastAsia="仿宋_GB2312" w:cs="仿宋_GB2312"/>
          <w:sz w:val="32"/>
          <w:szCs w:val="32"/>
        </w:rPr>
        <w:t>1.0°</w:t>
      </w:r>
      <w:r>
        <w:rPr>
          <w:rFonts w:hint="eastAsia" w:ascii="仿宋_GB2312" w:hAnsi="仿宋_GB2312" w:eastAsia="仿宋_GB2312" w:cs="仿宋_GB2312"/>
          <w:sz w:val="32"/>
          <w:szCs w:val="32"/>
        </w:rPr>
        <w:t>；</w:t>
      </w:r>
    </w:p>
    <w:p>
      <w:pPr>
        <w:pageBreakBefore w:val="0"/>
        <w:widowControl/>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5.机械臂掉电位移&lt;0.3mm，锁定强度&gt;150N，绝对定位精度&lt;0.3mm；</w:t>
      </w:r>
    </w:p>
    <w:p>
      <w:pPr>
        <w:pageBreakBefore w:val="0"/>
        <w:widowControl/>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6.研制产品样机1套，完成样机型检，获得医疗器械型检报告≥2份；</w:t>
      </w:r>
      <w:r>
        <w:rPr>
          <w:rFonts w:hint="eastAsia" w:ascii="仿宋_GB2312" w:hAnsi="仿宋_GB2312" w:eastAsia="仿宋_GB2312" w:cs="仿宋_GB2312"/>
          <w:sz w:val="32"/>
          <w:szCs w:val="32"/>
          <w:lang w:eastAsia="zh-CN"/>
        </w:rPr>
        <w:t>相关产品</w:t>
      </w:r>
      <w:r>
        <w:rPr>
          <w:rFonts w:hint="eastAsia" w:ascii="仿宋_GB2312" w:hAnsi="仿宋_GB2312" w:eastAsia="仿宋_GB2312" w:cs="仿宋_GB2312"/>
          <w:sz w:val="32"/>
          <w:szCs w:val="32"/>
        </w:rPr>
        <w:t>取得国家药监局临床试验批件≥1件。</w:t>
      </w:r>
    </w:p>
    <w:p>
      <w:pPr>
        <w:pageBreakBefore w:val="0"/>
        <w:kinsoku/>
        <w:wordWrap/>
        <w:overflowPunct/>
        <w:topLinePunct w:val="0"/>
        <w:autoSpaceDE/>
        <w:autoSpaceDN/>
        <w:bidi w:val="0"/>
        <w:spacing w:line="56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rPr>
        <w:t>四、组织方式：</w:t>
      </w:r>
      <w:r>
        <w:rPr>
          <w:rFonts w:hint="eastAsia" w:ascii="仿宋_GB2312" w:hAnsi="仿宋_GB2312" w:eastAsia="仿宋_GB2312" w:cs="仿宋_GB2312"/>
          <w:sz w:val="32"/>
          <w:szCs w:val="32"/>
        </w:rPr>
        <w:t>公开竞争</w:t>
      </w:r>
    </w:p>
    <w:p>
      <w:pPr>
        <w:pageBreakBefore w:val="0"/>
        <w:kinsoku/>
        <w:wordWrap/>
        <w:overflowPunct/>
        <w:topLinePunct w:val="0"/>
        <w:autoSpaceDE/>
        <w:autoSpaceDN/>
        <w:bidi w:val="0"/>
        <w:spacing w:line="56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rPr>
        <w:t>五、资助方式：</w:t>
      </w:r>
      <w:r>
        <w:rPr>
          <w:rFonts w:hint="eastAsia" w:ascii="仿宋_GB2312" w:hAnsi="仿宋_GB2312" w:eastAsia="仿宋_GB2312" w:cs="仿宋_GB2312"/>
          <w:sz w:val="32"/>
          <w:szCs w:val="32"/>
        </w:rPr>
        <w:t>中期评估式；</w:t>
      </w:r>
    </w:p>
    <w:p>
      <w:pPr>
        <w:pageBreakBefore w:val="0"/>
        <w:kinsoku/>
        <w:wordWrap/>
        <w:overflowPunct/>
        <w:topLinePunct w:val="0"/>
        <w:autoSpaceDE/>
        <w:autoSpaceDN/>
        <w:bidi w:val="0"/>
        <w:spacing w:line="56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rPr>
        <w:t>六、资助金额：</w:t>
      </w:r>
      <w:r>
        <w:rPr>
          <w:rFonts w:hint="eastAsia" w:ascii="仿宋_GB2312" w:hAnsi="仿宋_GB2312" w:eastAsia="仿宋_GB2312" w:cs="仿宋_GB2312"/>
          <w:sz w:val="32"/>
          <w:szCs w:val="32"/>
        </w:rPr>
        <w:t>不超过600万元；</w:t>
      </w:r>
    </w:p>
    <w:p>
      <w:pPr>
        <w:pageBreakBefore w:val="0"/>
        <w:kinsoku/>
        <w:wordWrap/>
        <w:overflowPunct/>
        <w:topLinePunct w:val="0"/>
        <w:autoSpaceDE/>
        <w:autoSpaceDN/>
        <w:bidi w:val="0"/>
        <w:spacing w:line="56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rPr>
        <w:t>七、项目实施期限：</w:t>
      </w:r>
      <w:r>
        <w:rPr>
          <w:rFonts w:hint="eastAsia" w:ascii="仿宋_GB2312" w:hAnsi="仿宋_GB2312" w:eastAsia="仿宋_GB2312" w:cs="仿宋_GB2312"/>
          <w:sz w:val="32"/>
          <w:szCs w:val="32"/>
        </w:rPr>
        <w:t>3年</w:t>
      </w:r>
    </w:p>
    <w:p>
      <w:pPr>
        <w:pageBreakBefore w:val="0"/>
        <w:widowControl/>
        <w:kinsoku/>
        <w:wordWrap/>
        <w:overflowPunct/>
        <w:topLinePunct w:val="0"/>
        <w:autoSpaceDE/>
        <w:autoSpaceDN/>
        <w:bidi w:val="0"/>
        <w:spacing w:line="560" w:lineRule="exact"/>
        <w:jc w:val="left"/>
        <w:textAlignment w:val="auto"/>
        <w:rPr>
          <w:rFonts w:ascii="方正小标宋简体" w:hAnsi="方正小标宋简体" w:eastAsia="方正小标宋简体"/>
          <w:bCs/>
          <w:kern w:val="44"/>
          <w:sz w:val="32"/>
          <w:szCs w:val="32"/>
        </w:rPr>
      </w:pPr>
    </w:p>
    <w:p>
      <w:pPr>
        <w:pStyle w:val="2"/>
        <w:rPr>
          <w:rFonts w:ascii="方正小标宋简体" w:hAnsi="方正小标宋简体" w:eastAsia="方正小标宋简体"/>
          <w:bCs/>
          <w:kern w:val="44"/>
          <w:sz w:val="32"/>
          <w:szCs w:val="32"/>
        </w:rPr>
      </w:pPr>
    </w:p>
    <w:p>
      <w:pPr>
        <w:rPr>
          <w:rFonts w:ascii="方正小标宋简体" w:hAnsi="方正小标宋简体" w:eastAsia="方正小标宋简体"/>
          <w:bCs/>
          <w:kern w:val="44"/>
          <w:sz w:val="32"/>
          <w:szCs w:val="32"/>
        </w:rPr>
      </w:pPr>
    </w:p>
    <w:p>
      <w:pPr>
        <w:pStyle w:val="2"/>
        <w:rPr>
          <w:rFonts w:ascii="方正小标宋简体" w:hAnsi="方正小标宋简体" w:eastAsia="方正小标宋简体"/>
          <w:bCs/>
          <w:kern w:val="44"/>
          <w:sz w:val="32"/>
          <w:szCs w:val="32"/>
        </w:rPr>
      </w:pPr>
    </w:p>
    <w:p>
      <w:pPr>
        <w:rPr>
          <w:rFonts w:ascii="方正小标宋简体" w:hAnsi="方正小标宋简体" w:eastAsia="方正小标宋简体"/>
          <w:bCs/>
          <w:kern w:val="44"/>
          <w:sz w:val="32"/>
          <w:szCs w:val="32"/>
        </w:rPr>
      </w:pPr>
    </w:p>
    <w:p>
      <w:pPr>
        <w:pStyle w:val="2"/>
        <w:rPr>
          <w:rFonts w:ascii="方正小标宋简体" w:hAnsi="方正小标宋简体" w:eastAsia="方正小标宋简体"/>
          <w:bCs/>
          <w:kern w:val="44"/>
          <w:sz w:val="32"/>
          <w:szCs w:val="32"/>
        </w:rPr>
      </w:pPr>
    </w:p>
    <w:p>
      <w:pPr>
        <w:rPr>
          <w:rFonts w:ascii="方正小标宋简体" w:hAnsi="方正小标宋简体" w:eastAsia="方正小标宋简体"/>
          <w:bCs/>
          <w:kern w:val="44"/>
          <w:sz w:val="32"/>
          <w:szCs w:val="32"/>
        </w:rPr>
      </w:pPr>
    </w:p>
    <w:p>
      <w:pPr>
        <w:pStyle w:val="2"/>
        <w:rPr>
          <w:rFonts w:ascii="方正小标宋简体" w:hAnsi="方正小标宋简体" w:eastAsia="方正小标宋简体"/>
          <w:bCs/>
          <w:kern w:val="44"/>
          <w:sz w:val="32"/>
          <w:szCs w:val="32"/>
        </w:rPr>
      </w:pPr>
    </w:p>
    <w:p>
      <w:pPr>
        <w:rPr>
          <w:rFonts w:ascii="方正小标宋简体" w:hAnsi="方正小标宋简体" w:eastAsia="方正小标宋简体"/>
          <w:bCs/>
          <w:kern w:val="44"/>
          <w:sz w:val="32"/>
          <w:szCs w:val="32"/>
        </w:rPr>
      </w:pPr>
    </w:p>
    <w:p>
      <w:pPr>
        <w:pStyle w:val="2"/>
      </w:pPr>
    </w:p>
    <w:p>
      <w:pPr>
        <w:pageBreakBefore w:val="0"/>
        <w:kinsoku/>
        <w:wordWrap/>
        <w:overflowPunct/>
        <w:topLinePunct w:val="0"/>
        <w:autoSpaceDE/>
        <w:autoSpaceDN/>
        <w:bidi w:val="0"/>
        <w:adjustRightInd w:val="0"/>
        <w:snapToGrid w:val="0"/>
        <w:spacing w:line="560" w:lineRule="exact"/>
        <w:jc w:val="center"/>
        <w:textAlignment w:val="auto"/>
        <w:outlineLvl w:val="0"/>
        <w:rPr>
          <w:rFonts w:hint="eastAsia" w:ascii="宋体" w:hAnsi="宋体" w:cs="宋体"/>
          <w:b/>
          <w:bCs/>
          <w:sz w:val="32"/>
          <w:szCs w:val="32"/>
        </w:rPr>
        <w:sectPr>
          <w:footerReference r:id="rId3" w:type="default"/>
          <w:pgSz w:w="11906" w:h="16838"/>
          <w:pgMar w:top="2211" w:right="1474" w:bottom="1871" w:left="1587" w:header="851" w:footer="992" w:gutter="0"/>
          <w:cols w:space="720" w:num="1"/>
          <w:rtlGutter w:val="0"/>
          <w:docGrid w:type="lines" w:linePitch="312" w:charSpace="0"/>
        </w:sectPr>
      </w:pPr>
      <w:bookmarkStart w:id="20" w:name="_Toc2266"/>
    </w:p>
    <w:bookmarkEnd w:id="20"/>
    <w:p>
      <w:pPr>
        <w:pageBreakBefore w:val="0"/>
        <w:kinsoku/>
        <w:wordWrap/>
        <w:overflowPunct/>
        <w:topLinePunct w:val="0"/>
        <w:autoSpaceDE/>
        <w:autoSpaceDN/>
        <w:bidi w:val="0"/>
        <w:spacing w:line="560" w:lineRule="exact"/>
        <w:jc w:val="center"/>
        <w:textAlignment w:val="auto"/>
        <w:outlineLvl w:val="1"/>
        <w:rPr>
          <w:rFonts w:hint="eastAsia" w:ascii="方正小标宋简体" w:hAnsi="方正小标宋简体" w:eastAsia="方正小标宋简体" w:cs="方正小标宋简体"/>
          <w:b w:val="0"/>
          <w:bCs w:val="0"/>
          <w:sz w:val="44"/>
          <w:szCs w:val="44"/>
        </w:rPr>
      </w:pPr>
      <w:bookmarkStart w:id="21" w:name="_Toc22670"/>
      <w:r>
        <w:rPr>
          <w:rFonts w:hint="eastAsia" w:ascii="方正小标宋简体" w:hAnsi="方正小标宋简体" w:eastAsia="方正小标宋简体" w:cs="方正小标宋简体"/>
          <w:b w:val="0"/>
          <w:bCs w:val="0"/>
          <w:sz w:val="44"/>
          <w:szCs w:val="44"/>
        </w:rPr>
        <w:t>重2023</w:t>
      </w:r>
      <w:r>
        <w:rPr>
          <w:rFonts w:hint="default" w:ascii="方正小标宋简体" w:hAnsi="方正小标宋简体" w:eastAsia="方正小标宋简体" w:cs="方正小标宋简体"/>
          <w:b w:val="0"/>
          <w:bCs w:val="0"/>
          <w:sz w:val="44"/>
          <w:szCs w:val="44"/>
          <w:lang w:val="en-US"/>
        </w:rPr>
        <w:t>N</w:t>
      </w:r>
      <w:r>
        <w:rPr>
          <w:rFonts w:hint="eastAsia" w:ascii="方正小标宋简体" w:hAnsi="方正小标宋简体" w:eastAsia="方正小标宋简体" w:cs="方正小标宋简体"/>
          <w:b w:val="0"/>
          <w:bCs w:val="0"/>
          <w:sz w:val="44"/>
          <w:szCs w:val="44"/>
        </w:rPr>
        <w:t xml:space="preserve"> 介入式电子束加速器（eKnife）系统的应用研发</w:t>
      </w:r>
      <w:bookmarkEnd w:id="21"/>
    </w:p>
    <w:p>
      <w:pPr>
        <w:pageBreakBefore w:val="0"/>
        <w:kinsoku/>
        <w:wordWrap/>
        <w:overflowPunct/>
        <w:topLinePunct w:val="0"/>
        <w:autoSpaceDE/>
        <w:autoSpaceDN/>
        <w:bidi w:val="0"/>
        <w:spacing w:line="560" w:lineRule="exact"/>
        <w:jc w:val="center"/>
        <w:textAlignment w:val="auto"/>
        <w:rPr>
          <w:rFonts w:ascii="宋体" w:hAnsi="宋体" w:cs="宋体"/>
          <w:sz w:val="32"/>
          <w:szCs w:val="32"/>
        </w:rPr>
      </w:pPr>
    </w:p>
    <w:p>
      <w:pPr>
        <w:pageBreakBefore w:val="0"/>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黑体" w:hAnsi="黑体" w:eastAsia="黑体" w:cs="黑体"/>
          <w:sz w:val="32"/>
          <w:szCs w:val="32"/>
        </w:rPr>
        <w:t>一、专项：</w:t>
      </w:r>
      <w:r>
        <w:rPr>
          <w:rFonts w:hint="eastAsia" w:ascii="仿宋_GB2312" w:hAnsi="仿宋_GB2312" w:eastAsia="仿宋_GB2312" w:cs="仿宋_GB2312"/>
          <w:sz w:val="32"/>
          <w:szCs w:val="32"/>
        </w:rPr>
        <w:t>健康诊疗</w:t>
      </w:r>
    </w:p>
    <w:p>
      <w:pPr>
        <w:pageBreakBefore w:val="0"/>
        <w:kinsoku/>
        <w:wordWrap/>
        <w:overflowPunct/>
        <w:topLinePunct w:val="0"/>
        <w:autoSpaceDE/>
        <w:autoSpaceDN/>
        <w:bidi w:val="0"/>
        <w:spacing w:line="56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rPr>
        <w:t>二、主要研发内容</w:t>
      </w:r>
    </w:p>
    <w:p>
      <w:pPr>
        <w:pageBreakBefore w:val="0"/>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（一）研发对不同形状肿瘤治疗的适形穿刺技术；</w:t>
      </w:r>
    </w:p>
    <w:p>
      <w:pPr>
        <w:pageBreakBefore w:val="0"/>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（二）研发一次性可拆卸的束流针；</w:t>
      </w:r>
    </w:p>
    <w:p>
      <w:pPr>
        <w:pageBreakBefore w:val="0"/>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（三）研发与微创手术结合的限光筒样束流针；</w:t>
      </w:r>
    </w:p>
    <w:p>
      <w:pPr>
        <w:pageBreakBefore w:val="0"/>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（四）eKnife系统放射治疗模型模拟治疗场景及生物学效应研究。</w:t>
      </w:r>
    </w:p>
    <w:p>
      <w:pPr>
        <w:pageBreakBefore w:val="0"/>
        <w:kinsoku/>
        <w:wordWrap/>
        <w:overflowPunct/>
        <w:topLinePunct w:val="0"/>
        <w:autoSpaceDE/>
        <w:autoSpaceDN/>
        <w:bidi w:val="0"/>
        <w:spacing w:line="56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rPr>
        <w:t>三、考核指标</w:t>
      </w:r>
    </w:p>
    <w:p>
      <w:pPr>
        <w:pageBreakBefore w:val="0"/>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（一）学术指标：申请专利≥2件，其中实用新型专利≥1件；</w:t>
      </w:r>
    </w:p>
    <w:p>
      <w:pPr>
        <w:pageBreakBefore w:val="0"/>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（二）技术指标：</w:t>
      </w:r>
    </w:p>
    <w:p>
      <w:pPr>
        <w:pageBreakBefore w:val="0"/>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束流系统:</w:t>
      </w:r>
    </w:p>
    <w:p>
      <w:pPr>
        <w:pageBreakBefore w:val="0"/>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1)高亮度电子束束流引出传输  mm束斑小于  mm;</w:t>
      </w:r>
    </w:p>
    <w:p>
      <w:pPr>
        <w:pageBreakBefore w:val="0"/>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2)束流稳定性满足GB15213适用条款;</w:t>
      </w:r>
    </w:p>
    <w:p>
      <w:pPr>
        <w:pageBreakBefore w:val="0"/>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3)设备安全性满足GB9706.1、GB9706.201适用条款。</w:t>
      </w:r>
    </w:p>
    <w:p>
      <w:pPr>
        <w:pageBreakBefore w:val="0"/>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放射治疗系统:</w:t>
      </w:r>
    </w:p>
    <w:p>
      <w:pPr>
        <w:pageBreakBefore w:val="0"/>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1)治疗计划系统的长度重建偏差不应大于  mm;</w:t>
      </w:r>
    </w:p>
    <w:p>
      <w:pPr>
        <w:pageBreakBefore w:val="0"/>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2)治疗计划系统的体积重建偏差不应大于  %;</w:t>
      </w:r>
    </w:p>
    <w:p>
      <w:pPr>
        <w:pageBreakBefore w:val="0"/>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3)治疗计划系统的剂量计算值与标称值之间的偏差不应大于  %;</w:t>
      </w:r>
    </w:p>
    <w:p>
      <w:pPr>
        <w:pageBreakBefore w:val="0"/>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4)治疗计划系统计算的特定平面的等剂量曲线分布与测量相应平面的等剂量曲线的γ分析通过率(  mm/  %)不应小于  %。</w:t>
      </w:r>
    </w:p>
    <w:p>
      <w:pPr>
        <w:pageBreakBefore w:val="0"/>
        <w:kinsoku/>
        <w:wordWrap/>
        <w:overflowPunct/>
        <w:topLinePunct w:val="0"/>
        <w:autoSpaceDE/>
        <w:autoSpaceDN/>
        <w:bidi w:val="0"/>
        <w:spacing w:line="56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rPr>
        <w:t>四、组织方式：</w:t>
      </w:r>
      <w:r>
        <w:rPr>
          <w:rFonts w:hint="eastAsia" w:ascii="仿宋_GB2312" w:hAnsi="仿宋_GB2312" w:eastAsia="仿宋_GB2312" w:cs="仿宋_GB2312"/>
          <w:sz w:val="32"/>
          <w:szCs w:val="32"/>
        </w:rPr>
        <w:t>公开竞争</w:t>
      </w:r>
    </w:p>
    <w:p>
      <w:pPr>
        <w:pageBreakBefore w:val="0"/>
        <w:kinsoku/>
        <w:wordWrap/>
        <w:overflowPunct/>
        <w:topLinePunct w:val="0"/>
        <w:autoSpaceDE/>
        <w:autoSpaceDN/>
        <w:bidi w:val="0"/>
        <w:spacing w:line="56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rPr>
        <w:t>五、资助方式：</w:t>
      </w:r>
      <w:r>
        <w:rPr>
          <w:rFonts w:hint="eastAsia" w:ascii="仿宋_GB2312" w:hAnsi="仿宋_GB2312" w:eastAsia="仿宋_GB2312" w:cs="仿宋_GB2312"/>
          <w:sz w:val="32"/>
          <w:szCs w:val="32"/>
        </w:rPr>
        <w:t>中期评估式；</w:t>
      </w:r>
    </w:p>
    <w:p>
      <w:pPr>
        <w:pageBreakBefore w:val="0"/>
        <w:kinsoku/>
        <w:wordWrap/>
        <w:overflowPunct/>
        <w:topLinePunct w:val="0"/>
        <w:autoSpaceDE/>
        <w:autoSpaceDN/>
        <w:bidi w:val="0"/>
        <w:spacing w:line="56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rPr>
        <w:t>六、资助金额：</w:t>
      </w:r>
      <w:r>
        <w:rPr>
          <w:rFonts w:hint="eastAsia" w:ascii="仿宋_GB2312" w:hAnsi="仿宋_GB2312" w:eastAsia="仿宋_GB2312" w:cs="仿宋_GB2312"/>
          <w:sz w:val="32"/>
          <w:szCs w:val="32"/>
        </w:rPr>
        <w:t>不超过200万元；</w:t>
      </w:r>
    </w:p>
    <w:p>
      <w:pPr>
        <w:pageBreakBefore w:val="0"/>
        <w:kinsoku/>
        <w:wordWrap/>
        <w:overflowPunct/>
        <w:topLinePunct w:val="0"/>
        <w:autoSpaceDE/>
        <w:autoSpaceDN/>
        <w:bidi w:val="0"/>
        <w:spacing w:line="56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rPr>
        <w:t>七、项目实施期限：</w:t>
      </w:r>
      <w:r>
        <w:rPr>
          <w:rFonts w:hint="eastAsia" w:ascii="仿宋_GB2312" w:hAnsi="仿宋_GB2312" w:eastAsia="仿宋_GB2312" w:cs="仿宋_GB2312"/>
          <w:sz w:val="32"/>
          <w:szCs w:val="32"/>
        </w:rPr>
        <w:t>2年</w:t>
      </w:r>
    </w:p>
    <w:p>
      <w:pPr>
        <w:pageBreakBefore w:val="0"/>
        <w:widowControl/>
        <w:kinsoku/>
        <w:wordWrap/>
        <w:overflowPunct/>
        <w:topLinePunct w:val="0"/>
        <w:autoSpaceDE/>
        <w:autoSpaceDN/>
        <w:bidi w:val="0"/>
        <w:spacing w:line="560" w:lineRule="exact"/>
        <w:jc w:val="center"/>
        <w:textAlignment w:val="auto"/>
        <w:rPr>
          <w:rFonts w:hint="eastAsia" w:ascii="方正小标宋简体" w:hAnsi="方正小标宋简体" w:eastAsia="方正小标宋简体" w:cs="方正小标宋简体"/>
          <w:b w:val="0"/>
          <w:bCs w:val="0"/>
          <w:sz w:val="44"/>
          <w:szCs w:val="44"/>
        </w:rPr>
      </w:pPr>
      <w:r>
        <w:rPr>
          <w:rFonts w:eastAsia="方正小标宋简体"/>
          <w:sz w:val="32"/>
          <w:szCs w:val="32"/>
        </w:rPr>
        <w:br w:type="page"/>
      </w:r>
      <w:bookmarkStart w:id="22" w:name="_Toc22538"/>
      <w:r>
        <w:rPr>
          <w:rFonts w:hint="eastAsia" w:ascii="方正小标宋简体" w:hAnsi="方正小标宋简体" w:eastAsia="方正小标宋简体" w:cs="方正小标宋简体"/>
          <w:b w:val="0"/>
          <w:bCs w:val="0"/>
          <w:sz w:val="44"/>
          <w:szCs w:val="44"/>
        </w:rPr>
        <w:t>重2023</w:t>
      </w:r>
      <w:r>
        <w:rPr>
          <w:rFonts w:hint="default" w:ascii="方正小标宋简体" w:hAnsi="方正小标宋简体" w:eastAsia="方正小标宋简体" w:cs="方正小标宋简体"/>
          <w:b w:val="0"/>
          <w:bCs w:val="0"/>
          <w:sz w:val="44"/>
          <w:szCs w:val="44"/>
          <w:lang w:val="en-US"/>
        </w:rPr>
        <w:t>N</w:t>
      </w:r>
      <w:r>
        <w:rPr>
          <w:rFonts w:hint="eastAsia" w:ascii="方正小标宋简体" w:hAnsi="方正小标宋简体" w:eastAsia="方正小标宋简体" w:cs="方正小标宋简体"/>
          <w:b w:val="0"/>
          <w:bCs w:val="0"/>
          <w:sz w:val="44"/>
          <w:szCs w:val="44"/>
        </w:rPr>
        <w:t xml:space="preserve"> 磁悬浮可移动式血栓弹力图仪</w:t>
      </w:r>
      <w:bookmarkEnd w:id="22"/>
    </w:p>
    <w:p>
      <w:pPr>
        <w:pageBreakBefore w:val="0"/>
        <w:kinsoku/>
        <w:wordWrap/>
        <w:overflowPunct/>
        <w:topLinePunct w:val="0"/>
        <w:autoSpaceDE/>
        <w:autoSpaceDN/>
        <w:bidi w:val="0"/>
        <w:spacing w:line="560" w:lineRule="exact"/>
        <w:jc w:val="center"/>
        <w:textAlignment w:val="auto"/>
        <w:outlineLvl w:val="1"/>
        <w:rPr>
          <w:rFonts w:hint="eastAsia" w:ascii="方正小标宋简体" w:hAnsi="方正小标宋简体" w:eastAsia="方正小标宋简体" w:cs="方正小标宋简体"/>
          <w:b w:val="0"/>
          <w:bCs w:val="0"/>
          <w:sz w:val="44"/>
          <w:szCs w:val="44"/>
        </w:rPr>
      </w:pPr>
      <w:bookmarkStart w:id="23" w:name="_Toc2044"/>
      <w:r>
        <w:rPr>
          <w:rFonts w:hint="eastAsia" w:ascii="方正小标宋简体" w:hAnsi="方正小标宋简体" w:eastAsia="方正小标宋简体" w:cs="方正小标宋简体"/>
          <w:b w:val="0"/>
          <w:bCs w:val="0"/>
          <w:sz w:val="44"/>
          <w:szCs w:val="44"/>
        </w:rPr>
        <w:t>关键技术研发</w:t>
      </w:r>
      <w:bookmarkEnd w:id="23"/>
    </w:p>
    <w:p>
      <w:pPr>
        <w:pageBreakBefore w:val="0"/>
        <w:kinsoku/>
        <w:wordWrap/>
        <w:overflowPunct/>
        <w:topLinePunct w:val="0"/>
        <w:autoSpaceDE/>
        <w:autoSpaceDN/>
        <w:bidi w:val="0"/>
        <w:spacing w:line="560" w:lineRule="exact"/>
        <w:jc w:val="center"/>
        <w:textAlignment w:val="auto"/>
        <w:rPr>
          <w:rFonts w:ascii="宋体" w:hAnsi="宋体" w:cs="宋体"/>
          <w:sz w:val="32"/>
          <w:szCs w:val="32"/>
        </w:rPr>
      </w:pPr>
    </w:p>
    <w:p>
      <w:pPr>
        <w:pageBreakBefore w:val="0"/>
        <w:kinsoku/>
        <w:wordWrap/>
        <w:overflowPunct/>
        <w:topLinePunct w:val="0"/>
        <w:autoSpaceDE/>
        <w:autoSpaceDN/>
        <w:bidi w:val="0"/>
        <w:spacing w:line="56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rPr>
        <w:t>一、专项：</w:t>
      </w:r>
      <w:r>
        <w:rPr>
          <w:rFonts w:hint="eastAsia" w:ascii="仿宋_GB2312" w:hAnsi="仿宋_GB2312" w:eastAsia="仿宋_GB2312" w:cs="仿宋_GB2312"/>
          <w:sz w:val="32"/>
          <w:szCs w:val="32"/>
        </w:rPr>
        <w:t>健康诊疗</w:t>
      </w:r>
    </w:p>
    <w:p>
      <w:pPr>
        <w:pageBreakBefore w:val="0"/>
        <w:kinsoku/>
        <w:wordWrap/>
        <w:overflowPunct/>
        <w:topLinePunct w:val="0"/>
        <w:autoSpaceDE/>
        <w:autoSpaceDN/>
        <w:bidi w:val="0"/>
        <w:spacing w:line="56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rPr>
        <w:t>二、主要研发内容</w:t>
      </w:r>
    </w:p>
    <w:p>
      <w:pPr>
        <w:pageBreakBefore w:val="0"/>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（一）研发磁悬浮抗干扰关键技术攻关；</w:t>
      </w:r>
    </w:p>
    <w:p>
      <w:pPr>
        <w:pageBreakBefore w:val="0"/>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（二）研发高通量多适应性自动化样本处理关键技术；</w:t>
      </w:r>
    </w:p>
    <w:p>
      <w:pPr>
        <w:pageBreakBefore w:val="0"/>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（三）研发高精度、均匀、快速温控关键技术；</w:t>
      </w:r>
    </w:p>
    <w:p>
      <w:pPr>
        <w:pageBreakBefore w:val="0"/>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（四）研发单人份试剂技术关键技术。</w:t>
      </w:r>
    </w:p>
    <w:p>
      <w:pPr>
        <w:pageBreakBefore w:val="0"/>
        <w:kinsoku/>
        <w:wordWrap/>
        <w:overflowPunct/>
        <w:topLinePunct w:val="0"/>
        <w:autoSpaceDE/>
        <w:autoSpaceDN/>
        <w:bidi w:val="0"/>
        <w:spacing w:line="56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rPr>
        <w:t>三、考核指标</w:t>
      </w:r>
    </w:p>
    <w:p>
      <w:pPr>
        <w:pageBreakBefore w:val="0"/>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（一）学术指标：申请专利≥2项，其中实用新型专利≥1项；</w:t>
      </w:r>
    </w:p>
    <w:p>
      <w:pPr>
        <w:pageBreakBefore w:val="0"/>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（二）技术指标：</w:t>
      </w:r>
    </w:p>
    <w:p>
      <w:pPr>
        <w:pageBreakBefore w:val="0"/>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1.仪器采用磁悬浮探测技术，无须进行重力和水平调节；</w:t>
      </w:r>
    </w:p>
    <w:p>
      <w:pPr>
        <w:pageBreakBefore w:val="0"/>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2.仪器可比性:两台仪器各检测项目的相对偏倚不超过  %（R,Angle,MA）,相对偏倚不超过  %（K）；</w:t>
      </w:r>
    </w:p>
    <w:p>
      <w:pPr>
        <w:pageBreakBefore w:val="0"/>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3.测量重复性:重复性变异系数CV不超过  %(R,Angle,MA),变异系数CV不超过  %（K）；</w:t>
      </w:r>
    </w:p>
    <w:p>
      <w:pPr>
        <w:pageBreakBefore w:val="0"/>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4.相关产品取得二类医疗器械注册证≥1</w:t>
      </w:r>
      <w:r>
        <w:rPr>
          <w:rFonts w:hint="eastAsia" w:ascii="仿宋_GB2312" w:hAnsi="仿宋_GB2312" w:eastAsia="仿宋_GB2312" w:cs="仿宋_GB2312"/>
          <w:sz w:val="32"/>
          <w:szCs w:val="32"/>
          <w:lang w:eastAsia="zh-CN"/>
        </w:rPr>
        <w:t>件</w:t>
      </w:r>
      <w:r>
        <w:rPr>
          <w:rFonts w:hint="eastAsia" w:ascii="仿宋_GB2312" w:hAnsi="仿宋_GB2312" w:eastAsia="仿宋_GB2312" w:cs="仿宋_GB2312"/>
          <w:sz w:val="32"/>
          <w:szCs w:val="32"/>
        </w:rPr>
        <w:t>。</w:t>
      </w:r>
    </w:p>
    <w:p>
      <w:pPr>
        <w:pageBreakBefore w:val="0"/>
        <w:kinsoku/>
        <w:wordWrap/>
        <w:overflowPunct/>
        <w:topLinePunct w:val="0"/>
        <w:autoSpaceDE/>
        <w:autoSpaceDN/>
        <w:bidi w:val="0"/>
        <w:spacing w:line="56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rPr>
        <w:t>四、组织方式：</w:t>
      </w:r>
      <w:r>
        <w:rPr>
          <w:rFonts w:hint="eastAsia" w:ascii="仿宋_GB2312" w:hAnsi="仿宋_GB2312" w:eastAsia="仿宋_GB2312" w:cs="仿宋_GB2312"/>
          <w:sz w:val="32"/>
          <w:szCs w:val="32"/>
        </w:rPr>
        <w:t>公开竞争</w:t>
      </w:r>
    </w:p>
    <w:p>
      <w:pPr>
        <w:pageBreakBefore w:val="0"/>
        <w:kinsoku/>
        <w:wordWrap/>
        <w:overflowPunct/>
        <w:topLinePunct w:val="0"/>
        <w:autoSpaceDE/>
        <w:autoSpaceDN/>
        <w:bidi w:val="0"/>
        <w:spacing w:line="56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rPr>
        <w:t>五、资助方式：</w:t>
      </w:r>
      <w:r>
        <w:rPr>
          <w:rFonts w:hint="eastAsia" w:ascii="仿宋_GB2312" w:hAnsi="仿宋_GB2312" w:eastAsia="仿宋_GB2312" w:cs="仿宋_GB2312"/>
          <w:sz w:val="32"/>
          <w:szCs w:val="32"/>
        </w:rPr>
        <w:t>中期评估式；</w:t>
      </w:r>
    </w:p>
    <w:p>
      <w:pPr>
        <w:pageBreakBefore w:val="0"/>
        <w:kinsoku/>
        <w:wordWrap/>
        <w:overflowPunct/>
        <w:topLinePunct w:val="0"/>
        <w:autoSpaceDE/>
        <w:autoSpaceDN/>
        <w:bidi w:val="0"/>
        <w:spacing w:line="56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rPr>
        <w:t>六、资助金额：</w:t>
      </w:r>
      <w:r>
        <w:rPr>
          <w:rFonts w:hint="eastAsia" w:ascii="仿宋_GB2312" w:hAnsi="仿宋_GB2312" w:eastAsia="仿宋_GB2312" w:cs="仿宋_GB2312"/>
          <w:sz w:val="32"/>
          <w:szCs w:val="32"/>
        </w:rPr>
        <w:t>不超过200万元；</w:t>
      </w:r>
    </w:p>
    <w:p>
      <w:pPr>
        <w:pageBreakBefore w:val="0"/>
        <w:kinsoku/>
        <w:wordWrap/>
        <w:overflowPunct/>
        <w:topLinePunct w:val="0"/>
        <w:autoSpaceDE/>
        <w:autoSpaceDN/>
        <w:bidi w:val="0"/>
        <w:spacing w:line="56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rPr>
        <w:t>七、项目实施期限：</w:t>
      </w:r>
      <w:r>
        <w:rPr>
          <w:rFonts w:hint="eastAsia" w:ascii="仿宋_GB2312" w:hAnsi="仿宋_GB2312" w:eastAsia="仿宋_GB2312" w:cs="仿宋_GB2312"/>
          <w:sz w:val="32"/>
          <w:szCs w:val="32"/>
        </w:rPr>
        <w:t>2年</w:t>
      </w:r>
    </w:p>
    <w:p>
      <w:pPr>
        <w:pageBreakBefore w:val="0"/>
        <w:kinsoku/>
        <w:wordWrap/>
        <w:overflowPunct/>
        <w:topLinePunct w:val="0"/>
        <w:autoSpaceDE/>
        <w:autoSpaceDN/>
        <w:bidi w:val="0"/>
        <w:spacing w:line="560" w:lineRule="exact"/>
        <w:jc w:val="center"/>
        <w:textAlignment w:val="auto"/>
        <w:rPr>
          <w:rFonts w:hint="eastAsia" w:ascii="方正小标宋简体" w:hAnsi="方正小标宋简体" w:eastAsia="方正小标宋简体" w:cs="方正小标宋简体"/>
          <w:b/>
          <w:bCs/>
          <w:sz w:val="44"/>
          <w:szCs w:val="44"/>
          <w:lang w:eastAsia="zh-CN"/>
        </w:rPr>
      </w:pPr>
      <w:r>
        <w:rPr>
          <w:rFonts w:hint="eastAsia" w:ascii="宋体" w:hAnsi="宋体" w:cs="宋体"/>
          <w:b/>
          <w:bCs/>
          <w:sz w:val="32"/>
          <w:szCs w:val="32"/>
        </w:rPr>
        <w:br w:type="page"/>
      </w:r>
      <w:bookmarkStart w:id="24" w:name="_Toc15972"/>
      <w:r>
        <w:rPr>
          <w:rFonts w:hint="eastAsia" w:ascii="方正小标宋简体" w:hAnsi="方正小标宋简体" w:eastAsia="方正小标宋简体" w:cs="方正小标宋简体"/>
          <w:b w:val="0"/>
          <w:bCs w:val="0"/>
          <w:sz w:val="44"/>
          <w:szCs w:val="44"/>
        </w:rPr>
        <w:t>重2023</w:t>
      </w:r>
      <w:r>
        <w:rPr>
          <w:rFonts w:hint="default" w:ascii="方正小标宋简体" w:hAnsi="方正小标宋简体" w:eastAsia="方正小标宋简体" w:cs="方正小标宋简体"/>
          <w:b w:val="0"/>
          <w:bCs w:val="0"/>
          <w:sz w:val="44"/>
          <w:szCs w:val="44"/>
          <w:lang w:val="en-US"/>
        </w:rPr>
        <w:t>N</w:t>
      </w:r>
      <w:r>
        <w:rPr>
          <w:rFonts w:hint="eastAsia" w:ascii="方正小标宋简体" w:hAnsi="方正小标宋简体" w:eastAsia="方正小标宋简体" w:cs="方正小标宋简体"/>
          <w:b w:val="0"/>
          <w:bCs w:val="0"/>
          <w:sz w:val="44"/>
          <w:szCs w:val="44"/>
        </w:rPr>
        <w:t xml:space="preserve"> 基于类脑智能边缘计算的健康管理场景心电信号连续无感监测关键技术</w:t>
      </w:r>
      <w:bookmarkEnd w:id="24"/>
      <w:r>
        <w:rPr>
          <w:rFonts w:hint="eastAsia" w:ascii="方正小标宋简体" w:hAnsi="方正小标宋简体" w:eastAsia="方正小标宋简体" w:cs="方正小标宋简体"/>
          <w:b w:val="0"/>
          <w:bCs w:val="0"/>
          <w:sz w:val="44"/>
          <w:szCs w:val="44"/>
          <w:lang w:eastAsia="zh-CN"/>
        </w:rPr>
        <w:t>研发</w:t>
      </w:r>
    </w:p>
    <w:p>
      <w:pPr>
        <w:pageBreakBefore w:val="0"/>
        <w:kinsoku/>
        <w:wordWrap/>
        <w:overflowPunct/>
        <w:topLinePunct w:val="0"/>
        <w:autoSpaceDE/>
        <w:autoSpaceDN/>
        <w:bidi w:val="0"/>
        <w:spacing w:line="560" w:lineRule="exact"/>
        <w:jc w:val="center"/>
        <w:textAlignment w:val="auto"/>
        <w:rPr>
          <w:rFonts w:ascii="宋体" w:hAnsi="宋体" w:cs="宋体"/>
          <w:sz w:val="32"/>
          <w:szCs w:val="32"/>
        </w:rPr>
      </w:pPr>
    </w:p>
    <w:p>
      <w:pPr>
        <w:pageBreakBefore w:val="0"/>
        <w:kinsoku/>
        <w:wordWrap/>
        <w:overflowPunct/>
        <w:topLinePunct w:val="0"/>
        <w:autoSpaceDE/>
        <w:autoSpaceDN/>
        <w:bidi w:val="0"/>
        <w:spacing w:line="56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rPr>
        <w:t>一、专项：</w:t>
      </w:r>
      <w:r>
        <w:rPr>
          <w:rFonts w:hint="eastAsia" w:ascii="仿宋_GB2312" w:hAnsi="仿宋_GB2312" w:eastAsia="仿宋_GB2312" w:cs="仿宋_GB2312"/>
          <w:sz w:val="32"/>
          <w:szCs w:val="32"/>
        </w:rPr>
        <w:t>健康诊疗</w:t>
      </w:r>
    </w:p>
    <w:p>
      <w:pPr>
        <w:pageBreakBefore w:val="0"/>
        <w:kinsoku/>
        <w:wordWrap/>
        <w:overflowPunct/>
        <w:topLinePunct w:val="0"/>
        <w:autoSpaceDE/>
        <w:autoSpaceDN/>
        <w:bidi w:val="0"/>
        <w:spacing w:line="56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rPr>
        <w:t>二、主要研发内容</w:t>
      </w:r>
    </w:p>
    <w:p>
      <w:pPr>
        <w:pageBreakBefore w:val="0"/>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（一）开发基于类脑智能边缘计算的心电信号连续无感监测；</w:t>
      </w:r>
    </w:p>
    <w:p>
      <w:pPr>
        <w:pageBreakBefore w:val="0"/>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（二）开发基于连续学习的类脑智能小样本学习技术；</w:t>
      </w:r>
    </w:p>
    <w:p>
      <w:pPr>
        <w:pageBreakBefore w:val="0"/>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（三）开发类脑智能芯片。</w:t>
      </w:r>
    </w:p>
    <w:p>
      <w:pPr>
        <w:pageBreakBefore w:val="0"/>
        <w:kinsoku/>
        <w:wordWrap/>
        <w:overflowPunct/>
        <w:topLinePunct w:val="0"/>
        <w:autoSpaceDE/>
        <w:autoSpaceDN/>
        <w:bidi w:val="0"/>
        <w:spacing w:line="56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rPr>
        <w:t>三、考核指标</w:t>
      </w:r>
    </w:p>
    <w:p>
      <w:pPr>
        <w:pageBreakBefore w:val="0"/>
        <w:widowControl/>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（一）学术指标：申请专利≥2件，其中实用新型专利≥1件。</w:t>
      </w:r>
    </w:p>
    <w:p>
      <w:pPr>
        <w:pageBreakBefore w:val="0"/>
        <w:widowControl/>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（二）技术指标：</w:t>
      </w:r>
    </w:p>
    <w:p>
      <w:pPr>
        <w:pageBreakBefore w:val="0"/>
        <w:widowControl/>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1.基于类脑智能的心电信号重构准确率不低于（）；</w:t>
      </w:r>
    </w:p>
    <w:p>
      <w:pPr>
        <w:pageBreakBefore w:val="0"/>
        <w:widowControl/>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2.类脑智能芯片具有高性能、低功耗的特点，适用于智能边缘计算场景；</w:t>
      </w:r>
    </w:p>
    <w:p>
      <w:pPr>
        <w:pageBreakBefore w:val="0"/>
        <w:widowControl/>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3.类脑智能模型为轻量级人工智能模型，支持小样本学习。</w:t>
      </w:r>
    </w:p>
    <w:p>
      <w:pPr>
        <w:pageBreakBefore w:val="0"/>
        <w:widowControl/>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4.</w:t>
      </w:r>
      <w:r>
        <w:rPr>
          <w:rFonts w:hint="eastAsia" w:ascii="仿宋_GB2312" w:hAnsi="仿宋_GB2312" w:eastAsia="仿宋_GB2312" w:cs="仿宋_GB2312"/>
          <w:sz w:val="32"/>
          <w:szCs w:val="32"/>
          <w:lang w:eastAsia="zh-CN"/>
        </w:rPr>
        <w:t>相关</w:t>
      </w:r>
      <w:r>
        <w:rPr>
          <w:rFonts w:hint="eastAsia" w:ascii="仿宋_GB2312" w:hAnsi="仿宋_GB2312" w:eastAsia="仿宋_GB2312" w:cs="仿宋_GB2312"/>
          <w:sz w:val="32"/>
          <w:szCs w:val="32"/>
        </w:rPr>
        <w:t>产品完成医疗注册检验。</w:t>
      </w:r>
    </w:p>
    <w:p>
      <w:pPr>
        <w:pageBreakBefore w:val="0"/>
        <w:kinsoku/>
        <w:wordWrap/>
        <w:overflowPunct/>
        <w:topLinePunct w:val="0"/>
        <w:autoSpaceDE/>
        <w:autoSpaceDN/>
        <w:bidi w:val="0"/>
        <w:spacing w:line="560" w:lineRule="exact"/>
        <w:ind w:firstLine="640" w:firstLineChars="200"/>
        <w:textAlignment w:val="auto"/>
        <w:rPr>
          <w:rFonts w:hint="default" w:ascii="黑体" w:hAnsi="黑体" w:eastAsia="黑体" w:cs="黑体"/>
          <w:sz w:val="32"/>
          <w:szCs w:val="32"/>
          <w:lang w:val="en-US" w:eastAsia="zh-CN"/>
        </w:rPr>
      </w:pPr>
      <w:r>
        <w:rPr>
          <w:rFonts w:hint="eastAsia" w:ascii="黑体" w:hAnsi="黑体" w:eastAsia="黑体" w:cs="黑体"/>
          <w:sz w:val="32"/>
          <w:szCs w:val="32"/>
        </w:rPr>
        <w:t>四、组织方式：</w:t>
      </w:r>
      <w:r>
        <w:rPr>
          <w:rFonts w:hint="eastAsia" w:ascii="仿宋_GB2312" w:hAnsi="仿宋_GB2312" w:eastAsia="仿宋_GB2312" w:cs="仿宋_GB2312"/>
          <w:sz w:val="32"/>
          <w:szCs w:val="32"/>
          <w:lang w:val="en-US" w:eastAsia="zh-CN"/>
        </w:rPr>
        <w:t>公开竞争</w:t>
      </w:r>
    </w:p>
    <w:p>
      <w:pPr>
        <w:pageBreakBefore w:val="0"/>
        <w:kinsoku/>
        <w:wordWrap/>
        <w:overflowPunct/>
        <w:topLinePunct w:val="0"/>
        <w:autoSpaceDE/>
        <w:autoSpaceDN/>
        <w:bidi w:val="0"/>
        <w:spacing w:line="56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rPr>
        <w:t>五、资助方式：</w:t>
      </w:r>
      <w:r>
        <w:rPr>
          <w:rFonts w:hint="eastAsia" w:ascii="仿宋_GB2312" w:hAnsi="仿宋_GB2312" w:eastAsia="仿宋_GB2312" w:cs="仿宋_GB2312"/>
          <w:sz w:val="32"/>
          <w:szCs w:val="32"/>
        </w:rPr>
        <w:t>中期评估式；</w:t>
      </w:r>
    </w:p>
    <w:p>
      <w:pPr>
        <w:pageBreakBefore w:val="0"/>
        <w:kinsoku/>
        <w:wordWrap/>
        <w:overflowPunct/>
        <w:topLinePunct w:val="0"/>
        <w:autoSpaceDE/>
        <w:autoSpaceDN/>
        <w:bidi w:val="0"/>
        <w:spacing w:line="56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rPr>
        <w:t>六、资助金额：</w:t>
      </w:r>
      <w:r>
        <w:rPr>
          <w:rFonts w:hint="eastAsia" w:ascii="仿宋_GB2312" w:hAnsi="仿宋_GB2312" w:eastAsia="仿宋_GB2312" w:cs="仿宋_GB2312"/>
          <w:sz w:val="32"/>
          <w:szCs w:val="32"/>
        </w:rPr>
        <w:t>不超过200万元；</w:t>
      </w:r>
    </w:p>
    <w:p>
      <w:pPr>
        <w:pageBreakBefore w:val="0"/>
        <w:kinsoku/>
        <w:wordWrap/>
        <w:overflowPunct/>
        <w:topLinePunct w:val="0"/>
        <w:autoSpaceDE/>
        <w:autoSpaceDN/>
        <w:bidi w:val="0"/>
        <w:spacing w:line="56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rPr>
        <w:t>七、项目实施期限：</w:t>
      </w:r>
      <w:r>
        <w:rPr>
          <w:rFonts w:hint="eastAsia" w:ascii="仿宋_GB2312" w:hAnsi="仿宋_GB2312" w:eastAsia="仿宋_GB2312" w:cs="仿宋_GB2312"/>
          <w:sz w:val="32"/>
          <w:szCs w:val="32"/>
        </w:rPr>
        <w:t>2年</w:t>
      </w:r>
    </w:p>
    <w:p>
      <w:pPr>
        <w:keepNext/>
        <w:keepLines/>
        <w:pageBreakBefore w:val="0"/>
        <w:kinsoku/>
        <w:wordWrap/>
        <w:overflowPunct/>
        <w:topLinePunct w:val="0"/>
        <w:autoSpaceDE/>
        <w:autoSpaceDN/>
        <w:bidi w:val="0"/>
        <w:spacing w:line="560" w:lineRule="exact"/>
        <w:jc w:val="center"/>
        <w:textAlignment w:val="auto"/>
        <w:rPr>
          <w:rFonts w:hint="eastAsia" w:ascii="方正小标宋简体" w:hAnsi="方正小标宋简体" w:eastAsia="方正小标宋简体" w:cs="方正小标宋简体"/>
          <w:b/>
          <w:bCs/>
          <w:sz w:val="44"/>
          <w:szCs w:val="44"/>
          <w:lang w:eastAsia="zh-CN"/>
        </w:rPr>
      </w:pPr>
      <w:r>
        <w:rPr>
          <w:rFonts w:eastAsia="方正小标宋简体"/>
          <w:sz w:val="32"/>
          <w:szCs w:val="32"/>
        </w:rPr>
        <w:br w:type="page"/>
      </w:r>
      <w:bookmarkStart w:id="25" w:name="_Toc5150"/>
      <w:r>
        <w:rPr>
          <w:rFonts w:hint="eastAsia" w:ascii="方正小标宋简体" w:hAnsi="方正小标宋简体" w:eastAsia="方正小标宋简体" w:cs="方正小标宋简体"/>
          <w:b w:val="0"/>
          <w:bCs w:val="0"/>
          <w:sz w:val="44"/>
          <w:szCs w:val="44"/>
        </w:rPr>
        <w:t>重2023</w:t>
      </w:r>
      <w:r>
        <w:rPr>
          <w:rFonts w:hint="default" w:ascii="方正小标宋简体" w:hAnsi="方正小标宋简体" w:eastAsia="方正小标宋简体" w:cs="方正小标宋简体"/>
          <w:b w:val="0"/>
          <w:bCs w:val="0"/>
          <w:sz w:val="44"/>
          <w:szCs w:val="44"/>
          <w:lang w:val="en-US"/>
        </w:rPr>
        <w:t>N</w:t>
      </w:r>
      <w:r>
        <w:rPr>
          <w:rFonts w:hint="eastAsia" w:ascii="方正小标宋简体" w:hAnsi="方正小标宋简体" w:eastAsia="方正小标宋简体" w:cs="方正小标宋简体"/>
          <w:b w:val="0"/>
          <w:bCs w:val="0"/>
          <w:sz w:val="44"/>
          <w:szCs w:val="44"/>
        </w:rPr>
        <w:t xml:space="preserve"> 消化道疾病精准诊疗机器人系统</w:t>
      </w:r>
      <w:bookmarkEnd w:id="25"/>
      <w:bookmarkStart w:id="26" w:name="_Toc1290"/>
      <w:r>
        <w:rPr>
          <w:rFonts w:hint="eastAsia" w:ascii="方正小标宋简体" w:hAnsi="方正小标宋简体" w:eastAsia="方正小标宋简体" w:cs="方正小标宋简体"/>
          <w:b w:val="0"/>
          <w:bCs w:val="0"/>
          <w:sz w:val="44"/>
          <w:szCs w:val="44"/>
        </w:rPr>
        <w:t>关键技术研</w:t>
      </w:r>
      <w:bookmarkEnd w:id="26"/>
      <w:r>
        <w:rPr>
          <w:rFonts w:hint="eastAsia" w:ascii="方正小标宋简体" w:hAnsi="方正小标宋简体" w:eastAsia="方正小标宋简体" w:cs="方正小标宋简体"/>
          <w:b w:val="0"/>
          <w:bCs w:val="0"/>
          <w:sz w:val="44"/>
          <w:szCs w:val="44"/>
          <w:lang w:eastAsia="zh-CN"/>
        </w:rPr>
        <w:t>发</w:t>
      </w:r>
    </w:p>
    <w:p>
      <w:pPr>
        <w:pageBreakBefore w:val="0"/>
        <w:kinsoku/>
        <w:wordWrap/>
        <w:overflowPunct/>
        <w:topLinePunct w:val="0"/>
        <w:autoSpaceDE/>
        <w:autoSpaceDN/>
        <w:bidi w:val="0"/>
        <w:spacing w:line="560" w:lineRule="exact"/>
        <w:jc w:val="center"/>
        <w:textAlignment w:val="auto"/>
        <w:rPr>
          <w:rFonts w:ascii="宋体" w:hAnsi="宋体" w:cs="宋体"/>
          <w:sz w:val="32"/>
          <w:szCs w:val="32"/>
        </w:rPr>
      </w:pPr>
    </w:p>
    <w:p>
      <w:pPr>
        <w:pageBreakBefore w:val="0"/>
        <w:kinsoku/>
        <w:wordWrap/>
        <w:overflowPunct/>
        <w:topLinePunct w:val="0"/>
        <w:autoSpaceDE/>
        <w:autoSpaceDN/>
        <w:bidi w:val="0"/>
        <w:spacing w:line="56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rPr>
        <w:t>一、专项：</w:t>
      </w:r>
      <w:r>
        <w:rPr>
          <w:rFonts w:hint="eastAsia" w:ascii="仿宋_GB2312" w:hAnsi="仿宋_GB2312" w:eastAsia="仿宋_GB2312" w:cs="仿宋_GB2312"/>
          <w:sz w:val="32"/>
          <w:szCs w:val="32"/>
        </w:rPr>
        <w:t>健康诊疗</w:t>
      </w:r>
    </w:p>
    <w:p>
      <w:pPr>
        <w:pageBreakBefore w:val="0"/>
        <w:kinsoku/>
        <w:wordWrap/>
        <w:overflowPunct/>
        <w:topLinePunct w:val="0"/>
        <w:autoSpaceDE/>
        <w:autoSpaceDN/>
        <w:bidi w:val="0"/>
        <w:spacing w:line="56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rPr>
        <w:t>二、主要研发内容</w:t>
      </w:r>
    </w:p>
    <w:p>
      <w:pPr>
        <w:pageBreakBefore w:val="0"/>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（一）研发基于多源信息融合的消化道诊疗机器人导航与精密运动控制；</w:t>
      </w:r>
    </w:p>
    <w:p>
      <w:pPr>
        <w:pageBreakBefore w:val="0"/>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（二）研发基于多模内镜图像和深度学习的消化道疾病实时精确诊断算法;</w:t>
      </w:r>
    </w:p>
    <w:p>
      <w:pPr>
        <w:pageBreakBefore w:val="0"/>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（三）研发基于光声成像的肿瘤浸润深度、边界识别及治疗引导;</w:t>
      </w:r>
    </w:p>
    <w:p>
      <w:pPr>
        <w:pageBreakBefore w:val="0"/>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（四）可自主进镜多类型消化道疾病诊疗机器人系统研制、临床验证与应用。</w:t>
      </w:r>
    </w:p>
    <w:p>
      <w:pPr>
        <w:pageBreakBefore w:val="0"/>
        <w:kinsoku/>
        <w:wordWrap/>
        <w:overflowPunct/>
        <w:topLinePunct w:val="0"/>
        <w:autoSpaceDE/>
        <w:autoSpaceDN/>
        <w:bidi w:val="0"/>
        <w:spacing w:line="56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rPr>
        <w:t>三、考核指标</w:t>
      </w:r>
    </w:p>
    <w:p>
      <w:pPr>
        <w:pageBreakBefore w:val="0"/>
        <w:widowControl/>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（一）学术指标：</w:t>
      </w:r>
    </w:p>
    <w:p>
      <w:pPr>
        <w:pageBreakBefore w:val="0"/>
        <w:widowControl/>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1.</w:t>
      </w:r>
      <w:r>
        <w:rPr>
          <w:rFonts w:ascii="仿宋_GB2312" w:hAnsi="仿宋_GB2312" w:eastAsia="仿宋_GB2312" w:cs="仿宋_GB2312"/>
          <w:sz w:val="32"/>
          <w:szCs w:val="32"/>
          <w:lang w:val="en"/>
        </w:rPr>
        <w:t xml:space="preserve"> </w:t>
      </w:r>
      <w:r>
        <w:rPr>
          <w:rFonts w:hint="eastAsia" w:ascii="仿宋_GB2312" w:hAnsi="仿宋_GB2312" w:eastAsia="仿宋_GB2312" w:cs="仿宋_GB2312"/>
          <w:sz w:val="32"/>
          <w:szCs w:val="32"/>
        </w:rPr>
        <w:t>申请发明专利≥2件,其中实用新型专利≥1件;</w:t>
      </w:r>
    </w:p>
    <w:p>
      <w:pPr>
        <w:pageBreakBefore w:val="0"/>
        <w:widowControl/>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2. </w:t>
      </w:r>
      <w:r>
        <w:rPr>
          <w:rFonts w:hint="eastAsia" w:ascii="仿宋_GB2312" w:hAnsi="仿宋_GB2312" w:eastAsia="仿宋_GB2312" w:cs="仿宋_GB2312"/>
          <w:sz w:val="32"/>
          <w:szCs w:val="32"/>
          <w:lang w:eastAsia="zh-CN"/>
        </w:rPr>
        <w:t>相关产品</w:t>
      </w:r>
      <w:r>
        <w:rPr>
          <w:rFonts w:hint="eastAsia" w:ascii="仿宋_GB2312" w:hAnsi="仿宋_GB2312" w:eastAsia="仿宋_GB2312" w:cs="仿宋_GB2312"/>
          <w:sz w:val="32"/>
          <w:szCs w:val="32"/>
        </w:rPr>
        <w:t>取得医疗器械型检报告≥1</w:t>
      </w:r>
      <w:r>
        <w:rPr>
          <w:rFonts w:hint="eastAsia" w:ascii="仿宋_GB2312" w:hAnsi="仿宋_GB2312" w:eastAsia="仿宋_GB2312" w:cs="仿宋_GB2312"/>
          <w:sz w:val="32"/>
          <w:szCs w:val="32"/>
          <w:lang w:eastAsia="zh-CN"/>
        </w:rPr>
        <w:t>件</w:t>
      </w:r>
      <w:r>
        <w:rPr>
          <w:rFonts w:hint="eastAsia" w:ascii="仿宋_GB2312" w:hAnsi="仿宋_GB2312" w:eastAsia="仿宋_GB2312" w:cs="仿宋_GB2312"/>
          <w:sz w:val="32"/>
          <w:szCs w:val="32"/>
        </w:rPr>
        <w:t>,取得国家药监局临床试验许可≥1份。</w:t>
      </w:r>
    </w:p>
    <w:p>
      <w:pPr>
        <w:pageBreakBefore w:val="0"/>
        <w:widowControl/>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（二）技术指标：</w:t>
      </w:r>
    </w:p>
    <w:p>
      <w:pPr>
        <w:pageBreakBefore w:val="0"/>
        <w:widowControl/>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1. 消化内镜自主介入力≤  N，输送力精度≥  N，输送长度检测误差≤  mm，输送速度检测误差≤  mm/s；</w:t>
      </w:r>
    </w:p>
    <w:p>
      <w:pPr>
        <w:pageBreakBefore w:val="0"/>
        <w:widowControl/>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2. 消化道动态路径有效性规划成功率≥  %；</w:t>
      </w:r>
    </w:p>
    <w:p>
      <w:pPr>
        <w:pageBreakBefore w:val="0"/>
        <w:widowControl/>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3. 常见病灶识别率≥  %，重复识别精度≥  %，病灶识别实时性≤  ms；</w:t>
      </w:r>
    </w:p>
    <w:p>
      <w:pPr>
        <w:pageBreakBefore w:val="0"/>
        <w:widowControl/>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4. 光声层析成像轴向成像误差率≤  %，成像时间≤  秒/图，光学分辨率≤  微米，系统稳定性≥  %，系统重复定位误差≤  微米；</w:t>
      </w:r>
    </w:p>
    <w:p>
      <w:pPr>
        <w:pageBreakBefore w:val="0"/>
        <w:widowControl/>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5.进入2家以上大型三甲医院入组临床诊断队列。</w:t>
      </w:r>
    </w:p>
    <w:p>
      <w:pPr>
        <w:pageBreakBefore w:val="0"/>
        <w:kinsoku/>
        <w:wordWrap/>
        <w:overflowPunct/>
        <w:topLinePunct w:val="0"/>
        <w:autoSpaceDE/>
        <w:autoSpaceDN/>
        <w:bidi w:val="0"/>
        <w:spacing w:line="56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rPr>
        <w:t>四、组织方式：</w:t>
      </w:r>
      <w:r>
        <w:rPr>
          <w:rFonts w:hint="eastAsia" w:ascii="仿宋_GB2312" w:hAnsi="仿宋_GB2312" w:eastAsia="仿宋_GB2312" w:cs="仿宋_GB2312"/>
          <w:sz w:val="32"/>
          <w:szCs w:val="32"/>
        </w:rPr>
        <w:t>公开竞争</w:t>
      </w:r>
    </w:p>
    <w:p>
      <w:pPr>
        <w:pageBreakBefore w:val="0"/>
        <w:kinsoku/>
        <w:wordWrap/>
        <w:overflowPunct/>
        <w:topLinePunct w:val="0"/>
        <w:autoSpaceDE/>
        <w:autoSpaceDN/>
        <w:bidi w:val="0"/>
        <w:spacing w:line="56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rPr>
        <w:t>五、资助方式：</w:t>
      </w:r>
      <w:r>
        <w:rPr>
          <w:rFonts w:hint="eastAsia" w:ascii="仿宋_GB2312" w:hAnsi="仿宋_GB2312" w:eastAsia="仿宋_GB2312" w:cs="仿宋_GB2312"/>
          <w:sz w:val="32"/>
          <w:szCs w:val="32"/>
        </w:rPr>
        <w:t>中期评估式；</w:t>
      </w:r>
    </w:p>
    <w:p>
      <w:pPr>
        <w:pageBreakBefore w:val="0"/>
        <w:kinsoku/>
        <w:wordWrap/>
        <w:overflowPunct/>
        <w:topLinePunct w:val="0"/>
        <w:autoSpaceDE/>
        <w:autoSpaceDN/>
        <w:bidi w:val="0"/>
        <w:spacing w:line="56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rPr>
        <w:t>六、资助金额：</w:t>
      </w:r>
      <w:r>
        <w:rPr>
          <w:rFonts w:hint="eastAsia" w:ascii="仿宋_GB2312" w:hAnsi="仿宋_GB2312" w:eastAsia="仿宋_GB2312" w:cs="仿宋_GB2312"/>
          <w:sz w:val="32"/>
          <w:szCs w:val="32"/>
        </w:rPr>
        <w:t>不超过200万元；</w:t>
      </w:r>
    </w:p>
    <w:p>
      <w:pPr>
        <w:pageBreakBefore w:val="0"/>
        <w:kinsoku/>
        <w:wordWrap/>
        <w:overflowPunct/>
        <w:topLinePunct w:val="0"/>
        <w:autoSpaceDE/>
        <w:autoSpaceDN/>
        <w:bidi w:val="0"/>
        <w:spacing w:line="56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rPr>
        <w:t>七、项目实施期限：</w:t>
      </w:r>
      <w:r>
        <w:rPr>
          <w:rFonts w:hint="eastAsia" w:ascii="仿宋_GB2312" w:hAnsi="仿宋_GB2312" w:eastAsia="仿宋_GB2312" w:cs="仿宋_GB2312"/>
          <w:sz w:val="32"/>
          <w:szCs w:val="32"/>
        </w:rPr>
        <w:t>2年</w:t>
      </w:r>
    </w:p>
    <w:p>
      <w:pPr>
        <w:pageBreakBefore w:val="0"/>
        <w:widowControl/>
        <w:kinsoku/>
        <w:wordWrap/>
        <w:overflowPunct/>
        <w:topLinePunct w:val="0"/>
        <w:autoSpaceDE/>
        <w:autoSpaceDN/>
        <w:bidi w:val="0"/>
        <w:spacing w:line="560" w:lineRule="exact"/>
        <w:jc w:val="left"/>
        <w:textAlignment w:val="auto"/>
        <w:rPr>
          <w:rFonts w:eastAsia="方正小标宋简体"/>
          <w:sz w:val="32"/>
          <w:szCs w:val="32"/>
        </w:rPr>
      </w:pPr>
    </w:p>
    <w:p>
      <w:pPr>
        <w:pStyle w:val="2"/>
        <w:rPr>
          <w:rFonts w:eastAsia="方正小标宋简体"/>
          <w:sz w:val="32"/>
          <w:szCs w:val="32"/>
        </w:rPr>
      </w:pPr>
    </w:p>
    <w:p>
      <w:pPr>
        <w:rPr>
          <w:rFonts w:eastAsia="方正小标宋简体"/>
          <w:sz w:val="32"/>
          <w:szCs w:val="32"/>
        </w:rPr>
      </w:pPr>
    </w:p>
    <w:p>
      <w:pPr>
        <w:pStyle w:val="2"/>
        <w:rPr>
          <w:rFonts w:eastAsia="方正小标宋简体"/>
          <w:sz w:val="32"/>
          <w:szCs w:val="32"/>
        </w:rPr>
      </w:pPr>
    </w:p>
    <w:p>
      <w:pPr>
        <w:rPr>
          <w:rFonts w:eastAsia="方正小标宋简体"/>
          <w:sz w:val="32"/>
          <w:szCs w:val="32"/>
        </w:rPr>
      </w:pPr>
    </w:p>
    <w:p>
      <w:pPr>
        <w:pStyle w:val="2"/>
        <w:rPr>
          <w:rFonts w:eastAsia="方正小标宋简体"/>
          <w:sz w:val="32"/>
          <w:szCs w:val="32"/>
        </w:rPr>
      </w:pPr>
    </w:p>
    <w:p>
      <w:pPr>
        <w:rPr>
          <w:rFonts w:eastAsia="方正小标宋简体"/>
          <w:sz w:val="32"/>
          <w:szCs w:val="32"/>
        </w:rPr>
      </w:pPr>
    </w:p>
    <w:p>
      <w:pPr>
        <w:pStyle w:val="2"/>
        <w:rPr>
          <w:rFonts w:eastAsia="方正小标宋简体"/>
          <w:sz w:val="32"/>
          <w:szCs w:val="32"/>
        </w:rPr>
      </w:pPr>
    </w:p>
    <w:p>
      <w:pPr>
        <w:rPr>
          <w:rFonts w:eastAsia="方正小标宋简体"/>
          <w:sz w:val="32"/>
          <w:szCs w:val="32"/>
        </w:rPr>
      </w:pPr>
    </w:p>
    <w:p>
      <w:pPr>
        <w:pStyle w:val="2"/>
        <w:rPr>
          <w:rFonts w:eastAsia="方正小标宋简体"/>
          <w:sz w:val="32"/>
          <w:szCs w:val="32"/>
        </w:rPr>
      </w:pPr>
    </w:p>
    <w:p>
      <w:pPr>
        <w:rPr>
          <w:rFonts w:eastAsia="方正小标宋简体"/>
          <w:sz w:val="32"/>
          <w:szCs w:val="32"/>
        </w:rPr>
      </w:pPr>
    </w:p>
    <w:p>
      <w:pPr>
        <w:pStyle w:val="2"/>
      </w:pPr>
    </w:p>
    <w:p>
      <w:pPr>
        <w:pageBreakBefore w:val="0"/>
        <w:kinsoku/>
        <w:wordWrap/>
        <w:overflowPunct/>
        <w:topLinePunct w:val="0"/>
        <w:autoSpaceDE/>
        <w:autoSpaceDN/>
        <w:bidi w:val="0"/>
        <w:spacing w:line="560" w:lineRule="exact"/>
        <w:jc w:val="center"/>
        <w:textAlignment w:val="auto"/>
        <w:outlineLvl w:val="1"/>
        <w:rPr>
          <w:rFonts w:hint="eastAsia" w:ascii="方正小标宋简体" w:hAnsi="方正小标宋简体" w:eastAsia="方正小标宋简体" w:cs="方正小标宋简体"/>
          <w:b w:val="0"/>
          <w:bCs w:val="0"/>
          <w:sz w:val="44"/>
          <w:szCs w:val="44"/>
        </w:rPr>
      </w:pPr>
      <w:bookmarkStart w:id="27" w:name="_Toc1326"/>
      <w:r>
        <w:rPr>
          <w:rFonts w:hint="eastAsia" w:ascii="方正小标宋简体" w:hAnsi="方正小标宋简体" w:eastAsia="方正小标宋简体" w:cs="方正小标宋简体"/>
          <w:b w:val="0"/>
          <w:bCs w:val="0"/>
          <w:sz w:val="44"/>
          <w:szCs w:val="44"/>
        </w:rPr>
        <w:t>重2023</w:t>
      </w:r>
      <w:r>
        <w:rPr>
          <w:rFonts w:hint="default" w:ascii="方正小标宋简体" w:hAnsi="方正小标宋简体" w:eastAsia="方正小标宋简体" w:cs="方正小标宋简体"/>
          <w:b w:val="0"/>
          <w:bCs w:val="0"/>
          <w:sz w:val="44"/>
          <w:szCs w:val="44"/>
          <w:lang w:val="en-US"/>
        </w:rPr>
        <w:t>N</w:t>
      </w:r>
      <w:r>
        <w:rPr>
          <w:rFonts w:hint="eastAsia" w:ascii="方正小标宋简体" w:hAnsi="方正小标宋简体" w:eastAsia="方正小标宋简体" w:cs="方正小标宋简体"/>
          <w:b w:val="0"/>
          <w:bCs w:val="0"/>
          <w:sz w:val="44"/>
          <w:szCs w:val="44"/>
        </w:rPr>
        <w:t xml:space="preserve"> 新一代AI辅助颅内多参数监护</w:t>
      </w:r>
      <w:bookmarkEnd w:id="27"/>
    </w:p>
    <w:p>
      <w:pPr>
        <w:pageBreakBefore w:val="0"/>
        <w:kinsoku/>
        <w:wordWrap/>
        <w:overflowPunct/>
        <w:topLinePunct w:val="0"/>
        <w:autoSpaceDE/>
        <w:autoSpaceDN/>
        <w:bidi w:val="0"/>
        <w:spacing w:line="560" w:lineRule="exact"/>
        <w:jc w:val="center"/>
        <w:textAlignment w:val="auto"/>
        <w:outlineLvl w:val="1"/>
        <w:rPr>
          <w:rFonts w:hint="eastAsia" w:ascii="方正小标宋简体" w:hAnsi="方正小标宋简体" w:eastAsia="方正小标宋简体" w:cs="方正小标宋简体"/>
          <w:b w:val="0"/>
          <w:bCs w:val="0"/>
          <w:sz w:val="44"/>
          <w:szCs w:val="44"/>
        </w:rPr>
      </w:pPr>
      <w:bookmarkStart w:id="28" w:name="_Toc20606"/>
      <w:r>
        <w:rPr>
          <w:rFonts w:hint="eastAsia" w:ascii="方正小标宋简体" w:hAnsi="方正小标宋简体" w:eastAsia="方正小标宋简体" w:cs="方正小标宋简体"/>
          <w:b w:val="0"/>
          <w:bCs w:val="0"/>
          <w:sz w:val="44"/>
          <w:szCs w:val="44"/>
        </w:rPr>
        <w:t>系统的研发</w:t>
      </w:r>
      <w:bookmarkEnd w:id="28"/>
    </w:p>
    <w:p>
      <w:pPr>
        <w:pageBreakBefore w:val="0"/>
        <w:kinsoku/>
        <w:wordWrap/>
        <w:overflowPunct/>
        <w:topLinePunct w:val="0"/>
        <w:autoSpaceDE/>
        <w:autoSpaceDN/>
        <w:bidi w:val="0"/>
        <w:spacing w:line="560" w:lineRule="exact"/>
        <w:jc w:val="center"/>
        <w:textAlignment w:val="auto"/>
        <w:rPr>
          <w:rFonts w:ascii="宋体" w:hAnsi="宋体" w:cs="宋体"/>
          <w:sz w:val="32"/>
          <w:szCs w:val="32"/>
        </w:rPr>
      </w:pPr>
    </w:p>
    <w:p>
      <w:pPr>
        <w:pageBreakBefore w:val="0"/>
        <w:kinsoku/>
        <w:wordWrap/>
        <w:overflowPunct/>
        <w:topLinePunct w:val="0"/>
        <w:autoSpaceDE/>
        <w:autoSpaceDN/>
        <w:bidi w:val="0"/>
        <w:spacing w:line="56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rPr>
        <w:t>一、专项：</w:t>
      </w:r>
      <w:r>
        <w:rPr>
          <w:rFonts w:hint="eastAsia" w:ascii="仿宋_GB2312" w:hAnsi="仿宋_GB2312" w:eastAsia="仿宋_GB2312" w:cs="仿宋_GB2312"/>
          <w:sz w:val="32"/>
          <w:szCs w:val="32"/>
        </w:rPr>
        <w:t>健康诊疗</w:t>
      </w:r>
    </w:p>
    <w:p>
      <w:pPr>
        <w:pageBreakBefore w:val="0"/>
        <w:kinsoku/>
        <w:wordWrap/>
        <w:overflowPunct/>
        <w:topLinePunct w:val="0"/>
        <w:autoSpaceDE/>
        <w:autoSpaceDN/>
        <w:bidi w:val="0"/>
        <w:spacing w:line="56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rPr>
        <w:t>二、主要研发内容</w:t>
      </w:r>
    </w:p>
    <w:p>
      <w:pPr>
        <w:pageBreakBefore w:val="0"/>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（一）研发压力传感器及温度传感器的低应力、高精度、高良品率、批量自动化封装技术；</w:t>
      </w:r>
    </w:p>
    <w:p>
      <w:pPr>
        <w:pageBreakBefore w:val="0"/>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（二）基于1000Hz采样率的高精度ICP信号重建；</w:t>
      </w:r>
    </w:p>
    <w:p>
      <w:pPr>
        <w:pageBreakBefore w:val="0"/>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（三）建立温度补偿工艺的自动化批量化,实现单支探条工序平均耗时小于30s。</w:t>
      </w:r>
    </w:p>
    <w:p>
      <w:pPr>
        <w:pageBreakBefore w:val="0"/>
        <w:kinsoku/>
        <w:wordWrap/>
        <w:overflowPunct/>
        <w:topLinePunct w:val="0"/>
        <w:autoSpaceDE/>
        <w:autoSpaceDN/>
        <w:bidi w:val="0"/>
        <w:spacing w:line="56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rPr>
        <w:t>三、考核指标</w:t>
      </w:r>
    </w:p>
    <w:p>
      <w:pPr>
        <w:pageBreakBefore w:val="0"/>
        <w:widowControl/>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（一）学术指标：</w:t>
      </w:r>
    </w:p>
    <w:p>
      <w:pPr>
        <w:pageBreakBefore w:val="0"/>
        <w:widowControl/>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申请专利≥2件(其中授权≥1件,实用新型专利≥1件)；</w:t>
      </w:r>
    </w:p>
    <w:p>
      <w:pPr>
        <w:pageBreakBefore w:val="0"/>
        <w:widowControl/>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（二）技术指标：</w:t>
      </w:r>
    </w:p>
    <w:p>
      <w:pPr>
        <w:pageBreakBefore w:val="0"/>
        <w:widowControl/>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1.实现ICP、ICT、IBP等直接参数监测功能、CPP、P2/P1、RAP、PRx等衍生参数监测功能;</w:t>
      </w:r>
    </w:p>
    <w:p>
      <w:pPr>
        <w:pageBreakBefore w:val="0"/>
        <w:widowControl/>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2.颅内压采样频率不低于  Hz,量程- mmHg~ mmHg,误差不超过±  mmHg;</w:t>
      </w:r>
    </w:p>
    <w:p>
      <w:pPr>
        <w:pageBreakBefore w:val="0"/>
        <w:widowControl/>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3.颅内温度量程  °C~  °C,误差不超过±  °C；</w:t>
      </w:r>
    </w:p>
    <w:p>
      <w:pPr>
        <w:pageBreakBefore w:val="0"/>
        <w:widowControl/>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4.</w:t>
      </w:r>
      <w:r>
        <w:rPr>
          <w:rFonts w:hint="eastAsia" w:ascii="仿宋_GB2312" w:hAnsi="仿宋_GB2312" w:eastAsia="仿宋_GB2312" w:cs="仿宋_GB2312"/>
          <w:sz w:val="32"/>
          <w:szCs w:val="32"/>
          <w:lang w:eastAsia="zh-CN"/>
        </w:rPr>
        <w:t>相关产品</w:t>
      </w:r>
      <w:r>
        <w:rPr>
          <w:rFonts w:hint="eastAsia" w:ascii="仿宋_GB2312" w:hAnsi="仿宋_GB2312" w:eastAsia="仿宋_GB2312" w:cs="仿宋_GB2312"/>
          <w:sz w:val="32"/>
          <w:szCs w:val="32"/>
        </w:rPr>
        <w:t>取得医疗器械型检报告≥1份。</w:t>
      </w:r>
    </w:p>
    <w:p>
      <w:pPr>
        <w:pageBreakBefore w:val="0"/>
        <w:kinsoku/>
        <w:wordWrap/>
        <w:overflowPunct/>
        <w:topLinePunct w:val="0"/>
        <w:autoSpaceDE/>
        <w:autoSpaceDN/>
        <w:bidi w:val="0"/>
        <w:spacing w:line="56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rPr>
        <w:t>四、组织方式：</w:t>
      </w:r>
      <w:r>
        <w:rPr>
          <w:rFonts w:hint="eastAsia" w:ascii="仿宋_GB2312" w:hAnsi="仿宋_GB2312" w:eastAsia="仿宋_GB2312" w:cs="仿宋_GB2312"/>
          <w:sz w:val="32"/>
          <w:szCs w:val="32"/>
        </w:rPr>
        <w:t>公开竞争</w:t>
      </w:r>
    </w:p>
    <w:p>
      <w:pPr>
        <w:pageBreakBefore w:val="0"/>
        <w:kinsoku/>
        <w:wordWrap/>
        <w:overflowPunct/>
        <w:topLinePunct w:val="0"/>
        <w:autoSpaceDE/>
        <w:autoSpaceDN/>
        <w:bidi w:val="0"/>
        <w:spacing w:line="56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rPr>
        <w:t>五、资助方式：</w:t>
      </w:r>
      <w:r>
        <w:rPr>
          <w:rFonts w:hint="eastAsia" w:ascii="仿宋_GB2312" w:hAnsi="仿宋_GB2312" w:eastAsia="仿宋_GB2312" w:cs="仿宋_GB2312"/>
          <w:sz w:val="32"/>
          <w:szCs w:val="32"/>
        </w:rPr>
        <w:t>中期评估式；</w:t>
      </w:r>
    </w:p>
    <w:p>
      <w:pPr>
        <w:pageBreakBefore w:val="0"/>
        <w:kinsoku/>
        <w:wordWrap/>
        <w:overflowPunct/>
        <w:topLinePunct w:val="0"/>
        <w:autoSpaceDE/>
        <w:autoSpaceDN/>
        <w:bidi w:val="0"/>
        <w:spacing w:line="56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rPr>
        <w:t>六、资助金额：</w:t>
      </w:r>
      <w:r>
        <w:rPr>
          <w:rFonts w:hint="eastAsia" w:ascii="仿宋_GB2312" w:hAnsi="仿宋_GB2312" w:eastAsia="仿宋_GB2312" w:cs="仿宋_GB2312"/>
          <w:sz w:val="32"/>
          <w:szCs w:val="32"/>
        </w:rPr>
        <w:t>不超过200万元；</w:t>
      </w:r>
    </w:p>
    <w:p>
      <w:pPr>
        <w:pageBreakBefore w:val="0"/>
        <w:kinsoku/>
        <w:wordWrap/>
        <w:overflowPunct/>
        <w:topLinePunct w:val="0"/>
        <w:autoSpaceDE/>
        <w:autoSpaceDN/>
        <w:bidi w:val="0"/>
        <w:spacing w:line="56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rPr>
        <w:t>七、项目实施期限：</w:t>
      </w:r>
      <w:r>
        <w:rPr>
          <w:rFonts w:hint="eastAsia" w:ascii="仿宋_GB2312" w:hAnsi="仿宋_GB2312" w:eastAsia="仿宋_GB2312" w:cs="仿宋_GB2312"/>
          <w:sz w:val="32"/>
          <w:szCs w:val="32"/>
        </w:rPr>
        <w:t>2年</w:t>
      </w:r>
    </w:p>
    <w:p>
      <w:pPr>
        <w:pageBreakBefore w:val="0"/>
        <w:widowControl/>
        <w:kinsoku/>
        <w:wordWrap/>
        <w:overflowPunct/>
        <w:topLinePunct w:val="0"/>
        <w:autoSpaceDE/>
        <w:autoSpaceDN/>
        <w:bidi w:val="0"/>
        <w:spacing w:line="560" w:lineRule="exact"/>
        <w:jc w:val="center"/>
        <w:textAlignment w:val="auto"/>
        <w:rPr>
          <w:rFonts w:hint="eastAsia" w:ascii="方正小标宋简体" w:hAnsi="方正小标宋简体" w:eastAsia="方正小标宋简体" w:cs="方正小标宋简体"/>
          <w:b/>
          <w:bCs/>
          <w:sz w:val="44"/>
          <w:szCs w:val="44"/>
        </w:rPr>
      </w:pPr>
      <w:r>
        <w:rPr>
          <w:rFonts w:eastAsia="方正小标宋简体"/>
          <w:sz w:val="32"/>
          <w:szCs w:val="32"/>
        </w:rPr>
        <w:br w:type="page"/>
      </w:r>
      <w:bookmarkStart w:id="29" w:name="_Toc32262"/>
      <w:r>
        <w:rPr>
          <w:rFonts w:hint="eastAsia" w:ascii="方正小标宋简体" w:hAnsi="方正小标宋简体" w:eastAsia="方正小标宋简体" w:cs="方正小标宋简体"/>
          <w:b w:val="0"/>
          <w:bCs w:val="0"/>
          <w:sz w:val="44"/>
          <w:szCs w:val="44"/>
        </w:rPr>
        <w:t>重2023</w:t>
      </w:r>
      <w:r>
        <w:rPr>
          <w:rFonts w:hint="default" w:ascii="方正小标宋简体" w:hAnsi="方正小标宋简体" w:eastAsia="方正小标宋简体" w:cs="方正小标宋简体"/>
          <w:b w:val="0"/>
          <w:bCs w:val="0"/>
          <w:sz w:val="44"/>
          <w:szCs w:val="44"/>
          <w:lang w:val="en-US"/>
        </w:rPr>
        <w:t>N</w:t>
      </w:r>
      <w:r>
        <w:rPr>
          <w:rFonts w:hint="eastAsia" w:ascii="方正小标宋简体" w:hAnsi="方正小标宋简体" w:eastAsia="方正小标宋简体" w:cs="方正小标宋简体"/>
          <w:b w:val="0"/>
          <w:bCs w:val="0"/>
          <w:sz w:val="44"/>
          <w:szCs w:val="44"/>
        </w:rPr>
        <w:t xml:space="preserve"> 柔性一体式多导联动态心电监护</w:t>
      </w:r>
      <w:bookmarkEnd w:id="29"/>
      <w:bookmarkStart w:id="30" w:name="_Toc12020"/>
      <w:r>
        <w:rPr>
          <w:rFonts w:hint="eastAsia" w:ascii="方正小标宋简体" w:hAnsi="方正小标宋简体" w:eastAsia="方正小标宋简体" w:cs="方正小标宋简体"/>
          <w:b w:val="0"/>
          <w:bCs w:val="0"/>
          <w:sz w:val="44"/>
          <w:szCs w:val="44"/>
        </w:rPr>
        <w:t>系统研发</w:t>
      </w:r>
      <w:bookmarkEnd w:id="30"/>
    </w:p>
    <w:p>
      <w:pPr>
        <w:pStyle w:val="8"/>
        <w:pageBreakBefore w:val="0"/>
        <w:widowControl/>
        <w:kinsoku/>
        <w:wordWrap/>
        <w:overflowPunct/>
        <w:topLinePunct w:val="0"/>
        <w:autoSpaceDE/>
        <w:autoSpaceDN/>
        <w:bidi w:val="0"/>
        <w:spacing w:before="0" w:beforeAutospacing="0" w:after="0" w:afterAutospacing="0" w:line="560" w:lineRule="exact"/>
        <w:jc w:val="both"/>
        <w:textAlignment w:val="auto"/>
        <w:rPr>
          <w:rFonts w:ascii="宋体" w:hAnsi="宋体" w:cs="宋体"/>
          <w:b/>
          <w:bCs/>
          <w:sz w:val="32"/>
          <w:szCs w:val="32"/>
        </w:rPr>
      </w:pPr>
    </w:p>
    <w:p>
      <w:pPr>
        <w:pageBreakBefore w:val="0"/>
        <w:kinsoku/>
        <w:wordWrap/>
        <w:overflowPunct/>
        <w:topLinePunct w:val="0"/>
        <w:autoSpaceDE/>
        <w:autoSpaceDN/>
        <w:bidi w:val="0"/>
        <w:spacing w:line="56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rPr>
        <w:t>一、专项：</w:t>
      </w:r>
      <w:r>
        <w:rPr>
          <w:rFonts w:hint="eastAsia" w:ascii="仿宋_GB2312" w:hAnsi="仿宋_GB2312" w:eastAsia="仿宋_GB2312" w:cs="仿宋_GB2312"/>
          <w:sz w:val="32"/>
          <w:szCs w:val="32"/>
        </w:rPr>
        <w:t>健康诊疗</w:t>
      </w:r>
    </w:p>
    <w:p>
      <w:pPr>
        <w:pageBreakBefore w:val="0"/>
        <w:kinsoku/>
        <w:wordWrap/>
        <w:overflowPunct/>
        <w:topLinePunct w:val="0"/>
        <w:autoSpaceDE/>
        <w:autoSpaceDN/>
        <w:bidi w:val="0"/>
        <w:spacing w:line="56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rPr>
        <w:t>二、主要研发内容</w:t>
      </w:r>
    </w:p>
    <w:p>
      <w:pPr>
        <w:pageBreakBefore w:val="0"/>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lang w:val="en"/>
        </w:rPr>
      </w:pPr>
      <w:r>
        <w:rPr>
          <w:rFonts w:hint="eastAsia" w:ascii="仿宋_GB2312" w:hAnsi="仿宋_GB2312" w:eastAsia="仿宋_GB2312" w:cs="仿宋_GB2312"/>
          <w:sz w:val="32"/>
          <w:szCs w:val="32"/>
        </w:rPr>
        <w:t>（一）开发具有自主知识产权的柔性一体式多导联动态心电监护系统；</w:t>
      </w:r>
    </w:p>
    <w:p>
      <w:pPr>
        <w:pageBreakBefore w:val="0"/>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lang w:val="en"/>
        </w:rPr>
      </w:pPr>
      <w:r>
        <w:rPr>
          <w:rFonts w:hint="eastAsia" w:ascii="仿宋_GB2312" w:hAnsi="仿宋_GB2312" w:eastAsia="仿宋_GB2312" w:cs="仿宋_GB2312"/>
          <w:sz w:val="32"/>
          <w:szCs w:val="32"/>
        </w:rPr>
        <w:t>（二）开发12导联柔性可拉伸一体式心电电极；</w:t>
      </w:r>
    </w:p>
    <w:p>
      <w:pPr>
        <w:pageBreakBefore w:val="0"/>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lang w:val="en"/>
        </w:rPr>
      </w:pPr>
      <w:r>
        <w:rPr>
          <w:rFonts w:hint="eastAsia" w:ascii="仿宋_GB2312" w:hAnsi="仿宋_GB2312" w:eastAsia="仿宋_GB2312" w:cs="仿宋_GB2312"/>
          <w:sz w:val="32"/>
          <w:szCs w:val="32"/>
        </w:rPr>
        <w:t>（三）开发心电图AI智能识别算法，快速精准识别房颤等异常心电；</w:t>
      </w:r>
    </w:p>
    <w:p>
      <w:pPr>
        <w:pageBreakBefore w:val="0"/>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lang w:val="en"/>
        </w:rPr>
      </w:pPr>
      <w:r>
        <w:rPr>
          <w:rFonts w:hint="eastAsia" w:ascii="仿宋_GB2312" w:hAnsi="仿宋_GB2312" w:eastAsia="仿宋_GB2312" w:cs="仿宋_GB2312"/>
          <w:sz w:val="32"/>
          <w:szCs w:val="32"/>
          <w:lang w:val="en"/>
        </w:rPr>
        <w:t>（四）开发远程诊疗系统,实现多级医院数据互联互通；</w:t>
      </w:r>
    </w:p>
    <w:p>
      <w:pPr>
        <w:pageBreakBefore w:val="0"/>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lang w:val="en"/>
        </w:rPr>
      </w:pPr>
      <w:r>
        <w:rPr>
          <w:rFonts w:hint="eastAsia" w:ascii="仿宋_GB2312" w:hAnsi="仿宋_GB2312" w:eastAsia="仿宋_GB2312" w:cs="仿宋_GB2312"/>
          <w:sz w:val="32"/>
          <w:szCs w:val="32"/>
          <w:lang w:val="en"/>
        </w:rPr>
        <w:t>（五）研究探索新型组织工程瓣叶材料。</w:t>
      </w:r>
    </w:p>
    <w:p>
      <w:pPr>
        <w:pageBreakBefore w:val="0"/>
        <w:kinsoku/>
        <w:wordWrap/>
        <w:overflowPunct/>
        <w:topLinePunct w:val="0"/>
        <w:autoSpaceDE/>
        <w:autoSpaceDN/>
        <w:bidi w:val="0"/>
        <w:spacing w:line="56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rPr>
        <w:t>三、考核指标</w:t>
      </w:r>
    </w:p>
    <w:p>
      <w:pPr>
        <w:pageBreakBefore w:val="0"/>
        <w:widowControl/>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（一）学术指标：申请专利≥2件，其中实用新型专利≥1件。</w:t>
      </w:r>
    </w:p>
    <w:p>
      <w:pPr>
        <w:pageBreakBefore w:val="0"/>
        <w:widowControl/>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（二）技术指标：</w:t>
      </w:r>
    </w:p>
    <w:p>
      <w:pPr>
        <w:pageBreakBefore w:val="0"/>
        <w:widowControl/>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1.完成样机一套,具备以下技术指标:</w:t>
      </w:r>
    </w:p>
    <w:p>
      <w:pPr>
        <w:pageBreakBefore w:val="0"/>
        <w:widowControl/>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(1)柔性电极拉伸率≥  %,透气透汗,生物相容性满足GB 16886-5:2017、GB/T 16886.10-2017等相关国家标准要求;</w:t>
      </w:r>
    </w:p>
    <w:p>
      <w:pPr>
        <w:pageBreakBefore w:val="0"/>
        <w:widowControl/>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(2)心电导联数≥  导联,采样频率≥  Hz,采样精度≥  位;</w:t>
      </w:r>
    </w:p>
    <w:p>
      <w:pPr>
        <w:pageBreakBefore w:val="0"/>
        <w:widowControl/>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(3)心率测量范围  bpm~  bpm,测量准确度±  %或±  bpm(取较大值);</w:t>
      </w:r>
    </w:p>
    <w:p>
      <w:pPr>
        <w:pageBreakBefore w:val="0"/>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(4)心电QRS波检测准确率≥  %;</w:t>
      </w:r>
    </w:p>
    <w:p>
      <w:pPr>
        <w:pageBreakBefore w:val="0"/>
        <w:widowControl/>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(5)具有心率失常分析、ST/QT分析、睡眠呼吸暂停分析等功能,对异常心电的识别准确率≥  %;</w:t>
      </w:r>
    </w:p>
    <w:p>
      <w:pPr>
        <w:pageBreakBefore w:val="0"/>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(6)正常记录时电池续航时间≥  小时;</w:t>
      </w:r>
    </w:p>
    <w:p>
      <w:pPr>
        <w:pageBreakBefore w:val="0"/>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(7)24h总伪差数≤  ;</w:t>
      </w:r>
    </w:p>
    <w:p>
      <w:pPr>
        <w:pageBreakBefore w:val="0"/>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(8)可通过蓝牙等无线传输方式上传心电记录数据;</w:t>
      </w:r>
    </w:p>
    <w:p>
      <w:pPr>
        <w:pageBreakBefore w:val="0"/>
        <w:widowControl/>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(9)佩戴于人体的设备总重量(含电极、导联线、记录仪、电池等)≤  g;其中记录仪重量(不含电池)≤  g;</w:t>
      </w:r>
    </w:p>
    <w:p>
      <w:pPr>
        <w:pageBreakBefore w:val="0"/>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(10)记录仪尺寸不大于 cm* cm* cm。</w:t>
      </w:r>
    </w:p>
    <w:p>
      <w:pPr>
        <w:pageBreakBefore w:val="0"/>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2.</w:t>
      </w:r>
      <w:r>
        <w:rPr>
          <w:rFonts w:hint="eastAsia" w:ascii="仿宋_GB2312" w:hAnsi="仿宋_GB2312" w:eastAsia="仿宋_GB2312" w:cs="仿宋_GB2312"/>
          <w:sz w:val="32"/>
          <w:szCs w:val="32"/>
          <w:lang w:eastAsia="zh-CN"/>
        </w:rPr>
        <w:t>相关产品</w:t>
      </w:r>
      <w:r>
        <w:rPr>
          <w:rFonts w:hint="eastAsia" w:ascii="仿宋_GB2312" w:hAnsi="仿宋_GB2312" w:eastAsia="仿宋_GB2312" w:cs="仿宋_GB2312"/>
          <w:sz w:val="32"/>
          <w:szCs w:val="32"/>
        </w:rPr>
        <w:t>取得医疗器械注册证≥1件。</w:t>
      </w:r>
    </w:p>
    <w:p>
      <w:pPr>
        <w:pageBreakBefore w:val="0"/>
        <w:kinsoku/>
        <w:wordWrap/>
        <w:overflowPunct/>
        <w:topLinePunct w:val="0"/>
        <w:autoSpaceDE/>
        <w:autoSpaceDN/>
        <w:bidi w:val="0"/>
        <w:spacing w:line="56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rPr>
        <w:t>四、组织方式：</w:t>
      </w:r>
      <w:r>
        <w:rPr>
          <w:rFonts w:hint="eastAsia" w:ascii="仿宋_GB2312" w:hAnsi="仿宋_GB2312" w:eastAsia="仿宋_GB2312" w:cs="仿宋_GB2312"/>
          <w:sz w:val="32"/>
          <w:szCs w:val="32"/>
        </w:rPr>
        <w:t>公开竞争</w:t>
      </w:r>
    </w:p>
    <w:p>
      <w:pPr>
        <w:pageBreakBefore w:val="0"/>
        <w:kinsoku/>
        <w:wordWrap/>
        <w:overflowPunct/>
        <w:topLinePunct w:val="0"/>
        <w:autoSpaceDE/>
        <w:autoSpaceDN/>
        <w:bidi w:val="0"/>
        <w:spacing w:line="56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rPr>
        <w:t>五、资助方式：</w:t>
      </w:r>
      <w:r>
        <w:rPr>
          <w:rFonts w:hint="eastAsia" w:ascii="仿宋_GB2312" w:hAnsi="仿宋_GB2312" w:eastAsia="仿宋_GB2312" w:cs="仿宋_GB2312"/>
          <w:sz w:val="32"/>
          <w:szCs w:val="32"/>
        </w:rPr>
        <w:t>中期评估式；</w:t>
      </w:r>
    </w:p>
    <w:p>
      <w:pPr>
        <w:pageBreakBefore w:val="0"/>
        <w:kinsoku/>
        <w:wordWrap/>
        <w:overflowPunct/>
        <w:topLinePunct w:val="0"/>
        <w:autoSpaceDE/>
        <w:autoSpaceDN/>
        <w:bidi w:val="0"/>
        <w:spacing w:line="56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rPr>
        <w:t>六、资助金额：</w:t>
      </w:r>
      <w:r>
        <w:rPr>
          <w:rFonts w:hint="eastAsia" w:ascii="仿宋_GB2312" w:hAnsi="仿宋_GB2312" w:eastAsia="仿宋_GB2312" w:cs="仿宋_GB2312"/>
          <w:sz w:val="32"/>
          <w:szCs w:val="32"/>
        </w:rPr>
        <w:t>不超过200万元；</w:t>
      </w:r>
    </w:p>
    <w:p>
      <w:pPr>
        <w:pageBreakBefore w:val="0"/>
        <w:kinsoku/>
        <w:wordWrap/>
        <w:overflowPunct/>
        <w:topLinePunct w:val="0"/>
        <w:autoSpaceDE/>
        <w:autoSpaceDN/>
        <w:bidi w:val="0"/>
        <w:spacing w:line="56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rPr>
        <w:t>七、项目实施期限：</w:t>
      </w:r>
      <w:r>
        <w:rPr>
          <w:rFonts w:hint="eastAsia" w:ascii="仿宋_GB2312" w:hAnsi="仿宋_GB2312" w:eastAsia="仿宋_GB2312" w:cs="仿宋_GB2312"/>
          <w:sz w:val="32"/>
          <w:szCs w:val="32"/>
        </w:rPr>
        <w:t>2年</w:t>
      </w:r>
    </w:p>
    <w:p>
      <w:pPr>
        <w:pageBreakBefore w:val="0"/>
        <w:widowControl/>
        <w:kinsoku/>
        <w:wordWrap/>
        <w:overflowPunct/>
        <w:topLinePunct w:val="0"/>
        <w:autoSpaceDE/>
        <w:autoSpaceDN/>
        <w:bidi w:val="0"/>
        <w:spacing w:line="560" w:lineRule="exact"/>
        <w:jc w:val="center"/>
        <w:textAlignment w:val="auto"/>
        <w:rPr>
          <w:rFonts w:hint="eastAsia" w:ascii="方正小标宋简体" w:hAnsi="方正小标宋简体" w:eastAsia="方正小标宋简体" w:cs="方正小标宋简体"/>
          <w:b w:val="0"/>
          <w:bCs w:val="0"/>
          <w:sz w:val="44"/>
          <w:szCs w:val="44"/>
        </w:rPr>
      </w:pPr>
      <w:r>
        <w:rPr>
          <w:rFonts w:eastAsia="方正小标宋简体"/>
          <w:sz w:val="32"/>
          <w:szCs w:val="32"/>
        </w:rPr>
        <w:br w:type="page"/>
      </w:r>
      <w:bookmarkStart w:id="31" w:name="_Toc30667"/>
      <w:r>
        <w:rPr>
          <w:rFonts w:hint="eastAsia" w:ascii="方正小标宋简体" w:hAnsi="方正小标宋简体" w:eastAsia="方正小标宋简体" w:cs="方正小标宋简体"/>
          <w:b w:val="0"/>
          <w:bCs w:val="0"/>
          <w:sz w:val="44"/>
          <w:szCs w:val="44"/>
        </w:rPr>
        <w:t>重2023</w:t>
      </w:r>
      <w:r>
        <w:rPr>
          <w:rFonts w:hint="default" w:ascii="方正小标宋简体" w:hAnsi="方正小标宋简体" w:eastAsia="方正小标宋简体" w:cs="方正小标宋简体"/>
          <w:b w:val="0"/>
          <w:bCs w:val="0"/>
          <w:sz w:val="44"/>
          <w:szCs w:val="44"/>
          <w:lang w:val="en-US"/>
        </w:rPr>
        <w:t>N</w:t>
      </w:r>
      <w:r>
        <w:rPr>
          <w:rFonts w:hint="eastAsia" w:ascii="方正小标宋简体" w:hAnsi="方正小标宋简体" w:eastAsia="方正小标宋简体" w:cs="方正小标宋简体"/>
          <w:b w:val="0"/>
          <w:bCs w:val="0"/>
          <w:sz w:val="44"/>
          <w:szCs w:val="44"/>
        </w:rPr>
        <w:t xml:space="preserve"> 基于电磁导航的微创外科术中精准导航腹腔镜</w:t>
      </w:r>
      <w:bookmarkEnd w:id="31"/>
      <w:bookmarkStart w:id="32" w:name="_Toc12751"/>
      <w:r>
        <w:rPr>
          <w:rFonts w:hint="eastAsia" w:ascii="方正小标宋简体" w:hAnsi="方正小标宋简体" w:eastAsia="方正小标宋简体" w:cs="方正小标宋简体"/>
          <w:b w:val="0"/>
          <w:bCs w:val="0"/>
          <w:sz w:val="44"/>
          <w:szCs w:val="44"/>
        </w:rPr>
        <w:t>超声成像系统的研发</w:t>
      </w:r>
      <w:bookmarkEnd w:id="32"/>
    </w:p>
    <w:p>
      <w:pPr>
        <w:pageBreakBefore w:val="0"/>
        <w:kinsoku/>
        <w:wordWrap/>
        <w:overflowPunct/>
        <w:topLinePunct w:val="0"/>
        <w:autoSpaceDE/>
        <w:autoSpaceDN/>
        <w:bidi w:val="0"/>
        <w:spacing w:line="560" w:lineRule="exact"/>
        <w:jc w:val="center"/>
        <w:textAlignment w:val="auto"/>
        <w:rPr>
          <w:rFonts w:ascii="宋体" w:hAnsi="宋体" w:cs="宋体"/>
          <w:sz w:val="32"/>
          <w:szCs w:val="32"/>
        </w:rPr>
      </w:pPr>
    </w:p>
    <w:p>
      <w:pPr>
        <w:pageBreakBefore w:val="0"/>
        <w:kinsoku/>
        <w:wordWrap/>
        <w:overflowPunct/>
        <w:topLinePunct w:val="0"/>
        <w:autoSpaceDE/>
        <w:autoSpaceDN/>
        <w:bidi w:val="0"/>
        <w:spacing w:line="56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rPr>
        <w:t>一、专项：</w:t>
      </w:r>
      <w:r>
        <w:rPr>
          <w:rFonts w:hint="eastAsia" w:ascii="仿宋_GB2312" w:hAnsi="仿宋_GB2312" w:eastAsia="仿宋_GB2312" w:cs="仿宋_GB2312"/>
          <w:sz w:val="32"/>
          <w:szCs w:val="32"/>
        </w:rPr>
        <w:t>健康诊疗</w:t>
      </w:r>
    </w:p>
    <w:p>
      <w:pPr>
        <w:pageBreakBefore w:val="0"/>
        <w:kinsoku/>
        <w:wordWrap/>
        <w:overflowPunct/>
        <w:topLinePunct w:val="0"/>
        <w:autoSpaceDE/>
        <w:autoSpaceDN/>
        <w:bidi w:val="0"/>
        <w:spacing w:line="56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rPr>
        <w:t>二、主要研发内容</w:t>
      </w:r>
    </w:p>
    <w:p>
      <w:pPr>
        <w:pageBreakBefore w:val="0"/>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（一）研发腹腔镜超声探头，具备远程探头操控与图像调节功能；</w:t>
      </w:r>
    </w:p>
    <w:p>
      <w:pPr>
        <w:pageBreakBefore w:val="0"/>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（二）研发腹腔镜超声造影成像技术；</w:t>
      </w:r>
    </w:p>
    <w:p>
      <w:pPr>
        <w:pageBreakBefore w:val="0"/>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（三）智能化、精准微创外科术中切除和消融导航系统，实现对术中关键解剖结构和病灶的术中实时精准导航和直观三维重建显示,引导医生进行术中切除。</w:t>
      </w:r>
    </w:p>
    <w:p>
      <w:pPr>
        <w:pageBreakBefore w:val="0"/>
        <w:kinsoku/>
        <w:wordWrap/>
        <w:overflowPunct/>
        <w:topLinePunct w:val="0"/>
        <w:autoSpaceDE/>
        <w:autoSpaceDN/>
        <w:bidi w:val="0"/>
        <w:spacing w:line="56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rPr>
        <w:t>三、考核指标</w:t>
      </w:r>
    </w:p>
    <w:p>
      <w:pPr>
        <w:pageBreakBefore w:val="0"/>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（一）学术指标：</w:t>
      </w:r>
    </w:p>
    <w:p>
      <w:pPr>
        <w:pageBreakBefore w:val="0"/>
        <w:kinsoku/>
        <w:wordWrap/>
        <w:overflowPunct/>
        <w:topLinePunct w:val="0"/>
        <w:autoSpaceDE/>
        <w:autoSpaceDN/>
        <w:bidi w:val="0"/>
        <w:spacing w:line="560" w:lineRule="exact"/>
        <w:ind w:left="319" w:leftChars="152" w:firstLine="320" w:firstLineChars="1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申请专利≥2件，其中实用新型专利≥1件；</w:t>
      </w:r>
    </w:p>
    <w:p>
      <w:pPr>
        <w:pageBreakBefore w:val="0"/>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（三）技术指标：</w:t>
      </w:r>
    </w:p>
    <w:p>
      <w:pPr>
        <w:pageBreakBefore w:val="0"/>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lang w:val="en"/>
        </w:rPr>
      </w:pPr>
      <w:r>
        <w:rPr>
          <w:rFonts w:hint="eastAsia" w:ascii="仿宋_GB2312" w:hAnsi="仿宋_GB2312" w:eastAsia="仿宋_GB2312" w:cs="仿宋_GB2312"/>
          <w:sz w:val="32"/>
          <w:szCs w:val="32"/>
        </w:rPr>
        <w:t>1.</w:t>
      </w:r>
      <w:r>
        <w:rPr>
          <w:rFonts w:hint="eastAsia" w:ascii="仿宋_GB2312" w:hAnsi="仿宋_GB2312" w:eastAsia="仿宋_GB2312" w:cs="仿宋_GB2312"/>
          <w:sz w:val="32"/>
          <w:szCs w:val="32"/>
          <w:lang w:val="en"/>
        </w:rPr>
        <w:t>腹腔镜超声探头:阵元数≥</w:t>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sz w:val="32"/>
          <w:szCs w:val="32"/>
          <w:lang w:val="en"/>
        </w:rPr>
        <w:t>;中心频率≥</w:t>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sz w:val="32"/>
          <w:szCs w:val="32"/>
          <w:lang w:val="en"/>
        </w:rPr>
        <w:t>MHz,插入直径≤</w:t>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sz w:val="32"/>
          <w:szCs w:val="32"/>
          <w:lang w:val="en"/>
        </w:rPr>
        <w:t>mm,插入长度≥</w:t>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sz w:val="32"/>
          <w:szCs w:val="32"/>
          <w:lang w:val="en"/>
        </w:rPr>
        <w:t>mm,四向弯角(上/下/左/右)≥</w:t>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sz w:val="32"/>
          <w:szCs w:val="32"/>
          <w:lang w:val="en"/>
        </w:rPr>
        <w:t>°,支持探头远程控制功能,技术指标达到国际领先水平。</w:t>
      </w:r>
    </w:p>
    <w:p>
      <w:pPr>
        <w:pageBreakBefore w:val="0"/>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lang w:val="en"/>
        </w:rPr>
      </w:pPr>
      <w:r>
        <w:rPr>
          <w:rFonts w:hint="eastAsia" w:ascii="仿宋_GB2312" w:hAnsi="仿宋_GB2312" w:eastAsia="仿宋_GB2312" w:cs="仿宋_GB2312"/>
          <w:sz w:val="32"/>
          <w:szCs w:val="32"/>
        </w:rPr>
        <w:t>2.</w:t>
      </w:r>
      <w:r>
        <w:rPr>
          <w:rFonts w:hint="eastAsia" w:ascii="仿宋_GB2312" w:hAnsi="仿宋_GB2312" w:eastAsia="仿宋_GB2312" w:cs="仿宋_GB2312"/>
          <w:sz w:val="32"/>
          <w:szCs w:val="32"/>
          <w:lang w:val="en"/>
        </w:rPr>
        <w:t>造影成像技术:支持示卓安、声诺维造影剂。</w:t>
      </w:r>
    </w:p>
    <w:p>
      <w:pPr>
        <w:pageBreakBefore w:val="0"/>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3.</w:t>
      </w:r>
      <w:r>
        <w:rPr>
          <w:rFonts w:hint="eastAsia" w:ascii="仿宋_GB2312" w:hAnsi="仿宋_GB2312" w:eastAsia="仿宋_GB2312" w:cs="仿宋_GB2312"/>
          <w:sz w:val="32"/>
          <w:szCs w:val="32"/>
          <w:lang w:val="en"/>
        </w:rPr>
        <w:t>实现探头导航定位,具备精准三维超声重建,重建误差≤</w:t>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sz w:val="32"/>
          <w:szCs w:val="32"/>
          <w:lang w:val="en"/>
        </w:rPr>
        <w:t>毫米,具备血管智能分割、3D手术实时导航显示功能。</w:t>
      </w:r>
    </w:p>
    <w:p>
      <w:pPr>
        <w:pageBreakBefore w:val="0"/>
        <w:kinsoku/>
        <w:wordWrap/>
        <w:overflowPunct/>
        <w:topLinePunct w:val="0"/>
        <w:autoSpaceDE/>
        <w:autoSpaceDN/>
        <w:bidi w:val="0"/>
        <w:spacing w:line="56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rPr>
        <w:t>四、组织方式：</w:t>
      </w:r>
      <w:r>
        <w:rPr>
          <w:rFonts w:hint="eastAsia" w:ascii="仿宋_GB2312" w:hAnsi="仿宋_GB2312" w:eastAsia="仿宋_GB2312" w:cs="仿宋_GB2312"/>
          <w:sz w:val="32"/>
          <w:szCs w:val="32"/>
        </w:rPr>
        <w:t>公开竞争</w:t>
      </w:r>
    </w:p>
    <w:p>
      <w:pPr>
        <w:pageBreakBefore w:val="0"/>
        <w:kinsoku/>
        <w:wordWrap/>
        <w:overflowPunct/>
        <w:topLinePunct w:val="0"/>
        <w:autoSpaceDE/>
        <w:autoSpaceDN/>
        <w:bidi w:val="0"/>
        <w:spacing w:line="56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rPr>
        <w:t>五、资助方式：</w:t>
      </w:r>
      <w:r>
        <w:rPr>
          <w:rFonts w:hint="eastAsia" w:ascii="仿宋_GB2312" w:hAnsi="仿宋_GB2312" w:eastAsia="仿宋_GB2312" w:cs="仿宋_GB2312"/>
          <w:sz w:val="32"/>
          <w:szCs w:val="32"/>
        </w:rPr>
        <w:t>中期评估式；</w:t>
      </w:r>
    </w:p>
    <w:p>
      <w:pPr>
        <w:pageBreakBefore w:val="0"/>
        <w:kinsoku/>
        <w:wordWrap/>
        <w:overflowPunct/>
        <w:topLinePunct w:val="0"/>
        <w:autoSpaceDE/>
        <w:autoSpaceDN/>
        <w:bidi w:val="0"/>
        <w:spacing w:line="56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rPr>
        <w:t>六、资助金额：</w:t>
      </w:r>
      <w:r>
        <w:rPr>
          <w:rFonts w:hint="eastAsia" w:ascii="仿宋_GB2312" w:hAnsi="仿宋_GB2312" w:eastAsia="仿宋_GB2312" w:cs="仿宋_GB2312"/>
          <w:sz w:val="32"/>
          <w:szCs w:val="32"/>
        </w:rPr>
        <w:t>不超过200万元；</w:t>
      </w:r>
    </w:p>
    <w:p>
      <w:pPr>
        <w:pageBreakBefore w:val="0"/>
        <w:kinsoku/>
        <w:wordWrap/>
        <w:overflowPunct/>
        <w:topLinePunct w:val="0"/>
        <w:autoSpaceDE/>
        <w:autoSpaceDN/>
        <w:bidi w:val="0"/>
        <w:spacing w:line="56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rPr>
        <w:t>七、项目实施期限：</w:t>
      </w:r>
      <w:r>
        <w:rPr>
          <w:rFonts w:hint="eastAsia" w:ascii="仿宋_GB2312" w:hAnsi="仿宋_GB2312" w:eastAsia="仿宋_GB2312" w:cs="仿宋_GB2312"/>
          <w:sz w:val="32"/>
          <w:szCs w:val="32"/>
        </w:rPr>
        <w:t>2年</w:t>
      </w:r>
    </w:p>
    <w:p>
      <w:pPr>
        <w:pageBreakBefore w:val="0"/>
        <w:widowControl/>
        <w:kinsoku/>
        <w:wordWrap/>
        <w:overflowPunct/>
        <w:topLinePunct w:val="0"/>
        <w:autoSpaceDE/>
        <w:autoSpaceDN/>
        <w:bidi w:val="0"/>
        <w:spacing w:line="560" w:lineRule="exact"/>
        <w:jc w:val="left"/>
        <w:textAlignment w:val="auto"/>
        <w:rPr>
          <w:rFonts w:eastAsia="方正小标宋简体"/>
          <w:sz w:val="32"/>
          <w:szCs w:val="32"/>
        </w:rPr>
      </w:pPr>
    </w:p>
    <w:p>
      <w:pPr>
        <w:pStyle w:val="2"/>
        <w:rPr>
          <w:rFonts w:eastAsia="方正小标宋简体"/>
          <w:sz w:val="32"/>
          <w:szCs w:val="32"/>
        </w:rPr>
      </w:pPr>
    </w:p>
    <w:p>
      <w:pPr>
        <w:rPr>
          <w:rFonts w:eastAsia="方正小标宋简体"/>
          <w:sz w:val="32"/>
          <w:szCs w:val="32"/>
        </w:rPr>
      </w:pPr>
    </w:p>
    <w:p>
      <w:pPr>
        <w:pStyle w:val="2"/>
        <w:rPr>
          <w:rFonts w:eastAsia="方正小标宋简体"/>
          <w:sz w:val="32"/>
          <w:szCs w:val="32"/>
        </w:rPr>
      </w:pPr>
    </w:p>
    <w:p>
      <w:pPr>
        <w:rPr>
          <w:rFonts w:eastAsia="方正小标宋简体"/>
          <w:sz w:val="32"/>
          <w:szCs w:val="32"/>
        </w:rPr>
      </w:pPr>
    </w:p>
    <w:p>
      <w:pPr>
        <w:pStyle w:val="2"/>
        <w:rPr>
          <w:rFonts w:eastAsia="方正小标宋简体"/>
          <w:sz w:val="32"/>
          <w:szCs w:val="32"/>
        </w:rPr>
      </w:pPr>
    </w:p>
    <w:p>
      <w:pPr>
        <w:rPr>
          <w:rFonts w:eastAsia="方正小标宋简体"/>
          <w:sz w:val="32"/>
          <w:szCs w:val="32"/>
        </w:rPr>
      </w:pPr>
    </w:p>
    <w:p>
      <w:pPr>
        <w:pStyle w:val="2"/>
        <w:rPr>
          <w:rFonts w:eastAsia="方正小标宋简体"/>
          <w:sz w:val="32"/>
          <w:szCs w:val="32"/>
        </w:rPr>
      </w:pPr>
    </w:p>
    <w:p>
      <w:pPr>
        <w:rPr>
          <w:rFonts w:eastAsia="方正小标宋简体"/>
          <w:sz w:val="32"/>
          <w:szCs w:val="32"/>
        </w:rPr>
      </w:pPr>
    </w:p>
    <w:p>
      <w:pPr>
        <w:pStyle w:val="2"/>
        <w:rPr>
          <w:rFonts w:eastAsia="方正小标宋简体"/>
          <w:sz w:val="32"/>
          <w:szCs w:val="32"/>
        </w:rPr>
      </w:pPr>
    </w:p>
    <w:p>
      <w:pPr>
        <w:rPr>
          <w:rFonts w:eastAsia="方正小标宋简体"/>
          <w:sz w:val="32"/>
          <w:szCs w:val="32"/>
        </w:rPr>
      </w:pPr>
    </w:p>
    <w:p>
      <w:pPr>
        <w:pStyle w:val="2"/>
        <w:rPr>
          <w:rFonts w:eastAsia="方正小标宋简体"/>
          <w:sz w:val="32"/>
          <w:szCs w:val="32"/>
        </w:rPr>
      </w:pPr>
    </w:p>
    <w:p>
      <w:pPr>
        <w:rPr>
          <w:rFonts w:eastAsia="方正小标宋简体"/>
          <w:sz w:val="32"/>
          <w:szCs w:val="32"/>
        </w:rPr>
      </w:pPr>
    </w:p>
    <w:p>
      <w:pPr>
        <w:pStyle w:val="2"/>
        <w:rPr>
          <w:rFonts w:eastAsia="方正小标宋简体"/>
          <w:sz w:val="32"/>
          <w:szCs w:val="32"/>
        </w:rPr>
      </w:pPr>
    </w:p>
    <w:p>
      <w:pPr>
        <w:rPr>
          <w:rFonts w:eastAsia="方正小标宋简体"/>
          <w:sz w:val="32"/>
          <w:szCs w:val="32"/>
        </w:rPr>
      </w:pPr>
    </w:p>
    <w:p>
      <w:pPr>
        <w:pStyle w:val="2"/>
        <w:rPr>
          <w:rFonts w:eastAsia="方正小标宋简体"/>
          <w:sz w:val="32"/>
          <w:szCs w:val="32"/>
        </w:rPr>
      </w:pPr>
    </w:p>
    <w:p/>
    <w:p>
      <w:pPr>
        <w:pageBreakBefore w:val="0"/>
        <w:kinsoku/>
        <w:wordWrap/>
        <w:overflowPunct/>
        <w:topLinePunct w:val="0"/>
        <w:autoSpaceDE/>
        <w:autoSpaceDN/>
        <w:bidi w:val="0"/>
        <w:spacing w:line="560" w:lineRule="exact"/>
        <w:jc w:val="center"/>
        <w:textAlignment w:val="auto"/>
        <w:outlineLvl w:val="1"/>
        <w:rPr>
          <w:rFonts w:hint="eastAsia" w:ascii="宋体" w:hAnsi="宋体" w:cs="宋体"/>
          <w:b/>
          <w:bCs/>
          <w:sz w:val="32"/>
          <w:szCs w:val="32"/>
        </w:rPr>
      </w:pPr>
      <w:bookmarkStart w:id="33" w:name="_Toc4063"/>
    </w:p>
    <w:p>
      <w:pPr>
        <w:pageBreakBefore w:val="0"/>
        <w:kinsoku/>
        <w:wordWrap/>
        <w:overflowPunct/>
        <w:topLinePunct w:val="0"/>
        <w:autoSpaceDE/>
        <w:autoSpaceDN/>
        <w:bidi w:val="0"/>
        <w:spacing w:line="560" w:lineRule="exact"/>
        <w:jc w:val="center"/>
        <w:textAlignment w:val="auto"/>
        <w:outlineLvl w:val="1"/>
        <w:rPr>
          <w:rFonts w:hint="eastAsia" w:ascii="方正小标宋简体" w:hAnsi="方正小标宋简体" w:eastAsia="方正小标宋简体" w:cs="方正小标宋简体"/>
          <w:b w:val="0"/>
          <w:bCs w:val="0"/>
          <w:sz w:val="44"/>
          <w:szCs w:val="44"/>
        </w:rPr>
      </w:pPr>
      <w:r>
        <w:rPr>
          <w:rFonts w:hint="eastAsia" w:ascii="方正小标宋简体" w:hAnsi="方正小标宋简体" w:eastAsia="方正小标宋简体" w:cs="方正小标宋简体"/>
          <w:b w:val="0"/>
          <w:bCs w:val="0"/>
          <w:sz w:val="44"/>
          <w:szCs w:val="44"/>
        </w:rPr>
        <w:t>重2023</w:t>
      </w:r>
      <w:r>
        <w:rPr>
          <w:rFonts w:hint="default" w:ascii="方正小标宋简体" w:hAnsi="方正小标宋简体" w:eastAsia="方正小标宋简体" w:cs="方正小标宋简体"/>
          <w:b w:val="0"/>
          <w:bCs w:val="0"/>
          <w:sz w:val="44"/>
          <w:szCs w:val="44"/>
          <w:lang w:val="en-US"/>
        </w:rPr>
        <w:t xml:space="preserve">N </w:t>
      </w:r>
      <w:r>
        <w:rPr>
          <w:rFonts w:hint="eastAsia" w:ascii="方正小标宋简体" w:hAnsi="方正小标宋简体" w:eastAsia="方正小标宋简体" w:cs="方正小标宋简体"/>
          <w:b w:val="0"/>
          <w:bCs w:val="0"/>
          <w:sz w:val="44"/>
          <w:szCs w:val="44"/>
        </w:rPr>
        <w:t>基于高通量、超灵敏度的多肽芯片检测技术的糖尿病及并发症早期精准筛选分型技术的研究</w:t>
      </w:r>
      <w:bookmarkEnd w:id="33"/>
    </w:p>
    <w:p>
      <w:pPr>
        <w:pageBreakBefore w:val="0"/>
        <w:kinsoku/>
        <w:wordWrap/>
        <w:overflowPunct/>
        <w:topLinePunct w:val="0"/>
        <w:autoSpaceDE/>
        <w:autoSpaceDN/>
        <w:bidi w:val="0"/>
        <w:spacing w:line="560" w:lineRule="exact"/>
        <w:jc w:val="center"/>
        <w:textAlignment w:val="auto"/>
        <w:rPr>
          <w:rFonts w:ascii="宋体" w:hAnsi="宋体" w:cs="宋体"/>
          <w:sz w:val="32"/>
          <w:szCs w:val="32"/>
        </w:rPr>
      </w:pPr>
    </w:p>
    <w:p>
      <w:pPr>
        <w:pageBreakBefore w:val="0"/>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黑体" w:hAnsi="黑体" w:eastAsia="黑体" w:cs="黑体"/>
          <w:sz w:val="32"/>
          <w:szCs w:val="32"/>
        </w:rPr>
        <w:t>一</w:t>
      </w:r>
      <w:r>
        <w:rPr>
          <w:rFonts w:hint="eastAsia" w:ascii="仿宋_GB2312" w:hAnsi="仿宋_GB2312" w:eastAsia="仿宋_GB2312" w:cs="仿宋_GB2312"/>
          <w:sz w:val="32"/>
          <w:szCs w:val="32"/>
        </w:rPr>
        <w:t>、</w:t>
      </w:r>
      <w:r>
        <w:rPr>
          <w:rFonts w:hint="eastAsia" w:ascii="黑体" w:hAnsi="黑体" w:eastAsia="黑体" w:cs="黑体"/>
          <w:sz w:val="32"/>
          <w:szCs w:val="32"/>
        </w:rPr>
        <w:t>专项：</w:t>
      </w:r>
      <w:r>
        <w:rPr>
          <w:rFonts w:hint="eastAsia" w:ascii="仿宋_GB2312" w:hAnsi="仿宋_GB2312" w:eastAsia="仿宋_GB2312" w:cs="仿宋_GB2312"/>
          <w:sz w:val="32"/>
          <w:szCs w:val="32"/>
        </w:rPr>
        <w:t>健康诊疗</w:t>
      </w:r>
    </w:p>
    <w:p>
      <w:pPr>
        <w:pageBreakBefore w:val="0"/>
        <w:kinsoku/>
        <w:wordWrap/>
        <w:overflowPunct/>
        <w:topLinePunct w:val="0"/>
        <w:autoSpaceDE/>
        <w:autoSpaceDN/>
        <w:bidi w:val="0"/>
        <w:spacing w:line="56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rPr>
        <w:t>二、主要研发内容</w:t>
      </w:r>
    </w:p>
    <w:p>
      <w:pPr>
        <w:pageBreakBefore w:val="0"/>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(一)研发百万级芯片多肽芯片筛选糖尿病新型标志物， 基于自身免疫糖尿病队列样本,进行糖尿病及DNB多肽探针芯片结合谱的分析和新型标志物的挖掘筛选;</w:t>
      </w:r>
    </w:p>
    <w:p>
      <w:pPr>
        <w:pageBreakBefore w:val="0"/>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(二)基于高密度多肽芯片技术的尿液外泌体富集分析技术，定制全面的尿液外泌体蛋白定制芯片,开展多层次、多维度标志物的特征筛选与组合建模算法研究,建立多因子诊断判别模型算法技术;</w:t>
      </w:r>
    </w:p>
    <w:p>
      <w:pPr>
        <w:pageBreakBefore w:val="0"/>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(三)研发糖尿病早筛诊断全流程检测系统及规模化生产；</w:t>
      </w:r>
    </w:p>
    <w:p>
      <w:pPr>
        <w:pageBreakBefore w:val="0"/>
        <w:kinsoku/>
        <w:wordWrap/>
        <w:overflowPunct/>
        <w:topLinePunct w:val="0"/>
        <w:autoSpaceDE/>
        <w:autoSpaceDN/>
        <w:bidi w:val="0"/>
        <w:spacing w:line="560" w:lineRule="exact"/>
        <w:ind w:firstLine="640" w:firstLineChars="200"/>
        <w:textAlignment w:val="auto"/>
        <w:rPr>
          <w:rFonts w:ascii="楷体_GB2312" w:hAnsi="楷体_GB2312" w:eastAsia="楷体_GB2312" w:cs="楷体_GB2312"/>
          <w:sz w:val="32"/>
          <w:szCs w:val="32"/>
        </w:rPr>
      </w:pPr>
      <w:r>
        <w:rPr>
          <w:rFonts w:hint="eastAsia" w:ascii="仿宋_GB2312" w:hAnsi="仿宋_GB2312" w:eastAsia="仿宋_GB2312" w:cs="仿宋_GB2312"/>
          <w:sz w:val="32"/>
          <w:szCs w:val="32"/>
        </w:rPr>
        <w:t>(四)通过开展多中心临床研究, 建立针对临床原始样本数据的标准化管理、存储与分析平台和数据安全体系。</w:t>
      </w:r>
    </w:p>
    <w:p>
      <w:pPr>
        <w:pageBreakBefore w:val="0"/>
        <w:kinsoku/>
        <w:wordWrap/>
        <w:overflowPunct/>
        <w:topLinePunct w:val="0"/>
        <w:autoSpaceDE/>
        <w:autoSpaceDN/>
        <w:bidi w:val="0"/>
        <w:spacing w:line="56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rPr>
        <w:t>三、考核指标</w:t>
      </w:r>
    </w:p>
    <w:p>
      <w:pPr>
        <w:pageBreakBefore w:val="0"/>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（一）学术指标：</w:t>
      </w:r>
    </w:p>
    <w:p>
      <w:pPr>
        <w:pageBreakBefore w:val="0"/>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申请发明专利≥2件,其中实用新型专利≥1件。</w:t>
      </w:r>
    </w:p>
    <w:p>
      <w:pPr>
        <w:pageBreakBefore w:val="0"/>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（二）技术指标：</w:t>
      </w:r>
    </w:p>
    <w:p>
      <w:pPr>
        <w:pageBreakBefore w:val="0"/>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ascii="仿宋_GB2312" w:hAnsi="仿宋_GB2312" w:eastAsia="仿宋_GB2312" w:cs="仿宋_GB2312"/>
          <w:sz w:val="32"/>
          <w:szCs w:val="32"/>
        </w:rPr>
        <w:t>1.</w:t>
      </w:r>
      <w:r>
        <w:rPr>
          <w:rFonts w:hint="eastAsia" w:ascii="仿宋_GB2312" w:hAnsi="仿宋_GB2312" w:eastAsia="仿宋_GB2312" w:cs="仿宋_GB2312"/>
          <w:sz w:val="32"/>
          <w:szCs w:val="32"/>
        </w:rPr>
        <w:t>针对糖尿病鉴别诊断、糖尿病神经源性膀胱等炎症疾病优选新型生物标志物≥  种；</w:t>
      </w:r>
    </w:p>
    <w:p>
      <w:pPr>
        <w:pageBreakBefore w:val="0"/>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ascii="仿宋_GB2312" w:hAnsi="仿宋_GB2312" w:eastAsia="仿宋_GB2312" w:cs="仿宋_GB2312"/>
          <w:sz w:val="32"/>
          <w:szCs w:val="32"/>
        </w:rPr>
        <w:t>2.</w:t>
      </w:r>
      <w:r>
        <w:rPr>
          <w:rFonts w:hint="eastAsia" w:ascii="仿宋_GB2312" w:hAnsi="仿宋_GB2312" w:eastAsia="仿宋_GB2312" w:cs="仿宋_GB2312"/>
          <w:sz w:val="32"/>
          <w:szCs w:val="32"/>
        </w:rPr>
        <w:t>开发针对糖尿病神经源性膀胱等炎症疾病的早期筛查新标志物的高通量、超灵敏检测系统≥  套；</w:t>
      </w:r>
    </w:p>
    <w:p>
      <w:pPr>
        <w:pageBreakBefore w:val="0"/>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ascii="仿宋_GB2312" w:hAnsi="仿宋_GB2312" w:eastAsia="仿宋_GB2312" w:cs="仿宋_GB2312"/>
          <w:sz w:val="32"/>
          <w:szCs w:val="32"/>
        </w:rPr>
        <w:t>3.</w:t>
      </w:r>
      <w:r>
        <w:rPr>
          <w:rFonts w:hint="eastAsia" w:ascii="仿宋_GB2312" w:hAnsi="仿宋_GB2312" w:eastAsia="仿宋_GB2312" w:cs="仿宋_GB2312"/>
          <w:sz w:val="32"/>
          <w:szCs w:val="32"/>
        </w:rPr>
        <w:t>研发的多肽芯片配套检测系统技术指标: 识别待测目标尺寸≤  μm; 最低检出限≤  fluors/μm2；</w:t>
      </w:r>
    </w:p>
    <w:p>
      <w:pPr>
        <w:pageBreakBefore w:val="0"/>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ascii="仿宋_GB2312" w:hAnsi="仿宋_GB2312" w:eastAsia="仿宋_GB2312" w:cs="仿宋_GB2312"/>
          <w:sz w:val="32"/>
          <w:szCs w:val="32"/>
        </w:rPr>
        <w:t>4.</w:t>
      </w:r>
      <w:r>
        <w:rPr>
          <w:rFonts w:hint="eastAsia" w:ascii="仿宋_GB2312" w:hAnsi="仿宋_GB2312" w:eastAsia="仿宋_GB2312" w:cs="仿宋_GB2312"/>
          <w:sz w:val="32"/>
          <w:szCs w:val="32"/>
        </w:rPr>
        <w:t>开展多中心临床研究,评估其诊断性能,获得指标数据(敏感性、特异性、NPV、PPV),并形成临床应用方案；</w:t>
      </w:r>
    </w:p>
    <w:p>
      <w:pPr>
        <w:pageBreakBefore w:val="0"/>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ascii="仿宋_GB2312" w:hAnsi="仿宋_GB2312" w:eastAsia="仿宋_GB2312" w:cs="仿宋_GB2312"/>
          <w:sz w:val="32"/>
          <w:szCs w:val="32"/>
        </w:rPr>
        <w:t>5.</w:t>
      </w:r>
      <w:r>
        <w:rPr>
          <w:rFonts w:hint="eastAsia" w:ascii="仿宋_GB2312" w:hAnsi="仿宋_GB2312" w:eastAsia="仿宋_GB2312" w:cs="仿宋_GB2312"/>
          <w:sz w:val="32"/>
          <w:szCs w:val="32"/>
        </w:rPr>
        <w:t>研发针对糖尿病神经源性膀胱等炎症疾病的检测产品,并申请医疗器械注册证≥1</w:t>
      </w:r>
      <w:r>
        <w:rPr>
          <w:rFonts w:hint="eastAsia" w:ascii="仿宋_GB2312" w:hAnsi="仿宋_GB2312" w:eastAsia="仿宋_GB2312" w:cs="仿宋_GB2312"/>
          <w:sz w:val="32"/>
          <w:szCs w:val="32"/>
          <w:lang w:eastAsia="zh-CN"/>
        </w:rPr>
        <w:t>件</w:t>
      </w:r>
      <w:r>
        <w:rPr>
          <w:rFonts w:hint="eastAsia" w:ascii="仿宋_GB2312" w:hAnsi="仿宋_GB2312" w:eastAsia="仿宋_GB2312" w:cs="仿宋_GB2312"/>
          <w:sz w:val="32"/>
          <w:szCs w:val="32"/>
        </w:rPr>
        <w:t>。</w:t>
      </w:r>
    </w:p>
    <w:p>
      <w:pPr>
        <w:pageBreakBefore w:val="0"/>
        <w:kinsoku/>
        <w:wordWrap/>
        <w:overflowPunct/>
        <w:topLinePunct w:val="0"/>
        <w:autoSpaceDE/>
        <w:autoSpaceDN/>
        <w:bidi w:val="0"/>
        <w:spacing w:line="56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rPr>
        <w:t>四、组织方式：</w:t>
      </w:r>
      <w:r>
        <w:rPr>
          <w:rFonts w:hint="eastAsia" w:ascii="仿宋_GB2312" w:hAnsi="仿宋_GB2312" w:eastAsia="仿宋_GB2312" w:cs="仿宋_GB2312"/>
          <w:sz w:val="32"/>
          <w:szCs w:val="32"/>
        </w:rPr>
        <w:t>公开竞争</w:t>
      </w:r>
    </w:p>
    <w:p>
      <w:pPr>
        <w:pageBreakBefore w:val="0"/>
        <w:kinsoku/>
        <w:wordWrap/>
        <w:overflowPunct/>
        <w:topLinePunct w:val="0"/>
        <w:autoSpaceDE/>
        <w:autoSpaceDN/>
        <w:bidi w:val="0"/>
        <w:spacing w:line="56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rPr>
        <w:t>五、资助方式：</w:t>
      </w:r>
      <w:r>
        <w:rPr>
          <w:rFonts w:hint="eastAsia" w:ascii="仿宋_GB2312" w:hAnsi="仿宋_GB2312" w:eastAsia="仿宋_GB2312" w:cs="仿宋_GB2312"/>
          <w:sz w:val="32"/>
          <w:szCs w:val="32"/>
        </w:rPr>
        <w:t>中期评估式；</w:t>
      </w:r>
    </w:p>
    <w:p>
      <w:pPr>
        <w:pageBreakBefore w:val="0"/>
        <w:kinsoku/>
        <w:wordWrap/>
        <w:overflowPunct/>
        <w:topLinePunct w:val="0"/>
        <w:autoSpaceDE/>
        <w:autoSpaceDN/>
        <w:bidi w:val="0"/>
        <w:spacing w:line="56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rPr>
        <w:t>六、资助金额：</w:t>
      </w:r>
      <w:r>
        <w:rPr>
          <w:rFonts w:hint="eastAsia" w:ascii="仿宋_GB2312" w:hAnsi="仿宋_GB2312" w:eastAsia="仿宋_GB2312" w:cs="仿宋_GB2312"/>
          <w:sz w:val="32"/>
          <w:szCs w:val="32"/>
        </w:rPr>
        <w:t>不超过200万元；</w:t>
      </w:r>
    </w:p>
    <w:p>
      <w:pPr>
        <w:pageBreakBefore w:val="0"/>
        <w:kinsoku/>
        <w:wordWrap/>
        <w:overflowPunct/>
        <w:topLinePunct w:val="0"/>
        <w:autoSpaceDE/>
        <w:autoSpaceDN/>
        <w:bidi w:val="0"/>
        <w:spacing w:line="56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rPr>
        <w:t>七、项目实施期限：</w:t>
      </w:r>
      <w:r>
        <w:rPr>
          <w:rFonts w:hint="eastAsia" w:ascii="仿宋_GB2312" w:hAnsi="仿宋_GB2312" w:eastAsia="仿宋_GB2312" w:cs="仿宋_GB2312"/>
          <w:sz w:val="32"/>
          <w:szCs w:val="32"/>
        </w:rPr>
        <w:t>2年</w:t>
      </w:r>
    </w:p>
    <w:p>
      <w:pPr>
        <w:pageBreakBefore w:val="0"/>
        <w:widowControl/>
        <w:kinsoku/>
        <w:wordWrap/>
        <w:overflowPunct/>
        <w:topLinePunct w:val="0"/>
        <w:autoSpaceDE/>
        <w:autoSpaceDN/>
        <w:bidi w:val="0"/>
        <w:spacing w:line="560" w:lineRule="exact"/>
        <w:jc w:val="left"/>
        <w:textAlignment w:val="auto"/>
        <w:rPr>
          <w:rFonts w:eastAsia="方正小标宋简体"/>
          <w:sz w:val="32"/>
          <w:szCs w:val="32"/>
        </w:rPr>
      </w:pPr>
    </w:p>
    <w:p>
      <w:pPr>
        <w:pStyle w:val="2"/>
        <w:rPr>
          <w:rFonts w:eastAsia="方正小标宋简体"/>
          <w:sz w:val="32"/>
          <w:szCs w:val="32"/>
        </w:rPr>
      </w:pPr>
    </w:p>
    <w:p>
      <w:pPr>
        <w:rPr>
          <w:rFonts w:eastAsia="方正小标宋简体"/>
          <w:sz w:val="32"/>
          <w:szCs w:val="32"/>
        </w:rPr>
      </w:pPr>
    </w:p>
    <w:p>
      <w:pPr>
        <w:pStyle w:val="2"/>
        <w:rPr>
          <w:rFonts w:eastAsia="方正小标宋简体"/>
          <w:sz w:val="32"/>
          <w:szCs w:val="32"/>
        </w:rPr>
      </w:pPr>
    </w:p>
    <w:p>
      <w:pPr>
        <w:rPr>
          <w:rFonts w:eastAsia="方正小标宋简体"/>
          <w:sz w:val="32"/>
          <w:szCs w:val="32"/>
        </w:rPr>
      </w:pPr>
    </w:p>
    <w:p>
      <w:pPr>
        <w:pStyle w:val="2"/>
        <w:rPr>
          <w:rFonts w:eastAsia="方正小标宋简体"/>
          <w:sz w:val="32"/>
          <w:szCs w:val="32"/>
        </w:rPr>
      </w:pPr>
    </w:p>
    <w:p>
      <w:pPr>
        <w:rPr>
          <w:rFonts w:eastAsia="方正小标宋简体"/>
          <w:sz w:val="32"/>
          <w:szCs w:val="32"/>
        </w:rPr>
      </w:pPr>
    </w:p>
    <w:p>
      <w:pPr>
        <w:pStyle w:val="2"/>
        <w:rPr>
          <w:rFonts w:eastAsia="方正小标宋简体"/>
          <w:sz w:val="32"/>
          <w:szCs w:val="32"/>
        </w:rPr>
      </w:pPr>
    </w:p>
    <w:p>
      <w:pPr>
        <w:rPr>
          <w:rFonts w:eastAsia="方正小标宋简体"/>
          <w:sz w:val="32"/>
          <w:szCs w:val="32"/>
        </w:rPr>
      </w:pPr>
    </w:p>
    <w:p>
      <w:pPr>
        <w:pStyle w:val="2"/>
      </w:pPr>
    </w:p>
    <w:p>
      <w:pPr>
        <w:pageBreakBefore w:val="0"/>
        <w:kinsoku/>
        <w:wordWrap/>
        <w:overflowPunct/>
        <w:topLinePunct w:val="0"/>
        <w:autoSpaceDE/>
        <w:autoSpaceDN/>
        <w:bidi w:val="0"/>
        <w:spacing w:line="560" w:lineRule="exact"/>
        <w:jc w:val="center"/>
        <w:textAlignment w:val="auto"/>
        <w:outlineLvl w:val="1"/>
        <w:rPr>
          <w:rFonts w:hint="eastAsia" w:ascii="方正小标宋简体" w:hAnsi="方正小标宋简体" w:eastAsia="方正小标宋简体" w:cs="方正小标宋简体"/>
          <w:b w:val="0"/>
          <w:bCs w:val="0"/>
          <w:sz w:val="44"/>
          <w:szCs w:val="44"/>
        </w:rPr>
      </w:pPr>
      <w:bookmarkStart w:id="34" w:name="_Toc13387"/>
      <w:r>
        <w:rPr>
          <w:rFonts w:hint="eastAsia" w:ascii="方正小标宋简体" w:hAnsi="方正小标宋简体" w:eastAsia="方正小标宋简体" w:cs="方正小标宋简体"/>
          <w:b w:val="0"/>
          <w:bCs w:val="0"/>
          <w:sz w:val="44"/>
          <w:szCs w:val="44"/>
        </w:rPr>
        <w:t>重2023</w:t>
      </w:r>
      <w:r>
        <w:rPr>
          <w:rFonts w:hint="default" w:ascii="方正小标宋简体" w:hAnsi="方正小标宋简体" w:eastAsia="方正小标宋简体" w:cs="方正小标宋简体"/>
          <w:b w:val="0"/>
          <w:bCs w:val="0"/>
          <w:sz w:val="44"/>
          <w:szCs w:val="44"/>
          <w:lang w:val="en-US"/>
        </w:rPr>
        <w:t>N</w:t>
      </w:r>
      <w:r>
        <w:rPr>
          <w:rFonts w:hint="eastAsia" w:ascii="方正小标宋简体" w:hAnsi="方正小标宋简体" w:eastAsia="方正小标宋简体" w:cs="方正小标宋简体"/>
          <w:b w:val="0"/>
          <w:bCs w:val="0"/>
          <w:sz w:val="44"/>
          <w:szCs w:val="44"/>
        </w:rPr>
        <w:t xml:space="preserve"> 新型肾透析治疗装备关键技术的研发</w:t>
      </w:r>
      <w:bookmarkEnd w:id="34"/>
    </w:p>
    <w:p>
      <w:pPr>
        <w:pageBreakBefore w:val="0"/>
        <w:kinsoku/>
        <w:wordWrap/>
        <w:overflowPunct/>
        <w:topLinePunct w:val="0"/>
        <w:autoSpaceDE/>
        <w:autoSpaceDN/>
        <w:bidi w:val="0"/>
        <w:spacing w:line="560" w:lineRule="exact"/>
        <w:jc w:val="center"/>
        <w:textAlignment w:val="auto"/>
        <w:rPr>
          <w:rFonts w:ascii="宋体" w:hAnsi="宋体" w:cs="宋体"/>
          <w:sz w:val="32"/>
          <w:szCs w:val="32"/>
        </w:rPr>
      </w:pPr>
    </w:p>
    <w:p>
      <w:pPr>
        <w:pageBreakBefore w:val="0"/>
        <w:kinsoku/>
        <w:wordWrap/>
        <w:overflowPunct/>
        <w:topLinePunct w:val="0"/>
        <w:autoSpaceDE/>
        <w:autoSpaceDN/>
        <w:bidi w:val="0"/>
        <w:spacing w:line="56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rPr>
        <w:t>一、专项：</w:t>
      </w:r>
      <w:r>
        <w:rPr>
          <w:rFonts w:hint="eastAsia" w:ascii="仿宋_GB2312" w:hAnsi="仿宋_GB2312" w:eastAsia="仿宋_GB2312" w:cs="仿宋_GB2312"/>
          <w:sz w:val="32"/>
          <w:szCs w:val="32"/>
        </w:rPr>
        <w:t>健康诊疗</w:t>
      </w:r>
    </w:p>
    <w:p>
      <w:pPr>
        <w:pageBreakBefore w:val="0"/>
        <w:kinsoku/>
        <w:wordWrap/>
        <w:overflowPunct/>
        <w:topLinePunct w:val="0"/>
        <w:autoSpaceDE/>
        <w:autoSpaceDN/>
        <w:bidi w:val="0"/>
        <w:spacing w:line="56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rPr>
        <w:t>二、主要研发内容</w:t>
      </w:r>
    </w:p>
    <w:p>
      <w:pPr>
        <w:pageBreakBefore w:val="0"/>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（一）研发一套专门用于减少/替代肾透析的物理治疗设备,核心模块包括仿生物光子发射与人体辐射生物光子探测,构成的闭环工作系统；</w:t>
      </w:r>
    </w:p>
    <w:p>
      <w:pPr>
        <w:pageBreakBefore w:val="0"/>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（二）包括宽光谱组合光子发射技术、能量调谐光子发射技术、变焦光子发射技术、参量优化扫描谐振治疗光子发射技术、焦平面能量谐波振荡光子发射技术、发散光子和聚焦光子混合光子灸光子发射技术；</w:t>
      </w:r>
    </w:p>
    <w:p>
      <w:pPr>
        <w:pageBreakBefore w:val="0"/>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（三）能达到仿生物光子发射与人体辐射生物光子探测以及与中医方法的物理融合。</w:t>
      </w:r>
    </w:p>
    <w:p>
      <w:pPr>
        <w:pageBreakBefore w:val="0"/>
        <w:kinsoku/>
        <w:wordWrap/>
        <w:overflowPunct/>
        <w:topLinePunct w:val="0"/>
        <w:autoSpaceDE/>
        <w:autoSpaceDN/>
        <w:bidi w:val="0"/>
        <w:spacing w:line="56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rPr>
        <w:t>三、考核指标</w:t>
      </w:r>
    </w:p>
    <w:p>
      <w:pPr>
        <w:pageBreakBefore w:val="0"/>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（一）学术指标：申请专利≥2件，其中实用新型专利≥1件；</w:t>
      </w:r>
    </w:p>
    <w:p>
      <w:pPr>
        <w:pageBreakBefore w:val="0"/>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（二）技术指标：</w:t>
      </w:r>
    </w:p>
    <w:p>
      <w:pPr>
        <w:pageBreakBefore w:val="0"/>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1.发射光子光谱范围：  nm-  nm，  nm-  nm， μm- μm，发射光子能量形式：连续/脉冲，光子探测灵敏度：  -  mW (  dBm)，光子变焦范围：  cm，光子聚焦深度： —  cm，能量振荡频率： —  Hz；</w:t>
      </w:r>
    </w:p>
    <w:p>
      <w:pPr>
        <w:pageBreakBefore w:val="0"/>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2.DNA甲基化抗衰跟踪技术指标： 前后两个月对应发生甲基化改变的基因数目  -  有效，DNA甲基化位点差异DMS&gt;  %，t-test（卡方） p&lt;  ,FDR&lt;  ，判定基因差异化DMS&gt;  %，差异基因位点DMS &gt;  ，对照组数据库&lt;  岁，有效覆盖基因数&gt;  个；</w:t>
      </w:r>
    </w:p>
    <w:p>
      <w:pPr>
        <w:pageBreakBefore w:val="0"/>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3.取得医疗器械注册证≥1</w:t>
      </w:r>
      <w:r>
        <w:rPr>
          <w:rFonts w:hint="eastAsia" w:ascii="仿宋_GB2312" w:hAnsi="仿宋_GB2312" w:eastAsia="仿宋_GB2312" w:cs="仿宋_GB2312"/>
          <w:sz w:val="32"/>
          <w:szCs w:val="32"/>
          <w:lang w:eastAsia="zh-CN"/>
        </w:rPr>
        <w:t>件</w:t>
      </w:r>
      <w:r>
        <w:rPr>
          <w:rFonts w:hint="eastAsia" w:ascii="仿宋_GB2312" w:hAnsi="仿宋_GB2312" w:eastAsia="仿宋_GB2312" w:cs="仿宋_GB2312"/>
          <w:sz w:val="32"/>
          <w:szCs w:val="32"/>
        </w:rPr>
        <w:t>。</w:t>
      </w:r>
    </w:p>
    <w:p>
      <w:pPr>
        <w:pageBreakBefore w:val="0"/>
        <w:kinsoku/>
        <w:wordWrap/>
        <w:overflowPunct/>
        <w:topLinePunct w:val="0"/>
        <w:autoSpaceDE/>
        <w:autoSpaceDN/>
        <w:bidi w:val="0"/>
        <w:spacing w:line="56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rPr>
        <w:t>四、组织方式：</w:t>
      </w:r>
      <w:r>
        <w:rPr>
          <w:rFonts w:hint="eastAsia" w:ascii="仿宋_GB2312" w:hAnsi="仿宋_GB2312" w:eastAsia="仿宋_GB2312" w:cs="仿宋_GB2312"/>
          <w:sz w:val="32"/>
          <w:szCs w:val="32"/>
        </w:rPr>
        <w:t>公开竞争</w:t>
      </w:r>
    </w:p>
    <w:p>
      <w:pPr>
        <w:pageBreakBefore w:val="0"/>
        <w:kinsoku/>
        <w:wordWrap/>
        <w:overflowPunct/>
        <w:topLinePunct w:val="0"/>
        <w:autoSpaceDE/>
        <w:autoSpaceDN/>
        <w:bidi w:val="0"/>
        <w:spacing w:line="56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rPr>
        <w:t>五、资助方式：</w:t>
      </w:r>
      <w:r>
        <w:rPr>
          <w:rFonts w:hint="eastAsia" w:ascii="仿宋_GB2312" w:hAnsi="仿宋_GB2312" w:eastAsia="仿宋_GB2312" w:cs="仿宋_GB2312"/>
          <w:sz w:val="32"/>
          <w:szCs w:val="32"/>
        </w:rPr>
        <w:t>中期评估式；</w:t>
      </w:r>
    </w:p>
    <w:p>
      <w:pPr>
        <w:pageBreakBefore w:val="0"/>
        <w:kinsoku/>
        <w:wordWrap/>
        <w:overflowPunct/>
        <w:topLinePunct w:val="0"/>
        <w:autoSpaceDE/>
        <w:autoSpaceDN/>
        <w:bidi w:val="0"/>
        <w:spacing w:line="56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rPr>
        <w:t>六、资助金额：</w:t>
      </w:r>
      <w:r>
        <w:rPr>
          <w:rFonts w:hint="eastAsia" w:ascii="仿宋_GB2312" w:hAnsi="仿宋_GB2312" w:eastAsia="仿宋_GB2312" w:cs="仿宋_GB2312"/>
          <w:sz w:val="32"/>
          <w:szCs w:val="32"/>
        </w:rPr>
        <w:t>不超过200万元；</w:t>
      </w:r>
    </w:p>
    <w:p>
      <w:pPr>
        <w:pageBreakBefore w:val="0"/>
        <w:kinsoku/>
        <w:wordWrap/>
        <w:overflowPunct/>
        <w:topLinePunct w:val="0"/>
        <w:autoSpaceDE/>
        <w:autoSpaceDN/>
        <w:bidi w:val="0"/>
        <w:spacing w:line="56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rPr>
        <w:t>七、项目实施期限：</w:t>
      </w:r>
      <w:r>
        <w:rPr>
          <w:rFonts w:hint="eastAsia" w:ascii="仿宋_GB2312" w:hAnsi="仿宋_GB2312" w:eastAsia="仿宋_GB2312" w:cs="仿宋_GB2312"/>
          <w:sz w:val="32"/>
          <w:szCs w:val="32"/>
        </w:rPr>
        <w:t>2年</w:t>
      </w:r>
    </w:p>
    <w:p>
      <w:pPr>
        <w:pageBreakBefore w:val="0"/>
        <w:widowControl/>
        <w:kinsoku/>
        <w:wordWrap/>
        <w:overflowPunct/>
        <w:topLinePunct w:val="0"/>
        <w:autoSpaceDE/>
        <w:autoSpaceDN/>
        <w:bidi w:val="0"/>
        <w:spacing w:line="560" w:lineRule="exact"/>
        <w:jc w:val="center"/>
        <w:textAlignment w:val="auto"/>
        <w:rPr>
          <w:rFonts w:hint="eastAsia" w:ascii="方正小标宋简体" w:hAnsi="方正小标宋简体" w:eastAsia="方正小标宋简体" w:cs="方正小标宋简体"/>
          <w:b/>
          <w:bCs/>
          <w:sz w:val="44"/>
          <w:szCs w:val="44"/>
        </w:rPr>
      </w:pPr>
      <w:r>
        <w:rPr>
          <w:rFonts w:eastAsia="方正小标宋简体"/>
          <w:sz w:val="32"/>
          <w:szCs w:val="32"/>
        </w:rPr>
        <w:br w:type="page"/>
      </w:r>
      <w:bookmarkStart w:id="35" w:name="_Toc8802"/>
      <w:r>
        <w:rPr>
          <w:rFonts w:hint="eastAsia" w:ascii="方正小标宋简体" w:hAnsi="方正小标宋简体" w:eastAsia="方正小标宋简体" w:cs="方正小标宋简体"/>
          <w:b w:val="0"/>
          <w:bCs w:val="0"/>
          <w:sz w:val="44"/>
          <w:szCs w:val="44"/>
        </w:rPr>
        <w:t>重2023</w:t>
      </w:r>
      <w:r>
        <w:rPr>
          <w:rFonts w:hint="default" w:ascii="方正小标宋简体" w:hAnsi="方正小标宋简体" w:eastAsia="方正小标宋简体" w:cs="方正小标宋简体"/>
          <w:b w:val="0"/>
          <w:bCs w:val="0"/>
          <w:sz w:val="44"/>
          <w:szCs w:val="44"/>
          <w:lang w:val="en-US"/>
        </w:rPr>
        <w:t>N</w:t>
      </w:r>
      <w:r>
        <w:rPr>
          <w:rFonts w:hint="eastAsia" w:ascii="方正小标宋简体" w:hAnsi="方正小标宋简体" w:eastAsia="方正小标宋简体" w:cs="方正小标宋简体"/>
          <w:b w:val="0"/>
          <w:bCs w:val="0"/>
          <w:sz w:val="44"/>
          <w:szCs w:val="44"/>
        </w:rPr>
        <w:t xml:space="preserve"> 特种光纤心血管介入手术导航系统的研发</w:t>
      </w:r>
      <w:bookmarkEnd w:id="35"/>
    </w:p>
    <w:p>
      <w:pPr>
        <w:pageBreakBefore w:val="0"/>
        <w:kinsoku/>
        <w:wordWrap/>
        <w:overflowPunct/>
        <w:topLinePunct w:val="0"/>
        <w:autoSpaceDE/>
        <w:autoSpaceDN/>
        <w:bidi w:val="0"/>
        <w:spacing w:line="560" w:lineRule="exact"/>
        <w:textAlignment w:val="auto"/>
        <w:rPr>
          <w:rFonts w:ascii="黑体" w:hAnsi="黑体" w:eastAsia="黑体" w:cs="黑体"/>
          <w:sz w:val="32"/>
          <w:szCs w:val="32"/>
        </w:rPr>
      </w:pPr>
    </w:p>
    <w:p>
      <w:p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一、专项：</w:t>
      </w:r>
      <w:r>
        <w:rPr>
          <w:rFonts w:hint="eastAsia" w:ascii="仿宋_GB2312" w:hAnsi="仿宋_GB2312" w:eastAsia="仿宋_GB2312" w:cs="仿宋_GB2312"/>
          <w:sz w:val="32"/>
          <w:szCs w:val="32"/>
        </w:rPr>
        <w:t>健康诊疗</w:t>
      </w:r>
    </w:p>
    <w:p>
      <w:p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二、主要研发内容</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（一）开发基于柔性高灵敏度特种光纤光栅形状感知的特种光纤心血管介入手术导航系统</w:t>
      </w:r>
    </w:p>
    <w:p>
      <w:pPr>
        <w:spacing w:line="560" w:lineRule="exact"/>
        <w:ind w:firstLine="640" w:firstLineChars="200"/>
        <w:rPr>
          <w:rFonts w:ascii="仿宋_GB2312" w:hAnsi="仿宋_GB2312" w:eastAsia="仿宋_GB2312" w:cs="仿宋_GB2312"/>
          <w:sz w:val="32"/>
          <w:szCs w:val="32"/>
          <w:lang w:val="en"/>
        </w:rPr>
      </w:pPr>
      <w:r>
        <w:rPr>
          <w:rFonts w:hint="eastAsia" w:ascii="仿宋_GB2312" w:hAnsi="仿宋_GB2312" w:eastAsia="仿宋_GB2312" w:cs="仿宋_GB2312"/>
          <w:sz w:val="32"/>
          <w:szCs w:val="32"/>
        </w:rPr>
        <w:t>（二）开发光纤传感器，形状重建，实时成像处理和</w:t>
      </w:r>
      <w:r>
        <w:rPr>
          <w:rFonts w:hint="eastAsia" w:ascii="仿宋_GB2312" w:hAnsi="仿宋_GB2312" w:eastAsia="仿宋_GB2312" w:cs="仿宋_GB2312"/>
          <w:sz w:val="32"/>
          <w:szCs w:val="32"/>
          <w:lang w:val="en"/>
        </w:rPr>
        <w:t>高速数据采集和处理</w:t>
      </w:r>
      <w:r>
        <w:rPr>
          <w:rFonts w:hint="eastAsia" w:ascii="仿宋_GB2312" w:hAnsi="仿宋_GB2312" w:eastAsia="仿宋_GB2312" w:cs="仿宋_GB2312"/>
          <w:sz w:val="32"/>
          <w:szCs w:val="32"/>
        </w:rPr>
        <w:t>技术；</w:t>
      </w:r>
    </w:p>
    <w:p>
      <w:pPr>
        <w:spacing w:line="560" w:lineRule="exact"/>
        <w:ind w:firstLine="640" w:firstLineChars="200"/>
        <w:rPr>
          <w:rFonts w:ascii="楷体_GB2312" w:hAnsi="楷体_GB2312" w:eastAsia="楷体_GB2312" w:cs="楷体_GB2312"/>
          <w:sz w:val="32"/>
          <w:szCs w:val="32"/>
          <w:lang w:val="en"/>
        </w:rPr>
      </w:pPr>
      <w:r>
        <w:rPr>
          <w:rFonts w:hint="eastAsia" w:ascii="仿宋_GB2312" w:hAnsi="仿宋_GB2312" w:eastAsia="仿宋_GB2312" w:cs="仿宋_GB2312"/>
          <w:sz w:val="32"/>
          <w:szCs w:val="32"/>
          <w:lang w:val="en"/>
        </w:rPr>
        <w:t>（三）完成</w:t>
      </w:r>
      <w:r>
        <w:rPr>
          <w:rFonts w:hint="eastAsia" w:ascii="仿宋_GB2312" w:hAnsi="仿宋_GB2312" w:eastAsia="仿宋_GB2312" w:cs="仿宋_GB2312"/>
          <w:sz w:val="32"/>
          <w:szCs w:val="32"/>
        </w:rPr>
        <w:t>特种光纤心血管介入手术导航</w:t>
      </w:r>
      <w:r>
        <w:rPr>
          <w:rFonts w:hint="eastAsia" w:ascii="仿宋_GB2312" w:hAnsi="仿宋_GB2312" w:eastAsia="仿宋_GB2312" w:cs="仿宋_GB2312"/>
          <w:sz w:val="32"/>
          <w:szCs w:val="32"/>
          <w:lang w:val="en"/>
        </w:rPr>
        <w:t>系统集成与验证。</w:t>
      </w:r>
    </w:p>
    <w:p>
      <w:p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三、考核指标</w:t>
      </w:r>
    </w:p>
    <w:p>
      <w:pPr>
        <w:widowControl/>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（一）学术指标：</w:t>
      </w:r>
    </w:p>
    <w:p>
      <w:pPr>
        <w:widowControl/>
        <w:spacing w:line="560" w:lineRule="exact"/>
        <w:ind w:firstLine="0" w:firstLineChars="0"/>
        <w:rPr>
          <w:rFonts w:ascii="仿宋_GB2312" w:hAnsi="仿宋_GB2312" w:eastAsia="仿宋_GB2312" w:cs="仿宋_GB2312"/>
          <w:sz w:val="32"/>
          <w:szCs w:val="32"/>
        </w:rPr>
      </w:pPr>
      <w:r>
        <w:rPr>
          <w:rFonts w:hint="eastAsia" w:ascii="仿宋_GB2312" w:hAnsi="仿宋_GB2312" w:eastAsia="仿宋_GB2312" w:cs="仿宋_GB2312"/>
          <w:sz w:val="32"/>
          <w:szCs w:val="32"/>
        </w:rPr>
        <w:t>申请专利≥2件，其中实用新型专利≥1件。</w:t>
      </w:r>
    </w:p>
    <w:p>
      <w:pPr>
        <w:widowControl/>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（二）技术指标：</w:t>
      </w:r>
    </w:p>
    <w:p>
      <w:pPr>
        <w:widowControl/>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标测精度≤  mm；</w:t>
      </w:r>
    </w:p>
    <w:p>
      <w:pPr>
        <w:widowControl/>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角度测量范围：  °；</w:t>
      </w:r>
    </w:p>
    <w:p>
      <w:pPr>
        <w:widowControl/>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角度分辨率≤  °；</w:t>
      </w:r>
    </w:p>
    <w:p>
      <w:pPr>
        <w:spacing w:line="560" w:lineRule="exact"/>
        <w:ind w:firstLine="640" w:firstLineChars="200"/>
        <w:rPr>
          <w:rFonts w:ascii="楷体_GB2312" w:hAnsi="楷体_GB2312" w:eastAsia="楷体_GB2312" w:cs="楷体_GB2312"/>
          <w:sz w:val="32"/>
          <w:szCs w:val="32"/>
        </w:rPr>
      </w:pPr>
      <w:r>
        <w:rPr>
          <w:rFonts w:hint="eastAsia" w:ascii="仿宋_GB2312" w:hAnsi="仿宋_GB2312" w:eastAsia="仿宋_GB2312" w:cs="仿宋_GB2312"/>
          <w:sz w:val="32"/>
          <w:szCs w:val="32"/>
        </w:rPr>
        <w:t>导航实时反馈时间≤  ms。</w:t>
      </w:r>
    </w:p>
    <w:p>
      <w:p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四、组织方式：</w:t>
      </w:r>
      <w:r>
        <w:rPr>
          <w:rFonts w:hint="eastAsia" w:ascii="仿宋_GB2312" w:hAnsi="仿宋_GB2312" w:eastAsia="仿宋_GB2312" w:cs="仿宋_GB2312"/>
          <w:sz w:val="32"/>
          <w:szCs w:val="32"/>
        </w:rPr>
        <w:t>公开竞争</w:t>
      </w:r>
    </w:p>
    <w:p>
      <w:p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五、资助方式：</w:t>
      </w:r>
      <w:r>
        <w:rPr>
          <w:rFonts w:hint="eastAsia" w:ascii="仿宋_GB2312" w:hAnsi="仿宋_GB2312" w:eastAsia="仿宋_GB2312" w:cs="仿宋_GB2312"/>
          <w:sz w:val="32"/>
          <w:szCs w:val="32"/>
        </w:rPr>
        <w:t>中期评估式；</w:t>
      </w:r>
    </w:p>
    <w:p>
      <w:p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六、资助金额：</w:t>
      </w:r>
      <w:r>
        <w:rPr>
          <w:rFonts w:hint="eastAsia" w:ascii="仿宋_GB2312" w:hAnsi="仿宋_GB2312" w:eastAsia="仿宋_GB2312" w:cs="仿宋_GB2312"/>
          <w:sz w:val="32"/>
          <w:szCs w:val="32"/>
        </w:rPr>
        <w:t>不超过200万元；</w:t>
      </w:r>
    </w:p>
    <w:p>
      <w:p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七、项目实施期限：</w:t>
      </w:r>
      <w:r>
        <w:rPr>
          <w:rFonts w:hint="eastAsia" w:ascii="仿宋_GB2312" w:hAnsi="仿宋_GB2312" w:eastAsia="仿宋_GB2312" w:cs="仿宋_GB2312"/>
          <w:sz w:val="32"/>
          <w:szCs w:val="32"/>
        </w:rPr>
        <w:t>2年</w:t>
      </w:r>
    </w:p>
    <w:p>
      <w:pPr>
        <w:pageBreakBefore w:val="0"/>
        <w:kinsoku/>
        <w:wordWrap/>
        <w:overflowPunct/>
        <w:topLinePunct w:val="0"/>
        <w:autoSpaceDE/>
        <w:autoSpaceDN/>
        <w:bidi w:val="0"/>
        <w:spacing w:line="560" w:lineRule="exact"/>
        <w:jc w:val="both"/>
        <w:textAlignment w:val="auto"/>
        <w:rPr>
          <w:rFonts w:ascii="宋体" w:hAnsi="宋体" w:cs="宋体"/>
          <w:b/>
          <w:bCs/>
          <w:sz w:val="32"/>
          <w:szCs w:val="32"/>
        </w:rPr>
        <w:sectPr>
          <w:pgSz w:w="11906" w:h="16838"/>
          <w:pgMar w:top="2211" w:right="1474" w:bottom="1871" w:left="1587" w:header="851" w:footer="992" w:gutter="0"/>
          <w:cols w:space="720" w:num="1"/>
          <w:rtlGutter w:val="0"/>
          <w:docGrid w:type="lines" w:linePitch="312" w:charSpace="0"/>
        </w:sectPr>
      </w:pPr>
    </w:p>
    <w:p>
      <w:pPr>
        <w:pageBreakBefore w:val="0"/>
        <w:kinsoku/>
        <w:wordWrap/>
        <w:overflowPunct/>
        <w:topLinePunct w:val="0"/>
        <w:autoSpaceDE/>
        <w:autoSpaceDN/>
        <w:bidi w:val="0"/>
        <w:spacing w:line="560" w:lineRule="exact"/>
        <w:jc w:val="center"/>
        <w:textAlignment w:val="auto"/>
        <w:outlineLvl w:val="1"/>
        <w:rPr>
          <w:rFonts w:hint="eastAsia" w:ascii="方正小标宋简体" w:hAnsi="方正小标宋简体" w:eastAsia="方正小标宋简体" w:cs="方正小标宋简体"/>
          <w:b w:val="0"/>
          <w:bCs w:val="0"/>
          <w:sz w:val="44"/>
          <w:szCs w:val="44"/>
        </w:rPr>
      </w:pPr>
      <w:bookmarkStart w:id="36" w:name="_Toc16504"/>
      <w:r>
        <w:rPr>
          <w:rFonts w:hint="eastAsia" w:ascii="方正小标宋简体" w:hAnsi="方正小标宋简体" w:eastAsia="方正小标宋简体" w:cs="方正小标宋简体"/>
          <w:b w:val="0"/>
          <w:bCs w:val="0"/>
          <w:sz w:val="44"/>
          <w:szCs w:val="44"/>
        </w:rPr>
        <w:t>重2023</w:t>
      </w:r>
      <w:r>
        <w:rPr>
          <w:rFonts w:hint="default" w:ascii="方正小标宋简体" w:hAnsi="方正小标宋简体" w:eastAsia="方正小标宋简体" w:cs="方正小标宋简体"/>
          <w:b w:val="0"/>
          <w:bCs w:val="0"/>
          <w:sz w:val="44"/>
          <w:szCs w:val="44"/>
          <w:lang w:val="en-US"/>
        </w:rPr>
        <w:t>N</w:t>
      </w:r>
      <w:r>
        <w:rPr>
          <w:rFonts w:hint="eastAsia" w:ascii="方正小标宋简体" w:hAnsi="方正小标宋简体" w:eastAsia="方正小标宋简体" w:cs="方正小标宋简体"/>
          <w:b w:val="0"/>
          <w:bCs w:val="0"/>
          <w:sz w:val="44"/>
          <w:szCs w:val="44"/>
        </w:rPr>
        <w:t xml:space="preserve"> 基于多模态生理信息的个性化心肺脑复苏智能一体机研发</w:t>
      </w:r>
      <w:bookmarkEnd w:id="36"/>
    </w:p>
    <w:p>
      <w:pPr>
        <w:pageBreakBefore w:val="0"/>
        <w:kinsoku/>
        <w:wordWrap/>
        <w:overflowPunct/>
        <w:topLinePunct w:val="0"/>
        <w:autoSpaceDE/>
        <w:autoSpaceDN/>
        <w:bidi w:val="0"/>
        <w:spacing w:line="560" w:lineRule="exact"/>
        <w:jc w:val="center"/>
        <w:textAlignment w:val="auto"/>
        <w:rPr>
          <w:rFonts w:ascii="宋体" w:hAnsi="宋体" w:cs="宋体"/>
          <w:sz w:val="32"/>
          <w:szCs w:val="32"/>
        </w:rPr>
      </w:pPr>
    </w:p>
    <w:p>
      <w:pPr>
        <w:pageBreakBefore w:val="0"/>
        <w:kinsoku/>
        <w:wordWrap/>
        <w:overflowPunct/>
        <w:topLinePunct w:val="0"/>
        <w:autoSpaceDE/>
        <w:autoSpaceDN/>
        <w:bidi w:val="0"/>
        <w:spacing w:line="56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rPr>
        <w:t>一、专项：</w:t>
      </w:r>
      <w:r>
        <w:rPr>
          <w:rFonts w:hint="eastAsia" w:ascii="仿宋_GB2312" w:hAnsi="仿宋_GB2312" w:eastAsia="仿宋_GB2312" w:cs="仿宋_GB2312"/>
          <w:sz w:val="32"/>
          <w:szCs w:val="32"/>
        </w:rPr>
        <w:t>健康诊疗</w:t>
      </w:r>
    </w:p>
    <w:p>
      <w:pPr>
        <w:pageBreakBefore w:val="0"/>
        <w:kinsoku/>
        <w:wordWrap/>
        <w:overflowPunct/>
        <w:topLinePunct w:val="0"/>
        <w:autoSpaceDE/>
        <w:autoSpaceDN/>
        <w:bidi w:val="0"/>
        <w:spacing w:line="56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rPr>
        <w:t>二、主要研发内容</w:t>
      </w:r>
    </w:p>
    <w:p>
      <w:pPr>
        <w:pageBreakBefore w:val="0"/>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（一）研发心肺脑复苏一体机的生理信息监测和融合模块，实现局部脑氧饱和度(rSO2)实时监测技术和呼气末二氧化碳浓度测定;</w:t>
      </w:r>
    </w:p>
    <w:p>
      <w:pPr>
        <w:pageBreakBefore w:val="0"/>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（二）建立多模态生理信息的心肺脑复苏智能反馈核心算法，并实现心肺脑复苏全过程精准监控；</w:t>
      </w:r>
    </w:p>
    <w:p>
      <w:pPr>
        <w:pageBreakBefore w:val="0"/>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（三）设计随机交叉对照临床实验，并实现心肺脑复苏智能一体机临床应用评估。</w:t>
      </w:r>
    </w:p>
    <w:p>
      <w:pPr>
        <w:pageBreakBefore w:val="0"/>
        <w:kinsoku/>
        <w:wordWrap/>
        <w:overflowPunct/>
        <w:topLinePunct w:val="0"/>
        <w:autoSpaceDE/>
        <w:autoSpaceDN/>
        <w:bidi w:val="0"/>
        <w:spacing w:line="56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rPr>
        <w:t>三、考核指标</w:t>
      </w:r>
    </w:p>
    <w:p>
      <w:pPr>
        <w:pageBreakBefore w:val="0"/>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（一）学术指标：</w:t>
      </w:r>
    </w:p>
    <w:p>
      <w:pPr>
        <w:pageBreakBefore w:val="0"/>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申请专利≥2件，其中实用新型专利≥1项；</w:t>
      </w:r>
    </w:p>
    <w:p>
      <w:pPr>
        <w:pageBreakBefore w:val="0"/>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（二）技术指标：</w:t>
      </w:r>
    </w:p>
    <w:p>
      <w:pPr>
        <w:pageBreakBefore w:val="0"/>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1.压力范围  -  N,按压深度范围  -  mm,按压频率范围  -  次/min,实现具有自定位功能;</w:t>
      </w:r>
    </w:p>
    <w:p>
      <w:pPr>
        <w:pageBreakBefore w:val="0"/>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2.呼末二氧化碳监测范围  -  mmHg,局部脑氧饱和度监测范围  %-  %、指脉氧饱和度监测范围为  %-  %；</w:t>
      </w:r>
    </w:p>
    <w:p>
      <w:pPr>
        <w:pageBreakBefore w:val="0"/>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3.完成动物实验,完成  例人体临床样本；</w:t>
      </w:r>
    </w:p>
    <w:p>
      <w:pPr>
        <w:pageBreakBefore w:val="0"/>
        <w:kinsoku/>
        <w:wordWrap/>
        <w:overflowPunct/>
        <w:topLinePunct w:val="0"/>
        <w:autoSpaceDE/>
        <w:autoSpaceDN/>
        <w:bidi w:val="0"/>
        <w:spacing w:line="560" w:lineRule="exact"/>
        <w:ind w:firstLine="640" w:firstLineChars="200"/>
        <w:textAlignment w:val="auto"/>
        <w:rPr>
          <w:rFonts w:ascii="楷体_GB2312" w:hAnsi="楷体_GB2312" w:eastAsia="楷体_GB2312" w:cs="楷体_GB2312"/>
          <w:sz w:val="32"/>
          <w:szCs w:val="32"/>
        </w:rPr>
      </w:pPr>
      <w:r>
        <w:rPr>
          <w:rFonts w:hint="eastAsia" w:ascii="仿宋_GB2312" w:hAnsi="仿宋_GB2312" w:eastAsia="仿宋_GB2312" w:cs="仿宋_GB2312"/>
          <w:sz w:val="32"/>
          <w:szCs w:val="32"/>
        </w:rPr>
        <w:t>4.</w:t>
      </w:r>
      <w:r>
        <w:rPr>
          <w:rFonts w:hint="eastAsia" w:ascii="仿宋_GB2312" w:hAnsi="仿宋_GB2312" w:eastAsia="仿宋_GB2312" w:cs="仿宋_GB2312"/>
          <w:sz w:val="32"/>
          <w:szCs w:val="32"/>
          <w:lang w:eastAsia="zh-CN"/>
        </w:rPr>
        <w:t>相关产品</w:t>
      </w:r>
      <w:r>
        <w:rPr>
          <w:rFonts w:hint="eastAsia" w:ascii="仿宋_GB2312" w:hAnsi="仿宋_GB2312" w:eastAsia="仿宋_GB2312" w:cs="仿宋_GB2312"/>
          <w:sz w:val="32"/>
          <w:szCs w:val="32"/>
        </w:rPr>
        <w:t>获得医疗器械型检报告≥1份。</w:t>
      </w:r>
    </w:p>
    <w:p>
      <w:pPr>
        <w:pageBreakBefore w:val="0"/>
        <w:kinsoku/>
        <w:wordWrap/>
        <w:overflowPunct/>
        <w:topLinePunct w:val="0"/>
        <w:autoSpaceDE/>
        <w:autoSpaceDN/>
        <w:bidi w:val="0"/>
        <w:spacing w:line="56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rPr>
        <w:t>四、组织方式：</w:t>
      </w:r>
      <w:r>
        <w:rPr>
          <w:rFonts w:hint="eastAsia" w:ascii="仿宋_GB2312" w:hAnsi="仿宋_GB2312" w:eastAsia="仿宋_GB2312" w:cs="仿宋_GB2312"/>
          <w:sz w:val="32"/>
          <w:szCs w:val="32"/>
        </w:rPr>
        <w:t>公开竞争</w:t>
      </w:r>
    </w:p>
    <w:p>
      <w:pPr>
        <w:pageBreakBefore w:val="0"/>
        <w:kinsoku/>
        <w:wordWrap/>
        <w:overflowPunct/>
        <w:topLinePunct w:val="0"/>
        <w:autoSpaceDE/>
        <w:autoSpaceDN/>
        <w:bidi w:val="0"/>
        <w:spacing w:line="56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rPr>
        <w:t>五、资助方式：</w:t>
      </w:r>
      <w:r>
        <w:rPr>
          <w:rFonts w:hint="eastAsia" w:ascii="仿宋_GB2312" w:hAnsi="仿宋_GB2312" w:eastAsia="仿宋_GB2312" w:cs="仿宋_GB2312"/>
          <w:sz w:val="32"/>
          <w:szCs w:val="32"/>
        </w:rPr>
        <w:t>中期评估式；</w:t>
      </w:r>
    </w:p>
    <w:p>
      <w:pPr>
        <w:pageBreakBefore w:val="0"/>
        <w:kinsoku/>
        <w:wordWrap/>
        <w:overflowPunct/>
        <w:topLinePunct w:val="0"/>
        <w:autoSpaceDE/>
        <w:autoSpaceDN/>
        <w:bidi w:val="0"/>
        <w:spacing w:line="56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rPr>
        <w:t>六、资助金额：</w:t>
      </w:r>
      <w:r>
        <w:rPr>
          <w:rFonts w:hint="eastAsia" w:ascii="仿宋_GB2312" w:hAnsi="仿宋_GB2312" w:eastAsia="仿宋_GB2312" w:cs="仿宋_GB2312"/>
          <w:sz w:val="32"/>
          <w:szCs w:val="32"/>
        </w:rPr>
        <w:t>不超过200万元；</w:t>
      </w:r>
    </w:p>
    <w:p>
      <w:pPr>
        <w:pageBreakBefore w:val="0"/>
        <w:kinsoku/>
        <w:wordWrap/>
        <w:overflowPunct/>
        <w:topLinePunct w:val="0"/>
        <w:autoSpaceDE/>
        <w:autoSpaceDN/>
        <w:bidi w:val="0"/>
        <w:spacing w:line="56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rPr>
        <w:t>七、项目实施期限：</w:t>
      </w:r>
      <w:r>
        <w:rPr>
          <w:rFonts w:hint="eastAsia" w:ascii="仿宋_GB2312" w:hAnsi="仿宋_GB2312" w:eastAsia="仿宋_GB2312" w:cs="仿宋_GB2312"/>
          <w:sz w:val="32"/>
          <w:szCs w:val="32"/>
        </w:rPr>
        <w:t>2年</w:t>
      </w:r>
    </w:p>
    <w:p>
      <w:pPr>
        <w:spacing w:line="520" w:lineRule="exact"/>
        <w:ind w:firstLine="640" w:firstLineChars="200"/>
        <w:rPr>
          <w:rFonts w:hint="eastAsia" w:ascii="黑体" w:hAnsi="黑体" w:eastAsia="黑体" w:cs="黑体"/>
          <w:sz w:val="32"/>
          <w:szCs w:val="32"/>
        </w:rPr>
      </w:pPr>
    </w:p>
    <w:p>
      <w:pPr>
        <w:pStyle w:val="2"/>
        <w:rPr>
          <w:rFonts w:hint="eastAsia" w:ascii="黑体" w:hAnsi="黑体" w:eastAsia="黑体" w:cs="黑体"/>
          <w:sz w:val="32"/>
          <w:szCs w:val="32"/>
        </w:rPr>
      </w:pPr>
    </w:p>
    <w:p>
      <w:pPr>
        <w:rPr>
          <w:rFonts w:hint="eastAsia" w:ascii="黑体" w:hAnsi="黑体" w:eastAsia="黑体" w:cs="黑体"/>
          <w:sz w:val="32"/>
          <w:szCs w:val="32"/>
        </w:rPr>
      </w:pPr>
    </w:p>
    <w:p>
      <w:pPr>
        <w:pStyle w:val="2"/>
        <w:rPr>
          <w:rFonts w:hint="eastAsia" w:ascii="黑体" w:hAnsi="黑体" w:eastAsia="黑体" w:cs="黑体"/>
          <w:sz w:val="32"/>
          <w:szCs w:val="32"/>
        </w:rPr>
      </w:pPr>
    </w:p>
    <w:p>
      <w:pPr>
        <w:rPr>
          <w:rFonts w:hint="eastAsia" w:ascii="黑体" w:hAnsi="黑体" w:eastAsia="黑体" w:cs="黑体"/>
          <w:sz w:val="32"/>
          <w:szCs w:val="32"/>
        </w:rPr>
      </w:pPr>
    </w:p>
    <w:p>
      <w:pPr>
        <w:pStyle w:val="2"/>
        <w:rPr>
          <w:rFonts w:hint="eastAsia" w:ascii="黑体" w:hAnsi="黑体" w:eastAsia="黑体" w:cs="黑体"/>
          <w:sz w:val="32"/>
          <w:szCs w:val="32"/>
        </w:rPr>
      </w:pPr>
    </w:p>
    <w:p>
      <w:pPr>
        <w:rPr>
          <w:rFonts w:hint="eastAsia" w:ascii="黑体" w:hAnsi="黑体" w:eastAsia="黑体" w:cs="黑体"/>
          <w:sz w:val="32"/>
          <w:szCs w:val="32"/>
        </w:rPr>
      </w:pPr>
    </w:p>
    <w:p>
      <w:pPr>
        <w:pStyle w:val="2"/>
        <w:rPr>
          <w:rFonts w:hint="eastAsia" w:ascii="黑体" w:hAnsi="黑体" w:eastAsia="黑体" w:cs="黑体"/>
          <w:sz w:val="32"/>
          <w:szCs w:val="32"/>
        </w:rPr>
      </w:pPr>
    </w:p>
    <w:p>
      <w:pPr>
        <w:rPr>
          <w:rFonts w:hint="eastAsia" w:ascii="黑体" w:hAnsi="黑体" w:eastAsia="黑体" w:cs="黑体"/>
          <w:sz w:val="32"/>
          <w:szCs w:val="32"/>
        </w:rPr>
      </w:pPr>
    </w:p>
    <w:p>
      <w:pPr>
        <w:pStyle w:val="2"/>
        <w:rPr>
          <w:rFonts w:hint="eastAsia" w:ascii="黑体" w:hAnsi="黑体" w:eastAsia="黑体" w:cs="黑体"/>
          <w:sz w:val="32"/>
          <w:szCs w:val="32"/>
        </w:rPr>
      </w:pPr>
    </w:p>
    <w:p>
      <w:pPr>
        <w:rPr>
          <w:rFonts w:hint="eastAsia" w:ascii="黑体" w:hAnsi="黑体" w:eastAsia="黑体" w:cs="黑体"/>
          <w:sz w:val="32"/>
          <w:szCs w:val="32"/>
        </w:rPr>
      </w:pPr>
    </w:p>
    <w:p>
      <w:pPr>
        <w:pStyle w:val="2"/>
        <w:rPr>
          <w:rFonts w:hint="eastAsia" w:ascii="黑体" w:hAnsi="黑体" w:eastAsia="黑体" w:cs="黑体"/>
          <w:sz w:val="32"/>
          <w:szCs w:val="32"/>
        </w:rPr>
      </w:pPr>
    </w:p>
    <w:p>
      <w:pPr>
        <w:rPr>
          <w:rFonts w:hint="eastAsia" w:ascii="黑体" w:hAnsi="黑体" w:eastAsia="黑体" w:cs="黑体"/>
          <w:sz w:val="32"/>
          <w:szCs w:val="32"/>
        </w:rPr>
      </w:pPr>
    </w:p>
    <w:p>
      <w:pPr>
        <w:pStyle w:val="2"/>
        <w:rPr>
          <w:rFonts w:hint="eastAsia" w:ascii="黑体" w:hAnsi="黑体" w:eastAsia="黑体" w:cs="黑体"/>
          <w:sz w:val="32"/>
          <w:szCs w:val="32"/>
        </w:rPr>
      </w:pPr>
    </w:p>
    <w:p>
      <w:pPr>
        <w:rPr>
          <w:rFonts w:hint="eastAsia" w:ascii="黑体" w:hAnsi="黑体" w:eastAsia="黑体" w:cs="黑体"/>
          <w:sz w:val="32"/>
          <w:szCs w:val="32"/>
        </w:rPr>
      </w:pPr>
    </w:p>
    <w:p>
      <w:pPr>
        <w:pStyle w:val="2"/>
        <w:rPr>
          <w:rFonts w:hint="eastAsia" w:ascii="黑体" w:hAnsi="黑体" w:eastAsia="黑体" w:cs="黑体"/>
          <w:sz w:val="32"/>
          <w:szCs w:val="32"/>
        </w:rPr>
      </w:pPr>
    </w:p>
    <w:p>
      <w:pPr>
        <w:rPr>
          <w:rFonts w:hint="eastAsia" w:ascii="黑体" w:hAnsi="黑体" w:eastAsia="黑体" w:cs="黑体"/>
          <w:sz w:val="32"/>
          <w:szCs w:val="32"/>
        </w:rPr>
      </w:pPr>
    </w:p>
    <w:p>
      <w:pPr>
        <w:pStyle w:val="2"/>
        <w:rPr>
          <w:rFonts w:hint="eastAsia" w:ascii="黑体" w:hAnsi="黑体" w:eastAsia="黑体" w:cs="黑体"/>
          <w:sz w:val="32"/>
          <w:szCs w:val="32"/>
        </w:rPr>
      </w:pPr>
    </w:p>
    <w:p>
      <w:pPr>
        <w:rPr>
          <w:rFonts w:hint="eastAsia"/>
        </w:rPr>
      </w:pPr>
    </w:p>
    <w:p>
      <w:pPr>
        <w:pStyle w:val="2"/>
        <w:ind w:left="0" w:leftChars="0" w:firstLine="0" w:firstLineChars="0"/>
        <w:jc w:val="both"/>
        <w:rPr>
          <w:rFonts w:hint="eastAsia"/>
          <w:lang w:eastAsia="zh-CN"/>
        </w:rPr>
      </w:pPr>
    </w:p>
    <w:p>
      <w:pPr>
        <w:pageBreakBefore w:val="0"/>
        <w:kinsoku/>
        <w:wordWrap/>
        <w:overflowPunct/>
        <w:topLinePunct w:val="0"/>
        <w:autoSpaceDE/>
        <w:autoSpaceDN/>
        <w:bidi w:val="0"/>
        <w:adjustRightInd w:val="0"/>
        <w:snapToGrid w:val="0"/>
        <w:spacing w:line="560" w:lineRule="exact"/>
        <w:jc w:val="center"/>
        <w:textAlignment w:val="auto"/>
        <w:outlineLvl w:val="1"/>
        <w:rPr>
          <w:rFonts w:hint="eastAsia" w:ascii="方正小标宋简体" w:hAnsi="方正小标宋简体" w:eastAsia="方正小标宋简体" w:cs="方正小标宋简体"/>
          <w:b w:val="0"/>
          <w:bCs/>
          <w:sz w:val="44"/>
          <w:szCs w:val="44"/>
        </w:rPr>
      </w:pPr>
      <w:bookmarkStart w:id="37" w:name="_Toc143869453"/>
    </w:p>
    <w:p>
      <w:pPr>
        <w:pageBreakBefore w:val="0"/>
        <w:kinsoku/>
        <w:wordWrap/>
        <w:overflowPunct/>
        <w:topLinePunct w:val="0"/>
        <w:autoSpaceDE/>
        <w:autoSpaceDN/>
        <w:bidi w:val="0"/>
        <w:adjustRightInd w:val="0"/>
        <w:snapToGrid w:val="0"/>
        <w:spacing w:line="560" w:lineRule="exact"/>
        <w:jc w:val="center"/>
        <w:textAlignment w:val="auto"/>
        <w:outlineLvl w:val="1"/>
        <w:rPr>
          <w:rFonts w:hint="eastAsia" w:ascii="方正小标宋简体" w:hAnsi="方正小标宋简体" w:eastAsia="方正小标宋简体" w:cs="方正小标宋简体"/>
          <w:b w:val="0"/>
          <w:bCs/>
          <w:sz w:val="44"/>
          <w:szCs w:val="44"/>
        </w:rPr>
      </w:pPr>
      <w:r>
        <w:rPr>
          <w:rFonts w:hint="eastAsia" w:ascii="方正小标宋简体" w:hAnsi="方正小标宋简体" w:eastAsia="方正小标宋简体" w:cs="方正小标宋简体"/>
          <w:b w:val="0"/>
          <w:bCs/>
          <w:sz w:val="44"/>
          <w:szCs w:val="44"/>
        </w:rPr>
        <w:t>重2023</w:t>
      </w:r>
      <w:r>
        <w:rPr>
          <w:rFonts w:hint="default" w:ascii="方正小标宋简体" w:hAnsi="方正小标宋简体" w:eastAsia="方正小标宋简体" w:cs="方正小标宋简体"/>
          <w:b w:val="0"/>
          <w:bCs/>
          <w:sz w:val="44"/>
          <w:szCs w:val="44"/>
          <w:lang w:val="en-US"/>
        </w:rPr>
        <w:t>N</w:t>
      </w:r>
      <w:r>
        <w:rPr>
          <w:rFonts w:hint="eastAsia" w:ascii="方正小标宋简体" w:hAnsi="方正小标宋简体" w:eastAsia="方正小标宋简体" w:cs="方正小标宋简体"/>
          <w:b w:val="0"/>
          <w:bCs/>
          <w:sz w:val="44"/>
          <w:szCs w:val="44"/>
        </w:rPr>
        <w:t xml:space="preserve">  仿生上肢假肢系统关键技术研发</w:t>
      </w:r>
      <w:bookmarkEnd w:id="37"/>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黑体" w:hAnsi="黑体" w:eastAsia="黑体" w:cs="黑体"/>
          <w:sz w:val="32"/>
          <w:szCs w:val="32"/>
        </w:rPr>
      </w:pP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Times New Roman" w:eastAsia="仿宋_GB2312"/>
          <w:bCs/>
          <w:sz w:val="32"/>
          <w:szCs w:val="28"/>
        </w:rPr>
      </w:pPr>
      <w:r>
        <w:rPr>
          <w:rFonts w:hint="eastAsia" w:ascii="黑体" w:hAnsi="黑体" w:eastAsia="黑体" w:cs="黑体"/>
          <w:sz w:val="32"/>
          <w:szCs w:val="32"/>
        </w:rPr>
        <w:t>一、专项：</w:t>
      </w:r>
      <w:r>
        <w:rPr>
          <w:rFonts w:hint="eastAsia" w:ascii="仿宋_GB2312" w:hAnsi="Times New Roman" w:eastAsia="仿宋_GB2312"/>
          <w:bCs/>
          <w:sz w:val="32"/>
          <w:szCs w:val="28"/>
        </w:rPr>
        <w:t>脑科学与类脑智能</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黑体" w:hAnsi="黑体" w:eastAsia="黑体" w:cs="黑体"/>
          <w:sz w:val="32"/>
          <w:szCs w:val="32"/>
        </w:rPr>
      </w:pPr>
      <w:r>
        <w:rPr>
          <w:rFonts w:ascii="黑体" w:hAnsi="黑体" w:eastAsia="黑体" w:cs="黑体"/>
          <w:sz w:val="32"/>
          <w:szCs w:val="32"/>
        </w:rPr>
        <w:t>二</w:t>
      </w:r>
      <w:r>
        <w:rPr>
          <w:rFonts w:hint="eastAsia" w:ascii="黑体" w:hAnsi="黑体" w:eastAsia="黑体" w:cs="黑体"/>
          <w:sz w:val="32"/>
          <w:szCs w:val="32"/>
        </w:rPr>
        <w:t>、</w:t>
      </w:r>
      <w:r>
        <w:rPr>
          <w:rFonts w:ascii="黑体" w:hAnsi="黑体" w:eastAsia="黑体" w:cs="黑体"/>
          <w:sz w:val="32"/>
          <w:szCs w:val="32"/>
        </w:rPr>
        <w:t>主要研发内容</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Times New Roman" w:eastAsia="仿宋_GB2312"/>
          <w:bCs/>
          <w:sz w:val="32"/>
          <w:szCs w:val="28"/>
        </w:rPr>
      </w:pPr>
      <w:r>
        <w:rPr>
          <w:rFonts w:hint="eastAsia" w:ascii="仿宋_GB2312" w:hAnsi="Times New Roman" w:eastAsia="仿宋_GB2312"/>
          <w:bCs/>
          <w:sz w:val="32"/>
          <w:szCs w:val="28"/>
        </w:rPr>
        <w:t>（一）神经肌肉活动多模态信息（脑电、肌电、形变等）的柔性传感和同步获取技术，以及基于多模态神经肌肉信息的运动意图精准识别方法及上肢运动功能重建技术。</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Times New Roman" w:eastAsia="仿宋_GB2312"/>
          <w:bCs/>
          <w:sz w:val="32"/>
          <w:szCs w:val="28"/>
        </w:rPr>
      </w:pPr>
      <w:r>
        <w:rPr>
          <w:rFonts w:hint="eastAsia" w:ascii="仿宋_GB2312" w:hAnsi="Times New Roman" w:eastAsia="仿宋_GB2312"/>
          <w:bCs/>
          <w:sz w:val="32"/>
          <w:szCs w:val="28"/>
        </w:rPr>
        <w:t>（二）假肢手抓握物体时多模态感觉信息（力、触觉等）的检测技术，以及无创或微创多模感觉功能重建技术。</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Times New Roman" w:eastAsia="仿宋_GB2312"/>
          <w:bCs/>
          <w:sz w:val="32"/>
          <w:szCs w:val="28"/>
        </w:rPr>
      </w:pPr>
      <w:r>
        <w:rPr>
          <w:rFonts w:hint="eastAsia" w:ascii="仿宋_GB2312" w:hAnsi="Times New Roman" w:eastAsia="仿宋_GB2312"/>
          <w:bCs/>
          <w:sz w:val="32"/>
          <w:szCs w:val="28"/>
        </w:rPr>
        <w:t>（三）基于运动意图识别和感觉功能重建的上肢假肢闭环控制技术及系统的研发。</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Times New Roman" w:eastAsia="仿宋_GB2312"/>
          <w:bCs/>
          <w:sz w:val="32"/>
          <w:szCs w:val="28"/>
        </w:rPr>
      </w:pPr>
      <w:r>
        <w:rPr>
          <w:rFonts w:hint="eastAsia" w:ascii="仿宋_GB2312" w:hAnsi="Times New Roman" w:eastAsia="仿宋_GB2312"/>
          <w:bCs/>
          <w:sz w:val="32"/>
          <w:szCs w:val="28"/>
        </w:rPr>
        <w:t>（四）多功能上肢假肢的仿生创成及应用示范。</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rPr>
        <w:t>三、考核指标</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楷体_GB2312" w:hAnsi="楷体_GB2312" w:eastAsia="楷体_GB2312" w:cs="楷体_GB2312"/>
          <w:sz w:val="32"/>
          <w:szCs w:val="32"/>
        </w:rPr>
      </w:pPr>
      <w:r>
        <w:rPr>
          <w:rFonts w:hint="eastAsia" w:ascii="楷体_GB2312" w:hAnsi="楷体_GB2312" w:eastAsia="楷体_GB2312" w:cs="楷体_GB2312"/>
          <w:sz w:val="32"/>
          <w:szCs w:val="32"/>
        </w:rPr>
        <w:t>（一）经济指标：</w:t>
      </w:r>
      <w:r>
        <w:rPr>
          <w:rFonts w:hint="eastAsia" w:ascii="仿宋_GB2312" w:hAnsi="Times New Roman" w:eastAsia="仿宋_GB2312"/>
          <w:bCs/>
          <w:sz w:val="32"/>
          <w:szCs w:val="28"/>
        </w:rPr>
        <w:t>实现销售收入≥2000万元。</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Times New Roman" w:eastAsia="仿宋_GB2312"/>
          <w:bCs/>
          <w:sz w:val="32"/>
          <w:szCs w:val="28"/>
          <w:lang w:eastAsia="zh-CN"/>
        </w:rPr>
      </w:pPr>
      <w:r>
        <w:rPr>
          <w:rFonts w:hint="eastAsia" w:ascii="楷体_GB2312" w:hAnsi="楷体_GB2312" w:eastAsia="楷体_GB2312" w:cs="楷体_GB2312"/>
          <w:sz w:val="32"/>
          <w:szCs w:val="32"/>
        </w:rPr>
        <w:t>（二）学术指标：</w:t>
      </w:r>
      <w:r>
        <w:rPr>
          <w:rFonts w:hint="eastAsia" w:ascii="仿宋_GB2312" w:hAnsi="Times New Roman" w:eastAsia="仿宋_GB2312"/>
          <w:bCs/>
          <w:sz w:val="32"/>
          <w:szCs w:val="28"/>
        </w:rPr>
        <w:t>申请专利≥10件，其中申请发明专利≥4件</w:t>
      </w:r>
      <w:r>
        <w:rPr>
          <w:rFonts w:hint="eastAsia" w:ascii="仿宋_GB2312" w:hAnsi="Times New Roman" w:eastAsia="仿宋_GB2312"/>
          <w:bCs/>
          <w:sz w:val="32"/>
          <w:szCs w:val="28"/>
          <w:lang w:eastAsia="zh-CN"/>
        </w:rPr>
        <w:t>。</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Times New Roman" w:eastAsia="仿宋_GB2312"/>
          <w:bCs/>
          <w:sz w:val="32"/>
          <w:szCs w:val="28"/>
        </w:rPr>
      </w:pPr>
      <w:r>
        <w:rPr>
          <w:rFonts w:hint="eastAsia" w:ascii="楷体_GB2312" w:hAnsi="楷体_GB2312" w:eastAsia="楷体_GB2312" w:cs="楷体_GB2312"/>
          <w:sz w:val="32"/>
          <w:szCs w:val="32"/>
        </w:rPr>
        <w:t>（三）技术指标：</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Times New Roman" w:eastAsia="仿宋_GB2312"/>
          <w:bCs/>
          <w:sz w:val="32"/>
          <w:szCs w:val="28"/>
        </w:rPr>
      </w:pPr>
      <w:r>
        <w:rPr>
          <w:rFonts w:hint="eastAsia" w:ascii="仿宋_GB2312" w:hAnsi="Times New Roman" w:eastAsia="仿宋_GB2312"/>
          <w:bCs/>
          <w:sz w:val="32"/>
          <w:szCs w:val="28"/>
        </w:rPr>
        <w:t>1.硬件指标:便携式多模神经肌肉活动（脑电、肌电、形变等）信号的同步实时采集, 最高采样率≥1000Hz，采集精度≥24bit,通道数可配置; 融合IMU,PPG等实时数据采集功能；高度仿生皮肤材料及仿生手结构; 兼顾机械强度和弹性,10万次常规角度弯折实验不开裂，视觉效果和质量近似真人手；</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Times New Roman" w:eastAsia="仿宋_GB2312"/>
          <w:bCs/>
          <w:sz w:val="32"/>
          <w:szCs w:val="28"/>
        </w:rPr>
      </w:pPr>
      <w:r>
        <w:rPr>
          <w:rFonts w:hint="eastAsia" w:ascii="仿宋_GB2312" w:hAnsi="Times New Roman" w:eastAsia="仿宋_GB2312"/>
          <w:bCs/>
          <w:sz w:val="32"/>
          <w:szCs w:val="28"/>
        </w:rPr>
        <w:t>2.算法指标:实现运动想象识别算法和神经义肢的控制算法，系统控制延时≤50 ms, 完整动作触发延时≤200 ms。能够完成24种常用手势识别；</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Times New Roman" w:eastAsia="仿宋_GB2312"/>
          <w:bCs/>
          <w:sz w:val="32"/>
          <w:szCs w:val="28"/>
        </w:rPr>
      </w:pPr>
      <w:r>
        <w:rPr>
          <w:rFonts w:hint="eastAsia" w:ascii="仿宋_GB2312" w:hAnsi="Times New Roman" w:eastAsia="仿宋_GB2312"/>
          <w:bCs/>
          <w:sz w:val="32"/>
          <w:szCs w:val="28"/>
        </w:rPr>
        <w:t>3.系统指标：</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Times New Roman" w:eastAsia="仿宋_GB2312"/>
          <w:bCs/>
          <w:sz w:val="32"/>
          <w:szCs w:val="28"/>
        </w:rPr>
      </w:pPr>
      <w:r>
        <w:rPr>
          <w:rFonts w:hint="eastAsia" w:ascii="仿宋_GB2312" w:hAnsi="Times New Roman" w:eastAsia="仿宋_GB2312"/>
          <w:bCs/>
          <w:sz w:val="32"/>
          <w:szCs w:val="28"/>
        </w:rPr>
        <w:t>1)实现神经义肢的触觉反馈机制，使患者可以根据所触碰物体压力实时调整控制力度，压力感知范围1-50 N,反馈延时&lt;50 ms。</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Times New Roman" w:eastAsia="仿宋_GB2312"/>
          <w:bCs/>
          <w:sz w:val="32"/>
          <w:szCs w:val="28"/>
        </w:rPr>
      </w:pPr>
      <w:r>
        <w:rPr>
          <w:rFonts w:hint="eastAsia" w:ascii="仿宋_GB2312" w:hAnsi="Times New Roman" w:eastAsia="仿宋_GB2312"/>
          <w:bCs/>
          <w:sz w:val="32"/>
          <w:szCs w:val="28"/>
        </w:rPr>
        <w:t>2)实现"人脑"与"手部机器人"的脑机接口控制，手部最大行程完整动作响应时间≤400 ms，可通过便携式生物信号融合采集实时识别患者运动意图，系统对1s内运动意图脑电信号的3分类在线实时识别正确率高85%。</w:t>
      </w:r>
    </w:p>
    <w:p>
      <w:pPr>
        <w:pStyle w:val="2"/>
        <w:pageBreakBefore w:val="0"/>
        <w:kinsoku/>
        <w:wordWrap/>
        <w:overflowPunct/>
        <w:topLinePunct w:val="0"/>
        <w:autoSpaceDE/>
        <w:autoSpaceDN/>
        <w:bidi w:val="0"/>
        <w:adjustRightInd w:val="0"/>
        <w:snapToGrid w:val="0"/>
        <w:spacing w:line="560" w:lineRule="exact"/>
        <w:ind w:left="0" w:leftChars="0" w:firstLine="640" w:firstLineChars="200"/>
        <w:jc w:val="both"/>
        <w:textAlignment w:val="auto"/>
        <w:rPr>
          <w:rFonts w:hint="eastAsia" w:eastAsia="仿宋_GB2312"/>
          <w:lang w:val="en-US" w:eastAsia="zh-CN"/>
        </w:rPr>
      </w:pPr>
      <w:r>
        <w:rPr>
          <w:rFonts w:hint="eastAsia" w:ascii="仿宋_GB2312" w:hAnsi="Times New Roman" w:eastAsia="仿宋_GB2312" w:cs="Times New Roman"/>
          <w:bCs/>
          <w:kern w:val="2"/>
          <w:sz w:val="32"/>
          <w:szCs w:val="28"/>
          <w:lang w:val="en-US" w:eastAsia="zh-CN" w:bidi="ar-SA"/>
        </w:rPr>
        <w:t>4.相关产品取得</w:t>
      </w:r>
      <w:r>
        <w:rPr>
          <w:rFonts w:hint="eastAsia" w:ascii="仿宋_GB2312" w:hAnsi="Times New Roman" w:eastAsia="仿宋_GB2312"/>
          <w:bCs/>
          <w:sz w:val="32"/>
          <w:szCs w:val="28"/>
        </w:rPr>
        <w:t>医疗器械注册证≥1项</w:t>
      </w:r>
      <w:r>
        <w:rPr>
          <w:rFonts w:hint="eastAsia" w:ascii="仿宋_GB2312" w:hAnsi="Times New Roman" w:eastAsia="仿宋_GB2312"/>
          <w:bCs/>
          <w:sz w:val="32"/>
          <w:szCs w:val="28"/>
          <w:lang w:eastAsia="zh-CN"/>
        </w:rPr>
        <w:t>。</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rPr>
        <w:t>四、组织方式：</w:t>
      </w:r>
      <w:r>
        <w:rPr>
          <w:rFonts w:hint="eastAsia" w:ascii="仿宋_GB2312" w:hAnsi="Times New Roman" w:eastAsia="仿宋_GB2312"/>
          <w:bCs/>
          <w:sz w:val="32"/>
          <w:szCs w:val="28"/>
        </w:rPr>
        <w:t>公开竞争</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Times New Roman" w:eastAsia="仿宋_GB2312"/>
          <w:bCs/>
          <w:color w:val="FF0000"/>
          <w:sz w:val="32"/>
          <w:szCs w:val="28"/>
          <w:lang w:eastAsia="zh-CN"/>
        </w:rPr>
      </w:pPr>
      <w:r>
        <w:rPr>
          <w:rFonts w:hint="eastAsia" w:ascii="黑体" w:hAnsi="黑体" w:eastAsia="黑体" w:cs="黑体"/>
          <w:sz w:val="32"/>
          <w:szCs w:val="32"/>
        </w:rPr>
        <w:t>五、资助方式：</w:t>
      </w:r>
      <w:r>
        <w:rPr>
          <w:rFonts w:hint="eastAsia" w:ascii="仿宋_GB2312" w:hAnsi="Times New Roman" w:eastAsia="仿宋_GB2312"/>
          <w:bCs/>
          <w:sz w:val="32"/>
          <w:szCs w:val="28"/>
        </w:rPr>
        <w:t>里程碑式</w:t>
      </w:r>
      <w:r>
        <w:rPr>
          <w:rFonts w:hint="eastAsia" w:ascii="仿宋_GB2312" w:hAnsi="Times New Roman" w:eastAsia="仿宋_GB2312"/>
          <w:bCs/>
          <w:sz w:val="32"/>
          <w:szCs w:val="28"/>
          <w:lang w:eastAsia="zh-CN"/>
        </w:rPr>
        <w:t>；</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hint="eastAsia" w:ascii="黑体" w:hAnsi="黑体" w:eastAsia="仿宋_GB2312" w:cs="黑体"/>
          <w:sz w:val="32"/>
          <w:szCs w:val="32"/>
          <w:lang w:eastAsia="zh-CN"/>
        </w:rPr>
      </w:pPr>
      <w:r>
        <w:rPr>
          <w:rFonts w:hint="eastAsia" w:ascii="黑体" w:hAnsi="黑体" w:eastAsia="黑体" w:cs="黑体"/>
          <w:sz w:val="32"/>
          <w:szCs w:val="32"/>
        </w:rPr>
        <w:t>六、资助金额：</w:t>
      </w:r>
      <w:r>
        <w:rPr>
          <w:rFonts w:hint="eastAsia" w:ascii="仿宋_GB2312" w:hAnsi="Times New Roman" w:eastAsia="仿宋_GB2312"/>
          <w:bCs/>
          <w:sz w:val="32"/>
          <w:szCs w:val="28"/>
        </w:rPr>
        <w:t>不超过1000万元</w:t>
      </w:r>
      <w:r>
        <w:rPr>
          <w:rFonts w:hint="eastAsia" w:ascii="仿宋_GB2312" w:hAnsi="Times New Roman" w:eastAsia="仿宋_GB2312"/>
          <w:bCs/>
          <w:sz w:val="32"/>
          <w:szCs w:val="28"/>
          <w:lang w:eastAsia="zh-CN"/>
        </w:rPr>
        <w:t>；</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Times New Roman" w:eastAsia="仿宋_GB2312"/>
          <w:bCs/>
          <w:sz w:val="32"/>
          <w:szCs w:val="28"/>
        </w:rPr>
        <w:sectPr>
          <w:footerReference r:id="rId4" w:type="default"/>
          <w:pgSz w:w="11906" w:h="16838"/>
          <w:pgMar w:top="1440" w:right="1800" w:bottom="1440" w:left="1800" w:header="851" w:footer="992" w:gutter="0"/>
          <w:cols w:space="720" w:num="1"/>
          <w:rtlGutter w:val="0"/>
          <w:docGrid w:type="lines" w:linePitch="312" w:charSpace="0"/>
        </w:sectPr>
      </w:pPr>
      <w:r>
        <w:rPr>
          <w:rFonts w:hint="eastAsia" w:ascii="黑体" w:hAnsi="黑体" w:eastAsia="黑体" w:cs="黑体"/>
          <w:sz w:val="32"/>
          <w:szCs w:val="32"/>
        </w:rPr>
        <w:t>七、项目实施期限：</w:t>
      </w:r>
      <w:r>
        <w:rPr>
          <w:rFonts w:hint="eastAsia" w:ascii="仿宋_GB2312" w:hAnsi="Times New Roman" w:eastAsia="仿宋_GB2312"/>
          <w:bCs/>
          <w:sz w:val="32"/>
          <w:szCs w:val="28"/>
        </w:rPr>
        <w:t>3年</w:t>
      </w:r>
    </w:p>
    <w:p>
      <w:pPr>
        <w:pageBreakBefore w:val="0"/>
        <w:kinsoku/>
        <w:wordWrap/>
        <w:overflowPunct/>
        <w:topLinePunct w:val="0"/>
        <w:autoSpaceDE/>
        <w:autoSpaceDN/>
        <w:bidi w:val="0"/>
        <w:adjustRightInd w:val="0"/>
        <w:snapToGrid w:val="0"/>
        <w:spacing w:line="560" w:lineRule="exact"/>
        <w:jc w:val="center"/>
        <w:textAlignment w:val="auto"/>
        <w:outlineLvl w:val="1"/>
        <w:rPr>
          <w:rFonts w:hint="eastAsia" w:ascii="方正小标宋简体" w:hAnsi="方正小标宋简体" w:eastAsia="方正小标宋简体" w:cs="方正小标宋简体"/>
          <w:sz w:val="44"/>
          <w:szCs w:val="44"/>
        </w:rPr>
      </w:pPr>
      <w:bookmarkStart w:id="38" w:name="_Toc143869455"/>
      <w:r>
        <w:rPr>
          <w:rFonts w:hint="eastAsia" w:ascii="方正小标宋简体" w:hAnsi="方正小标宋简体" w:eastAsia="方正小标宋简体" w:cs="方正小标宋简体"/>
          <w:sz w:val="44"/>
          <w:szCs w:val="44"/>
        </w:rPr>
        <w:t>重2023</w:t>
      </w:r>
      <w:r>
        <w:rPr>
          <w:rFonts w:hint="default" w:ascii="方正小标宋简体" w:hAnsi="方正小标宋简体" w:eastAsia="方正小标宋简体" w:cs="方正小标宋简体"/>
          <w:sz w:val="44"/>
          <w:szCs w:val="44"/>
          <w:lang w:val="en-US"/>
        </w:rPr>
        <w:t>N</w:t>
      </w:r>
      <w:r>
        <w:rPr>
          <w:rFonts w:hint="eastAsia" w:ascii="方正小标宋简体" w:hAnsi="方正小标宋简体" w:eastAsia="方正小标宋简体" w:cs="方正小标宋简体"/>
          <w:sz w:val="44"/>
          <w:szCs w:val="44"/>
        </w:rPr>
        <w:t xml:space="preserve">  高频声波无创脑读写关键技术研发</w:t>
      </w:r>
      <w:bookmarkEnd w:id="38"/>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黑体" w:hAnsi="黑体" w:eastAsia="黑体" w:cs="黑体"/>
          <w:sz w:val="32"/>
          <w:szCs w:val="32"/>
        </w:rPr>
      </w:pP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Times New Roman" w:eastAsia="仿宋_GB2312"/>
          <w:bCs/>
          <w:sz w:val="32"/>
          <w:szCs w:val="28"/>
        </w:rPr>
      </w:pPr>
      <w:r>
        <w:rPr>
          <w:rFonts w:hint="eastAsia" w:ascii="黑体" w:hAnsi="黑体" w:eastAsia="黑体" w:cs="黑体"/>
          <w:sz w:val="32"/>
          <w:szCs w:val="32"/>
        </w:rPr>
        <w:t>一、专项：</w:t>
      </w:r>
      <w:r>
        <w:rPr>
          <w:rFonts w:hint="eastAsia" w:ascii="仿宋_GB2312" w:hAnsi="Times New Roman" w:eastAsia="仿宋_GB2312"/>
          <w:bCs/>
          <w:sz w:val="32"/>
          <w:szCs w:val="28"/>
        </w:rPr>
        <w:t>脑科学与类脑智能</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黑体" w:hAnsi="黑体" w:eastAsia="黑体" w:cs="黑体"/>
          <w:sz w:val="32"/>
          <w:szCs w:val="32"/>
        </w:rPr>
      </w:pPr>
      <w:r>
        <w:rPr>
          <w:rFonts w:ascii="黑体" w:hAnsi="黑体" w:eastAsia="黑体" w:cs="黑体"/>
          <w:sz w:val="32"/>
          <w:szCs w:val="32"/>
        </w:rPr>
        <w:t>二</w:t>
      </w:r>
      <w:r>
        <w:rPr>
          <w:rFonts w:hint="eastAsia" w:ascii="黑体" w:hAnsi="黑体" w:eastAsia="黑体" w:cs="黑体"/>
          <w:sz w:val="32"/>
          <w:szCs w:val="32"/>
        </w:rPr>
        <w:t>、</w:t>
      </w:r>
      <w:r>
        <w:rPr>
          <w:rFonts w:ascii="黑体" w:hAnsi="黑体" w:eastAsia="黑体" w:cs="黑体"/>
          <w:sz w:val="32"/>
          <w:szCs w:val="32"/>
        </w:rPr>
        <w:t>主要研发内容</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Times New Roman" w:eastAsia="仿宋_GB2312"/>
          <w:bCs/>
          <w:sz w:val="32"/>
          <w:szCs w:val="28"/>
        </w:rPr>
      </w:pPr>
      <w:r>
        <w:rPr>
          <w:rFonts w:hint="eastAsia" w:ascii="仿宋_GB2312" w:hAnsi="Times New Roman" w:eastAsia="仿宋_GB2312"/>
          <w:bCs/>
          <w:sz w:val="32"/>
          <w:szCs w:val="28"/>
        </w:rPr>
        <w:t>（一）研究无创超分辨超声脑血流信号读取技术；</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Times New Roman" w:eastAsia="仿宋_GB2312"/>
          <w:bCs/>
          <w:sz w:val="32"/>
          <w:szCs w:val="28"/>
        </w:rPr>
      </w:pPr>
      <w:r>
        <w:rPr>
          <w:rFonts w:hint="eastAsia" w:ascii="仿宋_GB2312" w:hAnsi="Times New Roman" w:eastAsia="仿宋_GB2312"/>
          <w:bCs/>
          <w:sz w:val="32"/>
          <w:szCs w:val="28"/>
        </w:rPr>
        <w:t>（二）研究基于人工智能的脑血流信号解码技术；</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Times New Roman" w:eastAsia="仿宋_GB2312"/>
          <w:bCs/>
          <w:sz w:val="32"/>
          <w:szCs w:val="28"/>
        </w:rPr>
      </w:pPr>
      <w:r>
        <w:rPr>
          <w:rFonts w:hint="eastAsia" w:ascii="仿宋_GB2312" w:hAnsi="Times New Roman" w:eastAsia="仿宋_GB2312"/>
          <w:bCs/>
          <w:sz w:val="32"/>
          <w:szCs w:val="28"/>
        </w:rPr>
        <w:t>（三）研究无创超声神经调控和离子通道开关技术；</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Times New Roman" w:eastAsia="仿宋_GB2312"/>
          <w:bCs/>
          <w:sz w:val="32"/>
          <w:szCs w:val="28"/>
        </w:rPr>
      </w:pPr>
      <w:r>
        <w:rPr>
          <w:rFonts w:hint="eastAsia" w:ascii="仿宋_GB2312" w:hAnsi="Times New Roman" w:eastAsia="仿宋_GB2312"/>
          <w:bCs/>
          <w:sz w:val="32"/>
          <w:szCs w:val="28"/>
        </w:rPr>
        <w:t>（四）研制便携可穿戴式超声神经调控设备，实现无创超声闭环脑机接口。</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rPr>
        <w:t>三、考核指标</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楷体_GB2312" w:hAnsi="楷体_GB2312" w:eastAsia="楷体_GB2312" w:cs="楷体_GB2312"/>
          <w:sz w:val="32"/>
          <w:szCs w:val="32"/>
        </w:rPr>
      </w:pPr>
      <w:r>
        <w:rPr>
          <w:rFonts w:hint="eastAsia" w:ascii="楷体_GB2312" w:hAnsi="楷体_GB2312" w:eastAsia="楷体_GB2312" w:cs="楷体_GB2312"/>
          <w:sz w:val="32"/>
          <w:szCs w:val="32"/>
        </w:rPr>
        <w:t>（一）经济指标：</w:t>
      </w:r>
      <w:r>
        <w:rPr>
          <w:rFonts w:hint="eastAsia" w:ascii="仿宋_GB2312" w:hAnsi="Times New Roman" w:eastAsia="仿宋_GB2312"/>
          <w:bCs/>
          <w:sz w:val="32"/>
          <w:szCs w:val="28"/>
        </w:rPr>
        <w:t>实现销售收入≥1000万元。</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Times New Roman" w:eastAsia="仿宋_GB2312"/>
          <w:bCs/>
          <w:sz w:val="32"/>
          <w:szCs w:val="28"/>
        </w:rPr>
      </w:pPr>
      <w:r>
        <w:rPr>
          <w:rFonts w:hint="eastAsia" w:ascii="楷体_GB2312" w:hAnsi="楷体_GB2312" w:eastAsia="楷体_GB2312" w:cs="楷体_GB2312"/>
          <w:sz w:val="32"/>
          <w:szCs w:val="32"/>
        </w:rPr>
        <w:t>（二）学术指标：</w:t>
      </w:r>
      <w:r>
        <w:rPr>
          <w:rFonts w:hint="eastAsia" w:ascii="仿宋_GB2312" w:hAnsi="Times New Roman" w:eastAsia="仿宋_GB2312"/>
          <w:bCs/>
          <w:sz w:val="32"/>
          <w:szCs w:val="28"/>
        </w:rPr>
        <w:t>申请专利≥7件，其中发明专利≥3件。</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Times New Roman" w:eastAsia="仿宋_GB2312"/>
          <w:bCs/>
          <w:sz w:val="32"/>
          <w:szCs w:val="28"/>
        </w:rPr>
      </w:pPr>
      <w:r>
        <w:rPr>
          <w:rFonts w:hint="eastAsia" w:ascii="楷体_GB2312" w:hAnsi="楷体_GB2312" w:eastAsia="楷体_GB2312" w:cs="楷体_GB2312"/>
          <w:sz w:val="32"/>
          <w:szCs w:val="32"/>
        </w:rPr>
        <w:t>（三）技术指标：</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Times New Roman" w:eastAsia="仿宋_GB2312"/>
          <w:bCs/>
          <w:sz w:val="32"/>
          <w:szCs w:val="28"/>
        </w:rPr>
      </w:pPr>
      <w:r>
        <w:rPr>
          <w:rFonts w:hint="eastAsia" w:ascii="仿宋_GB2312" w:hAnsi="Times New Roman" w:eastAsia="仿宋_GB2312"/>
          <w:bCs/>
          <w:sz w:val="32"/>
          <w:szCs w:val="28"/>
        </w:rPr>
        <w:t>1.实现实时、动态、高分辨全脑的脑血流读取技术；</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Times New Roman" w:eastAsia="仿宋_GB2312"/>
          <w:bCs/>
          <w:sz w:val="32"/>
          <w:szCs w:val="28"/>
        </w:rPr>
      </w:pPr>
      <w:r>
        <w:rPr>
          <w:rFonts w:hint="eastAsia" w:ascii="仿宋_GB2312" w:hAnsi="Times New Roman" w:eastAsia="仿宋_GB2312"/>
          <w:bCs/>
          <w:sz w:val="32"/>
          <w:szCs w:val="28"/>
        </w:rPr>
        <w:t>2.超声脑血流成像分辨率≥30μm，成像深度：3-15cm；</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Times New Roman" w:eastAsia="仿宋_GB2312"/>
          <w:bCs/>
          <w:sz w:val="32"/>
          <w:szCs w:val="28"/>
        </w:rPr>
      </w:pPr>
      <w:r>
        <w:rPr>
          <w:rFonts w:hint="eastAsia" w:ascii="仿宋_GB2312" w:hAnsi="Times New Roman" w:eastAsia="仿宋_GB2312"/>
          <w:bCs/>
          <w:sz w:val="32"/>
          <w:szCs w:val="28"/>
        </w:rPr>
        <w:t>3.实现特定脑区实时、高分辨写入技术；</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Times New Roman" w:eastAsia="仿宋_GB2312"/>
          <w:bCs/>
          <w:sz w:val="32"/>
          <w:szCs w:val="28"/>
        </w:rPr>
      </w:pPr>
      <w:r>
        <w:rPr>
          <w:rFonts w:hint="eastAsia" w:ascii="仿宋_GB2312" w:hAnsi="Times New Roman" w:eastAsia="仿宋_GB2312"/>
          <w:bCs/>
          <w:sz w:val="32"/>
          <w:szCs w:val="28"/>
        </w:rPr>
        <w:t>4.超声写入时间分辨率≥1ms，写入深度：3-15cm；</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Times New Roman" w:eastAsia="仿宋_GB2312"/>
          <w:bCs/>
          <w:sz w:val="32"/>
          <w:szCs w:val="28"/>
          <w:lang w:eastAsia="zh-CN"/>
        </w:rPr>
      </w:pPr>
      <w:r>
        <w:rPr>
          <w:rFonts w:hint="eastAsia" w:ascii="仿宋_GB2312" w:hAnsi="Times New Roman" w:eastAsia="仿宋_GB2312"/>
          <w:bCs/>
          <w:sz w:val="32"/>
          <w:szCs w:val="28"/>
        </w:rPr>
        <w:t>5.实现基于超声脑血流信号的闭环脑机接口系统</w:t>
      </w:r>
      <w:r>
        <w:rPr>
          <w:rFonts w:hint="eastAsia" w:ascii="仿宋_GB2312" w:hAnsi="Times New Roman" w:eastAsia="仿宋_GB2312"/>
          <w:bCs/>
          <w:sz w:val="32"/>
          <w:szCs w:val="28"/>
          <w:lang w:eastAsia="zh-CN"/>
        </w:rPr>
        <w:t>；</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Times New Roman" w:eastAsia="仿宋_GB2312"/>
          <w:bCs/>
          <w:sz w:val="32"/>
          <w:szCs w:val="28"/>
        </w:rPr>
      </w:pPr>
      <w:r>
        <w:rPr>
          <w:rFonts w:hint="eastAsia" w:ascii="仿宋_GB2312" w:hAnsi="Times New Roman" w:eastAsia="仿宋_GB2312"/>
          <w:bCs/>
          <w:sz w:val="32"/>
          <w:szCs w:val="28"/>
        </w:rPr>
        <w:t>6.</w:t>
      </w:r>
      <w:r>
        <w:rPr>
          <w:rFonts w:hint="eastAsia" w:ascii="仿宋_GB2312" w:hAnsi="Times New Roman" w:eastAsia="仿宋_GB2312"/>
          <w:bCs/>
          <w:sz w:val="32"/>
          <w:szCs w:val="28"/>
          <w:lang w:eastAsia="zh-CN"/>
        </w:rPr>
        <w:t>相关产品</w:t>
      </w:r>
      <w:r>
        <w:rPr>
          <w:rFonts w:hint="eastAsia" w:ascii="仿宋_GB2312" w:hAnsi="Times New Roman" w:eastAsia="仿宋_GB2312"/>
          <w:bCs/>
          <w:sz w:val="32"/>
          <w:szCs w:val="28"/>
          <w:lang w:val="en-US" w:eastAsia="zh-CN"/>
        </w:rPr>
        <w:t>取得</w:t>
      </w:r>
      <w:r>
        <w:rPr>
          <w:rFonts w:hint="eastAsia" w:ascii="仿宋_GB2312" w:hAnsi="Times New Roman" w:eastAsia="仿宋_GB2312"/>
          <w:bCs/>
          <w:sz w:val="32"/>
          <w:szCs w:val="28"/>
        </w:rPr>
        <w:t>医疗器械注册证≥1</w:t>
      </w:r>
      <w:r>
        <w:rPr>
          <w:rFonts w:hint="eastAsia" w:ascii="仿宋_GB2312" w:hAnsi="Times New Roman" w:eastAsia="仿宋_GB2312"/>
          <w:bCs/>
          <w:sz w:val="32"/>
          <w:szCs w:val="28"/>
          <w:lang w:val="en-US" w:eastAsia="zh-CN"/>
        </w:rPr>
        <w:t>项</w:t>
      </w:r>
      <w:r>
        <w:rPr>
          <w:rFonts w:hint="eastAsia" w:ascii="仿宋_GB2312" w:hAnsi="Times New Roman" w:eastAsia="仿宋_GB2312"/>
          <w:bCs/>
          <w:sz w:val="32"/>
          <w:szCs w:val="28"/>
        </w:rPr>
        <w:t>。</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rPr>
        <w:t>四、组织方式：</w:t>
      </w:r>
      <w:r>
        <w:rPr>
          <w:rFonts w:hint="eastAsia" w:ascii="仿宋_GB2312" w:hAnsi="Times New Roman" w:eastAsia="仿宋_GB2312"/>
          <w:bCs/>
          <w:sz w:val="32"/>
          <w:szCs w:val="28"/>
        </w:rPr>
        <w:t>公开竞争</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Times New Roman" w:eastAsia="仿宋_GB2312"/>
          <w:bCs/>
          <w:color w:val="FF0000"/>
          <w:sz w:val="32"/>
          <w:szCs w:val="28"/>
          <w:lang w:eastAsia="zh-CN"/>
        </w:rPr>
      </w:pPr>
      <w:r>
        <w:rPr>
          <w:rFonts w:hint="eastAsia" w:ascii="黑体" w:hAnsi="黑体" w:eastAsia="黑体" w:cs="黑体"/>
          <w:sz w:val="32"/>
          <w:szCs w:val="32"/>
        </w:rPr>
        <w:t>五、资助方式：</w:t>
      </w:r>
      <w:r>
        <w:rPr>
          <w:rFonts w:hint="eastAsia" w:ascii="仿宋_GB2312" w:hAnsi="Times New Roman" w:eastAsia="仿宋_GB2312"/>
          <w:bCs/>
          <w:sz w:val="32"/>
          <w:szCs w:val="28"/>
        </w:rPr>
        <w:t>中期评估式</w:t>
      </w:r>
      <w:r>
        <w:rPr>
          <w:rFonts w:hint="eastAsia" w:ascii="仿宋_GB2312" w:hAnsi="Times New Roman" w:eastAsia="仿宋_GB2312"/>
          <w:bCs/>
          <w:sz w:val="32"/>
          <w:szCs w:val="28"/>
          <w:lang w:eastAsia="zh-CN"/>
        </w:rPr>
        <w:t>；</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hint="eastAsia" w:ascii="黑体" w:hAnsi="黑体" w:eastAsia="仿宋_GB2312" w:cs="黑体"/>
          <w:sz w:val="32"/>
          <w:szCs w:val="32"/>
          <w:lang w:eastAsia="zh-CN"/>
        </w:rPr>
      </w:pPr>
      <w:r>
        <w:rPr>
          <w:rFonts w:hint="eastAsia" w:ascii="黑体" w:hAnsi="黑体" w:eastAsia="黑体" w:cs="黑体"/>
          <w:sz w:val="32"/>
          <w:szCs w:val="32"/>
        </w:rPr>
        <w:t>六、资助金额：</w:t>
      </w:r>
      <w:r>
        <w:rPr>
          <w:rFonts w:hint="eastAsia" w:ascii="仿宋_GB2312" w:hAnsi="Times New Roman" w:eastAsia="仿宋_GB2312"/>
          <w:bCs/>
          <w:sz w:val="32"/>
          <w:szCs w:val="28"/>
        </w:rPr>
        <w:t>不超过600万元</w:t>
      </w:r>
      <w:r>
        <w:rPr>
          <w:rFonts w:hint="eastAsia" w:ascii="仿宋_GB2312" w:hAnsi="Times New Roman" w:eastAsia="仿宋_GB2312"/>
          <w:bCs/>
          <w:sz w:val="32"/>
          <w:szCs w:val="28"/>
          <w:lang w:eastAsia="zh-CN"/>
        </w:rPr>
        <w:t>；</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黑体" w:hAnsi="黑体" w:eastAsia="黑体" w:cs="黑体"/>
          <w:sz w:val="32"/>
          <w:szCs w:val="32"/>
        </w:rPr>
        <w:sectPr>
          <w:pgSz w:w="11906" w:h="16838"/>
          <w:pgMar w:top="1440" w:right="1800" w:bottom="1440" w:left="1800" w:header="851" w:footer="992" w:gutter="0"/>
          <w:cols w:space="720" w:num="1"/>
          <w:rtlGutter w:val="0"/>
          <w:docGrid w:type="lines" w:linePitch="312" w:charSpace="0"/>
        </w:sectPr>
      </w:pPr>
      <w:r>
        <w:rPr>
          <w:rFonts w:hint="eastAsia" w:ascii="黑体" w:hAnsi="黑体" w:eastAsia="黑体" w:cs="黑体"/>
          <w:sz w:val="32"/>
          <w:szCs w:val="32"/>
        </w:rPr>
        <w:t>七、项目实施期限：</w:t>
      </w:r>
      <w:r>
        <w:rPr>
          <w:rFonts w:hint="eastAsia" w:ascii="仿宋_GB2312" w:hAnsi="仿宋_GB2312" w:eastAsia="仿宋_GB2312" w:cs="仿宋_GB2312"/>
          <w:sz w:val="32"/>
          <w:szCs w:val="32"/>
        </w:rPr>
        <w:t>3年</w:t>
      </w:r>
    </w:p>
    <w:p>
      <w:pPr>
        <w:pageBreakBefore w:val="0"/>
        <w:kinsoku/>
        <w:wordWrap/>
        <w:overflowPunct/>
        <w:topLinePunct w:val="0"/>
        <w:autoSpaceDE/>
        <w:autoSpaceDN/>
        <w:bidi w:val="0"/>
        <w:adjustRightInd w:val="0"/>
        <w:snapToGrid w:val="0"/>
        <w:spacing w:line="560" w:lineRule="exact"/>
        <w:jc w:val="center"/>
        <w:textAlignment w:val="auto"/>
        <w:outlineLvl w:val="1"/>
        <w:rPr>
          <w:rFonts w:hint="eastAsia" w:ascii="方正小标宋简体" w:hAnsi="方正小标宋简体" w:eastAsia="方正小标宋简体" w:cs="方正小标宋简体"/>
          <w:sz w:val="44"/>
          <w:szCs w:val="44"/>
        </w:rPr>
      </w:pPr>
      <w:bookmarkStart w:id="39" w:name="_Toc143869456"/>
      <w:r>
        <w:rPr>
          <w:rFonts w:hint="eastAsia" w:ascii="方正小标宋简体" w:hAnsi="方正小标宋简体" w:eastAsia="方正小标宋简体" w:cs="方正小标宋简体"/>
          <w:sz w:val="44"/>
          <w:szCs w:val="44"/>
        </w:rPr>
        <w:t>重2023</w:t>
      </w:r>
      <w:r>
        <w:rPr>
          <w:rFonts w:hint="default" w:ascii="方正小标宋简体" w:hAnsi="方正小标宋简体" w:eastAsia="方正小标宋简体" w:cs="方正小标宋简体"/>
          <w:sz w:val="44"/>
          <w:szCs w:val="44"/>
          <w:lang w:val="en-US"/>
        </w:rPr>
        <w:t>N</w:t>
      </w:r>
      <w:r>
        <w:rPr>
          <w:rFonts w:hint="eastAsia" w:ascii="方正小标宋简体" w:hAnsi="方正小标宋简体" w:eastAsia="方正小标宋简体" w:cs="方正小标宋简体"/>
          <w:sz w:val="44"/>
          <w:szCs w:val="44"/>
        </w:rPr>
        <w:t xml:space="preserve"> 基于忆阻器阵列计算架构的类脑芯片设计与应用</w:t>
      </w:r>
      <w:bookmarkEnd w:id="39"/>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黑体" w:hAnsi="黑体" w:eastAsia="黑体" w:cs="黑体"/>
          <w:sz w:val="32"/>
          <w:szCs w:val="32"/>
        </w:rPr>
      </w:pP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Times New Roman" w:eastAsia="仿宋_GB2312"/>
          <w:bCs/>
          <w:sz w:val="32"/>
          <w:szCs w:val="28"/>
        </w:rPr>
      </w:pPr>
      <w:r>
        <w:rPr>
          <w:rFonts w:hint="eastAsia" w:ascii="黑体" w:hAnsi="黑体" w:eastAsia="黑体" w:cs="黑体"/>
          <w:sz w:val="32"/>
          <w:szCs w:val="32"/>
        </w:rPr>
        <w:t>一、专项：</w:t>
      </w:r>
      <w:r>
        <w:rPr>
          <w:rFonts w:hint="eastAsia" w:ascii="仿宋_GB2312" w:hAnsi="Times New Roman" w:eastAsia="仿宋_GB2312"/>
          <w:bCs/>
          <w:sz w:val="32"/>
          <w:szCs w:val="28"/>
        </w:rPr>
        <w:t>脑科学与类脑智能</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黑体" w:hAnsi="黑体" w:eastAsia="黑体" w:cs="黑体"/>
          <w:sz w:val="32"/>
          <w:szCs w:val="32"/>
        </w:rPr>
      </w:pPr>
      <w:r>
        <w:rPr>
          <w:rFonts w:ascii="黑体" w:hAnsi="黑体" w:eastAsia="黑体" w:cs="黑体"/>
          <w:sz w:val="32"/>
          <w:szCs w:val="32"/>
        </w:rPr>
        <w:t>二</w:t>
      </w:r>
      <w:r>
        <w:rPr>
          <w:rFonts w:hint="eastAsia" w:ascii="黑体" w:hAnsi="黑体" w:eastAsia="黑体" w:cs="黑体"/>
          <w:sz w:val="32"/>
          <w:szCs w:val="32"/>
        </w:rPr>
        <w:t>、</w:t>
      </w:r>
      <w:r>
        <w:rPr>
          <w:rFonts w:ascii="黑体" w:hAnsi="黑体" w:eastAsia="黑体" w:cs="黑体"/>
          <w:sz w:val="32"/>
          <w:szCs w:val="32"/>
        </w:rPr>
        <w:t>主要研发内容</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Times New Roman" w:eastAsia="仿宋_GB2312"/>
          <w:bCs/>
          <w:sz w:val="32"/>
          <w:szCs w:val="28"/>
        </w:rPr>
      </w:pPr>
      <w:r>
        <w:rPr>
          <w:rFonts w:hint="eastAsia" w:ascii="仿宋_GB2312" w:hAnsi="Times New Roman" w:eastAsia="仿宋_GB2312"/>
          <w:bCs/>
          <w:sz w:val="32"/>
          <w:szCs w:val="28"/>
        </w:rPr>
        <w:t>（一）脉冲神经网络针对图像识别和声音识别的理论研究和算法优化；</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Times New Roman" w:eastAsia="仿宋_GB2312"/>
          <w:bCs/>
          <w:sz w:val="32"/>
          <w:szCs w:val="28"/>
        </w:rPr>
      </w:pPr>
      <w:r>
        <w:rPr>
          <w:rFonts w:hint="eastAsia" w:ascii="仿宋_GB2312" w:hAnsi="Times New Roman" w:eastAsia="仿宋_GB2312"/>
          <w:bCs/>
          <w:sz w:val="32"/>
          <w:szCs w:val="28"/>
        </w:rPr>
        <w:t>（二）面向脉冲网络算法的忆阻器基础材料研究和阵列的高精度、低延迟、低功耗设计和优化；</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Times New Roman" w:eastAsia="仿宋_GB2312"/>
          <w:bCs/>
          <w:sz w:val="32"/>
          <w:szCs w:val="28"/>
        </w:rPr>
      </w:pPr>
      <w:r>
        <w:rPr>
          <w:rFonts w:hint="eastAsia" w:ascii="仿宋_GB2312" w:hAnsi="Times New Roman" w:eastAsia="仿宋_GB2312"/>
          <w:bCs/>
          <w:sz w:val="32"/>
          <w:szCs w:val="28"/>
        </w:rPr>
        <w:t>（三）面向65、40、28纳米三代工艺的忆阻器阵列宏单元设计和仿真验证；</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Times New Roman" w:eastAsia="仿宋_GB2312"/>
          <w:bCs/>
          <w:sz w:val="32"/>
          <w:szCs w:val="28"/>
        </w:rPr>
      </w:pPr>
      <w:r>
        <w:rPr>
          <w:rFonts w:hint="eastAsia" w:ascii="仿宋_GB2312" w:hAnsi="Times New Roman" w:eastAsia="仿宋_GB2312"/>
          <w:bCs/>
          <w:sz w:val="32"/>
          <w:szCs w:val="28"/>
        </w:rPr>
        <w:t>（四）忆阻器流片、封装并针对具体场景的应用验证。</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rPr>
        <w:t>三、考核指标</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楷体_GB2312" w:hAnsi="楷体_GB2312" w:eastAsia="楷体_GB2312" w:cs="楷体_GB2312"/>
          <w:sz w:val="32"/>
          <w:szCs w:val="32"/>
        </w:rPr>
      </w:pPr>
      <w:r>
        <w:rPr>
          <w:rFonts w:hint="eastAsia" w:ascii="楷体_GB2312" w:hAnsi="楷体_GB2312" w:eastAsia="楷体_GB2312" w:cs="楷体_GB2312"/>
          <w:sz w:val="32"/>
          <w:szCs w:val="32"/>
        </w:rPr>
        <w:t>（一）经济指标：</w:t>
      </w:r>
      <w:r>
        <w:rPr>
          <w:rFonts w:hint="eastAsia" w:ascii="仿宋_GB2312" w:hAnsi="Times New Roman" w:eastAsia="仿宋_GB2312"/>
          <w:bCs/>
          <w:sz w:val="32"/>
          <w:szCs w:val="28"/>
        </w:rPr>
        <w:t>实现销售收入≥2000万元。</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Times New Roman" w:eastAsia="仿宋_GB2312"/>
          <w:bCs/>
          <w:sz w:val="32"/>
          <w:szCs w:val="28"/>
        </w:rPr>
      </w:pPr>
      <w:r>
        <w:rPr>
          <w:rFonts w:hint="eastAsia" w:ascii="楷体_GB2312" w:hAnsi="楷体_GB2312" w:eastAsia="楷体_GB2312" w:cs="楷体_GB2312"/>
          <w:sz w:val="32"/>
          <w:szCs w:val="32"/>
        </w:rPr>
        <w:t>（二）学术指标：</w:t>
      </w:r>
      <w:r>
        <w:rPr>
          <w:rFonts w:hint="eastAsia" w:ascii="仿宋_GB2312" w:hAnsi="Times New Roman" w:eastAsia="仿宋_GB2312"/>
          <w:bCs/>
          <w:sz w:val="32"/>
          <w:szCs w:val="28"/>
        </w:rPr>
        <w:t>申请专利≥7件，其中申请发明专利≥3件。</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Times New Roman" w:eastAsia="仿宋_GB2312"/>
          <w:bCs/>
          <w:sz w:val="32"/>
          <w:szCs w:val="28"/>
        </w:rPr>
      </w:pPr>
      <w:r>
        <w:rPr>
          <w:rFonts w:hint="eastAsia" w:ascii="楷体_GB2312" w:hAnsi="楷体_GB2312" w:eastAsia="楷体_GB2312" w:cs="楷体_GB2312"/>
          <w:sz w:val="32"/>
          <w:szCs w:val="32"/>
        </w:rPr>
        <w:t>（三）技术指标：</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Times New Roman" w:eastAsia="仿宋_GB2312"/>
          <w:bCs/>
          <w:sz w:val="32"/>
          <w:szCs w:val="28"/>
        </w:rPr>
      </w:pPr>
      <w:r>
        <w:rPr>
          <w:rFonts w:hint="eastAsia" w:ascii="仿宋_GB2312" w:hAnsi="Times New Roman" w:eastAsia="仿宋_GB2312"/>
          <w:bCs/>
          <w:sz w:val="32"/>
          <w:szCs w:val="28"/>
        </w:rPr>
        <w:t>1. 芯片中算法识别准确率：图像≥95%、声音≥96%；</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Times New Roman" w:eastAsia="仿宋_GB2312"/>
          <w:bCs/>
          <w:sz w:val="32"/>
          <w:szCs w:val="28"/>
        </w:rPr>
      </w:pPr>
      <w:r>
        <w:rPr>
          <w:rFonts w:hint="eastAsia" w:ascii="仿宋_GB2312" w:hAnsi="Times New Roman" w:eastAsia="仿宋_GB2312"/>
          <w:bCs/>
          <w:sz w:val="32"/>
          <w:szCs w:val="28"/>
        </w:rPr>
        <w:t>2. 阵列宏单元容量：≥1MB</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Times New Roman" w:eastAsia="仿宋_GB2312"/>
          <w:bCs/>
          <w:sz w:val="32"/>
          <w:szCs w:val="28"/>
        </w:rPr>
      </w:pPr>
      <w:r>
        <w:rPr>
          <w:rFonts w:hint="eastAsia" w:ascii="仿宋_GB2312" w:hAnsi="Times New Roman" w:eastAsia="仿宋_GB2312"/>
          <w:bCs/>
          <w:sz w:val="32"/>
          <w:szCs w:val="28"/>
        </w:rPr>
        <w:t>3. 输入、权重、输出精度：1-8bit</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Times New Roman" w:eastAsia="仿宋_GB2312"/>
          <w:bCs/>
          <w:sz w:val="32"/>
          <w:szCs w:val="28"/>
        </w:rPr>
      </w:pPr>
      <w:r>
        <w:rPr>
          <w:rFonts w:hint="eastAsia" w:ascii="仿宋_GB2312" w:hAnsi="Times New Roman" w:eastAsia="仿宋_GB2312"/>
          <w:bCs/>
          <w:sz w:val="32"/>
          <w:szCs w:val="28"/>
        </w:rPr>
        <w:t>4. 吞吐量：≥100GOPS</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Times New Roman" w:eastAsia="仿宋_GB2312"/>
          <w:bCs/>
          <w:sz w:val="32"/>
          <w:szCs w:val="28"/>
        </w:rPr>
      </w:pPr>
      <w:r>
        <w:rPr>
          <w:rFonts w:hint="eastAsia" w:ascii="仿宋_GB2312" w:hAnsi="Times New Roman" w:eastAsia="仿宋_GB2312"/>
          <w:bCs/>
          <w:sz w:val="32"/>
          <w:szCs w:val="28"/>
        </w:rPr>
        <w:t>5. 计算延迟：≤50nm</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Times New Roman" w:eastAsia="仿宋_GB2312"/>
          <w:bCs/>
          <w:sz w:val="32"/>
          <w:szCs w:val="28"/>
        </w:rPr>
      </w:pPr>
      <w:r>
        <w:rPr>
          <w:rFonts w:hint="eastAsia" w:ascii="仿宋_GB2312" w:hAnsi="Times New Roman" w:eastAsia="仿宋_GB2312"/>
          <w:bCs/>
          <w:sz w:val="32"/>
          <w:szCs w:val="28"/>
        </w:rPr>
        <w:t>6. 芯片工艺：不低于40nm制程；</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Times New Roman" w:eastAsia="仿宋_GB2312"/>
          <w:bCs/>
          <w:sz w:val="32"/>
          <w:szCs w:val="28"/>
        </w:rPr>
      </w:pPr>
      <w:r>
        <w:rPr>
          <w:rFonts w:hint="eastAsia" w:ascii="仿宋_GB2312" w:hAnsi="Times New Roman" w:eastAsia="仿宋_GB2312"/>
          <w:bCs/>
          <w:sz w:val="32"/>
          <w:szCs w:val="28"/>
        </w:rPr>
        <w:t>7. 计算效率：≥ 0.01TOPS/mm2, ≥50TOPS/W；</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Times New Roman" w:eastAsia="仿宋_GB2312"/>
          <w:bCs/>
          <w:sz w:val="32"/>
          <w:szCs w:val="28"/>
        </w:rPr>
      </w:pPr>
      <w:r>
        <w:rPr>
          <w:rFonts w:hint="eastAsia" w:ascii="仿宋_GB2312" w:hAnsi="Times New Roman" w:eastAsia="仿宋_GB2312"/>
          <w:bCs/>
          <w:sz w:val="32"/>
          <w:szCs w:val="28"/>
        </w:rPr>
        <w:t>8. 功耗：较传统GPU降低 ≥ 90%；</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Times New Roman" w:eastAsia="仿宋_GB2312"/>
          <w:bCs/>
          <w:sz w:val="32"/>
          <w:szCs w:val="28"/>
        </w:rPr>
      </w:pPr>
      <w:r>
        <w:rPr>
          <w:rFonts w:hint="eastAsia" w:ascii="仿宋_GB2312" w:hAnsi="Times New Roman" w:eastAsia="仿宋_GB2312"/>
          <w:bCs/>
          <w:sz w:val="32"/>
          <w:szCs w:val="28"/>
        </w:rPr>
        <w:t>9. 综合成本：降低 ≥ 70%。</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rPr>
        <w:t>四、组织方式：</w:t>
      </w:r>
      <w:r>
        <w:rPr>
          <w:rFonts w:hint="eastAsia" w:ascii="仿宋_GB2312" w:hAnsi="Times New Roman" w:eastAsia="仿宋_GB2312"/>
          <w:bCs/>
          <w:sz w:val="32"/>
          <w:szCs w:val="28"/>
        </w:rPr>
        <w:t>公开竞争</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Times New Roman" w:eastAsia="仿宋_GB2312"/>
          <w:bCs/>
          <w:sz w:val="32"/>
          <w:szCs w:val="28"/>
          <w:lang w:val="en" w:eastAsia="zh-CN"/>
        </w:rPr>
      </w:pPr>
      <w:r>
        <w:rPr>
          <w:rFonts w:hint="eastAsia" w:ascii="黑体" w:hAnsi="黑体" w:eastAsia="黑体" w:cs="黑体"/>
          <w:sz w:val="32"/>
          <w:szCs w:val="32"/>
        </w:rPr>
        <w:t>五、资助方式：</w:t>
      </w:r>
      <w:r>
        <w:rPr>
          <w:rFonts w:hint="eastAsia" w:ascii="仿宋_GB2312" w:hAnsi="Times New Roman" w:eastAsia="仿宋_GB2312"/>
          <w:bCs/>
          <w:sz w:val="32"/>
          <w:szCs w:val="28"/>
        </w:rPr>
        <w:t>中期评估式</w:t>
      </w:r>
      <w:r>
        <w:rPr>
          <w:rFonts w:hint="eastAsia" w:ascii="仿宋_GB2312" w:hAnsi="Times New Roman" w:eastAsia="仿宋_GB2312"/>
          <w:bCs/>
          <w:sz w:val="32"/>
          <w:szCs w:val="28"/>
          <w:lang w:eastAsia="zh-CN"/>
        </w:rPr>
        <w:t>；</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hint="eastAsia" w:ascii="黑体" w:hAnsi="黑体" w:eastAsia="仿宋_GB2312" w:cs="黑体"/>
          <w:sz w:val="32"/>
          <w:szCs w:val="32"/>
          <w:lang w:eastAsia="zh-CN"/>
        </w:rPr>
      </w:pPr>
      <w:r>
        <w:rPr>
          <w:rFonts w:hint="eastAsia" w:ascii="黑体" w:hAnsi="黑体" w:eastAsia="黑体" w:cs="黑体"/>
          <w:sz w:val="32"/>
          <w:szCs w:val="32"/>
        </w:rPr>
        <w:t>六、资助金额：</w:t>
      </w:r>
      <w:r>
        <w:rPr>
          <w:rFonts w:hint="eastAsia" w:ascii="仿宋_GB2312" w:hAnsi="Times New Roman" w:eastAsia="仿宋_GB2312"/>
          <w:bCs/>
          <w:sz w:val="32"/>
          <w:szCs w:val="28"/>
        </w:rPr>
        <w:t>不超过600万元</w:t>
      </w:r>
      <w:r>
        <w:rPr>
          <w:rFonts w:hint="eastAsia" w:ascii="仿宋_GB2312" w:hAnsi="Times New Roman" w:eastAsia="仿宋_GB2312"/>
          <w:bCs/>
          <w:sz w:val="32"/>
          <w:szCs w:val="28"/>
          <w:lang w:eastAsia="zh-CN"/>
        </w:rPr>
        <w:t>；</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Times New Roman" w:eastAsia="仿宋_GB2312"/>
          <w:bCs/>
          <w:sz w:val="32"/>
          <w:szCs w:val="28"/>
        </w:rPr>
        <w:sectPr>
          <w:pgSz w:w="11906" w:h="16838"/>
          <w:pgMar w:top="1440" w:right="1800" w:bottom="1440" w:left="1800" w:header="851" w:footer="992" w:gutter="0"/>
          <w:cols w:space="720" w:num="1"/>
          <w:rtlGutter w:val="0"/>
          <w:docGrid w:type="lines" w:linePitch="312" w:charSpace="0"/>
        </w:sectPr>
      </w:pPr>
      <w:r>
        <w:rPr>
          <w:rFonts w:hint="eastAsia" w:ascii="黑体" w:hAnsi="黑体" w:eastAsia="黑体" w:cs="黑体"/>
          <w:sz w:val="32"/>
          <w:szCs w:val="32"/>
        </w:rPr>
        <w:t>七、项目实施期限：</w:t>
      </w:r>
      <w:r>
        <w:rPr>
          <w:rFonts w:hint="eastAsia" w:ascii="仿宋_GB2312" w:hAnsi="Times New Roman" w:eastAsia="仿宋_GB2312"/>
          <w:bCs/>
          <w:sz w:val="32"/>
          <w:szCs w:val="28"/>
        </w:rPr>
        <w:t>3年</w:t>
      </w:r>
    </w:p>
    <w:p>
      <w:pPr>
        <w:pageBreakBefore w:val="0"/>
        <w:kinsoku/>
        <w:wordWrap/>
        <w:overflowPunct/>
        <w:topLinePunct w:val="0"/>
        <w:autoSpaceDE/>
        <w:autoSpaceDN/>
        <w:bidi w:val="0"/>
        <w:adjustRightInd w:val="0"/>
        <w:snapToGrid w:val="0"/>
        <w:spacing w:line="560" w:lineRule="exact"/>
        <w:jc w:val="center"/>
        <w:textAlignment w:val="auto"/>
        <w:outlineLvl w:val="1"/>
        <w:rPr>
          <w:rFonts w:hint="eastAsia" w:ascii="方正小标宋简体" w:hAnsi="方正小标宋简体" w:eastAsia="方正小标宋简体" w:cs="方正小标宋简体"/>
          <w:sz w:val="44"/>
          <w:szCs w:val="44"/>
        </w:rPr>
      </w:pPr>
      <w:bookmarkStart w:id="40" w:name="_Toc143869457"/>
      <w:r>
        <w:rPr>
          <w:rFonts w:hint="eastAsia" w:ascii="方正小标宋简体" w:hAnsi="方正小标宋简体" w:eastAsia="方正小标宋简体" w:cs="方正小标宋简体"/>
          <w:sz w:val="44"/>
          <w:szCs w:val="44"/>
        </w:rPr>
        <w:t>重2023</w:t>
      </w:r>
      <w:r>
        <w:rPr>
          <w:rFonts w:hint="default" w:ascii="方正小标宋简体" w:hAnsi="方正小标宋简体" w:eastAsia="方正小标宋简体" w:cs="方正小标宋简体"/>
          <w:sz w:val="44"/>
          <w:szCs w:val="44"/>
          <w:lang w:val="en-US"/>
        </w:rPr>
        <w:t>N</w:t>
      </w:r>
      <w:r>
        <w:rPr>
          <w:rFonts w:hint="eastAsia" w:ascii="方正小标宋简体" w:hAnsi="方正小标宋简体" w:eastAsia="方正小标宋简体" w:cs="方正小标宋简体"/>
          <w:sz w:val="44"/>
          <w:szCs w:val="44"/>
        </w:rPr>
        <w:t xml:space="preserve">  智能睡眠监测分析系统关键技术的研发</w:t>
      </w:r>
      <w:bookmarkEnd w:id="40"/>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黑体" w:hAnsi="黑体" w:eastAsia="黑体" w:cs="黑体"/>
          <w:sz w:val="32"/>
          <w:szCs w:val="32"/>
        </w:rPr>
      </w:pP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Times New Roman" w:eastAsia="仿宋_GB2312"/>
          <w:bCs/>
          <w:sz w:val="32"/>
          <w:szCs w:val="28"/>
        </w:rPr>
      </w:pPr>
      <w:r>
        <w:rPr>
          <w:rFonts w:hint="eastAsia" w:ascii="黑体" w:hAnsi="黑体" w:eastAsia="黑体" w:cs="黑体"/>
          <w:sz w:val="32"/>
          <w:szCs w:val="32"/>
        </w:rPr>
        <w:t>一、专项：</w:t>
      </w:r>
      <w:r>
        <w:rPr>
          <w:rFonts w:hint="eastAsia" w:ascii="仿宋_GB2312" w:hAnsi="Times New Roman" w:eastAsia="仿宋_GB2312"/>
          <w:bCs/>
          <w:sz w:val="32"/>
          <w:szCs w:val="28"/>
        </w:rPr>
        <w:t>脑科学与类脑智能</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黑体" w:hAnsi="黑体" w:eastAsia="黑体" w:cs="黑体"/>
          <w:sz w:val="32"/>
          <w:szCs w:val="32"/>
        </w:rPr>
      </w:pPr>
      <w:r>
        <w:rPr>
          <w:rFonts w:ascii="黑体" w:hAnsi="黑体" w:eastAsia="黑体" w:cs="黑体"/>
          <w:sz w:val="32"/>
          <w:szCs w:val="32"/>
        </w:rPr>
        <w:t>二</w:t>
      </w:r>
      <w:r>
        <w:rPr>
          <w:rFonts w:hint="eastAsia" w:ascii="黑体" w:hAnsi="黑体" w:eastAsia="黑体" w:cs="黑体"/>
          <w:sz w:val="32"/>
          <w:szCs w:val="32"/>
        </w:rPr>
        <w:t>、</w:t>
      </w:r>
      <w:r>
        <w:rPr>
          <w:rFonts w:ascii="黑体" w:hAnsi="黑体" w:eastAsia="黑体" w:cs="黑体"/>
          <w:sz w:val="32"/>
          <w:szCs w:val="32"/>
        </w:rPr>
        <w:t>主要研发内容</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Times New Roman" w:eastAsia="仿宋_GB2312"/>
          <w:bCs/>
          <w:sz w:val="32"/>
          <w:szCs w:val="28"/>
        </w:rPr>
      </w:pPr>
      <w:r>
        <w:rPr>
          <w:rFonts w:hint="eastAsia" w:ascii="仿宋_GB2312" w:hAnsi="Times New Roman" w:eastAsia="仿宋_GB2312"/>
          <w:bCs/>
          <w:sz w:val="32"/>
          <w:szCs w:val="28"/>
        </w:rPr>
        <w:t>（一）多参数实时睡眠数据采集硬件平台开发；</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Times New Roman" w:eastAsia="仿宋_GB2312"/>
          <w:bCs/>
          <w:sz w:val="32"/>
          <w:szCs w:val="28"/>
        </w:rPr>
      </w:pPr>
      <w:r>
        <w:rPr>
          <w:rFonts w:hint="eastAsia" w:ascii="仿宋_GB2312" w:hAnsi="Times New Roman" w:eastAsia="仿宋_GB2312"/>
          <w:bCs/>
          <w:sz w:val="32"/>
          <w:szCs w:val="28"/>
        </w:rPr>
        <w:t>（二）睡眠数据数据库建立及传输系统的开发；</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Times New Roman" w:eastAsia="仿宋_GB2312"/>
          <w:bCs/>
          <w:sz w:val="32"/>
          <w:szCs w:val="28"/>
        </w:rPr>
      </w:pPr>
      <w:r>
        <w:rPr>
          <w:rFonts w:hint="eastAsia" w:ascii="仿宋_GB2312" w:hAnsi="Times New Roman" w:eastAsia="仿宋_GB2312"/>
          <w:bCs/>
          <w:sz w:val="32"/>
          <w:szCs w:val="28"/>
        </w:rPr>
        <w:t>（三）基于人工智能的睡眠数据分析系统研发；</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Times New Roman" w:eastAsia="仿宋_GB2312"/>
          <w:bCs/>
          <w:sz w:val="32"/>
          <w:szCs w:val="28"/>
        </w:rPr>
      </w:pPr>
      <w:r>
        <w:rPr>
          <w:rFonts w:hint="eastAsia" w:ascii="仿宋_GB2312" w:hAnsi="Times New Roman" w:eastAsia="仿宋_GB2312"/>
          <w:bCs/>
          <w:sz w:val="32"/>
          <w:szCs w:val="28"/>
        </w:rPr>
        <w:t>（四）高端智能睡眠监测仪器样机研发。</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rPr>
        <w:t>三、考核指标</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楷体_GB2312" w:hAnsi="楷体_GB2312" w:eastAsia="楷体_GB2312" w:cs="楷体_GB2312"/>
          <w:sz w:val="32"/>
          <w:szCs w:val="32"/>
        </w:rPr>
      </w:pPr>
      <w:r>
        <w:rPr>
          <w:rFonts w:hint="eastAsia" w:ascii="楷体_GB2312" w:hAnsi="楷体_GB2312" w:eastAsia="楷体_GB2312" w:cs="楷体_GB2312"/>
          <w:sz w:val="32"/>
          <w:szCs w:val="32"/>
        </w:rPr>
        <w:t>（一）经济指标：</w:t>
      </w:r>
      <w:r>
        <w:rPr>
          <w:rFonts w:hint="eastAsia" w:ascii="仿宋_GB2312" w:hAnsi="Times New Roman" w:eastAsia="仿宋_GB2312"/>
          <w:bCs/>
          <w:sz w:val="32"/>
          <w:szCs w:val="28"/>
        </w:rPr>
        <w:t>实现销售收入≥1200万元。</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Times New Roman" w:eastAsia="仿宋_GB2312"/>
          <w:bCs/>
          <w:sz w:val="32"/>
          <w:szCs w:val="28"/>
        </w:rPr>
      </w:pPr>
      <w:r>
        <w:rPr>
          <w:rFonts w:hint="eastAsia" w:ascii="楷体_GB2312" w:hAnsi="楷体_GB2312" w:eastAsia="楷体_GB2312" w:cs="楷体_GB2312"/>
          <w:sz w:val="32"/>
          <w:szCs w:val="32"/>
        </w:rPr>
        <w:t>（二）学术指标：</w:t>
      </w:r>
      <w:r>
        <w:rPr>
          <w:rFonts w:hint="eastAsia" w:ascii="仿宋_GB2312" w:hAnsi="Times New Roman" w:eastAsia="仿宋_GB2312"/>
          <w:bCs/>
          <w:sz w:val="32"/>
          <w:szCs w:val="28"/>
        </w:rPr>
        <w:t>申请专利≥7件，其其中发明专利≥3项；申请软件著作权≥2项。</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Times New Roman" w:eastAsia="仿宋_GB2312"/>
          <w:bCs/>
          <w:sz w:val="32"/>
          <w:szCs w:val="28"/>
        </w:rPr>
      </w:pPr>
      <w:r>
        <w:rPr>
          <w:rFonts w:hint="eastAsia" w:ascii="楷体_GB2312" w:hAnsi="楷体_GB2312" w:eastAsia="楷体_GB2312" w:cs="楷体_GB2312"/>
          <w:sz w:val="32"/>
          <w:szCs w:val="32"/>
        </w:rPr>
        <w:t>（三）技术指标：</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Times New Roman" w:eastAsia="仿宋_GB2312"/>
          <w:bCs/>
          <w:sz w:val="32"/>
          <w:szCs w:val="28"/>
        </w:rPr>
      </w:pPr>
      <w:r>
        <w:rPr>
          <w:rFonts w:hint="eastAsia" w:ascii="仿宋_GB2312" w:hAnsi="Times New Roman" w:eastAsia="仿宋_GB2312"/>
          <w:bCs/>
          <w:sz w:val="32"/>
          <w:szCs w:val="28"/>
        </w:rPr>
        <w:t>1.采集参数应该包括但不限于心率、呼吸、血氧、血压、心电、脑电、肌电、眼电、体位、鼾声等；</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Times New Roman" w:eastAsia="仿宋_GB2312"/>
          <w:bCs/>
          <w:sz w:val="32"/>
          <w:szCs w:val="28"/>
        </w:rPr>
      </w:pPr>
      <w:r>
        <w:rPr>
          <w:rFonts w:hint="eastAsia" w:ascii="仿宋_GB2312" w:hAnsi="Times New Roman" w:eastAsia="仿宋_GB2312"/>
          <w:bCs/>
          <w:sz w:val="32"/>
          <w:szCs w:val="28"/>
        </w:rPr>
        <w:t>2.硬件通道数≥55，其中脑电通道数≥32；采样频率≥4KHz；带宽:DC-1024Hz；共模抑制比≥110dB；噪声水平≤0.3μV rms(0.1Hz–70 Hz)；具备实时阻抗检测功能;</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Times New Roman" w:eastAsia="仿宋_GB2312"/>
          <w:bCs/>
          <w:sz w:val="32"/>
          <w:szCs w:val="28"/>
        </w:rPr>
      </w:pPr>
      <w:r>
        <w:rPr>
          <w:rFonts w:hint="eastAsia" w:ascii="仿宋_GB2312" w:hAnsi="Times New Roman" w:eastAsia="仿宋_GB2312"/>
          <w:bCs/>
          <w:sz w:val="32"/>
          <w:szCs w:val="28"/>
        </w:rPr>
        <w:t>3.具备实时和离线睡眠事件识别功能,包括觉醒事件、心脏事件、运动事件、呼吸事件等,自动分析准确率≥80%；</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Times New Roman" w:eastAsia="仿宋_GB2312"/>
          <w:bCs/>
          <w:sz w:val="32"/>
          <w:szCs w:val="28"/>
          <w:lang w:eastAsia="zh-CN"/>
        </w:rPr>
      </w:pPr>
      <w:r>
        <w:rPr>
          <w:rFonts w:hint="eastAsia" w:ascii="仿宋_GB2312" w:hAnsi="Times New Roman" w:eastAsia="仿宋_GB2312"/>
          <w:bCs/>
          <w:sz w:val="32"/>
          <w:szCs w:val="28"/>
        </w:rPr>
        <w:t>4.具备AHI指标,对呼吸相关的事件进行自动计分</w:t>
      </w:r>
      <w:r>
        <w:rPr>
          <w:rFonts w:hint="eastAsia" w:ascii="仿宋_GB2312" w:hAnsi="Times New Roman" w:eastAsia="仿宋_GB2312"/>
          <w:bCs/>
          <w:sz w:val="32"/>
          <w:szCs w:val="28"/>
          <w:lang w:eastAsia="zh-CN"/>
        </w:rPr>
        <w:t>；</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Times New Roman" w:eastAsia="仿宋_GB2312"/>
          <w:bCs/>
          <w:sz w:val="32"/>
          <w:szCs w:val="28"/>
        </w:rPr>
      </w:pPr>
      <w:r>
        <w:rPr>
          <w:rFonts w:hint="eastAsia" w:ascii="仿宋_GB2312" w:hAnsi="Times New Roman" w:eastAsia="仿宋_GB2312"/>
          <w:bCs/>
          <w:sz w:val="32"/>
          <w:szCs w:val="28"/>
        </w:rPr>
        <w:t>5.</w:t>
      </w:r>
      <w:r>
        <w:rPr>
          <w:rFonts w:hint="eastAsia" w:ascii="仿宋_GB2312" w:hAnsi="Times New Roman" w:eastAsia="仿宋_GB2312"/>
          <w:bCs/>
          <w:sz w:val="32"/>
          <w:szCs w:val="28"/>
          <w:lang w:eastAsia="zh-CN"/>
        </w:rPr>
        <w:t>相关产品取得</w:t>
      </w:r>
      <w:r>
        <w:rPr>
          <w:rFonts w:hint="eastAsia" w:ascii="仿宋_GB2312" w:hAnsi="Times New Roman" w:eastAsia="仿宋_GB2312"/>
          <w:bCs/>
          <w:sz w:val="32"/>
          <w:szCs w:val="28"/>
        </w:rPr>
        <w:t>医疗器械注册证≥1</w:t>
      </w:r>
      <w:r>
        <w:rPr>
          <w:rFonts w:hint="eastAsia" w:ascii="仿宋_GB2312" w:hAnsi="Times New Roman" w:eastAsia="仿宋_GB2312"/>
          <w:bCs/>
          <w:sz w:val="32"/>
          <w:szCs w:val="28"/>
          <w:lang w:eastAsia="zh-CN"/>
        </w:rPr>
        <w:t>件</w:t>
      </w:r>
      <w:r>
        <w:rPr>
          <w:rFonts w:hint="eastAsia" w:ascii="仿宋_GB2312" w:hAnsi="Times New Roman" w:eastAsia="仿宋_GB2312"/>
          <w:bCs/>
          <w:sz w:val="32"/>
          <w:szCs w:val="28"/>
        </w:rPr>
        <w:t>。</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rPr>
        <w:t>四、组织方式：</w:t>
      </w:r>
      <w:r>
        <w:rPr>
          <w:rFonts w:hint="eastAsia" w:ascii="仿宋_GB2312" w:hAnsi="Times New Roman" w:eastAsia="仿宋_GB2312"/>
          <w:bCs/>
          <w:sz w:val="32"/>
          <w:szCs w:val="28"/>
        </w:rPr>
        <w:t>公开竞争</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Times New Roman" w:eastAsia="仿宋_GB2312"/>
          <w:bCs/>
          <w:color w:val="FF0000"/>
          <w:sz w:val="32"/>
          <w:szCs w:val="28"/>
          <w:lang w:eastAsia="zh-CN"/>
        </w:rPr>
      </w:pPr>
      <w:r>
        <w:rPr>
          <w:rFonts w:hint="eastAsia" w:ascii="黑体" w:hAnsi="黑体" w:eastAsia="黑体" w:cs="黑体"/>
          <w:sz w:val="32"/>
          <w:szCs w:val="32"/>
        </w:rPr>
        <w:t>五、资助方式：</w:t>
      </w:r>
      <w:r>
        <w:rPr>
          <w:rFonts w:hint="eastAsia" w:ascii="仿宋_GB2312" w:hAnsi="Times New Roman" w:eastAsia="仿宋_GB2312"/>
          <w:bCs/>
          <w:sz w:val="32"/>
          <w:szCs w:val="28"/>
        </w:rPr>
        <w:t>中期评估式</w:t>
      </w:r>
      <w:r>
        <w:rPr>
          <w:rFonts w:hint="eastAsia" w:ascii="仿宋_GB2312" w:hAnsi="Times New Roman" w:eastAsia="仿宋_GB2312"/>
          <w:bCs/>
          <w:sz w:val="32"/>
          <w:szCs w:val="28"/>
          <w:lang w:eastAsia="zh-CN"/>
        </w:rPr>
        <w:t>；</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hint="eastAsia" w:ascii="黑体" w:hAnsi="黑体" w:eastAsia="仿宋_GB2312" w:cs="黑体"/>
          <w:sz w:val="32"/>
          <w:szCs w:val="32"/>
          <w:lang w:eastAsia="zh-CN"/>
        </w:rPr>
      </w:pPr>
      <w:r>
        <w:rPr>
          <w:rFonts w:hint="eastAsia" w:ascii="黑体" w:hAnsi="黑体" w:eastAsia="黑体" w:cs="黑体"/>
          <w:sz w:val="32"/>
          <w:szCs w:val="32"/>
        </w:rPr>
        <w:t>六、资助金额：</w:t>
      </w:r>
      <w:r>
        <w:rPr>
          <w:rFonts w:hint="eastAsia" w:ascii="仿宋_GB2312" w:hAnsi="Times New Roman" w:eastAsia="仿宋_GB2312"/>
          <w:bCs/>
          <w:sz w:val="32"/>
          <w:szCs w:val="28"/>
        </w:rPr>
        <w:t>不超过600万元</w:t>
      </w:r>
      <w:r>
        <w:rPr>
          <w:rFonts w:hint="eastAsia" w:ascii="仿宋_GB2312" w:hAnsi="Times New Roman" w:eastAsia="仿宋_GB2312"/>
          <w:bCs/>
          <w:sz w:val="32"/>
          <w:szCs w:val="28"/>
          <w:lang w:eastAsia="zh-CN"/>
        </w:rPr>
        <w:t>；</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rPr>
        <w:t>七、项目实施期限：</w:t>
      </w:r>
      <w:r>
        <w:rPr>
          <w:rFonts w:hint="eastAsia" w:ascii="仿宋_GB2312" w:hAnsi="仿宋_GB2312" w:eastAsia="仿宋_GB2312" w:cs="仿宋_GB2312"/>
          <w:sz w:val="32"/>
          <w:szCs w:val="32"/>
        </w:rPr>
        <w:t>3年</w:t>
      </w: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Times New Roman" w:eastAsia="仿宋_GB2312" w:cs="Times New Roman"/>
          <w:bCs/>
          <w:sz w:val="32"/>
          <w:szCs w:val="28"/>
          <w:lang w:eastAsia="zh-CN"/>
        </w:rPr>
      </w:pPr>
      <w:r>
        <w:rPr>
          <w:rFonts w:hint="eastAsia" w:ascii="黑体" w:hAnsi="黑体" w:eastAsia="黑体" w:cs="黑体"/>
          <w:kern w:val="2"/>
          <w:sz w:val="32"/>
          <w:szCs w:val="32"/>
          <w:lang w:val="en-US" w:eastAsia="zh-CN" w:bidi="ar-SA"/>
        </w:rPr>
        <w:t>八、</w:t>
      </w:r>
      <w:r>
        <w:rPr>
          <w:rFonts w:hint="eastAsia" w:ascii="黑体" w:hAnsi="黑体" w:eastAsia="黑体" w:cs="黑体"/>
          <w:sz w:val="32"/>
          <w:szCs w:val="32"/>
          <w:lang w:eastAsia="zh-CN"/>
        </w:rPr>
        <w:t>有关情况说明：</w:t>
      </w:r>
      <w:r>
        <w:rPr>
          <w:rFonts w:hint="eastAsia" w:ascii="仿宋_GB2312" w:hAnsi="Times New Roman" w:eastAsia="仿宋_GB2312" w:cs="Times New Roman"/>
          <w:bCs/>
          <w:sz w:val="32"/>
          <w:szCs w:val="28"/>
          <w:lang w:val="en-US" w:eastAsia="zh-CN"/>
        </w:rPr>
        <w:t>市区联动项目，由光明区企业作为项目牵头单位进行申报，鼓励发挥</w:t>
      </w:r>
      <w:r>
        <w:rPr>
          <w:rFonts w:hint="eastAsia" w:ascii="仿宋_GB2312" w:hAnsi="Times New Roman" w:eastAsia="仿宋_GB2312"/>
          <w:bCs/>
          <w:sz w:val="32"/>
          <w:szCs w:val="28"/>
        </w:rPr>
        <w:t>脑科学与类脑智能</w:t>
      </w:r>
      <w:r>
        <w:rPr>
          <w:rFonts w:hint="eastAsia" w:ascii="仿宋_GB2312" w:hAnsi="Times New Roman" w:eastAsia="仿宋_GB2312" w:cs="Times New Roman"/>
          <w:bCs/>
          <w:sz w:val="32"/>
          <w:szCs w:val="28"/>
          <w:lang w:val="en-US" w:eastAsia="zh-CN"/>
        </w:rPr>
        <w:t>研究</w:t>
      </w:r>
      <w:r>
        <w:rPr>
          <w:rFonts w:hint="default" w:ascii="仿宋_GB2312" w:hAnsi="Times New Roman" w:eastAsia="仿宋_GB2312"/>
          <w:bCs/>
          <w:sz w:val="32"/>
          <w:szCs w:val="28"/>
          <w:lang w:val="en"/>
        </w:rPr>
        <w:t>等科技基础设施作用</w:t>
      </w:r>
      <w:r>
        <w:rPr>
          <w:rFonts w:hint="eastAsia" w:ascii="仿宋_GB2312" w:hAnsi="Times New Roman" w:eastAsia="仿宋_GB2312" w:cs="Times New Roman"/>
          <w:bCs/>
          <w:sz w:val="32"/>
          <w:szCs w:val="28"/>
          <w:lang w:val="en-US" w:eastAsia="zh-CN"/>
        </w:rPr>
        <w:t>，联合研发。</w:t>
      </w:r>
    </w:p>
    <w:p>
      <w:pPr>
        <w:pStyle w:val="5"/>
        <w:pageBreakBefore w:val="0"/>
        <w:kinsoku/>
        <w:wordWrap/>
        <w:overflowPunct/>
        <w:topLinePunct w:val="0"/>
        <w:autoSpaceDE/>
        <w:autoSpaceDN/>
        <w:bidi w:val="0"/>
        <w:adjustRightInd w:val="0"/>
        <w:snapToGrid w:val="0"/>
        <w:spacing w:line="560" w:lineRule="exact"/>
        <w:textAlignment w:val="auto"/>
        <w:sectPr>
          <w:pgSz w:w="11906" w:h="16838"/>
          <w:pgMar w:top="1440" w:right="1800" w:bottom="1440" w:left="1800" w:header="851" w:footer="992" w:gutter="0"/>
          <w:cols w:space="720" w:num="1"/>
          <w:rtlGutter w:val="0"/>
          <w:docGrid w:type="lines" w:linePitch="312" w:charSpace="0"/>
        </w:sectPr>
      </w:pPr>
    </w:p>
    <w:p>
      <w:pPr>
        <w:adjustRightInd w:val="0"/>
        <w:snapToGrid w:val="0"/>
        <w:spacing w:line="560" w:lineRule="exact"/>
        <w:jc w:val="center"/>
        <w:outlineLvl w:val="1"/>
        <w:rPr>
          <w:rFonts w:hint="eastAsia" w:ascii="方正小标宋简体" w:hAnsi="方正小标宋简体" w:eastAsia="方正小标宋简体" w:cs="方正小标宋简体"/>
          <w:sz w:val="44"/>
          <w:szCs w:val="44"/>
        </w:rPr>
      </w:pPr>
      <w:bookmarkStart w:id="41" w:name="_Toc143869459"/>
      <w:r>
        <w:rPr>
          <w:rFonts w:hint="eastAsia" w:ascii="方正小标宋简体" w:hAnsi="方正小标宋简体" w:eastAsia="方正小标宋简体" w:cs="方正小标宋简体"/>
          <w:sz w:val="44"/>
          <w:szCs w:val="44"/>
        </w:rPr>
        <w:t>重2023</w:t>
      </w:r>
      <w:r>
        <w:rPr>
          <w:rFonts w:hint="default" w:ascii="方正小标宋简体" w:hAnsi="方正小标宋简体" w:eastAsia="方正小标宋简体" w:cs="方正小标宋简体"/>
          <w:sz w:val="44"/>
          <w:szCs w:val="44"/>
          <w:lang w:val="en-US"/>
        </w:rPr>
        <w:t>N</w:t>
      </w:r>
      <w:r>
        <w:rPr>
          <w:rFonts w:hint="eastAsia" w:ascii="方正小标宋简体" w:hAnsi="方正小标宋简体" w:eastAsia="方正小标宋简体" w:cs="方正小标宋简体"/>
          <w:sz w:val="44"/>
          <w:szCs w:val="44"/>
        </w:rPr>
        <w:t xml:space="preserve">  脑卒中早期诊断监测与康复一体化装备平台的研发</w:t>
      </w:r>
      <w:bookmarkEnd w:id="41"/>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黑体" w:hAnsi="黑体" w:eastAsia="黑体" w:cs="黑体"/>
          <w:sz w:val="32"/>
          <w:szCs w:val="32"/>
        </w:rPr>
      </w:pP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Times New Roman" w:eastAsia="仿宋_GB2312"/>
          <w:bCs/>
          <w:sz w:val="32"/>
          <w:szCs w:val="28"/>
        </w:rPr>
      </w:pPr>
      <w:r>
        <w:rPr>
          <w:rFonts w:hint="eastAsia" w:ascii="黑体" w:hAnsi="黑体" w:eastAsia="黑体" w:cs="黑体"/>
          <w:sz w:val="32"/>
          <w:szCs w:val="32"/>
        </w:rPr>
        <w:t>一、专项：</w:t>
      </w:r>
      <w:r>
        <w:rPr>
          <w:rFonts w:hint="eastAsia" w:ascii="仿宋_GB2312" w:hAnsi="Times New Roman" w:eastAsia="仿宋_GB2312"/>
          <w:bCs/>
          <w:sz w:val="32"/>
          <w:szCs w:val="28"/>
        </w:rPr>
        <w:t>脑科学与类脑智能</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黑体" w:hAnsi="黑体" w:eastAsia="黑体" w:cs="黑体"/>
          <w:sz w:val="32"/>
          <w:szCs w:val="32"/>
        </w:rPr>
      </w:pPr>
      <w:r>
        <w:rPr>
          <w:rFonts w:ascii="黑体" w:hAnsi="黑体" w:eastAsia="黑体" w:cs="黑体"/>
          <w:sz w:val="32"/>
          <w:szCs w:val="32"/>
        </w:rPr>
        <w:t>二</w:t>
      </w:r>
      <w:r>
        <w:rPr>
          <w:rFonts w:hint="eastAsia" w:ascii="黑体" w:hAnsi="黑体" w:eastAsia="黑体" w:cs="黑体"/>
          <w:sz w:val="32"/>
          <w:szCs w:val="32"/>
        </w:rPr>
        <w:t>、</w:t>
      </w:r>
      <w:r>
        <w:rPr>
          <w:rFonts w:ascii="黑体" w:hAnsi="黑体" w:eastAsia="黑体" w:cs="黑体"/>
          <w:sz w:val="32"/>
          <w:szCs w:val="32"/>
        </w:rPr>
        <w:t>主要研发内容</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Times New Roman" w:eastAsia="仿宋_GB2312"/>
          <w:bCs/>
          <w:sz w:val="32"/>
          <w:szCs w:val="28"/>
        </w:rPr>
      </w:pPr>
      <w:r>
        <w:rPr>
          <w:rFonts w:hint="eastAsia" w:ascii="仿宋_GB2312" w:hAnsi="Times New Roman" w:eastAsia="仿宋_GB2312"/>
          <w:bCs/>
          <w:sz w:val="32"/>
          <w:szCs w:val="28"/>
        </w:rPr>
        <w:t>（一）围绕超低场移动MRI平台核心技术，研发超低场磁共振成像装置的电磁系统优化方法、电子电路设计方法、高效成像方法；</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Times New Roman" w:eastAsia="仿宋_GB2312"/>
          <w:bCs/>
          <w:sz w:val="32"/>
          <w:szCs w:val="28"/>
        </w:rPr>
      </w:pPr>
      <w:r>
        <w:rPr>
          <w:rFonts w:hint="eastAsia" w:ascii="仿宋_GB2312" w:hAnsi="Times New Roman" w:eastAsia="仿宋_GB2312"/>
          <w:bCs/>
          <w:sz w:val="32"/>
          <w:szCs w:val="28"/>
        </w:rPr>
        <w:t>（二）开展面向脑卒中诊断的超低场磁共振成像临床试验研究；</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Times New Roman" w:eastAsia="仿宋_GB2312"/>
          <w:bCs/>
          <w:sz w:val="32"/>
          <w:szCs w:val="28"/>
        </w:rPr>
      </w:pPr>
      <w:r>
        <w:rPr>
          <w:rFonts w:hint="eastAsia" w:ascii="仿宋_GB2312" w:hAnsi="Times New Roman" w:eastAsia="仿宋_GB2312"/>
          <w:bCs/>
          <w:sz w:val="32"/>
          <w:szCs w:val="28"/>
          <w:lang w:eastAsia="zh-CN"/>
        </w:rPr>
        <w:t>（</w:t>
      </w:r>
      <w:r>
        <w:rPr>
          <w:rFonts w:hint="eastAsia" w:ascii="仿宋_GB2312" w:hAnsi="Times New Roman" w:eastAsia="仿宋_GB2312"/>
          <w:bCs/>
          <w:sz w:val="32"/>
          <w:szCs w:val="28"/>
          <w:lang w:val="en-US" w:eastAsia="zh-CN"/>
        </w:rPr>
        <w:t>三</w:t>
      </w:r>
      <w:r>
        <w:rPr>
          <w:rFonts w:hint="eastAsia" w:ascii="仿宋_GB2312" w:hAnsi="Times New Roman" w:eastAsia="仿宋_GB2312"/>
          <w:bCs/>
          <w:sz w:val="32"/>
          <w:szCs w:val="28"/>
          <w:lang w:eastAsia="zh-CN"/>
        </w:rPr>
        <w:t>）</w:t>
      </w:r>
      <w:r>
        <w:rPr>
          <w:rFonts w:hint="eastAsia" w:ascii="仿宋_GB2312" w:hAnsi="Times New Roman" w:eastAsia="仿宋_GB2312"/>
          <w:bCs/>
          <w:sz w:val="32"/>
          <w:szCs w:val="28"/>
        </w:rPr>
        <w:t>研发脑卒中早期诊断、治疗(干预)全程床旁监测与康复一体化智能专科平台软件。</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rPr>
        <w:t>三、考核指标</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楷体_GB2312" w:hAnsi="楷体_GB2312" w:eastAsia="楷体_GB2312" w:cs="楷体_GB2312"/>
          <w:sz w:val="32"/>
          <w:szCs w:val="32"/>
        </w:rPr>
      </w:pPr>
      <w:r>
        <w:rPr>
          <w:rFonts w:hint="eastAsia" w:ascii="楷体_GB2312" w:hAnsi="楷体_GB2312" w:eastAsia="楷体_GB2312" w:cs="楷体_GB2312"/>
          <w:sz w:val="32"/>
          <w:szCs w:val="32"/>
        </w:rPr>
        <w:t>（一）经济指标：</w:t>
      </w:r>
      <w:r>
        <w:rPr>
          <w:rFonts w:hint="eastAsia" w:ascii="仿宋_GB2312" w:hAnsi="Times New Roman" w:eastAsia="仿宋_GB2312"/>
          <w:bCs/>
          <w:sz w:val="32"/>
          <w:szCs w:val="28"/>
        </w:rPr>
        <w:t>实现销售收入≥400万。</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Times New Roman" w:eastAsia="仿宋_GB2312"/>
          <w:bCs/>
          <w:sz w:val="32"/>
          <w:szCs w:val="28"/>
        </w:rPr>
      </w:pPr>
      <w:r>
        <w:rPr>
          <w:rFonts w:hint="eastAsia" w:ascii="楷体_GB2312" w:hAnsi="楷体_GB2312" w:eastAsia="楷体_GB2312" w:cs="楷体_GB2312"/>
          <w:sz w:val="32"/>
          <w:szCs w:val="32"/>
        </w:rPr>
        <w:t>（二）学术指标：</w:t>
      </w:r>
      <w:r>
        <w:rPr>
          <w:rFonts w:hint="eastAsia" w:ascii="仿宋_GB2312" w:hAnsi="Times New Roman" w:eastAsia="仿宋_GB2312"/>
          <w:bCs/>
          <w:sz w:val="32"/>
          <w:szCs w:val="28"/>
        </w:rPr>
        <w:t>申请专利≥2件，其中实用新型专利≥1件。</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Times New Roman" w:eastAsia="仿宋_GB2312"/>
          <w:bCs/>
          <w:sz w:val="32"/>
          <w:szCs w:val="28"/>
        </w:rPr>
      </w:pPr>
      <w:r>
        <w:rPr>
          <w:rFonts w:hint="eastAsia" w:ascii="楷体_GB2312" w:hAnsi="楷体_GB2312" w:eastAsia="楷体_GB2312" w:cs="楷体_GB2312"/>
          <w:sz w:val="32"/>
          <w:szCs w:val="32"/>
        </w:rPr>
        <w:t>（三）技术指标：</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Times New Roman" w:eastAsia="仿宋_GB2312"/>
          <w:bCs/>
          <w:sz w:val="32"/>
          <w:szCs w:val="28"/>
        </w:rPr>
      </w:pPr>
      <w:r>
        <w:rPr>
          <w:rFonts w:hint="eastAsia" w:ascii="仿宋_GB2312" w:hAnsi="Times New Roman" w:eastAsia="仿宋_GB2312"/>
          <w:bCs/>
          <w:sz w:val="32"/>
          <w:szCs w:val="28"/>
        </w:rPr>
        <w:t>1.研制出脑卒中成像专用的轻量化超低场磁共振成像系统1套，实现多场景开放环境下的无屏蔽工作</w:t>
      </w:r>
      <w:r>
        <w:rPr>
          <w:rFonts w:hint="eastAsia" w:ascii="仿宋_GB2312" w:hAnsi="Times New Roman" w:eastAsia="仿宋_GB2312"/>
          <w:bCs/>
          <w:sz w:val="32"/>
          <w:szCs w:val="28"/>
          <w:lang w:eastAsia="zh-CN"/>
        </w:rPr>
        <w:t>；</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Times New Roman" w:eastAsia="仿宋_GB2312"/>
          <w:bCs/>
          <w:sz w:val="32"/>
          <w:szCs w:val="28"/>
        </w:rPr>
      </w:pPr>
      <w:r>
        <w:rPr>
          <w:rFonts w:hint="eastAsia" w:ascii="仿宋_GB2312" w:hAnsi="Times New Roman" w:eastAsia="仿宋_GB2312"/>
          <w:bCs/>
          <w:sz w:val="32"/>
          <w:szCs w:val="28"/>
        </w:rPr>
        <w:t>2.形成超低场快速定量成像的磁共振扫描序列，实现T1加权、T2加权、DWI、FLAIRI等序列图像重构；</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Times New Roman" w:eastAsia="仿宋_GB2312"/>
          <w:bCs/>
          <w:sz w:val="32"/>
          <w:szCs w:val="28"/>
        </w:rPr>
      </w:pPr>
      <w:r>
        <w:rPr>
          <w:rFonts w:hint="eastAsia" w:ascii="仿宋_GB2312" w:hAnsi="Times New Roman" w:eastAsia="仿宋_GB2312"/>
          <w:bCs/>
          <w:sz w:val="32"/>
          <w:szCs w:val="28"/>
        </w:rPr>
        <w:t>3.研发脑卒中早期诊断、治疗(干预)全程床旁监测与康复一体化装备与平台软件;</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Times New Roman" w:eastAsia="仿宋_GB2312"/>
          <w:bCs/>
          <w:sz w:val="32"/>
          <w:szCs w:val="28"/>
        </w:rPr>
      </w:pPr>
      <w:r>
        <w:rPr>
          <w:rFonts w:hint="eastAsia" w:ascii="仿宋_GB2312" w:hAnsi="Times New Roman" w:eastAsia="仿宋_GB2312"/>
          <w:bCs/>
          <w:sz w:val="32"/>
          <w:szCs w:val="28"/>
        </w:rPr>
        <w:t>4.静态磁场不均匀度小于</w:t>
      </w:r>
      <w:r>
        <w:rPr>
          <w:rFonts w:hint="eastAsia" w:ascii="仿宋_GB2312" w:hAnsi="Times New Roman" w:eastAsia="仿宋_GB2312"/>
          <w:bCs/>
          <w:sz w:val="32"/>
          <w:szCs w:val="28"/>
          <w:lang w:val="en-US" w:eastAsia="zh-CN"/>
        </w:rPr>
        <w:t xml:space="preserve">  </w:t>
      </w:r>
      <w:r>
        <w:rPr>
          <w:rFonts w:hint="eastAsia" w:ascii="仿宋_GB2312" w:hAnsi="Times New Roman" w:eastAsia="仿宋_GB2312"/>
          <w:bCs/>
          <w:sz w:val="32"/>
          <w:szCs w:val="28"/>
        </w:rPr>
        <w:t>ppm，静态磁场强度大于</w:t>
      </w:r>
      <w:r>
        <w:rPr>
          <w:rFonts w:hint="eastAsia" w:ascii="仿宋_GB2312" w:hAnsi="Times New Roman" w:eastAsia="仿宋_GB2312"/>
          <w:bCs/>
          <w:sz w:val="32"/>
          <w:szCs w:val="28"/>
          <w:lang w:val="en-US" w:eastAsia="zh-CN"/>
        </w:rPr>
        <w:t xml:space="preserve">  </w:t>
      </w:r>
      <w:r>
        <w:rPr>
          <w:rFonts w:hint="eastAsia" w:ascii="仿宋_GB2312" w:hAnsi="Times New Roman" w:eastAsia="仿宋_GB2312"/>
          <w:bCs/>
          <w:sz w:val="32"/>
          <w:szCs w:val="28"/>
        </w:rPr>
        <w:t>mT;</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Times New Roman" w:eastAsia="仿宋_GB2312"/>
          <w:bCs/>
          <w:sz w:val="32"/>
          <w:szCs w:val="28"/>
        </w:rPr>
      </w:pPr>
      <w:r>
        <w:rPr>
          <w:rFonts w:hint="eastAsia" w:ascii="仿宋_GB2312" w:hAnsi="Times New Roman" w:eastAsia="仿宋_GB2312"/>
          <w:bCs/>
          <w:sz w:val="32"/>
          <w:szCs w:val="28"/>
        </w:rPr>
        <w:t>5.成像指标层厚达到</w:t>
      </w:r>
      <w:r>
        <w:rPr>
          <w:rFonts w:hint="eastAsia" w:ascii="仿宋_GB2312" w:hAnsi="Times New Roman" w:eastAsia="仿宋_GB2312"/>
          <w:bCs/>
          <w:sz w:val="32"/>
          <w:szCs w:val="28"/>
          <w:lang w:val="en-US" w:eastAsia="zh-CN"/>
        </w:rPr>
        <w:t xml:space="preserve"> </w:t>
      </w:r>
      <w:r>
        <w:rPr>
          <w:rFonts w:hint="eastAsia" w:ascii="仿宋_GB2312" w:hAnsi="Times New Roman" w:eastAsia="仿宋_GB2312"/>
          <w:bCs/>
          <w:sz w:val="32"/>
          <w:szCs w:val="28"/>
        </w:rPr>
        <w:t>mm，平面分辨率达到</w:t>
      </w:r>
      <w:r>
        <w:rPr>
          <w:rFonts w:hint="eastAsia" w:ascii="仿宋_GB2312" w:hAnsi="Times New Roman" w:eastAsia="仿宋_GB2312"/>
          <w:bCs/>
          <w:sz w:val="32"/>
          <w:szCs w:val="28"/>
          <w:lang w:val="en-US" w:eastAsia="zh-CN"/>
        </w:rPr>
        <w:t xml:space="preserve"> </w:t>
      </w:r>
      <w:r>
        <w:rPr>
          <w:rFonts w:hint="eastAsia" w:ascii="仿宋_GB2312" w:hAnsi="Times New Roman" w:eastAsia="仿宋_GB2312"/>
          <w:bCs/>
          <w:sz w:val="32"/>
          <w:szCs w:val="28"/>
        </w:rPr>
        <w:t>*</w:t>
      </w:r>
      <w:r>
        <w:rPr>
          <w:rFonts w:hint="eastAsia" w:ascii="仿宋_GB2312" w:hAnsi="Times New Roman" w:eastAsia="仿宋_GB2312"/>
          <w:bCs/>
          <w:sz w:val="32"/>
          <w:szCs w:val="28"/>
          <w:lang w:val="en-US" w:eastAsia="zh-CN"/>
        </w:rPr>
        <w:t xml:space="preserve"> </w:t>
      </w:r>
      <w:r>
        <w:rPr>
          <w:rFonts w:hint="eastAsia" w:ascii="仿宋_GB2312" w:hAnsi="Times New Roman" w:eastAsia="仿宋_GB2312"/>
          <w:bCs/>
          <w:sz w:val="32"/>
          <w:szCs w:val="28"/>
        </w:rPr>
        <w:t>mm;</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Times New Roman" w:eastAsia="仿宋_GB2312"/>
          <w:bCs/>
          <w:sz w:val="32"/>
          <w:szCs w:val="28"/>
        </w:rPr>
      </w:pPr>
      <w:r>
        <w:rPr>
          <w:rFonts w:hint="eastAsia" w:ascii="仿宋_GB2312" w:hAnsi="Times New Roman" w:eastAsia="仿宋_GB2312"/>
          <w:bCs/>
          <w:sz w:val="32"/>
          <w:szCs w:val="28"/>
        </w:rPr>
        <w:t>6.完成临床试验，</w:t>
      </w:r>
      <w:r>
        <w:rPr>
          <w:rFonts w:hint="eastAsia" w:ascii="仿宋_GB2312" w:hAnsi="Times New Roman" w:eastAsia="仿宋_GB2312"/>
          <w:bCs/>
          <w:sz w:val="32"/>
          <w:szCs w:val="28"/>
          <w:lang w:eastAsia="zh-CN"/>
        </w:rPr>
        <w:t>相关产品</w:t>
      </w:r>
      <w:r>
        <w:rPr>
          <w:rFonts w:hint="eastAsia" w:ascii="仿宋_GB2312" w:hAnsi="Times New Roman" w:eastAsia="仿宋_GB2312"/>
          <w:bCs/>
          <w:sz w:val="32"/>
          <w:szCs w:val="28"/>
          <w:lang w:val="en-US" w:eastAsia="zh-CN"/>
        </w:rPr>
        <w:t>取得</w:t>
      </w:r>
      <w:r>
        <w:rPr>
          <w:rFonts w:hint="eastAsia" w:ascii="仿宋_GB2312" w:hAnsi="Times New Roman" w:eastAsia="仿宋_GB2312"/>
          <w:bCs/>
          <w:sz w:val="32"/>
          <w:szCs w:val="28"/>
        </w:rPr>
        <w:t>医疗器械注册证</w:t>
      </w:r>
      <w:r>
        <w:rPr>
          <w:rFonts w:hint="eastAsia" w:ascii="仿宋_GB2312" w:hAnsi="Times New Roman" w:eastAsia="仿宋_GB2312"/>
          <w:bCs/>
          <w:sz w:val="32"/>
          <w:szCs w:val="28"/>
          <w:lang w:val="en-US" w:eastAsia="zh-CN"/>
        </w:rPr>
        <w:t>≥</w:t>
      </w:r>
      <w:r>
        <w:rPr>
          <w:rFonts w:hint="eastAsia" w:ascii="仿宋_GB2312" w:hAnsi="Times New Roman" w:eastAsia="仿宋_GB2312"/>
          <w:bCs/>
          <w:sz w:val="32"/>
          <w:szCs w:val="28"/>
        </w:rPr>
        <w:t>1</w:t>
      </w:r>
      <w:r>
        <w:rPr>
          <w:rFonts w:hint="eastAsia" w:ascii="仿宋_GB2312" w:hAnsi="Times New Roman" w:eastAsia="仿宋_GB2312"/>
          <w:bCs/>
          <w:sz w:val="32"/>
          <w:szCs w:val="28"/>
          <w:lang w:eastAsia="zh-CN"/>
        </w:rPr>
        <w:t>件</w:t>
      </w:r>
      <w:r>
        <w:rPr>
          <w:rFonts w:hint="eastAsia" w:ascii="仿宋_GB2312" w:hAnsi="Times New Roman" w:eastAsia="仿宋_GB2312"/>
          <w:bCs/>
          <w:sz w:val="32"/>
          <w:szCs w:val="28"/>
        </w:rPr>
        <w:t>。</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rPr>
        <w:t>四、组织方式：</w:t>
      </w:r>
      <w:r>
        <w:rPr>
          <w:rFonts w:hint="eastAsia" w:ascii="仿宋_GB2312" w:hAnsi="Times New Roman" w:eastAsia="仿宋_GB2312"/>
          <w:bCs/>
          <w:sz w:val="32"/>
          <w:szCs w:val="28"/>
        </w:rPr>
        <w:t>公开竞争</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Times New Roman" w:eastAsia="仿宋_GB2312"/>
          <w:bCs/>
          <w:sz w:val="32"/>
          <w:szCs w:val="28"/>
          <w:lang w:eastAsia="zh-CN"/>
        </w:rPr>
      </w:pPr>
      <w:r>
        <w:rPr>
          <w:rFonts w:hint="eastAsia" w:ascii="黑体" w:hAnsi="黑体" w:eastAsia="黑体" w:cs="黑体"/>
          <w:sz w:val="32"/>
          <w:szCs w:val="32"/>
        </w:rPr>
        <w:t>五、资助方式：</w:t>
      </w:r>
      <w:r>
        <w:rPr>
          <w:rFonts w:hint="eastAsia" w:ascii="仿宋_GB2312" w:hAnsi="Times New Roman" w:eastAsia="仿宋_GB2312"/>
          <w:bCs/>
          <w:sz w:val="32"/>
          <w:szCs w:val="28"/>
        </w:rPr>
        <w:t>中期评估式</w:t>
      </w:r>
      <w:r>
        <w:rPr>
          <w:rFonts w:hint="eastAsia" w:ascii="仿宋_GB2312" w:hAnsi="Times New Roman" w:eastAsia="仿宋_GB2312"/>
          <w:bCs/>
          <w:sz w:val="32"/>
          <w:szCs w:val="28"/>
          <w:lang w:eastAsia="zh-CN"/>
        </w:rPr>
        <w:t>；</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hint="eastAsia" w:ascii="黑体" w:hAnsi="黑体" w:eastAsia="仿宋_GB2312" w:cs="黑体"/>
          <w:sz w:val="32"/>
          <w:szCs w:val="32"/>
          <w:lang w:eastAsia="zh-CN"/>
        </w:rPr>
      </w:pPr>
      <w:r>
        <w:rPr>
          <w:rFonts w:hint="eastAsia" w:ascii="黑体" w:hAnsi="黑体" w:eastAsia="黑体" w:cs="黑体"/>
          <w:sz w:val="32"/>
          <w:szCs w:val="32"/>
        </w:rPr>
        <w:t>六、资助金额：</w:t>
      </w:r>
      <w:r>
        <w:rPr>
          <w:rFonts w:hint="eastAsia" w:ascii="仿宋_GB2312" w:hAnsi="Times New Roman" w:eastAsia="仿宋_GB2312"/>
          <w:bCs/>
          <w:sz w:val="32"/>
          <w:szCs w:val="28"/>
        </w:rPr>
        <w:t>不超过200万元</w:t>
      </w:r>
      <w:r>
        <w:rPr>
          <w:rFonts w:hint="eastAsia" w:ascii="仿宋_GB2312" w:hAnsi="Times New Roman" w:eastAsia="仿宋_GB2312"/>
          <w:bCs/>
          <w:sz w:val="32"/>
          <w:szCs w:val="28"/>
          <w:lang w:eastAsia="zh-CN"/>
        </w:rPr>
        <w:t>；</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黑体" w:hAnsi="黑体" w:eastAsia="黑体" w:cs="黑体"/>
          <w:sz w:val="32"/>
          <w:szCs w:val="32"/>
        </w:rPr>
        <w:sectPr>
          <w:pgSz w:w="11906" w:h="16838"/>
          <w:pgMar w:top="1440" w:right="1800" w:bottom="1440" w:left="1800" w:header="851" w:footer="992" w:gutter="0"/>
          <w:cols w:space="720" w:num="1"/>
          <w:rtlGutter w:val="0"/>
          <w:docGrid w:type="lines" w:linePitch="312" w:charSpace="0"/>
        </w:sectPr>
      </w:pPr>
      <w:r>
        <w:rPr>
          <w:rFonts w:hint="eastAsia" w:ascii="黑体" w:hAnsi="黑体" w:eastAsia="黑体" w:cs="黑体"/>
          <w:sz w:val="32"/>
          <w:szCs w:val="32"/>
        </w:rPr>
        <w:t>七、项目实施期限：</w:t>
      </w:r>
      <w:r>
        <w:rPr>
          <w:rFonts w:hint="eastAsia" w:ascii="仿宋_GB2312" w:hAnsi="仿宋_GB2312" w:eastAsia="仿宋_GB2312" w:cs="仿宋_GB2312"/>
          <w:sz w:val="32"/>
          <w:szCs w:val="32"/>
        </w:rPr>
        <w:t>2年</w:t>
      </w:r>
    </w:p>
    <w:p>
      <w:pPr>
        <w:pageBreakBefore w:val="0"/>
        <w:kinsoku/>
        <w:wordWrap/>
        <w:overflowPunct/>
        <w:topLinePunct w:val="0"/>
        <w:autoSpaceDE/>
        <w:autoSpaceDN/>
        <w:bidi w:val="0"/>
        <w:adjustRightInd w:val="0"/>
        <w:snapToGrid w:val="0"/>
        <w:spacing w:line="560" w:lineRule="exact"/>
        <w:jc w:val="center"/>
        <w:textAlignment w:val="auto"/>
        <w:outlineLvl w:val="1"/>
        <w:rPr>
          <w:rFonts w:hint="eastAsia" w:ascii="方正小标宋简体" w:hAnsi="方正小标宋简体" w:eastAsia="方正小标宋简体" w:cs="方正小标宋简体"/>
          <w:sz w:val="44"/>
          <w:szCs w:val="44"/>
        </w:rPr>
      </w:pPr>
      <w:bookmarkStart w:id="42" w:name="_Toc143869460"/>
      <w:r>
        <w:rPr>
          <w:rFonts w:hint="eastAsia" w:ascii="方正小标宋简体" w:hAnsi="方正小标宋简体" w:eastAsia="方正小标宋简体" w:cs="方正小标宋简体"/>
          <w:sz w:val="44"/>
          <w:szCs w:val="44"/>
        </w:rPr>
        <w:t>重2023</w:t>
      </w:r>
      <w:r>
        <w:rPr>
          <w:rFonts w:hint="default" w:ascii="方正小标宋简体" w:hAnsi="方正小标宋简体" w:eastAsia="方正小标宋简体" w:cs="方正小标宋简体"/>
          <w:sz w:val="44"/>
          <w:szCs w:val="44"/>
          <w:lang w:val="en-US"/>
        </w:rPr>
        <w:t>N</w:t>
      </w:r>
      <w:r>
        <w:rPr>
          <w:rFonts w:hint="eastAsia" w:ascii="方正小标宋简体" w:hAnsi="方正小标宋简体" w:eastAsia="方正小标宋简体" w:cs="方正小标宋简体"/>
          <w:sz w:val="44"/>
          <w:szCs w:val="44"/>
        </w:rPr>
        <w:t xml:space="preserve"> 孤独症数字诊断康复治疗系统的研发</w:t>
      </w:r>
      <w:bookmarkEnd w:id="42"/>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黑体" w:hAnsi="黑体" w:eastAsia="黑体" w:cs="黑体"/>
          <w:sz w:val="32"/>
          <w:szCs w:val="32"/>
        </w:rPr>
      </w:pP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Times New Roman" w:eastAsia="仿宋_GB2312"/>
          <w:bCs/>
          <w:sz w:val="32"/>
          <w:szCs w:val="28"/>
        </w:rPr>
      </w:pPr>
      <w:r>
        <w:rPr>
          <w:rFonts w:hint="eastAsia" w:ascii="黑体" w:hAnsi="黑体" w:eastAsia="黑体" w:cs="黑体"/>
          <w:sz w:val="32"/>
          <w:szCs w:val="32"/>
        </w:rPr>
        <w:t>一、专项：</w:t>
      </w:r>
      <w:r>
        <w:rPr>
          <w:rFonts w:hint="eastAsia" w:ascii="仿宋_GB2312" w:hAnsi="Times New Roman" w:eastAsia="仿宋_GB2312"/>
          <w:bCs/>
          <w:sz w:val="32"/>
          <w:szCs w:val="28"/>
        </w:rPr>
        <w:t>脑科学与类脑智能</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黑体" w:hAnsi="黑体" w:eastAsia="黑体" w:cs="黑体"/>
          <w:sz w:val="32"/>
          <w:szCs w:val="32"/>
        </w:rPr>
      </w:pPr>
      <w:r>
        <w:rPr>
          <w:rFonts w:ascii="黑体" w:hAnsi="黑体" w:eastAsia="黑体" w:cs="黑体"/>
          <w:sz w:val="32"/>
          <w:szCs w:val="32"/>
        </w:rPr>
        <w:t>二</w:t>
      </w:r>
      <w:r>
        <w:rPr>
          <w:rFonts w:hint="eastAsia" w:ascii="黑体" w:hAnsi="黑体" w:eastAsia="黑体" w:cs="黑体"/>
          <w:sz w:val="32"/>
          <w:szCs w:val="32"/>
        </w:rPr>
        <w:t>、</w:t>
      </w:r>
      <w:r>
        <w:rPr>
          <w:rFonts w:ascii="黑体" w:hAnsi="黑体" w:eastAsia="黑体" w:cs="黑体"/>
          <w:sz w:val="32"/>
          <w:szCs w:val="32"/>
        </w:rPr>
        <w:t>主要研发内容</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Times New Roman" w:eastAsia="仿宋_GB2312"/>
          <w:bCs/>
          <w:sz w:val="32"/>
          <w:szCs w:val="28"/>
        </w:rPr>
      </w:pPr>
      <w:r>
        <w:rPr>
          <w:rFonts w:hint="eastAsia" w:ascii="仿宋_GB2312" w:hAnsi="Times New Roman" w:eastAsia="仿宋_GB2312"/>
          <w:bCs/>
          <w:sz w:val="32"/>
          <w:szCs w:val="28"/>
        </w:rPr>
        <w:t>（一）研究孤独症高风险婴幼儿脑发育机理,建立早筛查早诊断早治疗策略；</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Times New Roman" w:eastAsia="仿宋_GB2312"/>
          <w:bCs/>
          <w:sz w:val="32"/>
          <w:szCs w:val="28"/>
        </w:rPr>
      </w:pPr>
      <w:r>
        <w:rPr>
          <w:rFonts w:hint="eastAsia" w:ascii="仿宋_GB2312" w:hAnsi="Times New Roman" w:eastAsia="仿宋_GB2312"/>
          <w:bCs/>
          <w:sz w:val="32"/>
          <w:szCs w:val="28"/>
        </w:rPr>
        <w:t>（二）基于孤独症婴幼儿和健康对照组婴幼儿的脑神经信号特征差异，孤独症相关生物标志物,实现对孤独症的客观数字化评估；</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Times New Roman" w:eastAsia="仿宋_GB2312"/>
          <w:bCs/>
          <w:sz w:val="32"/>
          <w:szCs w:val="28"/>
        </w:rPr>
      </w:pPr>
      <w:r>
        <w:rPr>
          <w:rFonts w:hint="eastAsia" w:ascii="仿宋_GB2312" w:hAnsi="Times New Roman" w:eastAsia="仿宋_GB2312"/>
          <w:bCs/>
          <w:sz w:val="32"/>
          <w:szCs w:val="28"/>
        </w:rPr>
        <w:t>（三）建立孤独症诊疗过程中的多模态生理与病理数据库；</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Times New Roman" w:eastAsia="仿宋_GB2312"/>
          <w:bCs/>
          <w:sz w:val="32"/>
          <w:szCs w:val="28"/>
        </w:rPr>
      </w:pPr>
      <w:r>
        <w:rPr>
          <w:rFonts w:hint="eastAsia" w:ascii="仿宋_GB2312" w:hAnsi="Times New Roman" w:eastAsia="仿宋_GB2312"/>
          <w:bCs/>
          <w:sz w:val="32"/>
          <w:szCs w:val="28"/>
        </w:rPr>
        <w:t>（四）开发孤独症儿童治疗及监控数字康复治疗系统。</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rPr>
        <w:t>三、考核指标</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楷体_GB2312" w:hAnsi="楷体_GB2312" w:eastAsia="楷体_GB2312" w:cs="楷体_GB2312"/>
          <w:sz w:val="32"/>
          <w:szCs w:val="32"/>
        </w:rPr>
      </w:pPr>
      <w:r>
        <w:rPr>
          <w:rFonts w:hint="eastAsia" w:ascii="楷体_GB2312" w:hAnsi="楷体_GB2312" w:eastAsia="楷体_GB2312" w:cs="楷体_GB2312"/>
          <w:sz w:val="32"/>
          <w:szCs w:val="32"/>
        </w:rPr>
        <w:t>（一）经济指标：</w:t>
      </w:r>
      <w:r>
        <w:rPr>
          <w:rFonts w:hint="eastAsia" w:ascii="仿宋_GB2312" w:hAnsi="Times New Roman" w:eastAsia="仿宋_GB2312"/>
          <w:bCs/>
          <w:sz w:val="32"/>
          <w:szCs w:val="28"/>
        </w:rPr>
        <w:t>实现销售收入≥400万元。</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Times New Roman" w:eastAsia="仿宋_GB2312"/>
          <w:bCs/>
          <w:sz w:val="32"/>
          <w:szCs w:val="28"/>
        </w:rPr>
      </w:pPr>
      <w:r>
        <w:rPr>
          <w:rFonts w:hint="eastAsia" w:ascii="楷体_GB2312" w:hAnsi="楷体_GB2312" w:eastAsia="楷体_GB2312" w:cs="楷体_GB2312"/>
          <w:sz w:val="32"/>
          <w:szCs w:val="32"/>
        </w:rPr>
        <w:t>（二）学术指标：</w:t>
      </w:r>
      <w:r>
        <w:rPr>
          <w:rFonts w:hint="eastAsia" w:ascii="仿宋_GB2312" w:hAnsi="Times New Roman" w:eastAsia="仿宋_GB2312"/>
          <w:bCs/>
          <w:sz w:val="32"/>
          <w:szCs w:val="28"/>
        </w:rPr>
        <w:t>申请专利≥2件，其中申请发明专利≥1件。</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Times New Roman" w:eastAsia="仿宋_GB2312"/>
          <w:bCs/>
          <w:sz w:val="32"/>
          <w:szCs w:val="28"/>
        </w:rPr>
      </w:pPr>
      <w:r>
        <w:rPr>
          <w:rFonts w:hint="eastAsia" w:ascii="楷体_GB2312" w:hAnsi="楷体_GB2312" w:eastAsia="楷体_GB2312" w:cs="楷体_GB2312"/>
          <w:sz w:val="32"/>
          <w:szCs w:val="32"/>
        </w:rPr>
        <w:t>（三）技术指标：</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Times New Roman" w:eastAsia="仿宋_GB2312"/>
          <w:bCs/>
          <w:sz w:val="32"/>
          <w:szCs w:val="28"/>
        </w:rPr>
      </w:pPr>
      <w:r>
        <w:rPr>
          <w:rFonts w:hint="eastAsia" w:ascii="仿宋_GB2312" w:hAnsi="Times New Roman" w:eastAsia="仿宋_GB2312"/>
          <w:bCs/>
          <w:sz w:val="32"/>
          <w:szCs w:val="28"/>
        </w:rPr>
        <w:t>1.适宜婴幼儿的脑电（EEG）和近红外一体化检测设备≥</w:t>
      </w:r>
      <w:r>
        <w:rPr>
          <w:rFonts w:hint="eastAsia" w:ascii="仿宋_GB2312" w:hAnsi="Times New Roman" w:eastAsia="仿宋_GB2312"/>
          <w:bCs/>
          <w:sz w:val="32"/>
          <w:szCs w:val="28"/>
          <w:lang w:val="en-US" w:eastAsia="zh-CN"/>
        </w:rPr>
        <w:t xml:space="preserve">  </w:t>
      </w:r>
      <w:r>
        <w:rPr>
          <w:rFonts w:hint="eastAsia" w:ascii="仿宋_GB2312" w:hAnsi="Times New Roman" w:eastAsia="仿宋_GB2312"/>
          <w:bCs/>
          <w:sz w:val="32"/>
          <w:szCs w:val="28"/>
        </w:rPr>
        <w:t>套；采集精度≥</w:t>
      </w:r>
      <w:r>
        <w:rPr>
          <w:rFonts w:hint="eastAsia" w:ascii="仿宋_GB2312" w:hAnsi="Times New Roman" w:eastAsia="仿宋_GB2312"/>
          <w:bCs/>
          <w:sz w:val="32"/>
          <w:szCs w:val="28"/>
          <w:lang w:val="en-US" w:eastAsia="zh-CN"/>
        </w:rPr>
        <w:t xml:space="preserve">  </w:t>
      </w:r>
      <w:r>
        <w:rPr>
          <w:rFonts w:hint="eastAsia" w:ascii="仿宋_GB2312" w:hAnsi="Times New Roman" w:eastAsia="仿宋_GB2312"/>
          <w:bCs/>
          <w:sz w:val="32"/>
          <w:szCs w:val="28"/>
        </w:rPr>
        <w:t>bit,EEG通道数≥</w:t>
      </w:r>
      <w:r>
        <w:rPr>
          <w:rFonts w:hint="eastAsia" w:ascii="仿宋_GB2312" w:hAnsi="Times New Roman" w:eastAsia="仿宋_GB2312"/>
          <w:bCs/>
          <w:sz w:val="32"/>
          <w:szCs w:val="28"/>
          <w:lang w:val="en-US" w:eastAsia="zh-CN"/>
        </w:rPr>
        <w:t xml:space="preserve">  </w:t>
      </w:r>
      <w:r>
        <w:rPr>
          <w:rFonts w:hint="eastAsia" w:ascii="仿宋_GB2312" w:hAnsi="Times New Roman" w:eastAsia="仿宋_GB2312"/>
          <w:bCs/>
          <w:sz w:val="32"/>
          <w:szCs w:val="28"/>
        </w:rPr>
        <w:t>，近红外通道数≥</w:t>
      </w:r>
      <w:r>
        <w:rPr>
          <w:rFonts w:hint="eastAsia" w:ascii="仿宋_GB2312" w:hAnsi="Times New Roman" w:eastAsia="仿宋_GB2312"/>
          <w:bCs/>
          <w:sz w:val="32"/>
          <w:szCs w:val="28"/>
          <w:lang w:val="en-US" w:eastAsia="zh-CN"/>
        </w:rPr>
        <w:t xml:space="preserve">  </w:t>
      </w:r>
      <w:r>
        <w:rPr>
          <w:rFonts w:hint="eastAsia" w:ascii="仿宋_GB2312" w:hAnsi="Times New Roman" w:eastAsia="仿宋_GB2312"/>
          <w:bCs/>
          <w:sz w:val="32"/>
          <w:szCs w:val="28"/>
        </w:rPr>
        <w:t xml:space="preserve">; </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Times New Roman" w:eastAsia="仿宋_GB2312"/>
          <w:bCs/>
          <w:sz w:val="32"/>
          <w:szCs w:val="28"/>
        </w:rPr>
      </w:pPr>
      <w:r>
        <w:rPr>
          <w:rFonts w:hint="eastAsia" w:ascii="仿宋_GB2312" w:hAnsi="Times New Roman" w:eastAsia="仿宋_GB2312"/>
          <w:bCs/>
          <w:sz w:val="32"/>
          <w:szCs w:val="28"/>
        </w:rPr>
        <w:t>2.建立贯穿从婴幼儿到儿童青少年的孤独症患者生理与病理数据库,入库人数≥</w:t>
      </w:r>
      <w:r>
        <w:rPr>
          <w:rFonts w:hint="eastAsia" w:ascii="仿宋_GB2312" w:hAnsi="Times New Roman" w:eastAsia="仿宋_GB2312"/>
          <w:bCs/>
          <w:sz w:val="32"/>
          <w:szCs w:val="28"/>
          <w:lang w:val="en-US" w:eastAsia="zh-CN"/>
        </w:rPr>
        <w:t xml:space="preserve">  </w:t>
      </w:r>
      <w:r>
        <w:rPr>
          <w:rFonts w:hint="eastAsia" w:ascii="仿宋_GB2312" w:hAnsi="Times New Roman" w:eastAsia="仿宋_GB2312"/>
          <w:bCs/>
          <w:sz w:val="32"/>
          <w:szCs w:val="28"/>
        </w:rPr>
        <w:t>。</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Times New Roman" w:eastAsia="仿宋_GB2312"/>
          <w:bCs/>
          <w:sz w:val="32"/>
          <w:szCs w:val="28"/>
          <w:lang w:eastAsia="zh-CN"/>
        </w:rPr>
      </w:pPr>
      <w:r>
        <w:rPr>
          <w:rFonts w:hint="eastAsia" w:ascii="仿宋_GB2312" w:hAnsi="Times New Roman" w:eastAsia="仿宋_GB2312"/>
          <w:bCs/>
          <w:sz w:val="32"/>
          <w:szCs w:val="28"/>
        </w:rPr>
        <w:t>3.开发孤独症儿童治疗及监控数字康复治疗系统≥</w:t>
      </w:r>
      <w:r>
        <w:rPr>
          <w:rFonts w:hint="eastAsia" w:ascii="仿宋_GB2312" w:hAnsi="Times New Roman" w:eastAsia="仿宋_GB2312"/>
          <w:bCs/>
          <w:sz w:val="32"/>
          <w:szCs w:val="28"/>
          <w:lang w:val="en-US" w:eastAsia="zh-CN"/>
        </w:rPr>
        <w:t xml:space="preserve">  </w:t>
      </w:r>
      <w:r>
        <w:rPr>
          <w:rFonts w:hint="eastAsia" w:ascii="仿宋_GB2312" w:hAnsi="Times New Roman" w:eastAsia="仿宋_GB2312"/>
          <w:bCs/>
          <w:sz w:val="32"/>
          <w:szCs w:val="28"/>
        </w:rPr>
        <w:t>套</w:t>
      </w:r>
      <w:r>
        <w:rPr>
          <w:rFonts w:hint="eastAsia" w:ascii="仿宋_GB2312" w:hAnsi="Times New Roman" w:eastAsia="仿宋_GB2312"/>
          <w:bCs/>
          <w:sz w:val="32"/>
          <w:szCs w:val="28"/>
          <w:lang w:eastAsia="zh-CN"/>
        </w:rPr>
        <w:t>；</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rPr>
        <w:t>四、组织方式：</w:t>
      </w:r>
      <w:r>
        <w:rPr>
          <w:rFonts w:hint="eastAsia" w:ascii="仿宋_GB2312" w:hAnsi="Times New Roman" w:eastAsia="仿宋_GB2312"/>
          <w:bCs/>
          <w:sz w:val="32"/>
          <w:szCs w:val="28"/>
        </w:rPr>
        <w:t>公开竞争</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Times New Roman" w:eastAsia="仿宋_GB2312"/>
          <w:bCs/>
          <w:sz w:val="32"/>
          <w:szCs w:val="28"/>
          <w:lang w:eastAsia="zh-CN"/>
        </w:rPr>
      </w:pPr>
      <w:r>
        <w:rPr>
          <w:rFonts w:hint="eastAsia" w:ascii="黑体" w:hAnsi="黑体" w:eastAsia="黑体" w:cs="黑体"/>
          <w:sz w:val="32"/>
          <w:szCs w:val="32"/>
        </w:rPr>
        <w:t>五、资助方式：</w:t>
      </w:r>
      <w:r>
        <w:rPr>
          <w:rFonts w:hint="eastAsia" w:ascii="仿宋_GB2312" w:hAnsi="Times New Roman" w:eastAsia="仿宋_GB2312"/>
          <w:bCs/>
          <w:sz w:val="32"/>
          <w:szCs w:val="28"/>
        </w:rPr>
        <w:t>中期评估式</w:t>
      </w:r>
      <w:r>
        <w:rPr>
          <w:rFonts w:hint="eastAsia" w:ascii="仿宋_GB2312" w:hAnsi="Times New Roman" w:eastAsia="仿宋_GB2312"/>
          <w:bCs/>
          <w:sz w:val="32"/>
          <w:szCs w:val="28"/>
          <w:lang w:eastAsia="zh-CN"/>
        </w:rPr>
        <w:t>；</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hint="eastAsia" w:ascii="黑体" w:hAnsi="黑体" w:eastAsia="仿宋_GB2312" w:cs="黑体"/>
          <w:sz w:val="32"/>
          <w:szCs w:val="32"/>
          <w:lang w:eastAsia="zh-CN"/>
        </w:rPr>
      </w:pPr>
      <w:r>
        <w:rPr>
          <w:rFonts w:hint="eastAsia" w:ascii="黑体" w:hAnsi="黑体" w:eastAsia="黑体" w:cs="黑体"/>
          <w:sz w:val="32"/>
          <w:szCs w:val="32"/>
        </w:rPr>
        <w:t>六、资助金额：</w:t>
      </w:r>
      <w:r>
        <w:rPr>
          <w:rFonts w:hint="eastAsia" w:ascii="仿宋_GB2312" w:hAnsi="Times New Roman" w:eastAsia="仿宋_GB2312"/>
          <w:bCs/>
          <w:sz w:val="32"/>
          <w:szCs w:val="28"/>
        </w:rPr>
        <w:t>不超过200万元</w:t>
      </w:r>
      <w:r>
        <w:rPr>
          <w:rFonts w:hint="eastAsia" w:ascii="仿宋_GB2312" w:hAnsi="Times New Roman" w:eastAsia="仿宋_GB2312"/>
          <w:bCs/>
          <w:sz w:val="32"/>
          <w:szCs w:val="28"/>
          <w:lang w:eastAsia="zh-CN"/>
        </w:rPr>
        <w:t>；</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Times New Roman" w:eastAsia="仿宋_GB2312"/>
          <w:bCs/>
          <w:sz w:val="32"/>
          <w:szCs w:val="28"/>
        </w:rPr>
        <w:sectPr>
          <w:pgSz w:w="11906" w:h="16838"/>
          <w:pgMar w:top="1440" w:right="1800" w:bottom="1440" w:left="1800" w:header="851" w:footer="992" w:gutter="0"/>
          <w:cols w:space="720" w:num="1"/>
          <w:rtlGutter w:val="0"/>
          <w:docGrid w:type="lines" w:linePitch="312" w:charSpace="0"/>
        </w:sectPr>
      </w:pPr>
      <w:r>
        <w:rPr>
          <w:rFonts w:hint="eastAsia" w:ascii="黑体" w:hAnsi="黑体" w:eastAsia="黑体" w:cs="黑体"/>
          <w:sz w:val="32"/>
          <w:szCs w:val="32"/>
        </w:rPr>
        <w:t>七、项目实施期限：</w:t>
      </w:r>
      <w:r>
        <w:rPr>
          <w:rFonts w:hint="eastAsia" w:ascii="仿宋_GB2312" w:hAnsi="Times New Roman" w:eastAsia="仿宋_GB2312"/>
          <w:bCs/>
          <w:sz w:val="32"/>
          <w:szCs w:val="28"/>
        </w:rPr>
        <w:t>2年</w:t>
      </w:r>
    </w:p>
    <w:p>
      <w:pPr>
        <w:pageBreakBefore w:val="0"/>
        <w:kinsoku/>
        <w:wordWrap/>
        <w:overflowPunct/>
        <w:topLinePunct w:val="0"/>
        <w:autoSpaceDE/>
        <w:autoSpaceDN/>
        <w:bidi w:val="0"/>
        <w:adjustRightInd w:val="0"/>
        <w:snapToGrid w:val="0"/>
        <w:spacing w:line="560" w:lineRule="exact"/>
        <w:jc w:val="center"/>
        <w:textAlignment w:val="auto"/>
        <w:outlineLvl w:val="1"/>
        <w:rPr>
          <w:rFonts w:hint="eastAsia" w:ascii="方正小标宋简体" w:hAnsi="方正小标宋简体" w:eastAsia="方正小标宋简体" w:cs="方正小标宋简体"/>
          <w:b w:val="0"/>
          <w:bCs w:val="0"/>
          <w:sz w:val="44"/>
          <w:szCs w:val="44"/>
        </w:rPr>
      </w:pPr>
      <w:bookmarkStart w:id="43" w:name="_Toc143869461"/>
      <w:r>
        <w:rPr>
          <w:rFonts w:hint="eastAsia" w:ascii="方正小标宋简体" w:hAnsi="方正小标宋简体" w:eastAsia="方正小标宋简体" w:cs="方正小标宋简体"/>
          <w:b w:val="0"/>
          <w:bCs w:val="0"/>
          <w:sz w:val="44"/>
          <w:szCs w:val="44"/>
        </w:rPr>
        <w:t>重2023</w:t>
      </w:r>
      <w:r>
        <w:rPr>
          <w:rFonts w:hint="default" w:ascii="方正小标宋简体" w:hAnsi="方正小标宋简体" w:eastAsia="方正小标宋简体" w:cs="方正小标宋简体"/>
          <w:b w:val="0"/>
          <w:bCs w:val="0"/>
          <w:sz w:val="44"/>
          <w:szCs w:val="44"/>
          <w:lang w:val="en-US"/>
        </w:rPr>
        <w:t>N</w:t>
      </w:r>
      <w:r>
        <w:rPr>
          <w:rFonts w:hint="eastAsia" w:ascii="方正小标宋简体" w:hAnsi="方正小标宋简体" w:eastAsia="方正小标宋简体" w:cs="方正小标宋简体"/>
          <w:b w:val="0"/>
          <w:bCs w:val="0"/>
          <w:sz w:val="44"/>
          <w:szCs w:val="44"/>
        </w:rPr>
        <w:t xml:space="preserve"> 阿尔兹海默症智能化筛查诊断和主动康复关键技术的研发</w:t>
      </w:r>
      <w:bookmarkEnd w:id="43"/>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黑体" w:hAnsi="黑体" w:eastAsia="黑体" w:cs="黑体"/>
          <w:sz w:val="32"/>
          <w:szCs w:val="32"/>
        </w:rPr>
      </w:pP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Times New Roman" w:eastAsia="仿宋_GB2312"/>
          <w:bCs/>
          <w:sz w:val="32"/>
          <w:szCs w:val="28"/>
        </w:rPr>
      </w:pPr>
      <w:r>
        <w:rPr>
          <w:rFonts w:hint="eastAsia" w:ascii="黑体" w:hAnsi="黑体" w:eastAsia="黑体" w:cs="黑体"/>
          <w:sz w:val="32"/>
          <w:szCs w:val="32"/>
        </w:rPr>
        <w:t>一、专项：</w:t>
      </w:r>
      <w:r>
        <w:rPr>
          <w:rFonts w:hint="eastAsia" w:ascii="仿宋_GB2312" w:hAnsi="Times New Roman" w:eastAsia="仿宋_GB2312"/>
          <w:bCs/>
          <w:sz w:val="32"/>
          <w:szCs w:val="28"/>
        </w:rPr>
        <w:t>脑科学与类脑智能</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黑体" w:hAnsi="黑体" w:eastAsia="黑体" w:cs="黑体"/>
          <w:sz w:val="32"/>
          <w:szCs w:val="32"/>
        </w:rPr>
      </w:pPr>
      <w:r>
        <w:rPr>
          <w:rFonts w:ascii="黑体" w:hAnsi="黑体" w:eastAsia="黑体" w:cs="黑体"/>
          <w:sz w:val="32"/>
          <w:szCs w:val="32"/>
        </w:rPr>
        <w:t>二</w:t>
      </w:r>
      <w:r>
        <w:rPr>
          <w:rFonts w:hint="eastAsia" w:ascii="黑体" w:hAnsi="黑体" w:eastAsia="黑体" w:cs="黑体"/>
          <w:sz w:val="32"/>
          <w:szCs w:val="32"/>
        </w:rPr>
        <w:t>、</w:t>
      </w:r>
      <w:r>
        <w:rPr>
          <w:rFonts w:ascii="黑体" w:hAnsi="黑体" w:eastAsia="黑体" w:cs="黑体"/>
          <w:sz w:val="32"/>
          <w:szCs w:val="32"/>
        </w:rPr>
        <w:t>主要研发内容</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Times New Roman" w:eastAsia="仿宋_GB2312"/>
          <w:bCs/>
          <w:sz w:val="32"/>
          <w:szCs w:val="28"/>
        </w:rPr>
      </w:pPr>
      <w:r>
        <w:rPr>
          <w:rFonts w:hint="eastAsia" w:ascii="仿宋_GB2312" w:hAnsi="Times New Roman" w:eastAsia="仿宋_GB2312"/>
          <w:bCs/>
          <w:sz w:val="32"/>
          <w:szCs w:val="28"/>
        </w:rPr>
        <w:t>（一）认知神经老化机制的多维度分析系统研究；</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Times New Roman" w:eastAsia="仿宋_GB2312"/>
          <w:bCs/>
          <w:sz w:val="32"/>
          <w:szCs w:val="28"/>
        </w:rPr>
      </w:pPr>
      <w:r>
        <w:rPr>
          <w:rFonts w:hint="eastAsia" w:ascii="仿宋_GB2312" w:hAnsi="Times New Roman" w:eastAsia="仿宋_GB2312"/>
          <w:bCs/>
          <w:sz w:val="32"/>
          <w:szCs w:val="28"/>
        </w:rPr>
        <w:t>（二）基于脑机制的智能人机交互关键技术研究；</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Times New Roman" w:eastAsia="仿宋_GB2312"/>
          <w:bCs/>
          <w:sz w:val="32"/>
          <w:szCs w:val="28"/>
        </w:rPr>
      </w:pPr>
      <w:r>
        <w:rPr>
          <w:rFonts w:hint="eastAsia" w:ascii="仿宋_GB2312" w:hAnsi="Times New Roman" w:eastAsia="仿宋_GB2312"/>
          <w:bCs/>
          <w:sz w:val="32"/>
          <w:szCs w:val="28"/>
        </w:rPr>
        <w:t>（三）阿尔兹海默症早期筛查诊断方法研究；</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Times New Roman" w:eastAsia="仿宋_GB2312"/>
          <w:bCs/>
          <w:sz w:val="32"/>
          <w:szCs w:val="28"/>
        </w:rPr>
      </w:pPr>
      <w:r>
        <w:rPr>
          <w:rFonts w:hint="eastAsia" w:ascii="仿宋_GB2312" w:hAnsi="Times New Roman" w:eastAsia="仿宋_GB2312"/>
          <w:bCs/>
          <w:sz w:val="32"/>
          <w:szCs w:val="28"/>
        </w:rPr>
        <w:t>（四）阿尔兹海默症主动康复系统样机的开发。</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rPr>
        <w:t>三、考核指标</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楷体_GB2312" w:hAnsi="楷体_GB2312" w:eastAsia="楷体_GB2312" w:cs="楷体_GB2312"/>
          <w:sz w:val="32"/>
          <w:szCs w:val="32"/>
        </w:rPr>
      </w:pPr>
      <w:r>
        <w:rPr>
          <w:rFonts w:hint="eastAsia" w:ascii="楷体_GB2312" w:hAnsi="楷体_GB2312" w:eastAsia="楷体_GB2312" w:cs="楷体_GB2312"/>
          <w:sz w:val="32"/>
          <w:szCs w:val="32"/>
        </w:rPr>
        <w:t>（一）经济指标：</w:t>
      </w:r>
      <w:r>
        <w:rPr>
          <w:rFonts w:hint="eastAsia" w:ascii="仿宋_GB2312" w:hAnsi="Times New Roman" w:eastAsia="仿宋_GB2312"/>
          <w:bCs/>
          <w:sz w:val="32"/>
          <w:szCs w:val="28"/>
        </w:rPr>
        <w:t>实现销售收入≥200万元。</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Times New Roman" w:eastAsia="仿宋_GB2312"/>
          <w:bCs/>
          <w:sz w:val="32"/>
          <w:szCs w:val="28"/>
        </w:rPr>
      </w:pPr>
      <w:r>
        <w:rPr>
          <w:rFonts w:hint="eastAsia" w:ascii="楷体_GB2312" w:hAnsi="楷体_GB2312" w:eastAsia="楷体_GB2312" w:cs="楷体_GB2312"/>
          <w:sz w:val="32"/>
          <w:szCs w:val="32"/>
        </w:rPr>
        <w:t>（二）学术指标：</w:t>
      </w:r>
      <w:r>
        <w:rPr>
          <w:rFonts w:hint="eastAsia" w:ascii="仿宋_GB2312" w:hAnsi="Times New Roman" w:eastAsia="仿宋_GB2312"/>
          <w:bCs/>
          <w:sz w:val="32"/>
          <w:szCs w:val="28"/>
        </w:rPr>
        <w:t>申请专利≥2项，其中实用新型专利≥1项；申请软件著作权≥2项。</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Times New Roman" w:eastAsia="仿宋_GB2312"/>
          <w:bCs/>
          <w:sz w:val="32"/>
          <w:szCs w:val="28"/>
        </w:rPr>
      </w:pPr>
      <w:r>
        <w:rPr>
          <w:rFonts w:hint="eastAsia" w:ascii="楷体_GB2312" w:hAnsi="楷体_GB2312" w:eastAsia="楷体_GB2312" w:cs="楷体_GB2312"/>
          <w:sz w:val="32"/>
          <w:szCs w:val="32"/>
        </w:rPr>
        <w:t>（三）技术指标：</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Times New Roman" w:eastAsia="仿宋_GB2312"/>
          <w:bCs/>
          <w:sz w:val="32"/>
          <w:szCs w:val="28"/>
        </w:rPr>
      </w:pPr>
      <w:r>
        <w:rPr>
          <w:rFonts w:hint="eastAsia" w:ascii="仿宋_GB2312" w:hAnsi="Times New Roman" w:eastAsia="仿宋_GB2312"/>
          <w:bCs/>
          <w:sz w:val="32"/>
          <w:szCs w:val="28"/>
          <w:lang w:val="en-US" w:eastAsia="zh-CN"/>
        </w:rPr>
        <w:t>1.</w:t>
      </w:r>
      <w:r>
        <w:rPr>
          <w:rFonts w:hint="eastAsia" w:ascii="仿宋_GB2312" w:hAnsi="Times New Roman" w:eastAsia="仿宋_GB2312"/>
          <w:bCs/>
          <w:sz w:val="32"/>
          <w:szCs w:val="28"/>
        </w:rPr>
        <w:t>研制阿尔兹海默症主动康复系统样机</w:t>
      </w:r>
      <w:r>
        <w:rPr>
          <w:rFonts w:hint="eastAsia" w:ascii="仿宋_GB2312" w:hAnsi="Times New Roman" w:eastAsia="仿宋_GB2312"/>
          <w:bCs/>
          <w:sz w:val="32"/>
          <w:szCs w:val="28"/>
          <w:lang w:val="en-US" w:eastAsia="zh-CN"/>
        </w:rPr>
        <w:t xml:space="preserve"> </w:t>
      </w:r>
      <w:r>
        <w:rPr>
          <w:rFonts w:hint="eastAsia" w:ascii="仿宋_GB2312" w:hAnsi="Times New Roman" w:eastAsia="仿宋_GB2312"/>
          <w:bCs/>
          <w:sz w:val="32"/>
          <w:szCs w:val="28"/>
        </w:rPr>
        <w:t>套</w:t>
      </w:r>
      <w:r>
        <w:rPr>
          <w:rFonts w:hint="eastAsia" w:ascii="仿宋_GB2312" w:hAnsi="Times New Roman" w:eastAsia="仿宋_GB2312"/>
          <w:bCs/>
          <w:sz w:val="32"/>
          <w:szCs w:val="28"/>
          <w:lang w:eastAsia="zh-CN"/>
        </w:rPr>
        <w:t>；</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Times New Roman" w:eastAsia="仿宋_GB2312"/>
          <w:bCs/>
          <w:sz w:val="32"/>
          <w:szCs w:val="28"/>
        </w:rPr>
      </w:pPr>
      <w:r>
        <w:rPr>
          <w:rFonts w:hint="eastAsia" w:ascii="仿宋_GB2312" w:hAnsi="Times New Roman" w:eastAsia="仿宋_GB2312"/>
          <w:bCs/>
          <w:sz w:val="32"/>
          <w:szCs w:val="28"/>
          <w:lang w:val="en-US" w:eastAsia="zh-CN"/>
        </w:rPr>
        <w:t>2.</w:t>
      </w:r>
      <w:r>
        <w:rPr>
          <w:rFonts w:hint="eastAsia" w:ascii="仿宋_GB2312" w:hAnsi="Times New Roman" w:eastAsia="仿宋_GB2312"/>
          <w:bCs/>
          <w:sz w:val="32"/>
          <w:szCs w:val="28"/>
        </w:rPr>
        <w:t>完成≥</w:t>
      </w:r>
      <w:r>
        <w:rPr>
          <w:rFonts w:hint="eastAsia" w:ascii="仿宋_GB2312" w:hAnsi="Times New Roman" w:eastAsia="仿宋_GB2312"/>
          <w:bCs/>
          <w:sz w:val="32"/>
          <w:szCs w:val="28"/>
          <w:lang w:val="en-US" w:eastAsia="zh-CN"/>
        </w:rPr>
        <w:t xml:space="preserve"> </w:t>
      </w:r>
      <w:r>
        <w:rPr>
          <w:rFonts w:hint="eastAsia" w:ascii="仿宋_GB2312" w:hAnsi="Times New Roman" w:eastAsia="仿宋_GB2312"/>
          <w:bCs/>
          <w:sz w:val="32"/>
          <w:szCs w:val="28"/>
        </w:rPr>
        <w:t>种阿尔兹海默症早期筛查的方法,完成≥</w:t>
      </w:r>
      <w:r>
        <w:rPr>
          <w:rFonts w:hint="eastAsia" w:ascii="仿宋_GB2312" w:hAnsi="Times New Roman" w:eastAsia="仿宋_GB2312"/>
          <w:bCs/>
          <w:sz w:val="32"/>
          <w:szCs w:val="28"/>
          <w:lang w:val="en-US" w:eastAsia="zh-CN"/>
        </w:rPr>
        <w:t xml:space="preserve"> </w:t>
      </w:r>
      <w:r>
        <w:rPr>
          <w:rFonts w:hint="eastAsia" w:ascii="仿宋_GB2312" w:hAnsi="Times New Roman" w:eastAsia="仿宋_GB2312"/>
          <w:bCs/>
          <w:sz w:val="32"/>
          <w:szCs w:val="28"/>
        </w:rPr>
        <w:t>种主动干预的方法；</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Times New Roman" w:eastAsia="仿宋_GB2312"/>
          <w:bCs/>
          <w:sz w:val="32"/>
          <w:szCs w:val="28"/>
        </w:rPr>
      </w:pPr>
      <w:r>
        <w:rPr>
          <w:rFonts w:hint="eastAsia" w:ascii="仿宋_GB2312" w:hAnsi="Times New Roman" w:eastAsia="仿宋_GB2312"/>
          <w:bCs/>
          <w:sz w:val="32"/>
          <w:szCs w:val="28"/>
          <w:lang w:val="en-US" w:eastAsia="zh-CN"/>
        </w:rPr>
        <w:t>3</w:t>
      </w:r>
      <w:r>
        <w:rPr>
          <w:rFonts w:hint="eastAsia" w:ascii="仿宋_GB2312" w:hAnsi="Times New Roman" w:eastAsia="仿宋_GB2312"/>
          <w:bCs/>
          <w:sz w:val="32"/>
          <w:szCs w:val="28"/>
        </w:rPr>
        <w:t>.完成≥</w:t>
      </w:r>
      <w:r>
        <w:rPr>
          <w:rFonts w:hint="eastAsia" w:ascii="仿宋_GB2312" w:hAnsi="Times New Roman" w:eastAsia="仿宋_GB2312"/>
          <w:bCs/>
          <w:sz w:val="32"/>
          <w:szCs w:val="28"/>
          <w:lang w:val="en-US" w:eastAsia="zh-CN"/>
        </w:rPr>
        <w:t xml:space="preserve"> </w:t>
      </w:r>
      <w:r>
        <w:rPr>
          <w:rFonts w:hint="eastAsia" w:ascii="仿宋_GB2312" w:hAnsi="Times New Roman" w:eastAsia="仿宋_GB2312"/>
          <w:bCs/>
          <w:sz w:val="32"/>
          <w:szCs w:val="28"/>
        </w:rPr>
        <w:t>例临床数据分析；</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Times New Roman" w:eastAsia="仿宋_GB2312"/>
          <w:bCs/>
          <w:sz w:val="32"/>
          <w:szCs w:val="28"/>
        </w:rPr>
      </w:pPr>
      <w:r>
        <w:rPr>
          <w:rFonts w:hint="eastAsia" w:ascii="仿宋_GB2312" w:hAnsi="Times New Roman" w:eastAsia="仿宋_GB2312"/>
          <w:bCs/>
          <w:sz w:val="32"/>
          <w:szCs w:val="28"/>
          <w:lang w:val="en-US" w:eastAsia="zh-CN"/>
        </w:rPr>
        <w:t>4</w:t>
      </w:r>
      <w:r>
        <w:rPr>
          <w:rFonts w:hint="eastAsia" w:ascii="仿宋_GB2312" w:hAnsi="Times New Roman" w:eastAsia="仿宋_GB2312"/>
          <w:bCs/>
          <w:sz w:val="32"/>
          <w:szCs w:val="28"/>
        </w:rPr>
        <w:t>.</w:t>
      </w:r>
      <w:r>
        <w:rPr>
          <w:rFonts w:hint="eastAsia" w:ascii="仿宋_GB2312" w:hAnsi="Times New Roman" w:eastAsia="仿宋_GB2312"/>
          <w:bCs/>
          <w:sz w:val="32"/>
          <w:szCs w:val="28"/>
          <w:lang w:eastAsia="zh-CN"/>
        </w:rPr>
        <w:t>相关取得</w:t>
      </w:r>
      <w:r>
        <w:rPr>
          <w:rFonts w:hint="eastAsia" w:ascii="仿宋_GB2312" w:hAnsi="Times New Roman" w:eastAsia="仿宋_GB2312"/>
          <w:bCs/>
          <w:sz w:val="32"/>
          <w:szCs w:val="28"/>
        </w:rPr>
        <w:t>医疗器械产品注册证≥1</w:t>
      </w:r>
      <w:r>
        <w:rPr>
          <w:rFonts w:hint="eastAsia" w:ascii="仿宋_GB2312" w:hAnsi="Times New Roman" w:eastAsia="仿宋_GB2312"/>
          <w:bCs/>
          <w:sz w:val="32"/>
          <w:szCs w:val="28"/>
          <w:lang w:eastAsia="zh-CN"/>
        </w:rPr>
        <w:t>件</w:t>
      </w:r>
      <w:r>
        <w:rPr>
          <w:rFonts w:hint="eastAsia" w:ascii="仿宋_GB2312" w:hAnsi="Times New Roman" w:eastAsia="仿宋_GB2312"/>
          <w:bCs/>
          <w:sz w:val="32"/>
          <w:szCs w:val="28"/>
        </w:rPr>
        <w:t>。</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rPr>
        <w:t>四、组织方式：</w:t>
      </w:r>
      <w:r>
        <w:rPr>
          <w:rFonts w:hint="eastAsia" w:ascii="仿宋_GB2312" w:hAnsi="Times New Roman" w:eastAsia="仿宋_GB2312"/>
          <w:bCs/>
          <w:sz w:val="32"/>
          <w:szCs w:val="28"/>
        </w:rPr>
        <w:t>公开竞争</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Times New Roman" w:eastAsia="仿宋_GB2312"/>
          <w:bCs/>
          <w:color w:val="FF0000"/>
          <w:sz w:val="32"/>
          <w:szCs w:val="28"/>
          <w:lang w:eastAsia="zh-CN"/>
        </w:rPr>
      </w:pPr>
      <w:r>
        <w:rPr>
          <w:rFonts w:hint="eastAsia" w:ascii="黑体" w:hAnsi="黑体" w:eastAsia="黑体" w:cs="黑体"/>
          <w:sz w:val="32"/>
          <w:szCs w:val="32"/>
        </w:rPr>
        <w:t>五、资助方式：</w:t>
      </w:r>
      <w:r>
        <w:rPr>
          <w:rFonts w:hint="eastAsia" w:ascii="仿宋_GB2312" w:hAnsi="Times New Roman" w:eastAsia="仿宋_GB2312"/>
          <w:bCs/>
          <w:sz w:val="32"/>
          <w:szCs w:val="28"/>
        </w:rPr>
        <w:t>中期评估式</w:t>
      </w:r>
      <w:r>
        <w:rPr>
          <w:rFonts w:hint="eastAsia" w:ascii="仿宋_GB2312" w:hAnsi="Times New Roman" w:eastAsia="仿宋_GB2312"/>
          <w:bCs/>
          <w:sz w:val="32"/>
          <w:szCs w:val="28"/>
          <w:lang w:eastAsia="zh-CN"/>
        </w:rPr>
        <w:t>；</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hint="eastAsia" w:ascii="黑体" w:hAnsi="黑体" w:eastAsia="仿宋_GB2312" w:cs="黑体"/>
          <w:sz w:val="32"/>
          <w:szCs w:val="32"/>
          <w:lang w:eastAsia="zh-CN"/>
        </w:rPr>
      </w:pPr>
      <w:r>
        <w:rPr>
          <w:rFonts w:hint="eastAsia" w:ascii="黑体" w:hAnsi="黑体" w:eastAsia="黑体" w:cs="黑体"/>
          <w:sz w:val="32"/>
          <w:szCs w:val="32"/>
        </w:rPr>
        <w:t>六、资助金额：</w:t>
      </w:r>
      <w:r>
        <w:rPr>
          <w:rFonts w:hint="eastAsia" w:ascii="仿宋_GB2312" w:hAnsi="Times New Roman" w:eastAsia="仿宋_GB2312"/>
          <w:bCs/>
          <w:sz w:val="32"/>
          <w:szCs w:val="28"/>
        </w:rPr>
        <w:t>不超过</w:t>
      </w:r>
      <w:r>
        <w:rPr>
          <w:rFonts w:hint="eastAsia" w:ascii="仿宋_GB2312" w:hAnsi="Times New Roman" w:eastAsia="仿宋_GB2312"/>
          <w:bCs/>
          <w:sz w:val="32"/>
          <w:szCs w:val="28"/>
          <w:lang w:val="en-US" w:eastAsia="zh-CN"/>
        </w:rPr>
        <w:t>200</w:t>
      </w:r>
      <w:r>
        <w:rPr>
          <w:rFonts w:hint="eastAsia" w:ascii="仿宋_GB2312" w:hAnsi="Times New Roman" w:eastAsia="仿宋_GB2312"/>
          <w:bCs/>
          <w:sz w:val="32"/>
          <w:szCs w:val="28"/>
        </w:rPr>
        <w:t>万元</w:t>
      </w:r>
      <w:r>
        <w:rPr>
          <w:rFonts w:hint="eastAsia" w:ascii="仿宋_GB2312" w:hAnsi="Times New Roman" w:eastAsia="仿宋_GB2312"/>
          <w:bCs/>
          <w:sz w:val="32"/>
          <w:szCs w:val="28"/>
          <w:lang w:eastAsia="zh-CN"/>
        </w:rPr>
        <w:t>；</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黑体" w:hAnsi="黑体" w:eastAsia="黑体" w:cs="黑体"/>
          <w:sz w:val="32"/>
          <w:szCs w:val="32"/>
        </w:rPr>
        <w:sectPr>
          <w:pgSz w:w="11906" w:h="16838"/>
          <w:pgMar w:top="1440" w:right="1800" w:bottom="1440" w:left="1800" w:header="851" w:footer="992" w:gutter="0"/>
          <w:cols w:space="720" w:num="1"/>
          <w:rtlGutter w:val="0"/>
          <w:docGrid w:type="lines" w:linePitch="312" w:charSpace="0"/>
        </w:sectPr>
      </w:pPr>
      <w:r>
        <w:rPr>
          <w:rFonts w:hint="eastAsia" w:ascii="黑体" w:hAnsi="黑体" w:eastAsia="黑体" w:cs="黑体"/>
          <w:sz w:val="32"/>
          <w:szCs w:val="32"/>
        </w:rPr>
        <w:t>七、项目实施期限：</w:t>
      </w:r>
      <w:r>
        <w:rPr>
          <w:rFonts w:hint="eastAsia" w:ascii="仿宋_GB2312" w:hAnsi="仿宋_GB2312" w:eastAsia="仿宋_GB2312" w:cs="仿宋_GB2312"/>
          <w:sz w:val="32"/>
          <w:szCs w:val="32"/>
          <w:lang w:eastAsia="zh-CN"/>
        </w:rPr>
        <w:t>2</w:t>
      </w:r>
      <w:r>
        <w:rPr>
          <w:rFonts w:hint="eastAsia" w:ascii="仿宋_GB2312" w:hAnsi="仿宋_GB2312" w:eastAsia="仿宋_GB2312" w:cs="仿宋_GB2312"/>
          <w:sz w:val="32"/>
          <w:szCs w:val="32"/>
        </w:rPr>
        <w:t>年</w:t>
      </w:r>
    </w:p>
    <w:p>
      <w:pPr>
        <w:pageBreakBefore w:val="0"/>
        <w:kinsoku/>
        <w:wordWrap/>
        <w:overflowPunct/>
        <w:topLinePunct w:val="0"/>
        <w:autoSpaceDE/>
        <w:autoSpaceDN/>
        <w:bidi w:val="0"/>
        <w:adjustRightInd w:val="0"/>
        <w:snapToGrid w:val="0"/>
        <w:spacing w:line="560" w:lineRule="exact"/>
        <w:jc w:val="center"/>
        <w:textAlignment w:val="auto"/>
        <w:outlineLvl w:val="1"/>
        <w:rPr>
          <w:rFonts w:hint="eastAsia" w:ascii="方正小标宋简体" w:hAnsi="方正小标宋简体" w:eastAsia="方正小标宋简体" w:cs="方正小标宋简体"/>
          <w:sz w:val="44"/>
          <w:szCs w:val="44"/>
        </w:rPr>
      </w:pPr>
      <w:bookmarkStart w:id="44" w:name="_Toc143869462"/>
      <w:r>
        <w:rPr>
          <w:rFonts w:hint="eastAsia" w:ascii="方正小标宋简体" w:hAnsi="方正小标宋简体" w:eastAsia="方正小标宋简体" w:cs="方正小标宋简体"/>
          <w:sz w:val="44"/>
          <w:szCs w:val="44"/>
        </w:rPr>
        <w:t>重2023</w:t>
      </w:r>
      <w:r>
        <w:rPr>
          <w:rFonts w:hint="default" w:ascii="方正小标宋简体" w:hAnsi="方正小标宋简体" w:eastAsia="方正小标宋简体" w:cs="方正小标宋简体"/>
          <w:sz w:val="44"/>
          <w:szCs w:val="44"/>
          <w:lang w:val="en-US"/>
        </w:rPr>
        <w:t>N</w:t>
      </w:r>
      <w:r>
        <w:rPr>
          <w:rFonts w:hint="eastAsia" w:ascii="方正小标宋简体" w:hAnsi="方正小标宋简体" w:eastAsia="方正小标宋简体" w:cs="方正小标宋简体"/>
          <w:sz w:val="44"/>
          <w:szCs w:val="44"/>
        </w:rPr>
        <w:t xml:space="preserve">  低强度聚焦超声及针刺延缓阿尔茨海默症的关键技术研发</w:t>
      </w:r>
      <w:bookmarkEnd w:id="44"/>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黑体" w:hAnsi="黑体" w:eastAsia="黑体" w:cs="黑体"/>
          <w:sz w:val="32"/>
          <w:szCs w:val="32"/>
        </w:rPr>
      </w:pP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Times New Roman" w:eastAsia="仿宋_GB2312"/>
          <w:bCs/>
          <w:sz w:val="32"/>
          <w:szCs w:val="28"/>
        </w:rPr>
      </w:pPr>
      <w:r>
        <w:rPr>
          <w:rFonts w:hint="eastAsia" w:ascii="黑体" w:hAnsi="黑体" w:eastAsia="黑体" w:cs="黑体"/>
          <w:sz w:val="32"/>
          <w:szCs w:val="32"/>
        </w:rPr>
        <w:t>一、专项：</w:t>
      </w:r>
      <w:r>
        <w:rPr>
          <w:rFonts w:hint="eastAsia" w:ascii="仿宋_GB2312" w:hAnsi="Times New Roman" w:eastAsia="仿宋_GB2312"/>
          <w:bCs/>
          <w:sz w:val="32"/>
          <w:szCs w:val="28"/>
        </w:rPr>
        <w:t>脑科学与类脑智能</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黑体" w:hAnsi="黑体" w:eastAsia="黑体" w:cs="黑体"/>
          <w:sz w:val="32"/>
          <w:szCs w:val="32"/>
        </w:rPr>
      </w:pPr>
      <w:r>
        <w:rPr>
          <w:rFonts w:ascii="黑体" w:hAnsi="黑体" w:eastAsia="黑体" w:cs="黑体"/>
          <w:sz w:val="32"/>
          <w:szCs w:val="32"/>
        </w:rPr>
        <w:t>二</w:t>
      </w:r>
      <w:r>
        <w:rPr>
          <w:rFonts w:hint="eastAsia" w:ascii="黑体" w:hAnsi="黑体" w:eastAsia="黑体" w:cs="黑体"/>
          <w:sz w:val="32"/>
          <w:szCs w:val="32"/>
        </w:rPr>
        <w:t>、</w:t>
      </w:r>
      <w:r>
        <w:rPr>
          <w:rFonts w:ascii="黑体" w:hAnsi="黑体" w:eastAsia="黑体" w:cs="黑体"/>
          <w:sz w:val="32"/>
          <w:szCs w:val="32"/>
        </w:rPr>
        <w:t>主要研发内容</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Times New Roman" w:eastAsia="仿宋_GB2312"/>
          <w:bCs/>
          <w:sz w:val="32"/>
          <w:szCs w:val="28"/>
        </w:rPr>
      </w:pPr>
      <w:r>
        <w:rPr>
          <w:rFonts w:hint="eastAsia" w:ascii="仿宋_GB2312" w:hAnsi="Times New Roman" w:eastAsia="仿宋_GB2312"/>
          <w:bCs/>
          <w:sz w:val="32"/>
          <w:szCs w:val="28"/>
        </w:rPr>
        <w:t>（一）结合MRI的阿尔兹海默症超声聚焦靶向干预技术研究；</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Times New Roman" w:eastAsia="仿宋_GB2312"/>
          <w:bCs/>
          <w:sz w:val="32"/>
          <w:szCs w:val="28"/>
        </w:rPr>
      </w:pPr>
      <w:r>
        <w:rPr>
          <w:rFonts w:hint="eastAsia" w:ascii="仿宋_GB2312" w:hAnsi="Times New Roman" w:eastAsia="仿宋_GB2312"/>
          <w:bCs/>
          <w:sz w:val="32"/>
          <w:szCs w:val="28"/>
        </w:rPr>
        <w:t>（二）基于中医的阿尔兹海默症非药物干预方法研究；</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Times New Roman" w:eastAsia="仿宋_GB2312"/>
          <w:bCs/>
          <w:sz w:val="32"/>
          <w:szCs w:val="28"/>
        </w:rPr>
      </w:pPr>
      <w:r>
        <w:rPr>
          <w:rFonts w:hint="eastAsia" w:ascii="仿宋_GB2312" w:hAnsi="Times New Roman" w:eastAsia="仿宋_GB2312"/>
          <w:bCs/>
          <w:sz w:val="32"/>
          <w:szCs w:val="28"/>
        </w:rPr>
        <w:t>（三）基于PET/MRI的阿尔兹海默症非药物干预方法效果评估体系研究;</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Times New Roman" w:eastAsia="仿宋_GB2312"/>
          <w:bCs/>
          <w:sz w:val="32"/>
          <w:szCs w:val="28"/>
        </w:rPr>
      </w:pPr>
      <w:r>
        <w:rPr>
          <w:rFonts w:hint="eastAsia" w:ascii="仿宋_GB2312" w:hAnsi="Times New Roman" w:eastAsia="仿宋_GB2312"/>
          <w:bCs/>
          <w:sz w:val="32"/>
          <w:szCs w:val="28"/>
        </w:rPr>
        <w:t>（四）磁共振引导的超声神经调控样机的研发。</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rPr>
        <w:t>三、考核指标</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Times New Roman" w:eastAsia="仿宋_GB2312"/>
          <w:bCs/>
          <w:sz w:val="32"/>
          <w:szCs w:val="28"/>
        </w:rPr>
      </w:pPr>
      <w:r>
        <w:rPr>
          <w:rFonts w:hint="eastAsia" w:ascii="楷体_GB2312" w:hAnsi="楷体_GB2312" w:eastAsia="楷体_GB2312" w:cs="楷体_GB2312"/>
          <w:sz w:val="32"/>
          <w:szCs w:val="32"/>
        </w:rPr>
        <w:t>（一）学术指标：</w:t>
      </w:r>
      <w:r>
        <w:rPr>
          <w:rFonts w:hint="eastAsia" w:ascii="仿宋_GB2312" w:hAnsi="Times New Roman" w:eastAsia="仿宋_GB2312"/>
          <w:bCs/>
          <w:sz w:val="32"/>
          <w:szCs w:val="28"/>
        </w:rPr>
        <w:t>申请专利≥2项，其中实用新型专利≥1项；申请软件著作权≥2项。</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Times New Roman" w:eastAsia="仿宋_GB2312"/>
          <w:bCs/>
          <w:sz w:val="32"/>
          <w:szCs w:val="28"/>
        </w:rPr>
      </w:pPr>
      <w:r>
        <w:rPr>
          <w:rFonts w:hint="eastAsia" w:ascii="楷体_GB2312" w:hAnsi="楷体_GB2312" w:eastAsia="楷体_GB2312" w:cs="楷体_GB2312"/>
          <w:sz w:val="32"/>
          <w:szCs w:val="32"/>
        </w:rPr>
        <w:t>（二）技术指标：</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Times New Roman" w:eastAsia="仿宋_GB2312"/>
          <w:bCs/>
          <w:sz w:val="32"/>
          <w:szCs w:val="28"/>
        </w:rPr>
      </w:pPr>
      <w:r>
        <w:rPr>
          <w:rFonts w:hint="eastAsia" w:ascii="仿宋_GB2312" w:hAnsi="Times New Roman" w:eastAsia="仿宋_GB2312"/>
          <w:bCs/>
          <w:sz w:val="32"/>
          <w:szCs w:val="28"/>
        </w:rPr>
        <w:t>完成磁共振引导的超声神经调控样机研发，达到以下指标：</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Times New Roman" w:eastAsia="仿宋_GB2312"/>
          <w:bCs/>
          <w:sz w:val="32"/>
          <w:szCs w:val="28"/>
        </w:rPr>
      </w:pPr>
      <w:r>
        <w:rPr>
          <w:rFonts w:hint="eastAsia" w:ascii="仿宋_GB2312" w:hAnsi="Times New Roman" w:eastAsia="仿宋_GB2312"/>
          <w:bCs/>
          <w:sz w:val="32"/>
          <w:szCs w:val="28"/>
        </w:rPr>
        <w:t>1.超声发射频率≤</w:t>
      </w:r>
      <w:r>
        <w:rPr>
          <w:rFonts w:hint="eastAsia" w:ascii="仿宋_GB2312" w:hAnsi="Times New Roman" w:eastAsia="仿宋_GB2312"/>
          <w:bCs/>
          <w:sz w:val="32"/>
          <w:szCs w:val="28"/>
          <w:lang w:val="en-US" w:eastAsia="zh-CN"/>
        </w:rPr>
        <w:t xml:space="preserve"> </w:t>
      </w:r>
      <w:r>
        <w:rPr>
          <w:rFonts w:hint="eastAsia" w:ascii="仿宋_GB2312" w:hAnsi="Times New Roman" w:eastAsia="仿宋_GB2312"/>
          <w:bCs/>
          <w:sz w:val="32"/>
          <w:szCs w:val="28"/>
        </w:rPr>
        <w:t>MHz,换能器阵元数≥</w:t>
      </w:r>
      <w:r>
        <w:rPr>
          <w:rFonts w:hint="eastAsia" w:ascii="仿宋_GB2312" w:hAnsi="Times New Roman" w:eastAsia="仿宋_GB2312"/>
          <w:bCs/>
          <w:sz w:val="32"/>
          <w:szCs w:val="28"/>
          <w:lang w:val="en-US" w:eastAsia="zh-CN"/>
        </w:rPr>
        <w:t xml:space="preserve"> </w:t>
      </w:r>
      <w:r>
        <w:rPr>
          <w:rFonts w:hint="eastAsia" w:ascii="仿宋_GB2312" w:hAnsi="Times New Roman" w:eastAsia="仿宋_GB2312"/>
          <w:bCs/>
          <w:sz w:val="32"/>
          <w:szCs w:val="28"/>
        </w:rPr>
        <w:t>,辐射力焦斑≤</w:t>
      </w:r>
      <w:r>
        <w:rPr>
          <w:rFonts w:hint="eastAsia" w:ascii="仿宋_GB2312" w:hAnsi="Times New Roman" w:eastAsia="仿宋_GB2312"/>
          <w:bCs/>
          <w:sz w:val="32"/>
          <w:szCs w:val="28"/>
          <w:lang w:val="en-US" w:eastAsia="zh-CN"/>
        </w:rPr>
        <w:t xml:space="preserve"> </w:t>
      </w:r>
      <w:r>
        <w:rPr>
          <w:rFonts w:hint="eastAsia" w:ascii="仿宋_GB2312" w:hAnsi="Times New Roman" w:eastAsia="仿宋_GB2312"/>
          <w:bCs/>
          <w:sz w:val="32"/>
          <w:szCs w:val="28"/>
        </w:rPr>
        <w:t>mm×</w:t>
      </w:r>
      <w:r>
        <w:rPr>
          <w:rFonts w:hint="eastAsia" w:ascii="仿宋_GB2312" w:hAnsi="Times New Roman" w:eastAsia="仿宋_GB2312"/>
          <w:bCs/>
          <w:sz w:val="32"/>
          <w:szCs w:val="28"/>
          <w:lang w:val="en-US" w:eastAsia="zh-CN"/>
        </w:rPr>
        <w:t xml:space="preserve"> </w:t>
      </w:r>
      <w:r>
        <w:rPr>
          <w:rFonts w:hint="eastAsia" w:ascii="仿宋_GB2312" w:hAnsi="Times New Roman" w:eastAsia="仿宋_GB2312"/>
          <w:bCs/>
          <w:sz w:val="32"/>
          <w:szCs w:val="28"/>
        </w:rPr>
        <w:t>mm×</w:t>
      </w:r>
      <w:r>
        <w:rPr>
          <w:rFonts w:hint="eastAsia" w:ascii="仿宋_GB2312" w:hAnsi="Times New Roman" w:eastAsia="仿宋_GB2312"/>
          <w:bCs/>
          <w:sz w:val="32"/>
          <w:szCs w:val="28"/>
          <w:lang w:val="en-US" w:eastAsia="zh-CN"/>
        </w:rPr>
        <w:t xml:space="preserve"> </w:t>
      </w:r>
      <w:r>
        <w:rPr>
          <w:rFonts w:hint="eastAsia" w:ascii="仿宋_GB2312" w:hAnsi="Times New Roman" w:eastAsia="仿宋_GB2312"/>
          <w:bCs/>
          <w:sz w:val="32"/>
          <w:szCs w:val="28"/>
        </w:rPr>
        <w:t>mm,最大刺激深度≥</w:t>
      </w:r>
      <w:r>
        <w:rPr>
          <w:rFonts w:hint="eastAsia" w:ascii="仿宋_GB2312" w:hAnsi="Times New Roman" w:eastAsia="仿宋_GB2312"/>
          <w:bCs/>
          <w:sz w:val="32"/>
          <w:szCs w:val="28"/>
          <w:lang w:val="en-US" w:eastAsia="zh-CN"/>
        </w:rPr>
        <w:t xml:space="preserve"> </w:t>
      </w:r>
      <w:r>
        <w:rPr>
          <w:rFonts w:hint="eastAsia" w:ascii="仿宋_GB2312" w:hAnsi="Times New Roman" w:eastAsia="仿宋_GB2312"/>
          <w:bCs/>
          <w:sz w:val="32"/>
          <w:szCs w:val="28"/>
        </w:rPr>
        <w:t>cm,单通道输出功率&lt;</w:t>
      </w:r>
      <w:r>
        <w:rPr>
          <w:rFonts w:hint="eastAsia" w:ascii="仿宋_GB2312" w:hAnsi="Times New Roman" w:eastAsia="仿宋_GB2312"/>
          <w:bCs/>
          <w:sz w:val="32"/>
          <w:szCs w:val="28"/>
          <w:lang w:val="en-US" w:eastAsia="zh-CN"/>
        </w:rPr>
        <w:t xml:space="preserve"> </w:t>
      </w:r>
      <w:r>
        <w:rPr>
          <w:rFonts w:hint="eastAsia" w:ascii="仿宋_GB2312" w:hAnsi="Times New Roman" w:eastAsia="仿宋_GB2312"/>
          <w:bCs/>
          <w:sz w:val="32"/>
          <w:szCs w:val="28"/>
        </w:rPr>
        <w:t>W，聚焦区域空间峰值时间平均声强</w:t>
      </w:r>
      <w:r>
        <w:rPr>
          <w:rFonts w:hint="eastAsia" w:ascii="仿宋_GB2312" w:hAnsi="Times New Roman" w:eastAsia="仿宋_GB2312"/>
          <w:bCs/>
          <w:sz w:val="32"/>
          <w:szCs w:val="28"/>
          <w:lang w:val="en-US" w:eastAsia="zh-CN"/>
        </w:rPr>
        <w:t xml:space="preserve"> </w:t>
      </w:r>
      <w:r>
        <w:rPr>
          <w:rFonts w:hint="eastAsia" w:ascii="仿宋_GB2312" w:hAnsi="Times New Roman" w:eastAsia="仿宋_GB2312"/>
          <w:bCs/>
          <w:sz w:val="32"/>
          <w:szCs w:val="28"/>
        </w:rPr>
        <w:t>mW/cm2;</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Times New Roman" w:eastAsia="仿宋_GB2312"/>
          <w:bCs/>
          <w:sz w:val="32"/>
          <w:szCs w:val="28"/>
        </w:rPr>
      </w:pPr>
      <w:r>
        <w:rPr>
          <w:rFonts w:hint="eastAsia" w:ascii="仿宋_GB2312" w:hAnsi="Times New Roman" w:eastAsia="仿宋_GB2312"/>
          <w:bCs/>
          <w:sz w:val="32"/>
          <w:szCs w:val="28"/>
        </w:rPr>
        <w:t>2.建立≥</w:t>
      </w:r>
      <w:r>
        <w:rPr>
          <w:rFonts w:hint="eastAsia" w:ascii="仿宋_GB2312" w:hAnsi="Times New Roman" w:eastAsia="仿宋_GB2312"/>
          <w:bCs/>
          <w:sz w:val="32"/>
          <w:szCs w:val="28"/>
          <w:lang w:val="en-US" w:eastAsia="zh-CN"/>
        </w:rPr>
        <w:t xml:space="preserve"> </w:t>
      </w:r>
      <w:r>
        <w:rPr>
          <w:rFonts w:hint="eastAsia" w:ascii="仿宋_GB2312" w:hAnsi="Times New Roman" w:eastAsia="仿宋_GB2312"/>
          <w:bCs/>
          <w:sz w:val="32"/>
          <w:szCs w:val="28"/>
        </w:rPr>
        <w:t>人的深圳大规模AD纵向多模态数据库,其中包括</w:t>
      </w:r>
      <w:r>
        <w:rPr>
          <w:rFonts w:hint="eastAsia" w:ascii="仿宋_GB2312" w:hAnsi="Times New Roman" w:eastAsia="仿宋_GB2312"/>
          <w:bCs/>
          <w:sz w:val="32"/>
          <w:szCs w:val="28"/>
          <w:lang w:val="en-US" w:eastAsia="zh-CN"/>
        </w:rPr>
        <w:t xml:space="preserve"> </w:t>
      </w:r>
      <w:r>
        <w:rPr>
          <w:rFonts w:hint="eastAsia" w:ascii="仿宋_GB2312" w:hAnsi="Times New Roman" w:eastAsia="仿宋_GB2312"/>
          <w:bCs/>
          <w:sz w:val="32"/>
          <w:szCs w:val="28"/>
        </w:rPr>
        <w:t>例高分辨多模态MRI及</w:t>
      </w:r>
      <w:r>
        <w:rPr>
          <w:rFonts w:hint="eastAsia" w:ascii="仿宋_GB2312" w:hAnsi="Times New Roman" w:eastAsia="仿宋_GB2312"/>
          <w:bCs/>
          <w:sz w:val="32"/>
          <w:szCs w:val="28"/>
          <w:lang w:val="en-US" w:eastAsia="zh-CN"/>
        </w:rPr>
        <w:t xml:space="preserve"> </w:t>
      </w:r>
      <w:r>
        <w:rPr>
          <w:rFonts w:hint="eastAsia" w:ascii="仿宋_GB2312" w:hAnsi="Times New Roman" w:eastAsia="仿宋_GB2312"/>
          <w:bCs/>
          <w:sz w:val="32"/>
          <w:szCs w:val="28"/>
        </w:rPr>
        <w:t>例PET数据；</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Times New Roman" w:eastAsia="仿宋_GB2312"/>
          <w:bCs/>
          <w:sz w:val="32"/>
          <w:szCs w:val="28"/>
        </w:rPr>
      </w:pPr>
      <w:r>
        <w:rPr>
          <w:rFonts w:hint="eastAsia" w:ascii="仿宋_GB2312" w:hAnsi="Times New Roman" w:eastAsia="仿宋_GB2312"/>
          <w:bCs/>
          <w:sz w:val="32"/>
          <w:szCs w:val="28"/>
        </w:rPr>
        <w:t>3.完成低强度聚焦超声或针刺治疗临床试验阿尔兹海默症患者≥</w:t>
      </w:r>
      <w:r>
        <w:rPr>
          <w:rFonts w:hint="eastAsia" w:ascii="仿宋_GB2312" w:hAnsi="Times New Roman" w:eastAsia="仿宋_GB2312"/>
          <w:bCs/>
          <w:sz w:val="32"/>
          <w:szCs w:val="28"/>
          <w:lang w:val="en-US" w:eastAsia="zh-CN"/>
        </w:rPr>
        <w:t xml:space="preserve"> </w:t>
      </w:r>
      <w:r>
        <w:rPr>
          <w:rFonts w:hint="eastAsia" w:ascii="仿宋_GB2312" w:hAnsi="Times New Roman" w:eastAsia="仿宋_GB2312"/>
          <w:bCs/>
          <w:sz w:val="32"/>
          <w:szCs w:val="28"/>
        </w:rPr>
        <w:t>人；</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Times New Roman" w:eastAsia="仿宋_GB2312"/>
          <w:bCs/>
          <w:sz w:val="32"/>
          <w:szCs w:val="28"/>
        </w:rPr>
      </w:pPr>
      <w:r>
        <w:rPr>
          <w:rFonts w:hint="eastAsia" w:ascii="仿宋_GB2312" w:hAnsi="Times New Roman" w:eastAsia="仿宋_GB2312"/>
          <w:bCs/>
          <w:sz w:val="32"/>
          <w:szCs w:val="28"/>
        </w:rPr>
        <w:t>4.申请医疗器械产品注册证≥1项。</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rPr>
        <w:t>四、组织方式：</w:t>
      </w:r>
      <w:r>
        <w:rPr>
          <w:rFonts w:hint="eastAsia" w:ascii="仿宋_GB2312" w:hAnsi="Times New Roman" w:eastAsia="仿宋_GB2312"/>
          <w:bCs/>
          <w:sz w:val="32"/>
          <w:szCs w:val="28"/>
        </w:rPr>
        <w:t>公开竞争</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Times New Roman" w:eastAsia="仿宋_GB2312"/>
          <w:bCs/>
          <w:color w:val="FF0000"/>
          <w:sz w:val="32"/>
          <w:szCs w:val="28"/>
          <w:lang w:eastAsia="zh-CN"/>
        </w:rPr>
      </w:pPr>
      <w:r>
        <w:rPr>
          <w:rFonts w:hint="eastAsia" w:ascii="黑体" w:hAnsi="黑体" w:eastAsia="黑体" w:cs="黑体"/>
          <w:sz w:val="32"/>
          <w:szCs w:val="32"/>
        </w:rPr>
        <w:t>五、资助方式：</w:t>
      </w:r>
      <w:r>
        <w:rPr>
          <w:rFonts w:hint="eastAsia" w:ascii="仿宋_GB2312" w:hAnsi="Times New Roman" w:eastAsia="仿宋_GB2312"/>
          <w:bCs/>
          <w:sz w:val="32"/>
          <w:szCs w:val="28"/>
        </w:rPr>
        <w:t>中期评估式</w:t>
      </w:r>
      <w:r>
        <w:rPr>
          <w:rFonts w:hint="eastAsia" w:ascii="仿宋_GB2312" w:hAnsi="Times New Roman" w:eastAsia="仿宋_GB2312"/>
          <w:bCs/>
          <w:sz w:val="32"/>
          <w:szCs w:val="28"/>
          <w:lang w:eastAsia="zh-CN"/>
        </w:rPr>
        <w:t>；</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hint="eastAsia" w:ascii="黑体" w:hAnsi="黑体" w:eastAsia="仿宋_GB2312" w:cs="黑体"/>
          <w:sz w:val="32"/>
          <w:szCs w:val="32"/>
          <w:lang w:eastAsia="zh-CN"/>
        </w:rPr>
      </w:pPr>
      <w:r>
        <w:rPr>
          <w:rFonts w:hint="eastAsia" w:ascii="黑体" w:hAnsi="黑体" w:eastAsia="黑体" w:cs="黑体"/>
          <w:sz w:val="32"/>
          <w:szCs w:val="32"/>
        </w:rPr>
        <w:t>六、资助金额：</w:t>
      </w:r>
      <w:r>
        <w:rPr>
          <w:rFonts w:hint="eastAsia" w:ascii="仿宋_GB2312" w:hAnsi="Times New Roman" w:eastAsia="仿宋_GB2312"/>
          <w:bCs/>
          <w:sz w:val="32"/>
          <w:szCs w:val="28"/>
        </w:rPr>
        <w:t>不超过200万元</w:t>
      </w:r>
      <w:r>
        <w:rPr>
          <w:rFonts w:hint="eastAsia" w:ascii="仿宋_GB2312" w:hAnsi="Times New Roman" w:eastAsia="仿宋_GB2312"/>
          <w:bCs/>
          <w:sz w:val="32"/>
          <w:szCs w:val="28"/>
          <w:lang w:eastAsia="zh-CN"/>
        </w:rPr>
        <w:t>；</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Times New Roman" w:eastAsia="仿宋_GB2312"/>
          <w:bCs/>
          <w:sz w:val="32"/>
          <w:szCs w:val="28"/>
        </w:rPr>
        <w:sectPr>
          <w:pgSz w:w="11906" w:h="16838"/>
          <w:pgMar w:top="1440" w:right="1800" w:bottom="1440" w:left="1800" w:header="851" w:footer="992" w:gutter="0"/>
          <w:cols w:space="720" w:num="1"/>
          <w:rtlGutter w:val="0"/>
          <w:docGrid w:type="lines" w:linePitch="312" w:charSpace="0"/>
        </w:sectPr>
      </w:pPr>
      <w:r>
        <w:rPr>
          <w:rFonts w:hint="eastAsia" w:ascii="黑体" w:hAnsi="黑体" w:eastAsia="黑体" w:cs="黑体"/>
          <w:sz w:val="32"/>
          <w:szCs w:val="32"/>
        </w:rPr>
        <w:t>七、项目实施期限：</w:t>
      </w:r>
      <w:r>
        <w:rPr>
          <w:rFonts w:hint="eastAsia" w:ascii="仿宋_GB2312" w:hAnsi="Times New Roman" w:eastAsia="仿宋_GB2312"/>
          <w:bCs/>
          <w:sz w:val="32"/>
          <w:szCs w:val="28"/>
        </w:rPr>
        <w:t>2年</w:t>
      </w:r>
    </w:p>
    <w:p>
      <w:pPr>
        <w:pageBreakBefore w:val="0"/>
        <w:kinsoku/>
        <w:wordWrap/>
        <w:overflowPunct/>
        <w:topLinePunct w:val="0"/>
        <w:autoSpaceDE/>
        <w:autoSpaceDN/>
        <w:bidi w:val="0"/>
        <w:adjustRightInd w:val="0"/>
        <w:snapToGrid w:val="0"/>
        <w:spacing w:line="560" w:lineRule="exact"/>
        <w:jc w:val="center"/>
        <w:textAlignment w:val="auto"/>
        <w:outlineLvl w:val="1"/>
        <w:rPr>
          <w:rFonts w:hint="eastAsia" w:ascii="方正小标宋简体" w:hAnsi="方正小标宋简体" w:eastAsia="方正小标宋简体" w:cs="方正小标宋简体"/>
          <w:sz w:val="44"/>
          <w:szCs w:val="44"/>
        </w:rPr>
      </w:pPr>
      <w:bookmarkStart w:id="45" w:name="_Toc143869463"/>
      <w:r>
        <w:rPr>
          <w:rFonts w:hint="eastAsia" w:ascii="方正小标宋简体" w:hAnsi="方正小标宋简体" w:eastAsia="方正小标宋简体" w:cs="方正小标宋简体"/>
          <w:sz w:val="44"/>
          <w:szCs w:val="44"/>
        </w:rPr>
        <w:t>重2023</w:t>
      </w:r>
      <w:r>
        <w:rPr>
          <w:rFonts w:hint="default" w:ascii="方正小标宋简体" w:hAnsi="方正小标宋简体" w:eastAsia="方正小标宋简体" w:cs="方正小标宋简体"/>
          <w:sz w:val="44"/>
          <w:szCs w:val="44"/>
          <w:lang w:val="en-US"/>
        </w:rPr>
        <w:t>N</w:t>
      </w:r>
      <w:r>
        <w:rPr>
          <w:rFonts w:hint="eastAsia" w:ascii="方正小标宋简体" w:hAnsi="方正小标宋简体" w:eastAsia="方正小标宋简体" w:cs="方正小标宋简体"/>
          <w:sz w:val="44"/>
          <w:szCs w:val="44"/>
        </w:rPr>
        <w:t xml:space="preserve">  面向城市智慧治理的低功耗类脑计算系统关键技术研发</w:t>
      </w:r>
      <w:bookmarkEnd w:id="45"/>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黑体" w:hAnsi="黑体" w:eastAsia="黑体" w:cs="黑体"/>
          <w:sz w:val="32"/>
          <w:szCs w:val="32"/>
        </w:rPr>
      </w:pP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Times New Roman" w:eastAsia="仿宋_GB2312"/>
          <w:bCs/>
          <w:sz w:val="32"/>
          <w:szCs w:val="28"/>
        </w:rPr>
      </w:pPr>
      <w:r>
        <w:rPr>
          <w:rFonts w:hint="eastAsia" w:ascii="黑体" w:hAnsi="黑体" w:eastAsia="黑体" w:cs="黑体"/>
          <w:sz w:val="32"/>
          <w:szCs w:val="32"/>
        </w:rPr>
        <w:t>一、专项：</w:t>
      </w:r>
      <w:r>
        <w:rPr>
          <w:rFonts w:hint="eastAsia" w:ascii="仿宋_GB2312" w:hAnsi="Times New Roman" w:eastAsia="仿宋_GB2312"/>
          <w:bCs/>
          <w:sz w:val="32"/>
          <w:szCs w:val="28"/>
        </w:rPr>
        <w:t>脑科学与类脑智能</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黑体" w:hAnsi="黑体" w:eastAsia="黑体" w:cs="黑体"/>
          <w:sz w:val="32"/>
          <w:szCs w:val="32"/>
        </w:rPr>
      </w:pPr>
      <w:r>
        <w:rPr>
          <w:rFonts w:ascii="黑体" w:hAnsi="黑体" w:eastAsia="黑体" w:cs="黑体"/>
          <w:sz w:val="32"/>
          <w:szCs w:val="32"/>
        </w:rPr>
        <w:t>二</w:t>
      </w:r>
      <w:r>
        <w:rPr>
          <w:rFonts w:hint="eastAsia" w:ascii="黑体" w:hAnsi="黑体" w:eastAsia="黑体" w:cs="黑体"/>
          <w:sz w:val="32"/>
          <w:szCs w:val="32"/>
        </w:rPr>
        <w:t>、</w:t>
      </w:r>
      <w:r>
        <w:rPr>
          <w:rFonts w:ascii="黑体" w:hAnsi="黑体" w:eastAsia="黑体" w:cs="黑体"/>
          <w:sz w:val="32"/>
          <w:szCs w:val="32"/>
        </w:rPr>
        <w:t>主要研发内容</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Times New Roman" w:eastAsia="仿宋_GB2312"/>
          <w:bCs/>
          <w:sz w:val="32"/>
          <w:szCs w:val="28"/>
        </w:rPr>
      </w:pPr>
      <w:r>
        <w:rPr>
          <w:rFonts w:hint="eastAsia" w:ascii="仿宋_GB2312" w:hAnsi="Times New Roman" w:eastAsia="仿宋_GB2312"/>
          <w:bCs/>
          <w:sz w:val="32"/>
          <w:szCs w:val="28"/>
        </w:rPr>
        <w:t>（一）研发基于脉冲网络的小样本时空域模式检测算法；</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Times New Roman" w:eastAsia="仿宋_GB2312"/>
          <w:bCs/>
          <w:sz w:val="32"/>
          <w:szCs w:val="28"/>
        </w:rPr>
      </w:pPr>
      <w:r>
        <w:rPr>
          <w:rFonts w:hint="eastAsia" w:ascii="仿宋_GB2312" w:hAnsi="Times New Roman" w:eastAsia="仿宋_GB2312"/>
          <w:bCs/>
          <w:sz w:val="32"/>
          <w:szCs w:val="28"/>
        </w:rPr>
        <w:t>（二）构建类脑异构性能优化模型；</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Times New Roman" w:eastAsia="仿宋_GB2312"/>
          <w:bCs/>
          <w:sz w:val="32"/>
          <w:szCs w:val="28"/>
        </w:rPr>
      </w:pPr>
      <w:r>
        <w:rPr>
          <w:rFonts w:hint="eastAsia" w:ascii="仿宋_GB2312" w:hAnsi="Times New Roman" w:eastAsia="仿宋_GB2312"/>
          <w:bCs/>
          <w:sz w:val="32"/>
          <w:szCs w:val="28"/>
        </w:rPr>
        <w:t>（三）设计新的类脑计算编译软件；</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Times New Roman" w:eastAsia="仿宋_GB2312"/>
          <w:bCs/>
          <w:sz w:val="32"/>
          <w:szCs w:val="28"/>
        </w:rPr>
      </w:pPr>
      <w:r>
        <w:rPr>
          <w:rFonts w:hint="eastAsia" w:ascii="仿宋_GB2312" w:hAnsi="Times New Roman" w:eastAsia="仿宋_GB2312"/>
          <w:bCs/>
          <w:sz w:val="32"/>
          <w:szCs w:val="28"/>
        </w:rPr>
        <w:t>（四）搭建边缘低功耗环境下的类脑计算系统。</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rPr>
        <w:t>三、考核指标</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楷体_GB2312" w:hAnsi="楷体_GB2312" w:eastAsia="楷体_GB2312" w:cs="楷体_GB2312"/>
          <w:sz w:val="32"/>
          <w:szCs w:val="32"/>
        </w:rPr>
      </w:pPr>
      <w:r>
        <w:rPr>
          <w:rFonts w:hint="eastAsia" w:ascii="楷体_GB2312" w:hAnsi="楷体_GB2312" w:eastAsia="楷体_GB2312" w:cs="楷体_GB2312"/>
          <w:sz w:val="32"/>
          <w:szCs w:val="32"/>
        </w:rPr>
        <w:t>（一）经济指标：</w:t>
      </w:r>
      <w:r>
        <w:rPr>
          <w:rFonts w:hint="eastAsia" w:ascii="仿宋_GB2312" w:hAnsi="Times New Roman" w:eastAsia="仿宋_GB2312"/>
          <w:bCs/>
          <w:sz w:val="32"/>
          <w:szCs w:val="28"/>
        </w:rPr>
        <w:t>累实现销售收入≥400万元。</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Times New Roman" w:eastAsia="仿宋_GB2312"/>
          <w:bCs/>
          <w:sz w:val="32"/>
          <w:szCs w:val="28"/>
        </w:rPr>
      </w:pPr>
      <w:r>
        <w:rPr>
          <w:rFonts w:hint="eastAsia" w:ascii="楷体_GB2312" w:hAnsi="楷体_GB2312" w:eastAsia="楷体_GB2312" w:cs="楷体_GB2312"/>
          <w:sz w:val="32"/>
          <w:szCs w:val="32"/>
        </w:rPr>
        <w:t>（二）学术指标：</w:t>
      </w:r>
      <w:r>
        <w:rPr>
          <w:rFonts w:hint="eastAsia" w:ascii="仿宋_GB2312" w:hAnsi="Times New Roman" w:eastAsia="仿宋_GB2312"/>
          <w:bCs/>
          <w:sz w:val="32"/>
          <w:szCs w:val="28"/>
        </w:rPr>
        <w:t>申请专利≥2件，其中申请发明专利≥1件。</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Times New Roman" w:eastAsia="仿宋_GB2312"/>
          <w:bCs/>
          <w:sz w:val="32"/>
          <w:szCs w:val="28"/>
        </w:rPr>
      </w:pPr>
      <w:r>
        <w:rPr>
          <w:rFonts w:hint="eastAsia" w:ascii="楷体_GB2312" w:hAnsi="楷体_GB2312" w:eastAsia="楷体_GB2312" w:cs="楷体_GB2312"/>
          <w:sz w:val="32"/>
          <w:szCs w:val="32"/>
        </w:rPr>
        <w:t>（三）技术指标：</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Times New Roman" w:eastAsia="仿宋_GB2312"/>
          <w:bCs/>
          <w:sz w:val="32"/>
          <w:szCs w:val="28"/>
        </w:rPr>
      </w:pPr>
      <w:r>
        <w:rPr>
          <w:rFonts w:hint="eastAsia" w:ascii="仿宋_GB2312" w:hAnsi="Times New Roman" w:eastAsia="仿宋_GB2312"/>
          <w:bCs/>
          <w:sz w:val="32"/>
          <w:szCs w:val="28"/>
        </w:rPr>
        <w:t>1.小样本目标识别模型≥</w:t>
      </w:r>
      <w:r>
        <w:rPr>
          <w:rFonts w:hint="eastAsia" w:ascii="仿宋_GB2312" w:hAnsi="Times New Roman" w:eastAsia="仿宋_GB2312"/>
          <w:bCs/>
          <w:sz w:val="32"/>
          <w:szCs w:val="28"/>
          <w:lang w:val="en-US" w:eastAsia="zh-CN"/>
        </w:rPr>
        <w:t xml:space="preserve"> </w:t>
      </w:r>
      <w:r>
        <w:rPr>
          <w:rFonts w:hint="eastAsia" w:ascii="仿宋_GB2312" w:hAnsi="Times New Roman" w:eastAsia="仿宋_GB2312"/>
          <w:bCs/>
          <w:sz w:val="32"/>
          <w:szCs w:val="28"/>
        </w:rPr>
        <w:t>个，识别精度≥</w:t>
      </w:r>
      <w:r>
        <w:rPr>
          <w:rFonts w:hint="eastAsia" w:ascii="仿宋_GB2312" w:hAnsi="Times New Roman" w:eastAsia="仿宋_GB2312"/>
          <w:bCs/>
          <w:sz w:val="32"/>
          <w:szCs w:val="28"/>
          <w:lang w:val="en-US" w:eastAsia="zh-CN"/>
        </w:rPr>
        <w:t xml:space="preserve"> </w:t>
      </w:r>
      <w:r>
        <w:rPr>
          <w:rFonts w:hint="eastAsia" w:ascii="仿宋_GB2312" w:hAnsi="Times New Roman" w:eastAsia="仿宋_GB2312"/>
          <w:bCs/>
          <w:sz w:val="32"/>
          <w:szCs w:val="28"/>
        </w:rPr>
        <w:t>%，样本量相对于同规模深度神经网络≤</w:t>
      </w:r>
      <w:r>
        <w:rPr>
          <w:rFonts w:hint="eastAsia" w:ascii="仿宋_GB2312" w:hAnsi="Times New Roman" w:eastAsia="仿宋_GB2312"/>
          <w:bCs/>
          <w:sz w:val="32"/>
          <w:szCs w:val="28"/>
          <w:lang w:val="en-US" w:eastAsia="zh-CN"/>
        </w:rPr>
        <w:t xml:space="preserve"> </w:t>
      </w:r>
      <w:r>
        <w:rPr>
          <w:rFonts w:hint="eastAsia" w:ascii="仿宋_GB2312" w:hAnsi="Times New Roman" w:eastAsia="仿宋_GB2312"/>
          <w:bCs/>
          <w:sz w:val="32"/>
          <w:szCs w:val="28"/>
        </w:rPr>
        <w:t>%；</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Times New Roman" w:eastAsia="仿宋_GB2312"/>
          <w:bCs/>
          <w:sz w:val="32"/>
          <w:szCs w:val="28"/>
        </w:rPr>
      </w:pPr>
      <w:r>
        <w:rPr>
          <w:rFonts w:hint="eastAsia" w:ascii="仿宋_GB2312" w:hAnsi="Times New Roman" w:eastAsia="仿宋_GB2312"/>
          <w:bCs/>
          <w:sz w:val="32"/>
          <w:szCs w:val="28"/>
        </w:rPr>
        <w:t>2.普适局部监督/非监督算法≥</w:t>
      </w:r>
      <w:r>
        <w:rPr>
          <w:rFonts w:hint="eastAsia" w:ascii="仿宋_GB2312" w:hAnsi="Times New Roman" w:eastAsia="仿宋_GB2312"/>
          <w:bCs/>
          <w:sz w:val="32"/>
          <w:szCs w:val="28"/>
          <w:lang w:val="en-US" w:eastAsia="zh-CN"/>
        </w:rPr>
        <w:t xml:space="preserve"> </w:t>
      </w:r>
      <w:r>
        <w:rPr>
          <w:rFonts w:hint="eastAsia" w:ascii="仿宋_GB2312" w:hAnsi="Times New Roman" w:eastAsia="仿宋_GB2312"/>
          <w:bCs/>
          <w:sz w:val="32"/>
          <w:szCs w:val="28"/>
        </w:rPr>
        <w:t>个，性能与深度神经网络相当；</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Times New Roman" w:eastAsia="仿宋_GB2312"/>
          <w:bCs/>
          <w:sz w:val="32"/>
          <w:szCs w:val="28"/>
        </w:rPr>
      </w:pPr>
      <w:r>
        <w:rPr>
          <w:rFonts w:hint="eastAsia" w:ascii="仿宋_GB2312" w:hAnsi="Times New Roman" w:eastAsia="仿宋_GB2312"/>
          <w:bCs/>
          <w:sz w:val="32"/>
          <w:szCs w:val="28"/>
        </w:rPr>
        <w:t>3.编译软件：全自动量化编译软件≥</w:t>
      </w:r>
      <w:r>
        <w:rPr>
          <w:rFonts w:hint="eastAsia" w:ascii="仿宋_GB2312" w:hAnsi="Times New Roman" w:eastAsia="仿宋_GB2312"/>
          <w:bCs/>
          <w:sz w:val="32"/>
          <w:szCs w:val="28"/>
          <w:lang w:val="en-US" w:eastAsia="zh-CN"/>
        </w:rPr>
        <w:t xml:space="preserve"> </w:t>
      </w:r>
      <w:r>
        <w:rPr>
          <w:rFonts w:hint="eastAsia" w:ascii="仿宋_GB2312" w:hAnsi="Times New Roman" w:eastAsia="仿宋_GB2312"/>
          <w:bCs/>
          <w:sz w:val="32"/>
          <w:szCs w:val="28"/>
        </w:rPr>
        <w:t>套，支持脉冲神经网络在类脑芯片上的高效映射;</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Times New Roman" w:eastAsia="仿宋_GB2312"/>
          <w:bCs/>
          <w:sz w:val="32"/>
          <w:szCs w:val="28"/>
        </w:rPr>
      </w:pPr>
      <w:r>
        <w:rPr>
          <w:rFonts w:hint="eastAsia" w:ascii="仿宋_GB2312" w:hAnsi="Times New Roman" w:eastAsia="仿宋_GB2312"/>
          <w:bCs/>
          <w:sz w:val="32"/>
          <w:szCs w:val="28"/>
        </w:rPr>
        <w:t>4.模型调度方案：面向≥</w:t>
      </w:r>
      <w:r>
        <w:rPr>
          <w:rFonts w:hint="eastAsia" w:ascii="仿宋_GB2312" w:hAnsi="Times New Roman" w:eastAsia="仿宋_GB2312"/>
          <w:bCs/>
          <w:sz w:val="32"/>
          <w:szCs w:val="28"/>
          <w:lang w:val="en-US" w:eastAsia="zh-CN"/>
        </w:rPr>
        <w:t xml:space="preserve"> </w:t>
      </w:r>
      <w:r>
        <w:rPr>
          <w:rFonts w:hint="eastAsia" w:ascii="仿宋_GB2312" w:hAnsi="Times New Roman" w:eastAsia="仿宋_GB2312"/>
          <w:bCs/>
          <w:sz w:val="32"/>
          <w:szCs w:val="28"/>
        </w:rPr>
        <w:t>种模型，支持任意两个模型之间切换，切换损失≤</w:t>
      </w:r>
      <w:r>
        <w:rPr>
          <w:rFonts w:hint="eastAsia" w:ascii="仿宋_GB2312" w:hAnsi="Times New Roman" w:eastAsia="仿宋_GB2312"/>
          <w:bCs/>
          <w:sz w:val="32"/>
          <w:szCs w:val="28"/>
          <w:lang w:val="en-US" w:eastAsia="zh-CN"/>
        </w:rPr>
        <w:t xml:space="preserve"> </w:t>
      </w:r>
      <w:r>
        <w:rPr>
          <w:rFonts w:hint="eastAsia" w:ascii="仿宋_GB2312" w:hAnsi="Times New Roman" w:eastAsia="仿宋_GB2312"/>
          <w:bCs/>
          <w:sz w:val="32"/>
          <w:szCs w:val="28"/>
        </w:rPr>
        <w:t>%；</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Times New Roman" w:eastAsia="仿宋_GB2312"/>
          <w:bCs/>
          <w:sz w:val="32"/>
          <w:szCs w:val="28"/>
        </w:rPr>
      </w:pPr>
      <w:r>
        <w:rPr>
          <w:rFonts w:hint="eastAsia" w:ascii="仿宋_GB2312" w:hAnsi="Times New Roman" w:eastAsia="仿宋_GB2312"/>
          <w:bCs/>
          <w:sz w:val="32"/>
          <w:szCs w:val="28"/>
        </w:rPr>
        <w:t>5.系统：</w:t>
      </w:r>
      <w:r>
        <w:rPr>
          <w:rFonts w:hint="eastAsia" w:ascii="仿宋_GB2312" w:hAnsi="Times New Roman" w:eastAsia="仿宋_GB2312"/>
          <w:bCs/>
          <w:sz w:val="32"/>
          <w:szCs w:val="28"/>
          <w:lang w:val="en-US" w:eastAsia="zh-CN"/>
        </w:rPr>
        <w:t>搭建</w:t>
      </w:r>
      <w:r>
        <w:rPr>
          <w:rFonts w:hint="eastAsia" w:ascii="仿宋_GB2312" w:hAnsi="Times New Roman" w:eastAsia="仿宋_GB2312"/>
          <w:bCs/>
          <w:sz w:val="32"/>
          <w:szCs w:val="28"/>
        </w:rPr>
        <w:t>≥</w:t>
      </w:r>
      <w:r>
        <w:rPr>
          <w:rFonts w:hint="eastAsia" w:ascii="仿宋_GB2312" w:hAnsi="Times New Roman" w:eastAsia="仿宋_GB2312"/>
          <w:bCs/>
          <w:sz w:val="32"/>
          <w:szCs w:val="28"/>
          <w:lang w:val="en-US" w:eastAsia="zh-CN"/>
        </w:rPr>
        <w:t>1</w:t>
      </w:r>
      <w:r>
        <w:rPr>
          <w:rFonts w:hint="eastAsia" w:ascii="仿宋_GB2312" w:hAnsi="Times New Roman" w:eastAsia="仿宋_GB2312"/>
          <w:bCs/>
          <w:sz w:val="32"/>
          <w:szCs w:val="28"/>
        </w:rPr>
        <w:t>套</w:t>
      </w:r>
      <w:r>
        <w:rPr>
          <w:rFonts w:hint="eastAsia" w:ascii="仿宋_GB2312" w:hAnsi="Times New Roman" w:eastAsia="仿宋_GB2312"/>
          <w:bCs/>
          <w:sz w:val="32"/>
          <w:szCs w:val="28"/>
          <w:lang w:val="en" w:eastAsia="zh-CN"/>
        </w:rPr>
        <w:t>面</w:t>
      </w:r>
      <w:r>
        <w:rPr>
          <w:rFonts w:hint="eastAsia" w:ascii="仿宋_GB2312" w:hAnsi="Times New Roman" w:eastAsia="仿宋_GB2312"/>
          <w:bCs/>
          <w:sz w:val="32"/>
          <w:szCs w:val="28"/>
          <w:lang w:val="en-US" w:eastAsia="zh-CN"/>
        </w:rPr>
        <w:t>向城市智慧治理</w:t>
      </w:r>
      <w:r>
        <w:rPr>
          <w:rFonts w:hint="eastAsia" w:ascii="仿宋_GB2312" w:hAnsi="Times New Roman" w:eastAsia="仿宋_GB2312"/>
          <w:bCs/>
          <w:sz w:val="32"/>
          <w:szCs w:val="28"/>
          <w:highlight w:val="none"/>
          <w:lang w:val="en-US" w:eastAsia="zh-CN"/>
        </w:rPr>
        <w:t>的</w:t>
      </w:r>
      <w:r>
        <w:rPr>
          <w:rFonts w:hint="eastAsia" w:ascii="仿宋_GB2312" w:hAnsi="Times New Roman" w:eastAsia="仿宋_GB2312"/>
          <w:bCs/>
          <w:sz w:val="32"/>
          <w:szCs w:val="28"/>
        </w:rPr>
        <w:t>边缘低功耗类脑计算系统，相较于深度神经网络系统，能耗降低≥</w:t>
      </w:r>
      <w:r>
        <w:rPr>
          <w:rFonts w:hint="eastAsia" w:ascii="仿宋_GB2312" w:hAnsi="Times New Roman" w:eastAsia="仿宋_GB2312"/>
          <w:bCs/>
          <w:sz w:val="32"/>
          <w:szCs w:val="28"/>
          <w:lang w:val="en-US" w:eastAsia="zh-CN"/>
        </w:rPr>
        <w:t xml:space="preserve"> </w:t>
      </w:r>
      <w:r>
        <w:rPr>
          <w:rFonts w:hint="eastAsia" w:ascii="仿宋_GB2312" w:hAnsi="Times New Roman" w:eastAsia="仿宋_GB2312"/>
          <w:bCs/>
          <w:sz w:val="32"/>
          <w:szCs w:val="28"/>
        </w:rPr>
        <w:t>%。</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rPr>
        <w:t>四、组织方式：</w:t>
      </w:r>
      <w:r>
        <w:rPr>
          <w:rFonts w:hint="eastAsia" w:ascii="仿宋_GB2312" w:hAnsi="Times New Roman" w:eastAsia="仿宋_GB2312"/>
          <w:bCs/>
          <w:sz w:val="32"/>
          <w:szCs w:val="28"/>
        </w:rPr>
        <w:t>公开竞争</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Times New Roman" w:eastAsia="仿宋_GB2312"/>
          <w:bCs/>
          <w:sz w:val="32"/>
          <w:szCs w:val="28"/>
          <w:lang w:val="en" w:eastAsia="zh-CN"/>
        </w:rPr>
      </w:pPr>
      <w:r>
        <w:rPr>
          <w:rFonts w:hint="eastAsia" w:ascii="黑体" w:hAnsi="黑体" w:eastAsia="黑体" w:cs="黑体"/>
          <w:sz w:val="32"/>
          <w:szCs w:val="32"/>
        </w:rPr>
        <w:t>五、资助方式：</w:t>
      </w:r>
      <w:r>
        <w:rPr>
          <w:rFonts w:hint="eastAsia" w:ascii="仿宋_GB2312" w:hAnsi="Times New Roman" w:eastAsia="仿宋_GB2312"/>
          <w:bCs/>
          <w:sz w:val="32"/>
          <w:szCs w:val="28"/>
        </w:rPr>
        <w:t>中期评估式</w:t>
      </w:r>
      <w:r>
        <w:rPr>
          <w:rFonts w:hint="eastAsia" w:ascii="仿宋_GB2312" w:hAnsi="Times New Roman" w:eastAsia="仿宋_GB2312"/>
          <w:bCs/>
          <w:sz w:val="32"/>
          <w:szCs w:val="28"/>
          <w:lang w:eastAsia="zh-CN"/>
        </w:rPr>
        <w:t>；</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hint="eastAsia" w:ascii="黑体" w:hAnsi="黑体" w:eastAsia="仿宋_GB2312" w:cs="黑体"/>
          <w:sz w:val="32"/>
          <w:szCs w:val="32"/>
          <w:lang w:eastAsia="zh-CN"/>
        </w:rPr>
      </w:pPr>
      <w:r>
        <w:rPr>
          <w:rFonts w:hint="eastAsia" w:ascii="黑体" w:hAnsi="黑体" w:eastAsia="黑体" w:cs="黑体"/>
          <w:sz w:val="32"/>
          <w:szCs w:val="32"/>
        </w:rPr>
        <w:t>六、资助金额：</w:t>
      </w:r>
      <w:r>
        <w:rPr>
          <w:rFonts w:hint="eastAsia" w:ascii="仿宋_GB2312" w:hAnsi="Times New Roman" w:eastAsia="仿宋_GB2312"/>
          <w:bCs/>
          <w:sz w:val="32"/>
          <w:szCs w:val="28"/>
        </w:rPr>
        <w:t>不超过200万元</w:t>
      </w:r>
      <w:r>
        <w:rPr>
          <w:rFonts w:hint="eastAsia" w:ascii="仿宋_GB2312" w:hAnsi="Times New Roman" w:eastAsia="仿宋_GB2312"/>
          <w:bCs/>
          <w:sz w:val="32"/>
          <w:szCs w:val="28"/>
          <w:lang w:eastAsia="zh-CN"/>
        </w:rPr>
        <w:t>；</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黑体" w:hAnsi="黑体" w:eastAsia="黑体" w:cs="黑体"/>
          <w:sz w:val="32"/>
          <w:szCs w:val="32"/>
        </w:rPr>
        <w:sectPr>
          <w:pgSz w:w="11906" w:h="16838"/>
          <w:pgMar w:top="1440" w:right="1800" w:bottom="1440" w:left="1800" w:header="851" w:footer="992" w:gutter="0"/>
          <w:cols w:space="720" w:num="1"/>
          <w:rtlGutter w:val="0"/>
          <w:docGrid w:type="lines" w:linePitch="312" w:charSpace="0"/>
        </w:sectPr>
      </w:pPr>
      <w:r>
        <w:rPr>
          <w:rFonts w:hint="eastAsia" w:ascii="黑体" w:hAnsi="黑体" w:eastAsia="黑体" w:cs="黑体"/>
          <w:sz w:val="32"/>
          <w:szCs w:val="32"/>
        </w:rPr>
        <w:t>七、项目实施期限：</w:t>
      </w:r>
      <w:r>
        <w:rPr>
          <w:rFonts w:hint="eastAsia" w:ascii="仿宋_GB2312" w:hAnsi="仿宋_GB2312" w:eastAsia="仿宋_GB2312" w:cs="仿宋_GB2312"/>
          <w:sz w:val="32"/>
          <w:szCs w:val="32"/>
        </w:rPr>
        <w:t>2年</w:t>
      </w:r>
    </w:p>
    <w:p>
      <w:pPr>
        <w:pageBreakBefore w:val="0"/>
        <w:kinsoku/>
        <w:wordWrap/>
        <w:overflowPunct/>
        <w:topLinePunct w:val="0"/>
        <w:autoSpaceDE/>
        <w:autoSpaceDN/>
        <w:bidi w:val="0"/>
        <w:adjustRightInd w:val="0"/>
        <w:snapToGrid w:val="0"/>
        <w:spacing w:line="560" w:lineRule="exact"/>
        <w:jc w:val="center"/>
        <w:textAlignment w:val="auto"/>
        <w:outlineLvl w:val="1"/>
        <w:rPr>
          <w:rFonts w:hint="eastAsia" w:ascii="方正小标宋简体" w:hAnsi="方正小标宋简体" w:eastAsia="方正小标宋简体" w:cs="方正小标宋简体"/>
          <w:sz w:val="44"/>
          <w:szCs w:val="44"/>
        </w:rPr>
      </w:pPr>
      <w:bookmarkStart w:id="46" w:name="_Toc143869464"/>
      <w:r>
        <w:rPr>
          <w:rFonts w:hint="eastAsia" w:ascii="方正小标宋简体" w:hAnsi="方正小标宋简体" w:eastAsia="方正小标宋简体" w:cs="方正小标宋简体"/>
          <w:sz w:val="44"/>
          <w:szCs w:val="44"/>
        </w:rPr>
        <w:t>重2023</w:t>
      </w:r>
      <w:r>
        <w:rPr>
          <w:rFonts w:hint="default" w:ascii="方正小标宋简体" w:hAnsi="方正小标宋简体" w:eastAsia="方正小标宋简体" w:cs="方正小标宋简体"/>
          <w:sz w:val="44"/>
          <w:szCs w:val="44"/>
          <w:lang w:val="en-US"/>
        </w:rPr>
        <w:t>N</w:t>
      </w:r>
      <w:r>
        <w:rPr>
          <w:rFonts w:hint="eastAsia" w:ascii="方正小标宋简体" w:hAnsi="方正小标宋简体" w:eastAsia="方正小标宋简体" w:cs="方正小标宋简体"/>
          <w:sz w:val="44"/>
          <w:szCs w:val="44"/>
        </w:rPr>
        <w:t xml:space="preserve"> 智能可穿戴颅颈血流多普勒超声系统关键技术研发</w:t>
      </w:r>
      <w:bookmarkEnd w:id="46"/>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黑体" w:hAnsi="黑体" w:eastAsia="黑体" w:cs="黑体"/>
          <w:sz w:val="32"/>
          <w:szCs w:val="32"/>
        </w:rPr>
      </w:pP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Times New Roman" w:eastAsia="仿宋_GB2312"/>
          <w:bCs/>
          <w:sz w:val="32"/>
          <w:szCs w:val="28"/>
        </w:rPr>
      </w:pPr>
      <w:r>
        <w:rPr>
          <w:rFonts w:hint="eastAsia" w:ascii="黑体" w:hAnsi="黑体" w:eastAsia="黑体" w:cs="黑体"/>
          <w:sz w:val="32"/>
          <w:szCs w:val="32"/>
        </w:rPr>
        <w:t>一、专项：</w:t>
      </w:r>
      <w:r>
        <w:rPr>
          <w:rFonts w:hint="eastAsia" w:ascii="仿宋_GB2312" w:hAnsi="Times New Roman" w:eastAsia="仿宋_GB2312"/>
          <w:bCs/>
          <w:sz w:val="32"/>
          <w:szCs w:val="28"/>
        </w:rPr>
        <w:t>脑科学与类脑智能</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黑体" w:hAnsi="黑体" w:eastAsia="黑体" w:cs="黑体"/>
          <w:sz w:val="32"/>
          <w:szCs w:val="32"/>
        </w:rPr>
      </w:pPr>
      <w:r>
        <w:rPr>
          <w:rFonts w:ascii="黑体" w:hAnsi="黑体" w:eastAsia="黑体" w:cs="黑体"/>
          <w:sz w:val="32"/>
          <w:szCs w:val="32"/>
        </w:rPr>
        <w:t>二</w:t>
      </w:r>
      <w:r>
        <w:rPr>
          <w:rFonts w:hint="eastAsia" w:ascii="黑体" w:hAnsi="黑体" w:eastAsia="黑体" w:cs="黑体"/>
          <w:sz w:val="32"/>
          <w:szCs w:val="32"/>
        </w:rPr>
        <w:t>、</w:t>
      </w:r>
      <w:r>
        <w:rPr>
          <w:rFonts w:ascii="黑体" w:hAnsi="黑体" w:eastAsia="黑体" w:cs="黑体"/>
          <w:sz w:val="32"/>
          <w:szCs w:val="32"/>
        </w:rPr>
        <w:t>主要研发内容</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Times New Roman" w:eastAsia="仿宋_GB2312"/>
          <w:bCs/>
          <w:sz w:val="32"/>
          <w:szCs w:val="28"/>
        </w:rPr>
      </w:pPr>
      <w:r>
        <w:rPr>
          <w:rFonts w:hint="eastAsia" w:ascii="仿宋_GB2312" w:hAnsi="Times New Roman" w:eastAsia="仿宋_GB2312"/>
          <w:bCs/>
          <w:sz w:val="32"/>
          <w:szCs w:val="28"/>
        </w:rPr>
        <w:t>（一）研究超声束与颅内血管的夹角的自动补偿技术；</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Times New Roman" w:eastAsia="仿宋_GB2312"/>
          <w:bCs/>
          <w:sz w:val="32"/>
          <w:szCs w:val="28"/>
        </w:rPr>
      </w:pPr>
      <w:r>
        <w:rPr>
          <w:rFonts w:hint="eastAsia" w:ascii="仿宋_GB2312" w:hAnsi="Times New Roman" w:eastAsia="仿宋_GB2312"/>
          <w:bCs/>
          <w:sz w:val="32"/>
          <w:szCs w:val="28"/>
        </w:rPr>
        <w:t>（二）研究基于增强现实的功能经颅多普勒超声导航技术；</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Times New Roman" w:eastAsia="仿宋_GB2312"/>
          <w:bCs/>
          <w:sz w:val="32"/>
          <w:szCs w:val="28"/>
        </w:rPr>
      </w:pPr>
      <w:r>
        <w:rPr>
          <w:rFonts w:hint="eastAsia" w:ascii="仿宋_GB2312" w:hAnsi="Times New Roman" w:eastAsia="仿宋_GB2312"/>
          <w:bCs/>
          <w:sz w:val="32"/>
          <w:szCs w:val="28"/>
        </w:rPr>
        <w:t>（三）研究可穿戴连续血压测量技术及脑血管功能评估算法；</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Times New Roman" w:eastAsia="仿宋_GB2312"/>
          <w:bCs/>
          <w:sz w:val="32"/>
          <w:szCs w:val="28"/>
        </w:rPr>
      </w:pPr>
      <w:r>
        <w:rPr>
          <w:rFonts w:hint="eastAsia" w:ascii="仿宋_GB2312" w:hAnsi="Times New Roman" w:eastAsia="仿宋_GB2312"/>
          <w:bCs/>
          <w:sz w:val="32"/>
          <w:szCs w:val="28"/>
        </w:rPr>
        <w:t>（四）研制新型可穿戴式颅颈血流多普勒换能器。</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rPr>
        <w:t>三、考核指标</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Times New Roman" w:eastAsia="仿宋_GB2312"/>
          <w:bCs/>
          <w:sz w:val="32"/>
          <w:szCs w:val="28"/>
        </w:rPr>
      </w:pPr>
      <w:r>
        <w:rPr>
          <w:rFonts w:hint="eastAsia" w:ascii="楷体_GB2312" w:hAnsi="楷体_GB2312" w:eastAsia="楷体_GB2312" w:cs="楷体_GB2312"/>
          <w:sz w:val="32"/>
          <w:szCs w:val="32"/>
        </w:rPr>
        <w:t>（一）学术指标：</w:t>
      </w:r>
      <w:r>
        <w:rPr>
          <w:rFonts w:hint="eastAsia" w:ascii="仿宋_GB2312" w:hAnsi="Times New Roman" w:eastAsia="仿宋_GB2312"/>
          <w:bCs/>
          <w:sz w:val="32"/>
          <w:szCs w:val="28"/>
        </w:rPr>
        <w:t>申请专利≥2件，其中申请发明专利≥1件。</w:t>
      </w:r>
      <w:r>
        <w:rPr>
          <w:rFonts w:hint="eastAsia" w:ascii="楷体_GB2312" w:hAnsi="楷体_GB2312" w:eastAsia="楷体_GB2312" w:cs="楷体_GB2312"/>
          <w:sz w:val="32"/>
          <w:szCs w:val="32"/>
        </w:rPr>
        <w:t>（二）技术指标：</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Times New Roman" w:eastAsia="仿宋_GB2312"/>
          <w:bCs/>
          <w:sz w:val="32"/>
          <w:szCs w:val="28"/>
        </w:rPr>
      </w:pPr>
      <w:r>
        <w:rPr>
          <w:rFonts w:hint="eastAsia" w:ascii="仿宋_GB2312" w:hAnsi="Times New Roman" w:eastAsia="仿宋_GB2312"/>
          <w:bCs/>
          <w:sz w:val="32"/>
          <w:szCs w:val="28"/>
        </w:rPr>
        <w:t>1.实现可穿戴式颅颈血流多普勒换能器，经颅探头可多角度固定，最大检测深度≥</w:t>
      </w:r>
      <w:r>
        <w:rPr>
          <w:rFonts w:hint="eastAsia" w:ascii="仿宋_GB2312" w:hAnsi="Times New Roman" w:eastAsia="仿宋_GB2312"/>
          <w:bCs/>
          <w:sz w:val="32"/>
          <w:szCs w:val="28"/>
          <w:lang w:val="en-US" w:eastAsia="zh-CN"/>
        </w:rPr>
        <w:t xml:space="preserve"> </w:t>
      </w:r>
      <w:r>
        <w:rPr>
          <w:rFonts w:hint="eastAsia" w:ascii="仿宋_GB2312" w:hAnsi="Times New Roman" w:eastAsia="仿宋_GB2312"/>
          <w:bCs/>
          <w:sz w:val="32"/>
          <w:szCs w:val="28"/>
        </w:rPr>
        <w:t>mm；</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Times New Roman" w:eastAsia="仿宋_GB2312"/>
          <w:bCs/>
          <w:sz w:val="32"/>
          <w:szCs w:val="28"/>
        </w:rPr>
      </w:pPr>
      <w:r>
        <w:rPr>
          <w:rFonts w:hint="eastAsia" w:ascii="仿宋_GB2312" w:hAnsi="Times New Roman" w:eastAsia="仿宋_GB2312"/>
          <w:bCs/>
          <w:sz w:val="32"/>
          <w:szCs w:val="28"/>
        </w:rPr>
        <w:t>2.颈部换能器贴片厚度≤</w:t>
      </w:r>
      <w:r>
        <w:rPr>
          <w:rFonts w:hint="eastAsia" w:ascii="仿宋_GB2312" w:hAnsi="Times New Roman" w:eastAsia="仿宋_GB2312"/>
          <w:bCs/>
          <w:sz w:val="32"/>
          <w:szCs w:val="28"/>
          <w:lang w:val="en-US" w:eastAsia="zh-CN"/>
        </w:rPr>
        <w:t xml:space="preserve"> </w:t>
      </w:r>
      <w:r>
        <w:rPr>
          <w:rFonts w:hint="eastAsia" w:ascii="仿宋_GB2312" w:hAnsi="Times New Roman" w:eastAsia="仿宋_GB2312"/>
          <w:bCs/>
          <w:sz w:val="32"/>
          <w:szCs w:val="28"/>
        </w:rPr>
        <w:t>毫米，最大检测深度≥</w:t>
      </w:r>
      <w:r>
        <w:rPr>
          <w:rFonts w:hint="eastAsia" w:ascii="仿宋_GB2312" w:hAnsi="Times New Roman" w:eastAsia="仿宋_GB2312"/>
          <w:bCs/>
          <w:sz w:val="32"/>
          <w:szCs w:val="28"/>
          <w:lang w:val="en-US" w:eastAsia="zh-CN"/>
        </w:rPr>
        <w:t xml:space="preserve"> </w:t>
      </w:r>
      <w:r>
        <w:rPr>
          <w:rFonts w:hint="eastAsia" w:ascii="仿宋_GB2312" w:hAnsi="Times New Roman" w:eastAsia="仿宋_GB2312"/>
          <w:bCs/>
          <w:sz w:val="32"/>
          <w:szCs w:val="28"/>
        </w:rPr>
        <w:t>mm；</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Times New Roman" w:eastAsia="仿宋_GB2312"/>
          <w:bCs/>
          <w:sz w:val="32"/>
          <w:szCs w:val="28"/>
        </w:rPr>
      </w:pPr>
      <w:r>
        <w:rPr>
          <w:rFonts w:hint="eastAsia" w:ascii="仿宋_GB2312" w:hAnsi="Times New Roman" w:eastAsia="仿宋_GB2312"/>
          <w:bCs/>
          <w:sz w:val="32"/>
          <w:szCs w:val="28"/>
        </w:rPr>
        <w:t>3.导航头-脑配准的位置误差≤</w:t>
      </w:r>
      <w:r>
        <w:rPr>
          <w:rFonts w:hint="eastAsia" w:ascii="仿宋_GB2312" w:hAnsi="Times New Roman" w:eastAsia="仿宋_GB2312"/>
          <w:bCs/>
          <w:sz w:val="32"/>
          <w:szCs w:val="28"/>
          <w:lang w:val="en-US" w:eastAsia="zh-CN"/>
        </w:rPr>
        <w:t xml:space="preserve"> </w:t>
      </w:r>
      <w:r>
        <w:rPr>
          <w:rFonts w:hint="eastAsia" w:ascii="仿宋_GB2312" w:hAnsi="Times New Roman" w:eastAsia="仿宋_GB2312"/>
          <w:bCs/>
          <w:sz w:val="32"/>
          <w:szCs w:val="28"/>
        </w:rPr>
        <w:t>mm，三维运动跟踪频率≥</w:t>
      </w:r>
      <w:r>
        <w:rPr>
          <w:rFonts w:hint="eastAsia" w:ascii="仿宋_GB2312" w:hAnsi="Times New Roman" w:eastAsia="仿宋_GB2312"/>
          <w:bCs/>
          <w:sz w:val="32"/>
          <w:szCs w:val="28"/>
          <w:lang w:val="en-US" w:eastAsia="zh-CN"/>
        </w:rPr>
        <w:t xml:space="preserve"> </w:t>
      </w:r>
      <w:r>
        <w:rPr>
          <w:rFonts w:hint="eastAsia" w:ascii="仿宋_GB2312" w:hAnsi="Times New Roman" w:eastAsia="仿宋_GB2312"/>
          <w:bCs/>
          <w:sz w:val="32"/>
          <w:szCs w:val="28"/>
        </w:rPr>
        <w:t>Hz；</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Times New Roman" w:eastAsia="仿宋_GB2312"/>
          <w:bCs/>
          <w:sz w:val="32"/>
          <w:szCs w:val="28"/>
        </w:rPr>
      </w:pPr>
      <w:r>
        <w:rPr>
          <w:rFonts w:hint="eastAsia" w:ascii="仿宋_GB2312" w:hAnsi="Times New Roman" w:eastAsia="仿宋_GB2312"/>
          <w:bCs/>
          <w:sz w:val="32"/>
          <w:szCs w:val="28"/>
        </w:rPr>
        <w:t>4.连续血压测量精度，实时采样频率≥</w:t>
      </w:r>
      <w:r>
        <w:rPr>
          <w:rFonts w:hint="eastAsia" w:ascii="仿宋_GB2312" w:hAnsi="Times New Roman" w:eastAsia="仿宋_GB2312"/>
          <w:bCs/>
          <w:sz w:val="32"/>
          <w:szCs w:val="28"/>
          <w:lang w:val="en-US" w:eastAsia="zh-CN"/>
        </w:rPr>
        <w:t xml:space="preserve"> </w:t>
      </w:r>
      <w:r>
        <w:rPr>
          <w:rFonts w:hint="eastAsia" w:ascii="仿宋_GB2312" w:hAnsi="Times New Roman" w:eastAsia="仿宋_GB2312"/>
          <w:bCs/>
          <w:sz w:val="32"/>
          <w:szCs w:val="28"/>
        </w:rPr>
        <w:t>Hz，血压测量范围</w:t>
      </w:r>
      <w:r>
        <w:rPr>
          <w:rFonts w:hint="eastAsia" w:ascii="仿宋_GB2312" w:hAnsi="Times New Roman" w:eastAsia="仿宋_GB2312"/>
          <w:bCs/>
          <w:sz w:val="32"/>
          <w:szCs w:val="28"/>
          <w:lang w:val="en-US" w:eastAsia="zh-CN"/>
        </w:rPr>
        <w:t xml:space="preserve"> </w:t>
      </w:r>
      <w:r>
        <w:rPr>
          <w:rFonts w:hint="eastAsia" w:ascii="仿宋_GB2312" w:hAnsi="Times New Roman" w:eastAsia="仿宋_GB2312"/>
          <w:bCs/>
          <w:sz w:val="32"/>
          <w:szCs w:val="28"/>
        </w:rPr>
        <w:t>mmHg；</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Times New Roman" w:eastAsia="仿宋_GB2312"/>
          <w:bCs/>
          <w:sz w:val="32"/>
          <w:szCs w:val="28"/>
        </w:rPr>
      </w:pPr>
      <w:r>
        <w:rPr>
          <w:rFonts w:hint="eastAsia" w:ascii="仿宋_GB2312" w:hAnsi="Times New Roman" w:eastAsia="仿宋_GB2312"/>
          <w:bCs/>
          <w:sz w:val="32"/>
          <w:szCs w:val="28"/>
        </w:rPr>
        <w:t>5.实现基于连续血压的异常波形识别准确率≥</w:t>
      </w:r>
      <w:r>
        <w:rPr>
          <w:rFonts w:hint="eastAsia" w:ascii="仿宋_GB2312" w:hAnsi="Times New Roman" w:eastAsia="仿宋_GB2312"/>
          <w:bCs/>
          <w:sz w:val="32"/>
          <w:szCs w:val="28"/>
          <w:lang w:val="en-US" w:eastAsia="zh-CN"/>
        </w:rPr>
        <w:t xml:space="preserve"> </w:t>
      </w:r>
      <w:r>
        <w:rPr>
          <w:rFonts w:hint="eastAsia" w:ascii="仿宋_GB2312" w:hAnsi="Times New Roman" w:eastAsia="仿宋_GB2312"/>
          <w:bCs/>
          <w:sz w:val="32"/>
          <w:szCs w:val="28"/>
        </w:rPr>
        <w:t>%；</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Times New Roman" w:eastAsia="仿宋_GB2312"/>
          <w:bCs/>
          <w:sz w:val="32"/>
          <w:szCs w:val="28"/>
        </w:rPr>
      </w:pPr>
      <w:r>
        <w:rPr>
          <w:rFonts w:hint="eastAsia" w:ascii="仿宋_GB2312" w:hAnsi="Times New Roman" w:eastAsia="仿宋_GB2312"/>
          <w:bCs/>
          <w:sz w:val="32"/>
          <w:szCs w:val="28"/>
        </w:rPr>
        <w:t>6.</w:t>
      </w:r>
      <w:r>
        <w:rPr>
          <w:rFonts w:hint="eastAsia" w:ascii="仿宋_GB2312" w:hAnsi="Times New Roman" w:eastAsia="仿宋_GB2312"/>
          <w:bCs/>
          <w:sz w:val="32"/>
          <w:szCs w:val="28"/>
          <w:lang w:eastAsia="zh-CN"/>
        </w:rPr>
        <w:t>相关</w:t>
      </w:r>
      <w:r>
        <w:rPr>
          <w:rFonts w:hint="eastAsia" w:ascii="仿宋_GB2312" w:hAnsi="Times New Roman" w:eastAsia="仿宋_GB2312"/>
          <w:bCs/>
          <w:sz w:val="32"/>
          <w:szCs w:val="28"/>
          <w:lang w:val="en-US" w:eastAsia="zh-CN"/>
        </w:rPr>
        <w:t>取得</w:t>
      </w:r>
      <w:r>
        <w:rPr>
          <w:rFonts w:hint="eastAsia" w:ascii="仿宋_GB2312" w:hAnsi="Times New Roman" w:eastAsia="仿宋_GB2312"/>
          <w:bCs/>
          <w:sz w:val="32"/>
          <w:szCs w:val="28"/>
        </w:rPr>
        <w:t>医疗器械注册证≥1</w:t>
      </w:r>
      <w:r>
        <w:rPr>
          <w:rFonts w:hint="eastAsia" w:ascii="仿宋_GB2312" w:hAnsi="Times New Roman" w:eastAsia="仿宋_GB2312"/>
          <w:bCs/>
          <w:sz w:val="32"/>
          <w:szCs w:val="28"/>
          <w:lang w:eastAsia="zh-CN"/>
        </w:rPr>
        <w:t>件</w:t>
      </w:r>
      <w:r>
        <w:rPr>
          <w:rFonts w:hint="eastAsia" w:ascii="仿宋_GB2312" w:hAnsi="Times New Roman" w:eastAsia="仿宋_GB2312"/>
          <w:bCs/>
          <w:sz w:val="32"/>
          <w:szCs w:val="28"/>
        </w:rPr>
        <w:t>。</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rPr>
        <w:t>四、组织方式：</w:t>
      </w:r>
      <w:r>
        <w:rPr>
          <w:rFonts w:hint="eastAsia" w:ascii="仿宋_GB2312" w:hAnsi="Times New Roman" w:eastAsia="仿宋_GB2312"/>
          <w:bCs/>
          <w:sz w:val="32"/>
          <w:szCs w:val="28"/>
        </w:rPr>
        <w:t>公开竞争</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Times New Roman" w:eastAsia="仿宋_GB2312"/>
          <w:bCs/>
          <w:sz w:val="32"/>
          <w:szCs w:val="28"/>
          <w:lang w:eastAsia="zh-CN"/>
        </w:rPr>
      </w:pPr>
      <w:r>
        <w:rPr>
          <w:rFonts w:hint="eastAsia" w:ascii="黑体" w:hAnsi="黑体" w:eastAsia="黑体" w:cs="黑体"/>
          <w:sz w:val="32"/>
          <w:szCs w:val="32"/>
        </w:rPr>
        <w:t>五、资助方式：</w:t>
      </w:r>
      <w:r>
        <w:rPr>
          <w:rFonts w:hint="eastAsia" w:ascii="仿宋_GB2312" w:hAnsi="Times New Roman" w:eastAsia="仿宋_GB2312"/>
          <w:bCs/>
          <w:sz w:val="32"/>
          <w:szCs w:val="28"/>
        </w:rPr>
        <w:t>中期评估式</w:t>
      </w:r>
      <w:r>
        <w:rPr>
          <w:rFonts w:hint="eastAsia" w:ascii="仿宋_GB2312" w:hAnsi="Times New Roman" w:eastAsia="仿宋_GB2312"/>
          <w:bCs/>
          <w:sz w:val="32"/>
          <w:szCs w:val="28"/>
          <w:lang w:eastAsia="zh-CN"/>
        </w:rPr>
        <w:t>；</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hint="eastAsia" w:ascii="黑体" w:hAnsi="黑体" w:eastAsia="仿宋_GB2312" w:cs="黑体"/>
          <w:sz w:val="32"/>
          <w:szCs w:val="32"/>
          <w:lang w:eastAsia="zh-CN"/>
        </w:rPr>
      </w:pPr>
      <w:r>
        <w:rPr>
          <w:rFonts w:hint="eastAsia" w:ascii="黑体" w:hAnsi="黑体" w:eastAsia="黑体" w:cs="黑体"/>
          <w:sz w:val="32"/>
          <w:szCs w:val="32"/>
        </w:rPr>
        <w:t>六、资助金额：</w:t>
      </w:r>
      <w:r>
        <w:rPr>
          <w:rFonts w:hint="eastAsia" w:ascii="仿宋_GB2312" w:hAnsi="Times New Roman" w:eastAsia="仿宋_GB2312"/>
          <w:bCs/>
          <w:sz w:val="32"/>
          <w:szCs w:val="28"/>
        </w:rPr>
        <w:t>不超过200万元</w:t>
      </w:r>
      <w:r>
        <w:rPr>
          <w:rFonts w:hint="eastAsia" w:ascii="仿宋_GB2312" w:hAnsi="Times New Roman" w:eastAsia="仿宋_GB2312"/>
          <w:bCs/>
          <w:sz w:val="32"/>
          <w:szCs w:val="28"/>
          <w:lang w:eastAsia="zh-CN"/>
        </w:rPr>
        <w:t>；</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Times New Roman" w:eastAsia="仿宋_GB2312"/>
          <w:bCs/>
          <w:sz w:val="32"/>
          <w:szCs w:val="28"/>
        </w:rPr>
        <w:sectPr>
          <w:pgSz w:w="11906" w:h="16838"/>
          <w:pgMar w:top="1440" w:right="1800" w:bottom="1440" w:left="1800" w:header="851" w:footer="992" w:gutter="0"/>
          <w:cols w:space="720" w:num="1"/>
          <w:rtlGutter w:val="0"/>
          <w:docGrid w:type="lines" w:linePitch="312" w:charSpace="0"/>
        </w:sectPr>
      </w:pPr>
      <w:r>
        <w:rPr>
          <w:rFonts w:hint="eastAsia" w:ascii="黑体" w:hAnsi="黑体" w:eastAsia="黑体" w:cs="黑体"/>
          <w:sz w:val="32"/>
          <w:szCs w:val="32"/>
        </w:rPr>
        <w:t>七、项目实施期限：</w:t>
      </w:r>
      <w:r>
        <w:rPr>
          <w:rFonts w:hint="eastAsia" w:ascii="仿宋_GB2312" w:hAnsi="Times New Roman" w:eastAsia="仿宋_GB2312"/>
          <w:bCs/>
          <w:sz w:val="32"/>
          <w:szCs w:val="28"/>
        </w:rPr>
        <w:t>2年</w:t>
      </w:r>
    </w:p>
    <w:p>
      <w:pPr>
        <w:pageBreakBefore w:val="0"/>
        <w:kinsoku/>
        <w:wordWrap/>
        <w:overflowPunct/>
        <w:topLinePunct w:val="0"/>
        <w:autoSpaceDE/>
        <w:autoSpaceDN/>
        <w:bidi w:val="0"/>
        <w:adjustRightInd w:val="0"/>
        <w:snapToGrid w:val="0"/>
        <w:spacing w:line="560" w:lineRule="exact"/>
        <w:jc w:val="center"/>
        <w:textAlignment w:val="auto"/>
        <w:outlineLvl w:val="1"/>
        <w:rPr>
          <w:rFonts w:hint="eastAsia" w:ascii="方正小标宋简体" w:hAnsi="方正小标宋简体" w:eastAsia="方正小标宋简体" w:cs="方正小标宋简体"/>
          <w:sz w:val="44"/>
          <w:szCs w:val="44"/>
        </w:rPr>
      </w:pPr>
      <w:bookmarkStart w:id="47" w:name="_Toc143869465"/>
      <w:r>
        <w:rPr>
          <w:rFonts w:hint="eastAsia" w:ascii="方正小标宋简体" w:hAnsi="方正小标宋简体" w:eastAsia="方正小标宋简体" w:cs="方正小标宋简体"/>
          <w:sz w:val="44"/>
          <w:szCs w:val="44"/>
        </w:rPr>
        <w:t>重2023</w:t>
      </w:r>
      <w:r>
        <w:rPr>
          <w:rFonts w:hint="default" w:ascii="方正小标宋简体" w:hAnsi="方正小标宋简体" w:eastAsia="方正小标宋简体" w:cs="方正小标宋简体"/>
          <w:sz w:val="44"/>
          <w:szCs w:val="44"/>
          <w:lang w:val="en-US"/>
        </w:rPr>
        <w:t>N</w:t>
      </w:r>
      <w:r>
        <w:rPr>
          <w:rFonts w:hint="eastAsia" w:ascii="方正小标宋简体" w:hAnsi="方正小标宋简体" w:eastAsia="方正小标宋简体" w:cs="方正小标宋简体"/>
          <w:sz w:val="44"/>
          <w:szCs w:val="44"/>
        </w:rPr>
        <w:t xml:space="preserve">  脑血管超声影像AI辅助诊断系统研发</w:t>
      </w:r>
      <w:bookmarkEnd w:id="47"/>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黑体" w:hAnsi="黑体" w:eastAsia="黑体" w:cs="黑体"/>
          <w:sz w:val="32"/>
          <w:szCs w:val="32"/>
        </w:rPr>
      </w:pP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Times New Roman" w:eastAsia="仿宋_GB2312"/>
          <w:bCs/>
          <w:sz w:val="32"/>
          <w:szCs w:val="28"/>
        </w:rPr>
      </w:pPr>
      <w:r>
        <w:rPr>
          <w:rFonts w:hint="eastAsia" w:ascii="黑体" w:hAnsi="黑体" w:eastAsia="黑体" w:cs="黑体"/>
          <w:sz w:val="32"/>
          <w:szCs w:val="32"/>
        </w:rPr>
        <w:t>一、专项：</w:t>
      </w:r>
      <w:r>
        <w:rPr>
          <w:rFonts w:hint="eastAsia" w:ascii="仿宋_GB2312" w:hAnsi="Times New Roman" w:eastAsia="仿宋_GB2312"/>
          <w:bCs/>
          <w:sz w:val="32"/>
          <w:szCs w:val="28"/>
        </w:rPr>
        <w:t>脑科学与类脑智能</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黑体" w:hAnsi="黑体" w:eastAsia="黑体" w:cs="黑体"/>
          <w:sz w:val="32"/>
          <w:szCs w:val="32"/>
        </w:rPr>
      </w:pPr>
      <w:r>
        <w:rPr>
          <w:rFonts w:ascii="黑体" w:hAnsi="黑体" w:eastAsia="黑体" w:cs="黑体"/>
          <w:sz w:val="32"/>
          <w:szCs w:val="32"/>
        </w:rPr>
        <w:t>二</w:t>
      </w:r>
      <w:r>
        <w:rPr>
          <w:rFonts w:hint="eastAsia" w:ascii="黑体" w:hAnsi="黑体" w:eastAsia="黑体" w:cs="黑体"/>
          <w:sz w:val="32"/>
          <w:szCs w:val="32"/>
        </w:rPr>
        <w:t>、</w:t>
      </w:r>
      <w:r>
        <w:rPr>
          <w:rFonts w:ascii="黑体" w:hAnsi="黑体" w:eastAsia="黑体" w:cs="黑体"/>
          <w:sz w:val="32"/>
          <w:szCs w:val="32"/>
        </w:rPr>
        <w:t>主要研发内容</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Times New Roman" w:eastAsia="仿宋_GB2312"/>
          <w:bCs/>
          <w:sz w:val="32"/>
          <w:szCs w:val="28"/>
        </w:rPr>
      </w:pPr>
      <w:r>
        <w:rPr>
          <w:rFonts w:hint="eastAsia" w:ascii="仿宋_GB2312" w:hAnsi="Times New Roman" w:eastAsia="仿宋_GB2312"/>
          <w:bCs/>
          <w:sz w:val="32"/>
          <w:szCs w:val="28"/>
        </w:rPr>
        <w:t>（一）脑血管超声图像的采集、存储、传输系统开发；</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Times New Roman" w:eastAsia="仿宋_GB2312"/>
          <w:bCs/>
          <w:sz w:val="32"/>
          <w:szCs w:val="28"/>
        </w:rPr>
      </w:pPr>
      <w:r>
        <w:rPr>
          <w:rFonts w:hint="eastAsia" w:ascii="仿宋_GB2312" w:hAnsi="Times New Roman" w:eastAsia="仿宋_GB2312"/>
          <w:bCs/>
          <w:sz w:val="32"/>
          <w:szCs w:val="28"/>
        </w:rPr>
        <w:t>（二）脑血管超声图像的分割、识别、测量系统开发；</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Times New Roman" w:eastAsia="仿宋_GB2312"/>
          <w:bCs/>
          <w:sz w:val="32"/>
          <w:szCs w:val="28"/>
        </w:rPr>
      </w:pPr>
      <w:r>
        <w:rPr>
          <w:rFonts w:hint="eastAsia" w:ascii="仿宋_GB2312" w:hAnsi="Times New Roman" w:eastAsia="仿宋_GB2312"/>
          <w:bCs/>
          <w:sz w:val="32"/>
          <w:szCs w:val="28"/>
        </w:rPr>
        <w:t>（三）脑血管超声辅助诊断、报告生成、质控系统开发；</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Times New Roman" w:eastAsia="仿宋_GB2312"/>
          <w:bCs/>
          <w:sz w:val="32"/>
          <w:szCs w:val="28"/>
        </w:rPr>
      </w:pPr>
      <w:r>
        <w:rPr>
          <w:rFonts w:hint="eastAsia" w:ascii="仿宋_GB2312" w:hAnsi="Times New Roman" w:eastAsia="仿宋_GB2312"/>
          <w:bCs/>
          <w:sz w:val="32"/>
          <w:szCs w:val="28"/>
        </w:rPr>
        <w:t>（四）脑血管超声影像AI辅助诊断系统样机开发。</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rPr>
        <w:t>三、考核指标</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楷体_GB2312" w:hAnsi="楷体_GB2312" w:eastAsia="楷体_GB2312" w:cs="楷体_GB2312"/>
          <w:sz w:val="32"/>
          <w:szCs w:val="32"/>
        </w:rPr>
      </w:pPr>
      <w:r>
        <w:rPr>
          <w:rFonts w:hint="eastAsia" w:ascii="楷体_GB2312" w:hAnsi="楷体_GB2312" w:eastAsia="楷体_GB2312" w:cs="楷体_GB2312"/>
          <w:sz w:val="32"/>
          <w:szCs w:val="32"/>
        </w:rPr>
        <w:t>（一）</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Times New Roman" w:eastAsia="仿宋_GB2312"/>
          <w:bCs/>
          <w:sz w:val="32"/>
          <w:szCs w:val="28"/>
        </w:rPr>
      </w:pPr>
      <w:r>
        <w:rPr>
          <w:rFonts w:hint="eastAsia" w:ascii="楷体_GB2312" w:hAnsi="楷体_GB2312" w:eastAsia="楷体_GB2312" w:cs="楷体_GB2312"/>
          <w:sz w:val="32"/>
          <w:szCs w:val="32"/>
        </w:rPr>
        <w:t>学术指标：</w:t>
      </w:r>
      <w:r>
        <w:rPr>
          <w:rFonts w:hint="eastAsia" w:ascii="仿宋_GB2312" w:hAnsi="Times New Roman" w:eastAsia="仿宋_GB2312"/>
          <w:bCs/>
          <w:sz w:val="32"/>
          <w:szCs w:val="28"/>
        </w:rPr>
        <w:t>申请专利≥2件，其中申请发明专利≥1件；申请软件著作权≥1项。</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Times New Roman" w:eastAsia="仿宋_GB2312"/>
          <w:bCs/>
          <w:sz w:val="32"/>
          <w:szCs w:val="28"/>
        </w:rPr>
      </w:pPr>
      <w:r>
        <w:rPr>
          <w:rFonts w:hint="eastAsia" w:ascii="楷体_GB2312" w:hAnsi="楷体_GB2312" w:eastAsia="楷体_GB2312" w:cs="楷体_GB2312"/>
          <w:sz w:val="32"/>
          <w:szCs w:val="32"/>
        </w:rPr>
        <w:t>（二）技术指标：</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Times New Roman" w:eastAsia="仿宋_GB2312"/>
          <w:bCs/>
          <w:sz w:val="32"/>
          <w:szCs w:val="28"/>
        </w:rPr>
      </w:pPr>
      <w:r>
        <w:rPr>
          <w:rFonts w:hint="eastAsia" w:ascii="仿宋_GB2312" w:hAnsi="Times New Roman" w:eastAsia="仿宋_GB2312"/>
          <w:bCs/>
          <w:sz w:val="32"/>
          <w:szCs w:val="28"/>
        </w:rPr>
        <w:t>1.建立血管超声图像结构化数据库，入库数据≥</w:t>
      </w:r>
      <w:r>
        <w:rPr>
          <w:rFonts w:hint="eastAsia" w:ascii="仿宋_GB2312" w:hAnsi="Times New Roman" w:eastAsia="仿宋_GB2312"/>
          <w:bCs/>
          <w:sz w:val="32"/>
          <w:szCs w:val="28"/>
          <w:lang w:val="en-US" w:eastAsia="zh-CN"/>
        </w:rPr>
        <w:t xml:space="preserve"> </w:t>
      </w:r>
      <w:r>
        <w:rPr>
          <w:rFonts w:hint="eastAsia" w:ascii="仿宋_GB2312" w:hAnsi="Times New Roman" w:eastAsia="仿宋_GB2312"/>
          <w:bCs/>
          <w:sz w:val="32"/>
          <w:szCs w:val="28"/>
        </w:rPr>
        <w:t>例；</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Times New Roman" w:eastAsia="仿宋_GB2312"/>
          <w:bCs/>
          <w:sz w:val="32"/>
          <w:szCs w:val="28"/>
        </w:rPr>
      </w:pPr>
      <w:r>
        <w:rPr>
          <w:rFonts w:hint="eastAsia" w:ascii="仿宋_GB2312" w:hAnsi="Times New Roman" w:eastAsia="仿宋_GB2312"/>
          <w:bCs/>
          <w:sz w:val="32"/>
          <w:szCs w:val="28"/>
        </w:rPr>
        <w:t>2.超声数据与图像的标准质控筛选准确率≥</w:t>
      </w:r>
      <w:r>
        <w:rPr>
          <w:rFonts w:hint="eastAsia" w:ascii="仿宋_GB2312" w:hAnsi="Times New Roman" w:eastAsia="仿宋_GB2312"/>
          <w:bCs/>
          <w:sz w:val="32"/>
          <w:szCs w:val="28"/>
          <w:lang w:val="en-US" w:eastAsia="zh-CN"/>
        </w:rPr>
        <w:t xml:space="preserve"> </w:t>
      </w:r>
      <w:r>
        <w:rPr>
          <w:rFonts w:hint="eastAsia" w:ascii="仿宋_GB2312" w:hAnsi="Times New Roman" w:eastAsia="仿宋_GB2312"/>
          <w:bCs/>
          <w:sz w:val="32"/>
          <w:szCs w:val="28"/>
        </w:rPr>
        <w:t>%；</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Times New Roman" w:eastAsia="仿宋_GB2312"/>
          <w:bCs/>
          <w:sz w:val="32"/>
          <w:szCs w:val="28"/>
        </w:rPr>
      </w:pPr>
      <w:r>
        <w:rPr>
          <w:rFonts w:hint="eastAsia" w:ascii="仿宋_GB2312" w:hAnsi="Times New Roman" w:eastAsia="仿宋_GB2312"/>
          <w:bCs/>
          <w:sz w:val="32"/>
          <w:szCs w:val="28"/>
        </w:rPr>
        <w:t>3.对数据库中患者结构化数据进行主要血管病变的阳性率判断的准确率≥</w:t>
      </w:r>
      <w:r>
        <w:rPr>
          <w:rFonts w:hint="eastAsia" w:ascii="仿宋_GB2312" w:hAnsi="Times New Roman" w:eastAsia="仿宋_GB2312"/>
          <w:bCs/>
          <w:sz w:val="32"/>
          <w:szCs w:val="28"/>
          <w:lang w:val="en-US" w:eastAsia="zh-CN"/>
        </w:rPr>
        <w:t xml:space="preserve"> </w:t>
      </w:r>
      <w:r>
        <w:rPr>
          <w:rFonts w:hint="eastAsia" w:ascii="仿宋_GB2312" w:hAnsi="Times New Roman" w:eastAsia="仿宋_GB2312"/>
          <w:bCs/>
          <w:sz w:val="32"/>
          <w:szCs w:val="28"/>
        </w:rPr>
        <w:t>%。</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Times New Roman" w:eastAsia="仿宋_GB2312"/>
          <w:bCs/>
          <w:sz w:val="32"/>
          <w:szCs w:val="28"/>
        </w:rPr>
      </w:pPr>
      <w:r>
        <w:rPr>
          <w:rFonts w:hint="eastAsia" w:ascii="仿宋_GB2312" w:hAnsi="Times New Roman" w:eastAsia="仿宋_GB2312"/>
          <w:bCs/>
          <w:sz w:val="32"/>
          <w:szCs w:val="28"/>
        </w:rPr>
        <w:t>4.</w:t>
      </w:r>
      <w:r>
        <w:rPr>
          <w:rFonts w:hint="eastAsia" w:ascii="仿宋_GB2312" w:hAnsi="Times New Roman" w:eastAsia="仿宋_GB2312"/>
          <w:bCs/>
          <w:sz w:val="32"/>
          <w:szCs w:val="28"/>
          <w:lang w:eastAsia="zh-CN"/>
        </w:rPr>
        <w:t>相关产品</w:t>
      </w:r>
      <w:r>
        <w:rPr>
          <w:rFonts w:hint="eastAsia" w:ascii="仿宋_GB2312" w:hAnsi="Times New Roman" w:eastAsia="仿宋_GB2312"/>
          <w:bCs/>
          <w:sz w:val="32"/>
          <w:szCs w:val="28"/>
          <w:lang w:val="en-US" w:eastAsia="zh-CN"/>
        </w:rPr>
        <w:t>取得</w:t>
      </w:r>
      <w:r>
        <w:rPr>
          <w:rFonts w:hint="eastAsia" w:ascii="仿宋_GB2312" w:hAnsi="Times New Roman" w:eastAsia="仿宋_GB2312"/>
          <w:bCs/>
          <w:sz w:val="32"/>
          <w:szCs w:val="28"/>
        </w:rPr>
        <w:t>医疗</w:t>
      </w:r>
      <w:r>
        <w:rPr>
          <w:rFonts w:hint="eastAsia" w:ascii="仿宋_GB2312" w:hAnsi="Times New Roman" w:eastAsia="仿宋_GB2312"/>
          <w:bCs/>
          <w:sz w:val="32"/>
          <w:szCs w:val="28"/>
          <w:lang w:val="en-US" w:eastAsia="zh-CN"/>
        </w:rPr>
        <w:t>器械</w:t>
      </w:r>
      <w:r>
        <w:rPr>
          <w:rFonts w:hint="eastAsia" w:ascii="仿宋_GB2312" w:hAnsi="Times New Roman" w:eastAsia="仿宋_GB2312"/>
          <w:bCs/>
          <w:sz w:val="32"/>
          <w:szCs w:val="28"/>
        </w:rPr>
        <w:t>注册证≥1</w:t>
      </w:r>
      <w:r>
        <w:rPr>
          <w:rFonts w:hint="eastAsia" w:ascii="仿宋_GB2312" w:hAnsi="Times New Roman" w:eastAsia="仿宋_GB2312"/>
          <w:bCs/>
          <w:sz w:val="32"/>
          <w:szCs w:val="28"/>
          <w:lang w:eastAsia="zh-CN"/>
        </w:rPr>
        <w:t>件</w:t>
      </w:r>
      <w:r>
        <w:rPr>
          <w:rFonts w:hint="eastAsia" w:ascii="仿宋_GB2312" w:hAnsi="Times New Roman" w:eastAsia="仿宋_GB2312"/>
          <w:bCs/>
          <w:sz w:val="32"/>
          <w:szCs w:val="28"/>
        </w:rPr>
        <w:t>。</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rPr>
        <w:t>四、组织方式：</w:t>
      </w:r>
      <w:r>
        <w:rPr>
          <w:rFonts w:hint="eastAsia" w:ascii="仿宋_GB2312" w:hAnsi="Times New Roman" w:eastAsia="仿宋_GB2312"/>
          <w:bCs/>
          <w:sz w:val="32"/>
          <w:szCs w:val="28"/>
        </w:rPr>
        <w:t>公开竞争</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Times New Roman" w:eastAsia="仿宋_GB2312"/>
          <w:bCs/>
          <w:color w:val="FF0000"/>
          <w:sz w:val="32"/>
          <w:szCs w:val="28"/>
          <w:lang w:eastAsia="zh-CN"/>
        </w:rPr>
      </w:pPr>
      <w:r>
        <w:rPr>
          <w:rFonts w:hint="eastAsia" w:ascii="黑体" w:hAnsi="黑体" w:eastAsia="黑体" w:cs="黑体"/>
          <w:sz w:val="32"/>
          <w:szCs w:val="32"/>
        </w:rPr>
        <w:t>五、资助方式：</w:t>
      </w:r>
      <w:r>
        <w:rPr>
          <w:rFonts w:hint="eastAsia" w:ascii="仿宋_GB2312" w:hAnsi="Times New Roman" w:eastAsia="仿宋_GB2312"/>
          <w:bCs/>
          <w:sz w:val="32"/>
          <w:szCs w:val="28"/>
        </w:rPr>
        <w:t>中期评估式</w:t>
      </w:r>
      <w:r>
        <w:rPr>
          <w:rFonts w:hint="eastAsia" w:ascii="仿宋_GB2312" w:hAnsi="Times New Roman" w:eastAsia="仿宋_GB2312"/>
          <w:bCs/>
          <w:sz w:val="32"/>
          <w:szCs w:val="28"/>
          <w:lang w:eastAsia="zh-CN"/>
        </w:rPr>
        <w:t>；</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hint="eastAsia" w:ascii="黑体" w:hAnsi="黑体" w:eastAsia="仿宋_GB2312" w:cs="黑体"/>
          <w:sz w:val="32"/>
          <w:szCs w:val="32"/>
          <w:lang w:eastAsia="zh-CN"/>
        </w:rPr>
      </w:pPr>
      <w:r>
        <w:rPr>
          <w:rFonts w:hint="eastAsia" w:ascii="黑体" w:hAnsi="黑体" w:eastAsia="黑体" w:cs="黑体"/>
          <w:sz w:val="32"/>
          <w:szCs w:val="32"/>
        </w:rPr>
        <w:t>六、资助金额：</w:t>
      </w:r>
      <w:r>
        <w:rPr>
          <w:rFonts w:hint="eastAsia" w:ascii="仿宋_GB2312" w:hAnsi="Times New Roman" w:eastAsia="仿宋_GB2312"/>
          <w:bCs/>
          <w:sz w:val="32"/>
          <w:szCs w:val="28"/>
        </w:rPr>
        <w:t>不超过200万元</w:t>
      </w:r>
      <w:r>
        <w:rPr>
          <w:rFonts w:hint="eastAsia" w:ascii="仿宋_GB2312" w:hAnsi="Times New Roman" w:eastAsia="仿宋_GB2312"/>
          <w:bCs/>
          <w:sz w:val="32"/>
          <w:szCs w:val="28"/>
          <w:lang w:eastAsia="zh-CN"/>
        </w:rPr>
        <w:t>；</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rPr>
        <w:t>七、项目实施期限：</w:t>
      </w:r>
      <w:r>
        <w:rPr>
          <w:rFonts w:hint="eastAsia" w:ascii="仿宋_GB2312" w:hAnsi="仿宋_GB2312" w:eastAsia="仿宋_GB2312" w:cs="仿宋_GB2312"/>
          <w:sz w:val="32"/>
          <w:szCs w:val="32"/>
        </w:rPr>
        <w:t>2年</w:t>
      </w: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Times New Roman" w:eastAsia="仿宋_GB2312" w:cs="Times New Roman"/>
          <w:bCs/>
          <w:sz w:val="32"/>
          <w:szCs w:val="28"/>
          <w:lang w:val="en-US" w:eastAsia="zh-CN"/>
        </w:rPr>
      </w:pPr>
      <w:r>
        <w:rPr>
          <w:rFonts w:hint="eastAsia" w:ascii="黑体" w:hAnsi="黑体" w:eastAsia="黑体" w:cs="黑体"/>
          <w:kern w:val="2"/>
          <w:sz w:val="32"/>
          <w:szCs w:val="32"/>
          <w:lang w:val="en-US" w:eastAsia="zh-CN" w:bidi="ar-SA"/>
        </w:rPr>
        <w:t>八、</w:t>
      </w:r>
      <w:r>
        <w:rPr>
          <w:rFonts w:hint="eastAsia" w:ascii="黑体" w:hAnsi="黑体" w:eastAsia="黑体" w:cs="黑体"/>
          <w:sz w:val="32"/>
          <w:szCs w:val="32"/>
          <w:lang w:eastAsia="zh-CN"/>
        </w:rPr>
        <w:t>有关情况说明：</w:t>
      </w:r>
      <w:r>
        <w:rPr>
          <w:rFonts w:hint="eastAsia" w:ascii="仿宋_GB2312" w:hAnsi="Times New Roman" w:eastAsia="仿宋_GB2312" w:cs="Times New Roman"/>
          <w:bCs/>
          <w:sz w:val="32"/>
          <w:szCs w:val="28"/>
          <w:lang w:val="en-US" w:eastAsia="zh-CN"/>
        </w:rPr>
        <w:t>市区联动项目，由光明区企业作为项目牵头单位进行申报，鼓励发挥</w:t>
      </w:r>
      <w:r>
        <w:rPr>
          <w:rFonts w:hint="eastAsia" w:ascii="仿宋_GB2312" w:hAnsi="Times New Roman" w:eastAsia="仿宋_GB2312"/>
          <w:bCs/>
          <w:sz w:val="32"/>
          <w:szCs w:val="28"/>
        </w:rPr>
        <w:t>脑科学与类脑智能</w:t>
      </w:r>
      <w:r>
        <w:rPr>
          <w:rFonts w:hint="eastAsia" w:ascii="仿宋_GB2312" w:hAnsi="Times New Roman" w:eastAsia="仿宋_GB2312" w:cs="Times New Roman"/>
          <w:bCs/>
          <w:sz w:val="32"/>
          <w:szCs w:val="28"/>
          <w:lang w:val="en-US" w:eastAsia="zh-CN"/>
        </w:rPr>
        <w:t>研究</w:t>
      </w:r>
      <w:r>
        <w:rPr>
          <w:rFonts w:hint="default" w:ascii="仿宋_GB2312" w:hAnsi="Times New Roman" w:eastAsia="仿宋_GB2312"/>
          <w:bCs/>
          <w:sz w:val="32"/>
          <w:szCs w:val="28"/>
          <w:lang w:val="en"/>
        </w:rPr>
        <w:t>等科技基础设施作用</w:t>
      </w:r>
      <w:r>
        <w:rPr>
          <w:rFonts w:hint="eastAsia" w:ascii="仿宋_GB2312" w:hAnsi="Times New Roman" w:eastAsia="仿宋_GB2312" w:cs="Times New Roman"/>
          <w:bCs/>
          <w:sz w:val="32"/>
          <w:szCs w:val="28"/>
          <w:lang w:val="en-US" w:eastAsia="zh-CN"/>
        </w:rPr>
        <w:t>，联合研发。</w:t>
      </w:r>
    </w:p>
    <w:p>
      <w:pPr>
        <w:pStyle w:val="2"/>
        <w:rPr>
          <w:rFonts w:hint="eastAsia" w:ascii="仿宋_GB2312" w:hAnsi="Times New Roman" w:eastAsia="仿宋_GB2312" w:cs="Times New Roman"/>
          <w:bCs/>
          <w:sz w:val="32"/>
          <w:szCs w:val="28"/>
          <w:lang w:val="en-US" w:eastAsia="zh-CN"/>
        </w:rPr>
      </w:pPr>
    </w:p>
    <w:p>
      <w:pPr>
        <w:rPr>
          <w:rFonts w:hint="eastAsia" w:ascii="仿宋_GB2312" w:hAnsi="Times New Roman" w:eastAsia="仿宋_GB2312" w:cs="Times New Roman"/>
          <w:bCs/>
          <w:sz w:val="32"/>
          <w:szCs w:val="28"/>
          <w:lang w:val="en-US" w:eastAsia="zh-CN"/>
        </w:rPr>
      </w:pPr>
    </w:p>
    <w:p>
      <w:pPr>
        <w:pStyle w:val="2"/>
        <w:rPr>
          <w:rFonts w:hint="eastAsia" w:ascii="仿宋_GB2312" w:hAnsi="Times New Roman" w:eastAsia="仿宋_GB2312" w:cs="Times New Roman"/>
          <w:bCs/>
          <w:sz w:val="32"/>
          <w:szCs w:val="28"/>
          <w:lang w:val="en-US" w:eastAsia="zh-CN"/>
        </w:rPr>
      </w:pPr>
    </w:p>
    <w:p>
      <w:pPr>
        <w:rPr>
          <w:rFonts w:hint="eastAsia" w:ascii="仿宋_GB2312" w:hAnsi="Times New Roman" w:eastAsia="仿宋_GB2312" w:cs="Times New Roman"/>
          <w:bCs/>
          <w:sz w:val="32"/>
          <w:szCs w:val="28"/>
          <w:lang w:val="en-US" w:eastAsia="zh-CN"/>
        </w:rPr>
      </w:pPr>
    </w:p>
    <w:p>
      <w:pPr>
        <w:pStyle w:val="2"/>
        <w:rPr>
          <w:rFonts w:hint="eastAsia" w:ascii="仿宋_GB2312" w:hAnsi="Times New Roman" w:eastAsia="仿宋_GB2312" w:cs="Times New Roman"/>
          <w:bCs/>
          <w:sz w:val="32"/>
          <w:szCs w:val="28"/>
          <w:lang w:val="en-US" w:eastAsia="zh-CN"/>
        </w:rPr>
      </w:pPr>
    </w:p>
    <w:p>
      <w:pPr>
        <w:rPr>
          <w:rFonts w:hint="eastAsia" w:ascii="仿宋_GB2312" w:hAnsi="Times New Roman" w:eastAsia="仿宋_GB2312" w:cs="Times New Roman"/>
          <w:bCs/>
          <w:sz w:val="32"/>
          <w:szCs w:val="28"/>
          <w:lang w:val="en-US" w:eastAsia="zh-CN"/>
        </w:rPr>
      </w:pPr>
    </w:p>
    <w:p>
      <w:pPr>
        <w:pStyle w:val="2"/>
        <w:rPr>
          <w:rFonts w:hint="eastAsia" w:ascii="仿宋_GB2312" w:hAnsi="Times New Roman" w:eastAsia="仿宋_GB2312" w:cs="Times New Roman"/>
          <w:bCs/>
          <w:sz w:val="32"/>
          <w:szCs w:val="28"/>
          <w:lang w:val="en-US" w:eastAsia="zh-CN"/>
        </w:rPr>
      </w:pPr>
    </w:p>
    <w:p>
      <w:pPr>
        <w:rPr>
          <w:rFonts w:hint="eastAsia" w:ascii="仿宋_GB2312" w:hAnsi="Times New Roman" w:eastAsia="仿宋_GB2312" w:cs="Times New Roman"/>
          <w:bCs/>
          <w:sz w:val="32"/>
          <w:szCs w:val="28"/>
          <w:lang w:val="en-US" w:eastAsia="zh-CN"/>
        </w:rPr>
      </w:pPr>
    </w:p>
    <w:p>
      <w:pPr>
        <w:pStyle w:val="2"/>
        <w:rPr>
          <w:rFonts w:hint="eastAsia" w:ascii="仿宋_GB2312" w:hAnsi="Times New Roman" w:eastAsia="仿宋_GB2312" w:cs="Times New Roman"/>
          <w:bCs/>
          <w:sz w:val="32"/>
          <w:szCs w:val="28"/>
          <w:lang w:val="en-US" w:eastAsia="zh-CN"/>
        </w:rPr>
      </w:pPr>
    </w:p>
    <w:p>
      <w:pPr>
        <w:rPr>
          <w:rFonts w:hint="eastAsia" w:ascii="仿宋_GB2312" w:hAnsi="Times New Roman" w:eastAsia="仿宋_GB2312" w:cs="Times New Roman"/>
          <w:bCs/>
          <w:sz w:val="32"/>
          <w:szCs w:val="28"/>
          <w:lang w:val="en-US" w:eastAsia="zh-CN"/>
        </w:rPr>
      </w:pPr>
    </w:p>
    <w:p>
      <w:pPr>
        <w:pStyle w:val="2"/>
        <w:rPr>
          <w:rFonts w:hint="eastAsia" w:ascii="仿宋_GB2312" w:hAnsi="Times New Roman" w:eastAsia="仿宋_GB2312" w:cs="Times New Roman"/>
          <w:bCs/>
          <w:sz w:val="32"/>
          <w:szCs w:val="28"/>
          <w:lang w:val="en-US" w:eastAsia="zh-CN"/>
        </w:rPr>
      </w:pPr>
    </w:p>
    <w:p>
      <w:pPr>
        <w:rPr>
          <w:rFonts w:hint="eastAsia" w:ascii="仿宋_GB2312" w:hAnsi="Times New Roman" w:eastAsia="仿宋_GB2312" w:cs="Times New Roman"/>
          <w:bCs/>
          <w:sz w:val="32"/>
          <w:szCs w:val="28"/>
          <w:lang w:val="en-US" w:eastAsia="zh-CN"/>
        </w:rPr>
      </w:pPr>
    </w:p>
    <w:p>
      <w:pPr>
        <w:pStyle w:val="2"/>
        <w:rPr>
          <w:rFonts w:hint="eastAsia" w:ascii="仿宋_GB2312" w:hAnsi="Times New Roman" w:eastAsia="仿宋_GB2312" w:cs="Times New Roman"/>
          <w:bCs/>
          <w:sz w:val="32"/>
          <w:szCs w:val="28"/>
          <w:lang w:val="en-US" w:eastAsia="zh-CN"/>
        </w:rPr>
      </w:pPr>
    </w:p>
    <w:p>
      <w:pPr>
        <w:rPr>
          <w:rFonts w:hint="eastAsia" w:ascii="仿宋_GB2312" w:hAnsi="Times New Roman" w:eastAsia="仿宋_GB2312" w:cs="Times New Roman"/>
          <w:bCs/>
          <w:sz w:val="32"/>
          <w:szCs w:val="28"/>
          <w:lang w:val="en-US" w:eastAsia="zh-CN"/>
        </w:rPr>
      </w:pPr>
    </w:p>
    <w:p>
      <w:pPr>
        <w:pStyle w:val="2"/>
        <w:rPr>
          <w:rFonts w:hint="eastAsia" w:ascii="仿宋_GB2312" w:hAnsi="Times New Roman" w:eastAsia="仿宋_GB2312" w:cs="Times New Roman"/>
          <w:bCs/>
          <w:sz w:val="32"/>
          <w:szCs w:val="28"/>
          <w:lang w:val="en-US" w:eastAsia="zh-CN"/>
        </w:rPr>
      </w:pPr>
    </w:p>
    <w:p>
      <w:pPr>
        <w:rPr>
          <w:rFonts w:hint="eastAsia" w:ascii="仿宋_GB2312" w:hAnsi="Times New Roman" w:eastAsia="仿宋_GB2312" w:cs="Times New Roman"/>
          <w:bCs/>
          <w:sz w:val="32"/>
          <w:szCs w:val="28"/>
          <w:lang w:val="en-US" w:eastAsia="zh-CN"/>
        </w:rPr>
      </w:pPr>
    </w:p>
    <w:p>
      <w:pPr>
        <w:pStyle w:val="2"/>
        <w:rPr>
          <w:rFonts w:hint="eastAsia" w:ascii="仿宋_GB2312" w:hAnsi="Times New Roman" w:eastAsia="仿宋_GB2312" w:cs="Times New Roman"/>
          <w:bCs/>
          <w:sz w:val="32"/>
          <w:szCs w:val="28"/>
          <w:lang w:val="en-US" w:eastAsia="zh-CN"/>
        </w:rPr>
      </w:pPr>
    </w:p>
    <w:p>
      <w:pPr>
        <w:rPr>
          <w:rFonts w:hint="eastAsia" w:ascii="仿宋_GB2312" w:hAnsi="Times New Roman" w:eastAsia="仿宋_GB2312" w:cs="Times New Roman"/>
          <w:bCs/>
          <w:sz w:val="32"/>
          <w:szCs w:val="28"/>
          <w:lang w:val="en-US" w:eastAsia="zh-CN"/>
        </w:rPr>
      </w:pPr>
    </w:p>
    <w:p>
      <w:pPr>
        <w:pStyle w:val="2"/>
        <w:rPr>
          <w:rFonts w:hint="eastAsia" w:ascii="仿宋_GB2312" w:hAnsi="Times New Roman" w:eastAsia="仿宋_GB2312" w:cs="Times New Roman"/>
          <w:bCs/>
          <w:sz w:val="32"/>
          <w:szCs w:val="28"/>
          <w:lang w:val="en-US" w:eastAsia="zh-CN"/>
        </w:rPr>
      </w:pPr>
    </w:p>
    <w:p>
      <w:pPr>
        <w:rPr>
          <w:rFonts w:hint="eastAsia" w:ascii="仿宋_GB2312" w:hAnsi="Times New Roman" w:eastAsia="仿宋_GB2312" w:cs="Times New Roman"/>
          <w:bCs/>
          <w:sz w:val="32"/>
          <w:szCs w:val="28"/>
          <w:lang w:val="en-US" w:eastAsia="zh-CN"/>
        </w:rPr>
      </w:pPr>
    </w:p>
    <w:p>
      <w:pPr>
        <w:pStyle w:val="2"/>
        <w:rPr>
          <w:rFonts w:hint="eastAsia" w:ascii="仿宋_GB2312" w:hAnsi="Times New Roman" w:eastAsia="仿宋_GB2312" w:cs="Times New Roman"/>
          <w:bCs/>
          <w:sz w:val="32"/>
          <w:szCs w:val="28"/>
          <w:lang w:val="en-US" w:eastAsia="zh-CN"/>
        </w:rPr>
      </w:pPr>
    </w:p>
    <w:p/>
    <w:p>
      <w:pPr>
        <w:pageBreakBefore w:val="0"/>
        <w:kinsoku/>
        <w:wordWrap/>
        <w:overflowPunct/>
        <w:topLinePunct w:val="0"/>
        <w:autoSpaceDE/>
        <w:autoSpaceDN/>
        <w:bidi w:val="0"/>
        <w:adjustRightInd w:val="0"/>
        <w:snapToGrid w:val="0"/>
        <w:spacing w:line="560" w:lineRule="exact"/>
        <w:jc w:val="center"/>
        <w:textAlignment w:val="auto"/>
        <w:outlineLvl w:val="1"/>
        <w:rPr>
          <w:rFonts w:hint="eastAsia" w:ascii="方正小标宋简体" w:hAnsi="方正小标宋简体" w:eastAsia="方正小标宋简体" w:cs="方正小标宋简体"/>
          <w:bCs/>
          <w:kern w:val="44"/>
          <w:sz w:val="44"/>
          <w:szCs w:val="44"/>
        </w:rPr>
      </w:pPr>
      <w:bookmarkStart w:id="48" w:name="_Toc143869466"/>
      <w:r>
        <w:rPr>
          <w:rFonts w:hint="eastAsia" w:ascii="方正小标宋简体" w:hAnsi="方正小标宋简体" w:eastAsia="方正小标宋简体" w:cs="方正小标宋简体"/>
          <w:sz w:val="44"/>
          <w:szCs w:val="44"/>
        </w:rPr>
        <w:t>重2023</w:t>
      </w:r>
      <w:r>
        <w:rPr>
          <w:rFonts w:hint="default" w:ascii="方正小标宋简体" w:hAnsi="方正小标宋简体" w:eastAsia="方正小标宋简体" w:cs="方正小标宋简体"/>
          <w:sz w:val="44"/>
          <w:szCs w:val="44"/>
          <w:lang w:val="en-US"/>
        </w:rPr>
        <w:t>N</w:t>
      </w:r>
      <w:r>
        <w:rPr>
          <w:rFonts w:hint="eastAsia" w:ascii="方正小标宋简体" w:hAnsi="方正小标宋简体" w:eastAsia="方正小标宋简体" w:cs="方正小标宋简体"/>
          <w:sz w:val="44"/>
          <w:szCs w:val="44"/>
        </w:rPr>
        <w:t xml:space="preserve"> </w:t>
      </w:r>
      <w:r>
        <w:rPr>
          <w:rFonts w:hint="eastAsia" w:ascii="方正小标宋简体" w:hAnsi="方正小标宋简体" w:eastAsia="方正小标宋简体" w:cs="方正小标宋简体"/>
          <w:bCs/>
          <w:kern w:val="44"/>
          <w:sz w:val="44"/>
          <w:szCs w:val="44"/>
        </w:rPr>
        <w:t>面向阿尔茨海默症的高精度、聚焦式靶向神经电刺激关键技术研发</w:t>
      </w:r>
      <w:bookmarkEnd w:id="48"/>
    </w:p>
    <w:p>
      <w:pPr>
        <w:pageBreakBefore w:val="0"/>
        <w:kinsoku/>
        <w:wordWrap/>
        <w:overflowPunct/>
        <w:topLinePunct w:val="0"/>
        <w:autoSpaceDE/>
        <w:autoSpaceDN/>
        <w:bidi w:val="0"/>
        <w:adjustRightInd w:val="0"/>
        <w:snapToGrid w:val="0"/>
        <w:spacing w:line="560" w:lineRule="exact"/>
        <w:jc w:val="center"/>
        <w:textAlignment w:val="auto"/>
        <w:rPr>
          <w:rFonts w:ascii="Times New Roman" w:hAnsi="Times New Roman"/>
          <w:sz w:val="44"/>
          <w:szCs w:val="44"/>
        </w:rPr>
      </w:pPr>
    </w:p>
    <w:p>
      <w:pPr>
        <w:pageBreakBefore w:val="0"/>
        <w:numPr>
          <w:ilvl w:val="0"/>
          <w:numId w:val="288"/>
        </w:numPr>
        <w:kinsoku/>
        <w:wordWrap/>
        <w:overflowPunct/>
        <w:topLinePunct w:val="0"/>
        <w:autoSpaceDE/>
        <w:autoSpaceDN/>
        <w:bidi w:val="0"/>
        <w:adjustRightInd w:val="0"/>
        <w:snapToGrid w:val="0"/>
        <w:spacing w:line="560" w:lineRule="exact"/>
        <w:ind w:firstLine="640" w:firstLineChars="200"/>
        <w:textAlignment w:val="auto"/>
        <w:rPr>
          <w:rFonts w:ascii="Times New Roman" w:hAnsi="Times New Roman" w:eastAsia="黑体"/>
          <w:sz w:val="32"/>
          <w:szCs w:val="32"/>
        </w:rPr>
      </w:pPr>
      <w:r>
        <w:rPr>
          <w:rFonts w:ascii="Times New Roman" w:hAnsi="Times New Roman" w:eastAsia="黑体"/>
          <w:sz w:val="32"/>
          <w:szCs w:val="32"/>
        </w:rPr>
        <w:t>专项：脑科学与类脑智能</w:t>
      </w:r>
    </w:p>
    <w:p>
      <w:pPr>
        <w:pageBreakBefore w:val="0"/>
        <w:numPr>
          <w:ilvl w:val="0"/>
          <w:numId w:val="288"/>
        </w:numPr>
        <w:kinsoku/>
        <w:wordWrap/>
        <w:overflowPunct/>
        <w:topLinePunct w:val="0"/>
        <w:autoSpaceDE/>
        <w:autoSpaceDN/>
        <w:bidi w:val="0"/>
        <w:adjustRightInd w:val="0"/>
        <w:snapToGrid w:val="0"/>
        <w:spacing w:line="560" w:lineRule="exact"/>
        <w:ind w:firstLine="640" w:firstLineChars="200"/>
        <w:textAlignment w:val="auto"/>
        <w:rPr>
          <w:rFonts w:ascii="Times New Roman" w:hAnsi="Times New Roman" w:eastAsia="黑体"/>
          <w:sz w:val="32"/>
          <w:szCs w:val="32"/>
        </w:rPr>
      </w:pPr>
      <w:r>
        <w:rPr>
          <w:rFonts w:ascii="Times New Roman" w:hAnsi="Times New Roman" w:eastAsia="黑体"/>
          <w:sz w:val="32"/>
          <w:szCs w:val="32"/>
        </w:rPr>
        <w:t>主要研发内容</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Times New Roman" w:eastAsia="仿宋_GB2312"/>
          <w:bCs/>
          <w:sz w:val="32"/>
          <w:szCs w:val="28"/>
        </w:rPr>
      </w:pPr>
      <w:r>
        <w:rPr>
          <w:rFonts w:ascii="仿宋_GB2312" w:hAnsi="Times New Roman" w:eastAsia="仿宋_GB2312"/>
          <w:bCs/>
          <w:sz w:val="32"/>
          <w:szCs w:val="28"/>
        </w:rPr>
        <w:t>（一）研究阿尔茨海默症</w:t>
      </w:r>
      <w:r>
        <w:rPr>
          <w:rFonts w:hint="default" w:ascii="仿宋_GB2312" w:hAnsi="Times New Roman" w:eastAsia="仿宋_GB2312" w:cs="Times New Roman"/>
          <w:bCs/>
          <w:sz w:val="32"/>
          <w:szCs w:val="28"/>
          <w:lang w:val="en-US" w:eastAsia="zh-CN"/>
        </w:rPr>
        <w:t>高精</w:t>
      </w:r>
      <w:r>
        <w:rPr>
          <w:rFonts w:hint="eastAsia" w:ascii="仿宋_GB2312" w:hAnsi="Times New Roman" w:eastAsia="仿宋_GB2312" w:cs="Times New Roman"/>
          <w:bCs/>
          <w:sz w:val="32"/>
          <w:szCs w:val="28"/>
          <w:lang w:val="en-US" w:eastAsia="zh-CN"/>
        </w:rPr>
        <w:t>度</w:t>
      </w:r>
      <w:r>
        <w:rPr>
          <w:rFonts w:ascii="仿宋_GB2312" w:hAnsi="Times New Roman" w:eastAsia="仿宋_GB2312"/>
          <w:bCs/>
          <w:sz w:val="32"/>
          <w:szCs w:val="28"/>
        </w:rPr>
        <w:t>靶向神经电刺激技术；</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Times New Roman" w:eastAsia="仿宋_GB2312"/>
          <w:bCs/>
          <w:sz w:val="32"/>
          <w:szCs w:val="28"/>
        </w:rPr>
      </w:pPr>
      <w:r>
        <w:rPr>
          <w:rFonts w:ascii="仿宋_GB2312" w:hAnsi="Times New Roman" w:eastAsia="仿宋_GB2312"/>
          <w:bCs/>
          <w:sz w:val="32"/>
          <w:szCs w:val="28"/>
        </w:rPr>
        <w:t>（二）研究基于闭环反馈的经颅电刺激神经调控算法；</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Times New Roman" w:eastAsia="仿宋_GB2312"/>
          <w:bCs/>
          <w:sz w:val="32"/>
          <w:szCs w:val="28"/>
        </w:rPr>
      </w:pPr>
      <w:r>
        <w:rPr>
          <w:rFonts w:ascii="仿宋_GB2312" w:hAnsi="Times New Roman" w:eastAsia="仿宋_GB2312"/>
          <w:bCs/>
          <w:sz w:val="32"/>
          <w:szCs w:val="28"/>
        </w:rPr>
        <w:t>（三）研发多位点电刺激精准建模软件系统；</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Times New Roman" w:eastAsia="仿宋_GB2312"/>
          <w:bCs/>
          <w:sz w:val="32"/>
          <w:szCs w:val="28"/>
        </w:rPr>
      </w:pPr>
      <w:r>
        <w:rPr>
          <w:rFonts w:ascii="仿宋_GB2312" w:hAnsi="Times New Roman" w:eastAsia="仿宋_GB2312"/>
          <w:bCs/>
          <w:sz w:val="32"/>
          <w:szCs w:val="28"/>
        </w:rPr>
        <w:t>（四）研制阿尔茨海默症个性化</w:t>
      </w:r>
      <w:r>
        <w:rPr>
          <w:rFonts w:hint="eastAsia" w:ascii="仿宋_GB2312" w:hAnsi="Times New Roman" w:eastAsia="仿宋_GB2312"/>
          <w:bCs/>
          <w:sz w:val="32"/>
          <w:szCs w:val="28"/>
          <w:lang w:eastAsia="zh-CN"/>
        </w:rPr>
        <w:t>靶向</w:t>
      </w:r>
      <w:r>
        <w:rPr>
          <w:rFonts w:ascii="仿宋_GB2312" w:hAnsi="Times New Roman" w:eastAsia="仿宋_GB2312"/>
          <w:bCs/>
          <w:sz w:val="32"/>
          <w:szCs w:val="28"/>
        </w:rPr>
        <w:t>神控刺激设备。</w:t>
      </w:r>
    </w:p>
    <w:p>
      <w:pPr>
        <w:pageBreakBefore w:val="0"/>
        <w:numPr>
          <w:ilvl w:val="0"/>
          <w:numId w:val="288"/>
        </w:numPr>
        <w:kinsoku/>
        <w:wordWrap/>
        <w:overflowPunct/>
        <w:topLinePunct w:val="0"/>
        <w:autoSpaceDE/>
        <w:autoSpaceDN/>
        <w:bidi w:val="0"/>
        <w:adjustRightInd w:val="0"/>
        <w:snapToGrid w:val="0"/>
        <w:spacing w:line="560" w:lineRule="exact"/>
        <w:ind w:firstLine="640" w:firstLineChars="200"/>
        <w:textAlignment w:val="auto"/>
        <w:rPr>
          <w:rFonts w:ascii="Times New Roman" w:hAnsi="Times New Roman" w:eastAsia="黑体"/>
          <w:sz w:val="32"/>
          <w:szCs w:val="32"/>
        </w:rPr>
      </w:pPr>
      <w:r>
        <w:rPr>
          <w:rFonts w:ascii="Times New Roman" w:hAnsi="Times New Roman" w:eastAsia="黑体"/>
          <w:sz w:val="32"/>
          <w:szCs w:val="32"/>
        </w:rPr>
        <w:t>考核指标</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Times New Roman" w:eastAsia="仿宋_GB2312"/>
          <w:bCs/>
          <w:sz w:val="32"/>
          <w:szCs w:val="28"/>
        </w:rPr>
      </w:pPr>
      <w:r>
        <w:rPr>
          <w:rFonts w:ascii="仿宋_GB2312" w:hAnsi="Times New Roman" w:eastAsia="仿宋_GB2312"/>
          <w:bCs/>
          <w:sz w:val="32"/>
          <w:szCs w:val="28"/>
        </w:rPr>
        <w:t>（一）经济指标：实现</w:t>
      </w:r>
      <w:r>
        <w:rPr>
          <w:rFonts w:hint="eastAsia" w:ascii="仿宋_GB2312" w:hAnsi="Times New Roman" w:eastAsia="仿宋_GB2312"/>
          <w:bCs/>
          <w:sz w:val="32"/>
          <w:szCs w:val="28"/>
        </w:rPr>
        <w:t>销售</w:t>
      </w:r>
      <w:r>
        <w:rPr>
          <w:rFonts w:ascii="仿宋_GB2312" w:hAnsi="Times New Roman" w:eastAsia="仿宋_GB2312"/>
          <w:bCs/>
          <w:sz w:val="32"/>
          <w:szCs w:val="28"/>
        </w:rPr>
        <w:t>收入</w:t>
      </w:r>
      <w:r>
        <w:rPr>
          <w:rFonts w:hint="eastAsia" w:ascii="Times New Roman" w:hAnsi="Times New Roman" w:eastAsia="仿宋_GB2312"/>
          <w:sz w:val="32"/>
          <w:szCs w:val="32"/>
          <w:lang w:val="en-US" w:eastAsia="zh-CN"/>
        </w:rPr>
        <w:t>≥</w:t>
      </w:r>
      <w:r>
        <w:rPr>
          <w:rFonts w:ascii="仿宋_GB2312" w:hAnsi="Times New Roman" w:eastAsia="仿宋_GB2312"/>
          <w:bCs/>
          <w:sz w:val="32"/>
          <w:szCs w:val="28"/>
        </w:rPr>
        <w:t>300万元</w:t>
      </w:r>
      <w:r>
        <w:rPr>
          <w:rFonts w:hint="eastAsia" w:ascii="仿宋_GB2312" w:hAnsi="Times New Roman" w:eastAsia="仿宋_GB2312"/>
          <w:bCs/>
          <w:sz w:val="32"/>
          <w:szCs w:val="28"/>
        </w:rPr>
        <w:t>。</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Times New Roman" w:eastAsia="仿宋_GB2312"/>
          <w:bCs/>
          <w:sz w:val="32"/>
          <w:szCs w:val="28"/>
        </w:rPr>
      </w:pPr>
      <w:r>
        <w:rPr>
          <w:rFonts w:ascii="仿宋_GB2312" w:hAnsi="Times New Roman" w:eastAsia="仿宋_GB2312"/>
          <w:bCs/>
          <w:sz w:val="32"/>
          <w:szCs w:val="28"/>
        </w:rPr>
        <w:t>（二）学术指标：申请国内专利</w:t>
      </w:r>
      <w:r>
        <w:rPr>
          <w:rFonts w:hint="eastAsia" w:ascii="Times New Roman" w:hAnsi="Times New Roman" w:eastAsia="仿宋_GB2312"/>
          <w:sz w:val="32"/>
          <w:szCs w:val="32"/>
          <w:lang w:val="en-US" w:eastAsia="zh-CN"/>
        </w:rPr>
        <w:t>≥</w:t>
      </w:r>
      <w:r>
        <w:rPr>
          <w:rFonts w:ascii="仿宋_GB2312" w:hAnsi="Times New Roman" w:eastAsia="仿宋_GB2312"/>
          <w:bCs/>
          <w:sz w:val="32"/>
          <w:szCs w:val="28"/>
        </w:rPr>
        <w:t>2件，其中实用新型专利</w:t>
      </w:r>
      <w:r>
        <w:rPr>
          <w:rFonts w:hint="eastAsia" w:ascii="Times New Roman" w:hAnsi="Times New Roman" w:eastAsia="仿宋_GB2312"/>
          <w:sz w:val="32"/>
          <w:szCs w:val="32"/>
          <w:lang w:val="en-US" w:eastAsia="zh-CN"/>
        </w:rPr>
        <w:t>≥</w:t>
      </w:r>
      <w:r>
        <w:rPr>
          <w:rFonts w:ascii="仿宋_GB2312" w:hAnsi="Times New Roman" w:eastAsia="仿宋_GB2312"/>
          <w:bCs/>
          <w:sz w:val="32"/>
          <w:szCs w:val="28"/>
        </w:rPr>
        <w:t>1件</w:t>
      </w:r>
      <w:r>
        <w:rPr>
          <w:rFonts w:hint="eastAsia" w:ascii="仿宋_GB2312" w:hAnsi="Times New Roman" w:eastAsia="仿宋_GB2312"/>
          <w:bCs/>
          <w:sz w:val="32"/>
          <w:szCs w:val="28"/>
        </w:rPr>
        <w:t>。</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Times New Roman" w:eastAsia="仿宋_GB2312"/>
          <w:bCs/>
          <w:sz w:val="32"/>
          <w:szCs w:val="28"/>
        </w:rPr>
      </w:pPr>
      <w:r>
        <w:rPr>
          <w:rFonts w:ascii="仿宋_GB2312" w:hAnsi="Times New Roman" w:eastAsia="仿宋_GB2312"/>
          <w:bCs/>
          <w:sz w:val="32"/>
          <w:szCs w:val="28"/>
        </w:rPr>
        <w:t>（三）技术指标：</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Times New Roman" w:hAnsi="Times New Roman" w:eastAsia="仿宋_GB2312"/>
          <w:sz w:val="32"/>
          <w:szCs w:val="32"/>
        </w:rPr>
      </w:pPr>
      <w:r>
        <w:rPr>
          <w:rFonts w:ascii="Times New Roman" w:hAnsi="Times New Roman" w:eastAsia="仿宋_GB2312"/>
          <w:sz w:val="32"/>
          <w:szCs w:val="32"/>
        </w:rPr>
        <w:t>1.实现</w:t>
      </w:r>
      <w:r>
        <w:rPr>
          <w:rFonts w:hint="eastAsia" w:ascii="仿宋_GB2312" w:hAnsi="仿宋_GB2312" w:eastAsia="仿宋_GB2312" w:cs="仿宋_GB2312"/>
          <w:sz w:val="32"/>
          <w:szCs w:val="32"/>
          <w:lang w:val="en-US" w:eastAsia="zh-CN"/>
        </w:rPr>
        <w:t>基于</w:t>
      </w:r>
      <w:r>
        <w:rPr>
          <w:rFonts w:hint="eastAsia" w:ascii="仿宋_GB2312" w:hAnsi="仿宋_GB2312" w:eastAsia="仿宋_GB2312" w:cs="仿宋_GB2312"/>
          <w:sz w:val="32"/>
          <w:szCs w:val="32"/>
        </w:rPr>
        <w:t>脑电记录</w:t>
      </w:r>
      <w:r>
        <w:rPr>
          <w:rFonts w:hint="eastAsia" w:ascii="仿宋_GB2312" w:hAnsi="仿宋_GB2312" w:eastAsia="仿宋_GB2312" w:cs="仿宋_GB2312"/>
          <w:sz w:val="32"/>
          <w:szCs w:val="32"/>
          <w:lang w:val="en-US" w:eastAsia="zh-CN"/>
        </w:rPr>
        <w:t>反馈的靶向聚焦</w:t>
      </w:r>
      <w:r>
        <w:rPr>
          <w:rFonts w:hint="eastAsia" w:ascii="仿宋_GB2312" w:hAnsi="仿宋_GB2312" w:eastAsia="仿宋_GB2312" w:cs="仿宋_GB2312"/>
          <w:sz w:val="32"/>
          <w:szCs w:val="32"/>
        </w:rPr>
        <w:t>经颅神经电刺激</w:t>
      </w:r>
      <w:r>
        <w:rPr>
          <w:rFonts w:ascii="Times New Roman" w:hAnsi="Times New Roman" w:eastAsia="仿宋_GB2312"/>
          <w:sz w:val="32"/>
          <w:szCs w:val="32"/>
        </w:rPr>
        <w:t>，神经电刺激的通道数</w:t>
      </w:r>
      <w:r>
        <w:rPr>
          <w:rFonts w:hint="eastAsia" w:ascii="Times New Roman" w:hAnsi="Times New Roman" w:eastAsia="仿宋_GB2312"/>
          <w:sz w:val="32"/>
          <w:szCs w:val="32"/>
          <w:lang w:val="en-US" w:eastAsia="zh-CN"/>
        </w:rPr>
        <w:t>≥</w:t>
      </w:r>
      <w:r>
        <w:rPr>
          <w:rFonts w:hint="eastAsia" w:ascii="Times New Roman" w:hAnsi="Times New Roman" w:eastAsia="仿宋_GB2312"/>
          <w:sz w:val="32"/>
          <w:szCs w:val="32"/>
        </w:rPr>
        <w:t xml:space="preserve">  </w:t>
      </w:r>
      <w:r>
        <w:rPr>
          <w:rFonts w:ascii="Times New Roman" w:hAnsi="Times New Roman" w:eastAsia="仿宋_GB2312"/>
          <w:sz w:val="32"/>
          <w:szCs w:val="32"/>
        </w:rPr>
        <w:t>通道，</w:t>
      </w:r>
      <w:r>
        <w:rPr>
          <w:rFonts w:hint="eastAsia" w:ascii="仿宋_GB2312" w:hAnsi="仿宋_GB2312" w:eastAsia="仿宋_GB2312" w:cs="仿宋_GB2312"/>
          <w:sz w:val="32"/>
          <w:szCs w:val="32"/>
          <w:lang w:val="en-US" w:eastAsia="zh-CN"/>
        </w:rPr>
        <w:t>可使用1X4或点环式高精度经颅电刺激电极组</w:t>
      </w:r>
      <w:r>
        <w:rPr>
          <w:rFonts w:ascii="Times New Roman" w:hAnsi="Times New Roman" w:eastAsia="仿宋_GB2312"/>
          <w:sz w:val="32"/>
          <w:szCs w:val="32"/>
        </w:rPr>
        <w:t>；</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Times New Roman" w:hAnsi="Times New Roman" w:eastAsia="仿宋_GB2312"/>
          <w:sz w:val="32"/>
          <w:szCs w:val="32"/>
        </w:rPr>
      </w:pPr>
      <w:r>
        <w:rPr>
          <w:rFonts w:ascii="Times New Roman" w:hAnsi="Times New Roman" w:eastAsia="仿宋_GB2312"/>
          <w:sz w:val="32"/>
          <w:szCs w:val="32"/>
        </w:rPr>
        <w:t>2.实现</w:t>
      </w:r>
      <w:r>
        <w:rPr>
          <w:rFonts w:hint="eastAsia" w:ascii="仿宋_GB2312" w:hAnsi="仿宋_GB2312" w:eastAsia="仿宋_GB2312" w:cs="仿宋_GB2312"/>
          <w:sz w:val="32"/>
          <w:szCs w:val="32"/>
          <w:lang w:val="en-US" w:eastAsia="zh-CN"/>
        </w:rPr>
        <w:t>基于仿真和高通道闭环调控结果的</w:t>
      </w:r>
      <w:r>
        <w:rPr>
          <w:rFonts w:hint="eastAsia" w:ascii="仿宋_GB2312" w:hAnsi="仿宋_GB2312" w:eastAsia="仿宋_GB2312" w:cs="仿宋_GB2312"/>
          <w:sz w:val="32"/>
          <w:szCs w:val="32"/>
        </w:rPr>
        <w:t>精准</w:t>
      </w:r>
      <w:r>
        <w:rPr>
          <w:rFonts w:hint="eastAsia" w:ascii="仿宋_GB2312" w:hAnsi="仿宋_GB2312" w:eastAsia="仿宋_GB2312" w:cs="仿宋_GB2312"/>
          <w:sz w:val="32"/>
          <w:szCs w:val="32"/>
          <w:lang w:val="en-US" w:eastAsia="zh-CN"/>
        </w:rPr>
        <w:t>靶向</w:t>
      </w:r>
      <w:r>
        <w:rPr>
          <w:rFonts w:hint="eastAsia" w:ascii="仿宋_GB2312" w:hAnsi="仿宋_GB2312" w:eastAsia="仿宋_GB2312" w:cs="仿宋_GB2312"/>
          <w:sz w:val="32"/>
          <w:szCs w:val="32"/>
        </w:rPr>
        <w:t>、个性化的无创神经刺激干预</w:t>
      </w:r>
      <w:r>
        <w:rPr>
          <w:rFonts w:ascii="Times New Roman" w:hAnsi="Times New Roman" w:eastAsia="仿宋_GB2312"/>
          <w:sz w:val="32"/>
          <w:szCs w:val="32"/>
        </w:rPr>
        <w:t>；</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Times New Roman" w:hAnsi="Times New Roman" w:eastAsia="仿宋_GB2312"/>
          <w:sz w:val="32"/>
          <w:szCs w:val="32"/>
        </w:rPr>
      </w:pPr>
      <w:r>
        <w:rPr>
          <w:rFonts w:ascii="Times New Roman" w:hAnsi="Times New Roman" w:eastAsia="仿宋_GB2312"/>
          <w:sz w:val="32"/>
          <w:szCs w:val="32"/>
        </w:rPr>
        <w:t>3.实现脑电流建模仿真软件研发，可进行正向、逆向电流仿真，正向预设脑区</w:t>
      </w:r>
      <w:r>
        <w:rPr>
          <w:rFonts w:hint="eastAsia" w:ascii="Times New Roman" w:hAnsi="Times New Roman" w:eastAsia="仿宋_GB2312"/>
          <w:sz w:val="32"/>
          <w:szCs w:val="32"/>
          <w:lang w:val="en-US" w:eastAsia="zh-CN"/>
        </w:rPr>
        <w:t>≥</w:t>
      </w:r>
      <w:r>
        <w:rPr>
          <w:rFonts w:hint="eastAsia" w:ascii="Times New Roman" w:hAnsi="Times New Roman" w:eastAsia="仿宋_GB2312"/>
          <w:sz w:val="32"/>
          <w:szCs w:val="32"/>
        </w:rPr>
        <w:t xml:space="preserve">  </w:t>
      </w:r>
      <w:r>
        <w:rPr>
          <w:rFonts w:ascii="Times New Roman" w:hAnsi="Times New Roman" w:eastAsia="仿宋_GB2312"/>
          <w:sz w:val="32"/>
          <w:szCs w:val="32"/>
        </w:rPr>
        <w:t>个，逆向预设脑区</w:t>
      </w:r>
      <w:r>
        <w:rPr>
          <w:rFonts w:hint="eastAsia" w:ascii="Times New Roman" w:hAnsi="Times New Roman" w:eastAsia="仿宋_GB2312"/>
          <w:sz w:val="32"/>
          <w:szCs w:val="32"/>
          <w:lang w:val="en-US" w:eastAsia="zh-CN"/>
        </w:rPr>
        <w:t>≥</w:t>
      </w:r>
      <w:r>
        <w:rPr>
          <w:rFonts w:hint="eastAsia" w:ascii="Times New Roman" w:hAnsi="Times New Roman" w:eastAsia="仿宋_GB2312"/>
          <w:sz w:val="32"/>
          <w:szCs w:val="32"/>
        </w:rPr>
        <w:t xml:space="preserve">  </w:t>
      </w:r>
      <w:r>
        <w:rPr>
          <w:rFonts w:ascii="Times New Roman" w:hAnsi="Times New Roman" w:eastAsia="仿宋_GB2312"/>
          <w:sz w:val="32"/>
          <w:szCs w:val="32"/>
        </w:rPr>
        <w:t>个；</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Times New Roman" w:hAnsi="Times New Roman" w:eastAsia="仿宋_GB2312"/>
          <w:sz w:val="32"/>
          <w:szCs w:val="32"/>
        </w:rPr>
      </w:pPr>
      <w:r>
        <w:rPr>
          <w:rFonts w:ascii="Times New Roman" w:hAnsi="Times New Roman" w:eastAsia="仿宋_GB2312"/>
          <w:sz w:val="32"/>
          <w:szCs w:val="32"/>
        </w:rPr>
        <w:t>4.完成临床试验，入组患者</w:t>
      </w:r>
      <w:r>
        <w:rPr>
          <w:rFonts w:hint="eastAsia" w:ascii="Times New Roman" w:hAnsi="Times New Roman" w:eastAsia="仿宋_GB2312"/>
          <w:sz w:val="32"/>
          <w:szCs w:val="32"/>
          <w:lang w:val="en-US" w:eastAsia="zh-CN"/>
        </w:rPr>
        <w:t>≥</w:t>
      </w:r>
      <w:r>
        <w:rPr>
          <w:rFonts w:hint="eastAsia" w:ascii="Times New Roman" w:hAnsi="Times New Roman" w:eastAsia="仿宋_GB2312"/>
          <w:sz w:val="32"/>
          <w:szCs w:val="32"/>
        </w:rPr>
        <w:t xml:space="preserve">  </w:t>
      </w:r>
      <w:r>
        <w:rPr>
          <w:rFonts w:ascii="Times New Roman" w:hAnsi="Times New Roman" w:eastAsia="仿宋_GB2312"/>
          <w:sz w:val="32"/>
          <w:szCs w:val="32"/>
        </w:rPr>
        <w:t>例</w:t>
      </w:r>
      <w:r>
        <w:rPr>
          <w:rFonts w:hint="eastAsia" w:ascii="Times New Roman" w:hAnsi="Times New Roman" w:eastAsia="仿宋_GB2312"/>
          <w:sz w:val="32"/>
          <w:szCs w:val="32"/>
        </w:rPr>
        <w:t>；</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Times New Roman" w:hAnsi="Times New Roman" w:eastAsia="仿宋_GB2312"/>
          <w:sz w:val="32"/>
          <w:szCs w:val="32"/>
        </w:rPr>
      </w:pPr>
      <w:r>
        <w:rPr>
          <w:rFonts w:ascii="Times New Roman" w:hAnsi="Times New Roman" w:eastAsia="仿宋_GB2312"/>
          <w:sz w:val="32"/>
          <w:szCs w:val="32"/>
        </w:rPr>
        <w:t>5.</w:t>
      </w:r>
      <w:r>
        <w:rPr>
          <w:rFonts w:hint="eastAsia" w:ascii="Times New Roman" w:hAnsi="Times New Roman" w:eastAsia="仿宋_GB2312"/>
          <w:sz w:val="32"/>
          <w:szCs w:val="32"/>
        </w:rPr>
        <w:t>完成</w:t>
      </w:r>
      <w:r>
        <w:rPr>
          <w:rFonts w:ascii="Times New Roman" w:hAnsi="Times New Roman" w:eastAsia="仿宋_GB2312"/>
          <w:sz w:val="32"/>
          <w:szCs w:val="32"/>
        </w:rPr>
        <w:t>阿尔茨海默症个性化神经调控刺激设备</w:t>
      </w:r>
      <w:r>
        <w:rPr>
          <w:rFonts w:hint="eastAsia" w:ascii="Times New Roman" w:hAnsi="Times New Roman" w:eastAsia="仿宋_GB2312"/>
          <w:sz w:val="32"/>
          <w:szCs w:val="32"/>
          <w:lang w:val="en-US" w:eastAsia="zh-CN"/>
        </w:rPr>
        <w:t xml:space="preserve">≥ </w:t>
      </w:r>
      <w:r>
        <w:rPr>
          <w:rFonts w:hint="eastAsia" w:ascii="Times New Roman" w:hAnsi="Times New Roman" w:eastAsia="仿宋_GB2312"/>
          <w:sz w:val="32"/>
          <w:szCs w:val="32"/>
        </w:rPr>
        <w:t>套</w:t>
      </w:r>
      <w:r>
        <w:rPr>
          <w:rFonts w:ascii="Times New Roman" w:hAnsi="Times New Roman" w:eastAsia="仿宋_GB2312"/>
          <w:sz w:val="32"/>
          <w:szCs w:val="32"/>
        </w:rPr>
        <w:t>。</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hint="default" w:ascii="仿宋_GB2312" w:hAnsi="仿宋_GB2312" w:eastAsia="仿宋_GB2312" w:cs="仿宋_GB2312"/>
          <w:sz w:val="32"/>
          <w:szCs w:val="32"/>
          <w:lang w:val="en-US" w:eastAsia="zh-CN"/>
        </w:rPr>
      </w:pPr>
      <w:r>
        <w:rPr>
          <w:rFonts w:ascii="Times New Roman" w:hAnsi="Times New Roman" w:eastAsia="黑体"/>
          <w:sz w:val="32"/>
          <w:szCs w:val="32"/>
        </w:rPr>
        <w:t>四、组织方式：</w:t>
      </w:r>
      <w:r>
        <w:rPr>
          <w:rFonts w:hint="eastAsia" w:ascii="仿宋_GB2312" w:hAnsi="仿宋_GB2312" w:eastAsia="仿宋_GB2312" w:cs="仿宋_GB2312"/>
          <w:sz w:val="32"/>
          <w:szCs w:val="32"/>
          <w:lang w:val="en-US" w:eastAsia="zh-CN"/>
        </w:rPr>
        <w:t>公开竞争</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sz w:val="32"/>
          <w:szCs w:val="32"/>
          <w:lang w:eastAsia="zh-CN"/>
        </w:rPr>
      </w:pPr>
      <w:r>
        <w:rPr>
          <w:rFonts w:ascii="Times New Roman" w:hAnsi="Times New Roman" w:eastAsia="黑体"/>
          <w:sz w:val="32"/>
          <w:szCs w:val="32"/>
        </w:rPr>
        <w:t>五、资助方式：</w:t>
      </w:r>
      <w:r>
        <w:rPr>
          <w:rFonts w:hint="eastAsia" w:ascii="仿宋_GB2312" w:hAnsi="仿宋_GB2312" w:eastAsia="仿宋_GB2312" w:cs="仿宋_GB2312"/>
          <w:sz w:val="32"/>
          <w:szCs w:val="32"/>
        </w:rPr>
        <w:t>中期评估式</w:t>
      </w:r>
      <w:r>
        <w:rPr>
          <w:rFonts w:hint="eastAsia" w:ascii="仿宋_GB2312" w:hAnsi="仿宋_GB2312" w:eastAsia="仿宋_GB2312" w:cs="仿宋_GB2312"/>
          <w:sz w:val="32"/>
          <w:szCs w:val="32"/>
          <w:lang w:eastAsia="zh-CN"/>
        </w:rPr>
        <w:t>；</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sz w:val="32"/>
          <w:szCs w:val="32"/>
          <w:lang w:eastAsia="zh-CN"/>
        </w:rPr>
      </w:pPr>
      <w:r>
        <w:rPr>
          <w:rFonts w:ascii="Times New Roman" w:hAnsi="Times New Roman" w:eastAsia="黑体"/>
          <w:sz w:val="32"/>
          <w:szCs w:val="32"/>
        </w:rPr>
        <w:t>六、资助金额：</w:t>
      </w:r>
      <w:r>
        <w:rPr>
          <w:rFonts w:hint="eastAsia" w:ascii="仿宋_GB2312" w:hAnsi="仿宋_GB2312" w:eastAsia="仿宋_GB2312" w:cs="仿宋_GB2312"/>
          <w:sz w:val="32"/>
          <w:szCs w:val="32"/>
        </w:rPr>
        <w:t>不超过200万元</w:t>
      </w:r>
      <w:r>
        <w:rPr>
          <w:rFonts w:hint="eastAsia" w:ascii="仿宋_GB2312" w:hAnsi="仿宋_GB2312" w:eastAsia="仿宋_GB2312" w:cs="仿宋_GB2312"/>
          <w:sz w:val="32"/>
          <w:szCs w:val="32"/>
          <w:lang w:eastAsia="zh-CN"/>
        </w:rPr>
        <w:t>；</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sz w:val="32"/>
          <w:szCs w:val="32"/>
          <w:lang w:eastAsia="zh-CN"/>
        </w:rPr>
      </w:pPr>
      <w:r>
        <w:rPr>
          <w:rFonts w:ascii="Times New Roman" w:hAnsi="Times New Roman" w:eastAsia="黑体"/>
          <w:sz w:val="32"/>
          <w:szCs w:val="32"/>
        </w:rPr>
        <w:t>七、项目实施期限：</w:t>
      </w:r>
      <w:r>
        <w:rPr>
          <w:rFonts w:hint="eastAsia" w:ascii="仿宋_GB2312" w:hAnsi="仿宋_GB2312" w:eastAsia="仿宋_GB2312" w:cs="仿宋_GB2312"/>
          <w:sz w:val="32"/>
          <w:szCs w:val="32"/>
        </w:rPr>
        <w:t>2年</w:t>
      </w:r>
      <w:r>
        <w:rPr>
          <w:rFonts w:hint="eastAsia" w:ascii="仿宋_GB2312" w:hAnsi="仿宋_GB2312" w:eastAsia="仿宋_GB2312" w:cs="仿宋_GB2312"/>
          <w:sz w:val="32"/>
          <w:szCs w:val="32"/>
          <w:lang w:eastAsia="zh-CN"/>
        </w:rPr>
        <w:t>；</w:t>
      </w: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Times New Roman" w:eastAsia="仿宋_GB2312" w:cs="Times New Roman"/>
          <w:bCs/>
          <w:sz w:val="32"/>
          <w:szCs w:val="28"/>
          <w:lang w:eastAsia="zh-CN"/>
        </w:rPr>
      </w:pPr>
      <w:r>
        <w:rPr>
          <w:rFonts w:hint="eastAsia" w:ascii="黑体" w:hAnsi="黑体" w:eastAsia="黑体" w:cs="黑体"/>
          <w:kern w:val="2"/>
          <w:sz w:val="32"/>
          <w:szCs w:val="32"/>
          <w:lang w:val="en-US" w:eastAsia="zh-CN" w:bidi="ar-SA"/>
        </w:rPr>
        <w:t>八、</w:t>
      </w:r>
      <w:r>
        <w:rPr>
          <w:rFonts w:hint="eastAsia" w:ascii="黑体" w:hAnsi="黑体" w:eastAsia="黑体" w:cs="黑体"/>
          <w:sz w:val="32"/>
          <w:szCs w:val="32"/>
          <w:lang w:eastAsia="zh-CN"/>
        </w:rPr>
        <w:t>有关情况说明：</w:t>
      </w:r>
      <w:r>
        <w:rPr>
          <w:rFonts w:hint="eastAsia" w:ascii="仿宋_GB2312" w:hAnsi="Times New Roman" w:eastAsia="仿宋_GB2312" w:cs="Times New Roman"/>
          <w:bCs/>
          <w:sz w:val="32"/>
          <w:szCs w:val="28"/>
          <w:lang w:val="en-US" w:eastAsia="zh-CN"/>
        </w:rPr>
        <w:t>市区联动项目，由光明区企业作为项目牵头单位进行申报，鼓励发挥</w:t>
      </w:r>
      <w:r>
        <w:rPr>
          <w:rFonts w:hint="eastAsia" w:ascii="仿宋_GB2312" w:hAnsi="Times New Roman" w:eastAsia="仿宋_GB2312"/>
          <w:bCs/>
          <w:sz w:val="32"/>
          <w:szCs w:val="28"/>
        </w:rPr>
        <w:t>脑科学与类脑智能</w:t>
      </w:r>
      <w:r>
        <w:rPr>
          <w:rFonts w:hint="eastAsia" w:ascii="仿宋_GB2312" w:hAnsi="Times New Roman" w:eastAsia="仿宋_GB2312"/>
          <w:bCs/>
          <w:sz w:val="32"/>
          <w:szCs w:val="28"/>
          <w:lang w:eastAsia="zh-CN"/>
        </w:rPr>
        <w:t>研究</w:t>
      </w:r>
      <w:r>
        <w:rPr>
          <w:rFonts w:hint="default" w:ascii="仿宋_GB2312" w:hAnsi="Times New Roman" w:eastAsia="仿宋_GB2312"/>
          <w:bCs/>
          <w:sz w:val="32"/>
          <w:szCs w:val="28"/>
          <w:lang w:val="en"/>
        </w:rPr>
        <w:t>等科技基础设施作用</w:t>
      </w:r>
      <w:r>
        <w:rPr>
          <w:rFonts w:hint="eastAsia" w:ascii="仿宋_GB2312" w:hAnsi="Times New Roman" w:eastAsia="仿宋_GB2312" w:cs="Times New Roman"/>
          <w:bCs/>
          <w:sz w:val="32"/>
          <w:szCs w:val="28"/>
          <w:lang w:val="en-US" w:eastAsia="zh-CN"/>
        </w:rPr>
        <w:t>，联合研发。</w:t>
      </w: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firstLine="640" w:firstLineChars="200"/>
        <w:textAlignment w:val="auto"/>
        <w:rPr>
          <w:rFonts w:hint="eastAsia" w:ascii="黑体" w:hAnsi="黑体" w:eastAsia="黑体" w:cs="黑体"/>
          <w:sz w:val="32"/>
          <w:szCs w:val="32"/>
          <w:lang w:eastAsia="zh-CN"/>
        </w:rPr>
      </w:pPr>
    </w:p>
    <w:p>
      <w:pPr>
        <w:pageBreakBefore w:val="0"/>
        <w:kinsoku/>
        <w:wordWrap/>
        <w:overflowPunct/>
        <w:topLinePunct w:val="0"/>
        <w:autoSpaceDE/>
        <w:autoSpaceDN/>
        <w:bidi w:val="0"/>
        <w:adjustRightInd w:val="0"/>
        <w:snapToGrid w:val="0"/>
        <w:spacing w:line="560" w:lineRule="exact"/>
        <w:textAlignment w:val="auto"/>
        <w:rPr>
          <w:rFonts w:ascii="Times New Roman" w:hAnsi="Times New Roman"/>
        </w:rPr>
      </w:pPr>
    </w:p>
    <w:p>
      <w:pPr>
        <w:pageBreakBefore w:val="0"/>
        <w:kinsoku/>
        <w:wordWrap/>
        <w:overflowPunct/>
        <w:topLinePunct w:val="0"/>
        <w:autoSpaceDE/>
        <w:autoSpaceDN/>
        <w:bidi w:val="0"/>
        <w:adjustRightInd w:val="0"/>
        <w:snapToGrid w:val="0"/>
        <w:spacing w:line="560" w:lineRule="exact"/>
        <w:jc w:val="center"/>
        <w:textAlignment w:val="auto"/>
        <w:outlineLvl w:val="1"/>
        <w:rPr>
          <w:rFonts w:hint="eastAsia" w:ascii="方正小标宋简体" w:hAnsi="方正小标宋简体" w:eastAsia="方正小标宋简体" w:cs="方正小标宋简体"/>
          <w:bCs/>
          <w:kern w:val="44"/>
          <w:sz w:val="44"/>
          <w:szCs w:val="44"/>
        </w:rPr>
      </w:pPr>
      <w:r>
        <w:rPr>
          <w:rFonts w:ascii="Times New Roman" w:hAnsi="Times New Roman"/>
        </w:rPr>
        <w:br w:type="page"/>
      </w:r>
      <w:bookmarkStart w:id="49" w:name="_Toc143869467"/>
      <w:r>
        <w:rPr>
          <w:rFonts w:hint="eastAsia" w:ascii="方正小标宋简体" w:hAnsi="方正小标宋简体" w:eastAsia="方正小标宋简体" w:cs="方正小标宋简体"/>
          <w:sz w:val="44"/>
          <w:szCs w:val="44"/>
        </w:rPr>
        <w:t>重2023</w:t>
      </w:r>
      <w:r>
        <w:rPr>
          <w:rFonts w:hint="default" w:ascii="方正小标宋简体" w:hAnsi="方正小标宋简体" w:eastAsia="方正小标宋简体" w:cs="方正小标宋简体"/>
          <w:sz w:val="44"/>
          <w:szCs w:val="44"/>
          <w:lang w:val="en-US"/>
        </w:rPr>
        <w:t>N</w:t>
      </w:r>
      <w:r>
        <w:rPr>
          <w:rFonts w:hint="eastAsia" w:ascii="方正小标宋简体" w:hAnsi="方正小标宋简体" w:eastAsia="方正小标宋简体" w:cs="方正小标宋简体"/>
          <w:bCs/>
          <w:kern w:val="44"/>
          <w:sz w:val="44"/>
          <w:szCs w:val="44"/>
        </w:rPr>
        <w:t xml:space="preserve"> 高密度经颅电刺激同步脑电采集的闭环神经调控系统关键技术研发</w:t>
      </w:r>
      <w:bookmarkEnd w:id="49"/>
    </w:p>
    <w:p>
      <w:pPr>
        <w:pageBreakBefore w:val="0"/>
        <w:kinsoku/>
        <w:wordWrap/>
        <w:overflowPunct/>
        <w:topLinePunct w:val="0"/>
        <w:autoSpaceDE/>
        <w:autoSpaceDN/>
        <w:bidi w:val="0"/>
        <w:adjustRightInd w:val="0"/>
        <w:snapToGrid w:val="0"/>
        <w:spacing w:line="560" w:lineRule="exact"/>
        <w:jc w:val="center"/>
        <w:textAlignment w:val="auto"/>
        <w:rPr>
          <w:rFonts w:ascii="宋体" w:hAnsi="宋体" w:cs="宋体"/>
          <w:sz w:val="44"/>
          <w:szCs w:val="44"/>
        </w:rPr>
      </w:pPr>
    </w:p>
    <w:p>
      <w:pPr>
        <w:numPr>
          <w:ilvl w:val="0"/>
          <w:numId w:val="0"/>
        </w:numPr>
        <w:adjustRightInd w:val="0"/>
        <w:snapToGrid w:val="0"/>
        <w:spacing w:line="560" w:lineRule="exact"/>
        <w:ind w:firstLine="640" w:firstLineChars="200"/>
        <w:rPr>
          <w:rFonts w:ascii="黑体" w:hAnsi="黑体" w:eastAsia="黑体" w:cs="黑体"/>
          <w:sz w:val="32"/>
          <w:szCs w:val="32"/>
        </w:rPr>
      </w:pPr>
      <w:r>
        <w:rPr>
          <w:rFonts w:hint="eastAsia" w:ascii="黑体" w:hAnsi="黑体" w:eastAsia="黑体" w:cs="黑体"/>
          <w:kern w:val="2"/>
          <w:sz w:val="32"/>
          <w:szCs w:val="32"/>
          <w:lang w:val="en-US" w:eastAsia="zh-CN" w:bidi="ar-SA"/>
        </w:rPr>
        <w:t>一、</w:t>
      </w:r>
      <w:r>
        <w:rPr>
          <w:rFonts w:hint="eastAsia" w:ascii="黑体" w:hAnsi="黑体" w:eastAsia="黑体" w:cs="黑体"/>
          <w:sz w:val="32"/>
          <w:szCs w:val="32"/>
        </w:rPr>
        <w:t>专项：脑科学与类脑智能</w:t>
      </w:r>
    </w:p>
    <w:p>
      <w:pPr>
        <w:numPr>
          <w:ilvl w:val="0"/>
          <w:numId w:val="0"/>
        </w:numPr>
        <w:adjustRightInd w:val="0"/>
        <w:snapToGrid w:val="0"/>
        <w:spacing w:line="560" w:lineRule="exact"/>
        <w:ind w:firstLine="640" w:firstLineChars="200"/>
        <w:rPr>
          <w:rFonts w:ascii="黑体" w:hAnsi="黑体" w:eastAsia="黑体" w:cs="黑体"/>
          <w:sz w:val="32"/>
          <w:szCs w:val="32"/>
        </w:rPr>
      </w:pPr>
      <w:r>
        <w:rPr>
          <w:rFonts w:hint="eastAsia" w:ascii="黑体" w:hAnsi="黑体" w:eastAsia="黑体" w:cs="黑体"/>
          <w:kern w:val="2"/>
          <w:sz w:val="32"/>
          <w:szCs w:val="32"/>
          <w:lang w:val="en-US" w:eastAsia="zh-CN" w:bidi="ar-SA"/>
        </w:rPr>
        <w:t>二、</w:t>
      </w:r>
      <w:r>
        <w:rPr>
          <w:rFonts w:hint="eastAsia" w:ascii="黑体" w:hAnsi="黑体" w:eastAsia="黑体" w:cs="黑体"/>
          <w:sz w:val="32"/>
          <w:szCs w:val="32"/>
        </w:rPr>
        <w:t>主要研发内容</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Times New Roman" w:eastAsia="仿宋_GB2312"/>
          <w:bCs/>
          <w:sz w:val="32"/>
          <w:szCs w:val="28"/>
        </w:rPr>
      </w:pPr>
      <w:r>
        <w:rPr>
          <w:rFonts w:hint="eastAsia" w:ascii="仿宋_GB2312" w:hAnsi="Times New Roman" w:eastAsia="仿宋_GB2312"/>
          <w:bCs/>
          <w:sz w:val="32"/>
          <w:szCs w:val="28"/>
        </w:rPr>
        <w:t>（一）研究高密度神经电刺激和脑电同步采集技术；</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Times New Roman" w:eastAsia="仿宋_GB2312"/>
          <w:bCs/>
          <w:sz w:val="32"/>
          <w:szCs w:val="28"/>
        </w:rPr>
      </w:pPr>
      <w:r>
        <w:rPr>
          <w:rFonts w:hint="eastAsia" w:ascii="仿宋_GB2312" w:hAnsi="Times New Roman" w:eastAsia="仿宋_GB2312"/>
          <w:bCs/>
          <w:sz w:val="32"/>
          <w:szCs w:val="28"/>
        </w:rPr>
        <w:t>（二）研究脑电</w:t>
      </w:r>
      <w:r>
        <w:rPr>
          <w:rFonts w:ascii="仿宋_GB2312" w:hAnsi="Times New Roman" w:eastAsia="仿宋_GB2312"/>
          <w:bCs/>
          <w:sz w:val="32"/>
          <w:szCs w:val="28"/>
        </w:rPr>
        <w:t>空间定位</w:t>
      </w:r>
      <w:r>
        <w:rPr>
          <w:rFonts w:hint="eastAsia" w:ascii="仿宋_GB2312" w:hAnsi="Times New Roman" w:eastAsia="仿宋_GB2312"/>
          <w:bCs/>
          <w:sz w:val="32"/>
          <w:szCs w:val="28"/>
        </w:rPr>
        <w:t>和神经刺激优化算法；</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Times New Roman" w:eastAsia="仿宋_GB2312"/>
          <w:bCs/>
          <w:sz w:val="32"/>
          <w:szCs w:val="28"/>
        </w:rPr>
      </w:pPr>
      <w:r>
        <w:rPr>
          <w:rFonts w:hint="eastAsia" w:ascii="仿宋_GB2312" w:hAnsi="Times New Roman" w:eastAsia="仿宋_GB2312"/>
          <w:bCs/>
          <w:sz w:val="32"/>
          <w:szCs w:val="28"/>
        </w:rPr>
        <w:t>（三）研究高通道脑电数据实时去噪方法；</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Times New Roman" w:eastAsia="仿宋_GB2312"/>
          <w:bCs/>
          <w:sz w:val="32"/>
          <w:szCs w:val="28"/>
        </w:rPr>
      </w:pPr>
      <w:r>
        <w:rPr>
          <w:rFonts w:hint="eastAsia" w:ascii="仿宋_GB2312" w:hAnsi="Times New Roman" w:eastAsia="仿宋_GB2312"/>
          <w:bCs/>
          <w:sz w:val="32"/>
          <w:szCs w:val="28"/>
        </w:rPr>
        <w:t>（四）研制高密度同步神经电刺激和脑电信号采集设备。</w:t>
      </w:r>
    </w:p>
    <w:p>
      <w:pPr>
        <w:numPr>
          <w:ilvl w:val="0"/>
          <w:numId w:val="0"/>
        </w:numPr>
        <w:adjustRightInd w:val="0"/>
        <w:snapToGrid w:val="0"/>
        <w:spacing w:line="560" w:lineRule="exact"/>
        <w:ind w:firstLine="640" w:firstLineChars="200"/>
        <w:rPr>
          <w:rFonts w:ascii="黑体" w:hAnsi="黑体" w:eastAsia="黑体" w:cs="黑体"/>
          <w:sz w:val="32"/>
          <w:szCs w:val="32"/>
        </w:rPr>
      </w:pPr>
      <w:r>
        <w:rPr>
          <w:rFonts w:hint="eastAsia" w:ascii="黑体" w:hAnsi="黑体" w:eastAsia="黑体" w:cs="黑体"/>
          <w:kern w:val="2"/>
          <w:sz w:val="32"/>
          <w:szCs w:val="32"/>
          <w:lang w:val="en-US" w:eastAsia="zh-CN" w:bidi="ar-SA"/>
        </w:rPr>
        <w:t>三、</w:t>
      </w:r>
      <w:r>
        <w:rPr>
          <w:rFonts w:hint="eastAsia" w:ascii="黑体" w:hAnsi="黑体" w:eastAsia="黑体" w:cs="黑体"/>
          <w:sz w:val="32"/>
          <w:szCs w:val="32"/>
        </w:rPr>
        <w:t>考核指标</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Times New Roman" w:eastAsia="仿宋_GB2312"/>
          <w:bCs/>
          <w:sz w:val="32"/>
          <w:szCs w:val="28"/>
          <w:lang w:eastAsia="zh-CN"/>
        </w:rPr>
      </w:pPr>
      <w:r>
        <w:rPr>
          <w:rFonts w:hint="eastAsia" w:ascii="仿宋_GB2312" w:hAnsi="Times New Roman" w:eastAsia="仿宋_GB2312"/>
          <w:bCs/>
          <w:sz w:val="32"/>
          <w:szCs w:val="28"/>
        </w:rPr>
        <w:t>（一）经济指标：</w:t>
      </w:r>
      <w:r>
        <w:rPr>
          <w:rFonts w:ascii="仿宋_GB2312" w:hAnsi="Times New Roman" w:eastAsia="仿宋_GB2312"/>
          <w:bCs/>
          <w:sz w:val="32"/>
          <w:szCs w:val="28"/>
        </w:rPr>
        <w:t>实现</w:t>
      </w:r>
      <w:r>
        <w:rPr>
          <w:rFonts w:hint="eastAsia" w:ascii="仿宋_GB2312" w:hAnsi="Times New Roman" w:eastAsia="仿宋_GB2312"/>
          <w:bCs/>
          <w:sz w:val="32"/>
          <w:szCs w:val="28"/>
        </w:rPr>
        <w:t>销售</w:t>
      </w:r>
      <w:r>
        <w:rPr>
          <w:rFonts w:ascii="仿宋_GB2312" w:hAnsi="Times New Roman" w:eastAsia="仿宋_GB2312"/>
          <w:bCs/>
          <w:sz w:val="32"/>
          <w:szCs w:val="28"/>
        </w:rPr>
        <w:t>收入</w:t>
      </w:r>
      <w:r>
        <w:rPr>
          <w:rFonts w:hint="eastAsia" w:ascii="Times New Roman" w:hAnsi="Times New Roman" w:eastAsia="仿宋_GB2312"/>
          <w:sz w:val="32"/>
          <w:szCs w:val="32"/>
          <w:lang w:val="en-US" w:eastAsia="zh-CN"/>
        </w:rPr>
        <w:t>≥</w:t>
      </w:r>
      <w:r>
        <w:rPr>
          <w:rFonts w:ascii="仿宋_GB2312" w:hAnsi="Times New Roman" w:eastAsia="仿宋_GB2312"/>
          <w:bCs/>
          <w:sz w:val="32"/>
          <w:szCs w:val="28"/>
        </w:rPr>
        <w:t>300万元</w:t>
      </w:r>
      <w:r>
        <w:rPr>
          <w:rFonts w:hint="eastAsia" w:ascii="仿宋_GB2312" w:hAnsi="Times New Roman" w:eastAsia="仿宋_GB2312"/>
          <w:bCs/>
          <w:sz w:val="32"/>
          <w:szCs w:val="28"/>
          <w:lang w:eastAsia="zh-CN"/>
        </w:rPr>
        <w:t>；</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Times New Roman" w:eastAsia="仿宋_GB2312"/>
          <w:bCs/>
          <w:sz w:val="32"/>
          <w:szCs w:val="28"/>
        </w:rPr>
      </w:pPr>
      <w:r>
        <w:rPr>
          <w:rFonts w:hint="eastAsia" w:ascii="仿宋_GB2312" w:hAnsi="Times New Roman" w:eastAsia="仿宋_GB2312"/>
          <w:bCs/>
          <w:sz w:val="32"/>
          <w:szCs w:val="28"/>
        </w:rPr>
        <w:t>（二）学术指标：申请专利≥2件，其中实用新型专利≥1件；</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Times New Roman" w:eastAsia="仿宋_GB2312"/>
          <w:bCs/>
          <w:sz w:val="32"/>
          <w:szCs w:val="28"/>
        </w:rPr>
      </w:pPr>
      <w:r>
        <w:rPr>
          <w:rFonts w:hint="eastAsia" w:ascii="仿宋_GB2312" w:hAnsi="Times New Roman" w:eastAsia="仿宋_GB2312"/>
          <w:bCs/>
          <w:sz w:val="32"/>
          <w:szCs w:val="28"/>
        </w:rPr>
        <w:t>（三）技术指标：</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1.实现多通道高精度经颅神经电刺激以及脑电记录，实现采集和调控功能复合电极，直径≤  mm；</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2.神经电刺激的通道数≥  通道，实现包括时间相干刺激的多种刺激模式，直流刺激幅度2mA，调节精度≤  mA；交流刺激的频率  kHZ，调节精度≤  Hz；</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3.脑电通道数≥  通道，最高采样频率≥  KSPS，采样位数≥  bit，可同步在刺激条件下采集；</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4.刺激的噪声十次总谐波失真≤  %；</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5.</w:t>
      </w:r>
      <w:r>
        <w:rPr>
          <w:rFonts w:hint="eastAsia" w:ascii="Times New Roman" w:hAnsi="Times New Roman" w:eastAsia="仿宋_GB2312"/>
          <w:sz w:val="32"/>
          <w:szCs w:val="32"/>
        </w:rPr>
        <w:t>完成脑电采集设备样机</w:t>
      </w:r>
      <w:r>
        <w:rPr>
          <w:rFonts w:hint="eastAsia" w:ascii="Times New Roman" w:hAnsi="Times New Roman" w:eastAsia="仿宋_GB2312"/>
          <w:sz w:val="32"/>
          <w:szCs w:val="32"/>
          <w:lang w:val="en-US" w:eastAsia="zh-CN"/>
        </w:rPr>
        <w:t>≥</w:t>
      </w:r>
      <w:r>
        <w:rPr>
          <w:rFonts w:hint="eastAsia" w:ascii="仿宋_GB2312" w:hAnsi="仿宋_GB2312" w:eastAsia="仿宋_GB2312" w:cs="仿宋_GB2312"/>
          <w:sz w:val="32"/>
          <w:szCs w:val="32"/>
          <w:lang w:val="en-US" w:eastAsia="zh-CN"/>
        </w:rPr>
        <w:t>1</w:t>
      </w:r>
      <w:r>
        <w:rPr>
          <w:rFonts w:hint="eastAsia" w:ascii="Times New Roman" w:hAnsi="Times New Roman" w:eastAsia="仿宋_GB2312"/>
          <w:sz w:val="32"/>
          <w:szCs w:val="32"/>
        </w:rPr>
        <w:t>台</w:t>
      </w:r>
      <w:r>
        <w:rPr>
          <w:rFonts w:ascii="Times New Roman" w:hAnsi="Times New Roman" w:eastAsia="仿宋_GB2312"/>
          <w:sz w:val="32"/>
          <w:szCs w:val="32"/>
        </w:rPr>
        <w:t>。</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hint="default" w:ascii="黑体" w:hAnsi="黑体" w:eastAsia="仿宋_GB2312" w:cs="黑体"/>
          <w:sz w:val="32"/>
          <w:szCs w:val="32"/>
          <w:lang w:val="en-US" w:eastAsia="zh-CN"/>
        </w:rPr>
      </w:pPr>
      <w:r>
        <w:rPr>
          <w:rFonts w:hint="eastAsia" w:ascii="黑体" w:hAnsi="黑体" w:eastAsia="黑体" w:cs="黑体"/>
          <w:sz w:val="32"/>
          <w:szCs w:val="32"/>
        </w:rPr>
        <w:t>四、组织方式：</w:t>
      </w:r>
      <w:r>
        <w:rPr>
          <w:rFonts w:hint="eastAsia" w:ascii="仿宋_GB2312" w:hAnsi="仿宋_GB2312" w:eastAsia="仿宋_GB2312" w:cs="仿宋_GB2312"/>
          <w:sz w:val="32"/>
          <w:szCs w:val="32"/>
          <w:lang w:val="en-US" w:eastAsia="zh-CN"/>
        </w:rPr>
        <w:t>公开竞争</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sz w:val="32"/>
          <w:szCs w:val="32"/>
          <w:lang w:eastAsia="zh-CN"/>
        </w:rPr>
      </w:pPr>
      <w:r>
        <w:rPr>
          <w:rFonts w:hint="eastAsia" w:ascii="黑体" w:hAnsi="黑体" w:eastAsia="黑体" w:cs="黑体"/>
          <w:sz w:val="32"/>
          <w:szCs w:val="32"/>
        </w:rPr>
        <w:t>五、资助方式：</w:t>
      </w:r>
      <w:r>
        <w:rPr>
          <w:rFonts w:hint="eastAsia" w:ascii="仿宋_GB2312" w:hAnsi="仿宋_GB2312" w:eastAsia="仿宋_GB2312" w:cs="仿宋_GB2312"/>
          <w:sz w:val="32"/>
          <w:szCs w:val="32"/>
        </w:rPr>
        <w:t>中期评估式</w:t>
      </w:r>
      <w:r>
        <w:rPr>
          <w:rFonts w:hint="eastAsia" w:ascii="仿宋_GB2312" w:hAnsi="仿宋_GB2312" w:eastAsia="仿宋_GB2312" w:cs="仿宋_GB2312"/>
          <w:sz w:val="32"/>
          <w:szCs w:val="32"/>
          <w:lang w:eastAsia="zh-CN"/>
        </w:rPr>
        <w:t>；</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sz w:val="32"/>
          <w:szCs w:val="32"/>
          <w:lang w:eastAsia="zh-CN"/>
        </w:rPr>
      </w:pPr>
      <w:r>
        <w:rPr>
          <w:rFonts w:hint="eastAsia" w:ascii="黑体" w:hAnsi="黑体" w:eastAsia="黑体" w:cs="黑体"/>
          <w:sz w:val="32"/>
          <w:szCs w:val="32"/>
        </w:rPr>
        <w:t>六、资助金额：</w:t>
      </w:r>
      <w:r>
        <w:rPr>
          <w:rFonts w:hint="eastAsia" w:ascii="仿宋_GB2312" w:hAnsi="仿宋_GB2312" w:eastAsia="仿宋_GB2312" w:cs="仿宋_GB2312"/>
          <w:sz w:val="32"/>
          <w:szCs w:val="32"/>
        </w:rPr>
        <w:t>不超过200万元</w:t>
      </w:r>
      <w:r>
        <w:rPr>
          <w:rFonts w:hint="eastAsia" w:ascii="仿宋_GB2312" w:hAnsi="仿宋_GB2312" w:eastAsia="仿宋_GB2312" w:cs="仿宋_GB2312"/>
          <w:sz w:val="32"/>
          <w:szCs w:val="32"/>
          <w:lang w:eastAsia="zh-CN"/>
        </w:rPr>
        <w:t>；</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仿宋_GB2312" w:eastAsia="仿宋_GB2312" w:cs="仿宋_GB2312"/>
          <w:sz w:val="32"/>
          <w:szCs w:val="32"/>
        </w:rPr>
      </w:pPr>
      <w:r>
        <w:rPr>
          <w:rFonts w:hint="eastAsia" w:ascii="黑体" w:hAnsi="黑体" w:eastAsia="黑体" w:cs="黑体"/>
          <w:sz w:val="32"/>
          <w:szCs w:val="32"/>
        </w:rPr>
        <w:t>七、项目实施期限：</w:t>
      </w:r>
      <w:r>
        <w:rPr>
          <w:rFonts w:hint="eastAsia" w:ascii="仿宋_GB2312" w:hAnsi="仿宋_GB2312" w:eastAsia="仿宋_GB2312" w:cs="仿宋_GB2312"/>
          <w:sz w:val="32"/>
          <w:szCs w:val="32"/>
        </w:rPr>
        <w:t>2年</w:t>
      </w: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Times New Roman" w:eastAsia="仿宋_GB2312" w:cs="Times New Roman"/>
          <w:bCs/>
          <w:sz w:val="32"/>
          <w:szCs w:val="28"/>
          <w:lang w:eastAsia="zh-CN"/>
        </w:rPr>
      </w:pPr>
      <w:r>
        <w:rPr>
          <w:rFonts w:hint="eastAsia" w:ascii="黑体" w:hAnsi="黑体" w:eastAsia="黑体" w:cs="黑体"/>
          <w:sz w:val="32"/>
          <w:szCs w:val="32"/>
        </w:rPr>
        <w:t>八、有关情况说明：</w:t>
      </w:r>
      <w:r>
        <w:rPr>
          <w:rFonts w:hint="eastAsia" w:ascii="仿宋_GB2312" w:hAnsi="Times New Roman" w:eastAsia="仿宋_GB2312" w:cs="Times New Roman"/>
          <w:bCs/>
          <w:sz w:val="32"/>
          <w:szCs w:val="28"/>
          <w:lang w:val="en-US" w:eastAsia="zh-CN"/>
        </w:rPr>
        <w:t>市区联动项目，由光明区企业作为项目牵头单位进行申报，鼓励发挥</w:t>
      </w:r>
      <w:r>
        <w:rPr>
          <w:rFonts w:hint="eastAsia" w:ascii="仿宋_GB2312" w:hAnsi="Times New Roman" w:eastAsia="仿宋_GB2312"/>
          <w:bCs/>
          <w:sz w:val="32"/>
          <w:szCs w:val="28"/>
        </w:rPr>
        <w:t>脑科学与类脑智能</w:t>
      </w:r>
      <w:r>
        <w:rPr>
          <w:rFonts w:hint="eastAsia" w:ascii="仿宋_GB2312" w:hAnsi="Times New Roman" w:eastAsia="仿宋_GB2312"/>
          <w:bCs/>
          <w:sz w:val="32"/>
          <w:szCs w:val="28"/>
          <w:lang w:val="en" w:eastAsia="zh-CN"/>
        </w:rPr>
        <w:t>研究</w:t>
      </w:r>
      <w:r>
        <w:rPr>
          <w:rFonts w:hint="default" w:ascii="仿宋_GB2312" w:hAnsi="Times New Roman" w:eastAsia="仿宋_GB2312"/>
          <w:bCs/>
          <w:sz w:val="32"/>
          <w:szCs w:val="28"/>
          <w:lang w:val="en"/>
        </w:rPr>
        <w:t>等科技基础设施作用</w:t>
      </w:r>
      <w:r>
        <w:rPr>
          <w:rFonts w:hint="eastAsia" w:ascii="仿宋_GB2312" w:hAnsi="Times New Roman" w:eastAsia="仿宋_GB2312" w:cs="Times New Roman"/>
          <w:bCs/>
          <w:sz w:val="32"/>
          <w:szCs w:val="28"/>
          <w:lang w:val="en-US" w:eastAsia="zh-CN"/>
        </w:rPr>
        <w:t>，联合研发。</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仿宋_GB2312" w:eastAsia="仿宋_GB2312" w:cs="仿宋_GB2312"/>
          <w:sz w:val="32"/>
          <w:szCs w:val="32"/>
        </w:rPr>
      </w:pP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Times New Roman" w:hAnsi="Times New Roman" w:eastAsia="黑体"/>
          <w:sz w:val="32"/>
          <w:szCs w:val="32"/>
        </w:rPr>
      </w:pPr>
    </w:p>
    <w:p>
      <w:pPr>
        <w:pageBreakBefore w:val="0"/>
        <w:kinsoku/>
        <w:wordWrap/>
        <w:overflowPunct/>
        <w:topLinePunct w:val="0"/>
        <w:autoSpaceDE/>
        <w:autoSpaceDN/>
        <w:bidi w:val="0"/>
        <w:adjustRightInd w:val="0"/>
        <w:snapToGrid w:val="0"/>
        <w:spacing w:line="560" w:lineRule="exact"/>
        <w:textAlignment w:val="auto"/>
        <w:rPr>
          <w:rFonts w:ascii="Times New Roman" w:hAnsi="Times New Roman"/>
        </w:rPr>
      </w:pPr>
    </w:p>
    <w:p>
      <w:pPr>
        <w:pageBreakBefore w:val="0"/>
        <w:kinsoku/>
        <w:wordWrap/>
        <w:overflowPunct/>
        <w:topLinePunct w:val="0"/>
        <w:autoSpaceDE/>
        <w:autoSpaceDN/>
        <w:bidi w:val="0"/>
        <w:adjustRightInd w:val="0"/>
        <w:snapToGrid w:val="0"/>
        <w:spacing w:line="560" w:lineRule="exact"/>
        <w:jc w:val="center"/>
        <w:textAlignment w:val="auto"/>
        <w:outlineLvl w:val="1"/>
        <w:rPr>
          <w:rFonts w:hint="eastAsia" w:ascii="方正小标宋简体" w:hAnsi="方正小标宋简体" w:eastAsia="方正小标宋简体" w:cs="方正小标宋简体"/>
          <w:bCs/>
          <w:kern w:val="44"/>
          <w:sz w:val="44"/>
          <w:szCs w:val="44"/>
        </w:rPr>
      </w:pPr>
      <w:r>
        <w:rPr>
          <w:rFonts w:ascii="Times New Roman" w:hAnsi="Times New Roman"/>
        </w:rPr>
        <w:br w:type="page"/>
      </w:r>
      <w:bookmarkStart w:id="50" w:name="_Toc143869468"/>
      <w:r>
        <w:rPr>
          <w:rFonts w:hint="eastAsia" w:ascii="方正小标宋简体" w:hAnsi="方正小标宋简体" w:eastAsia="方正小标宋简体" w:cs="方正小标宋简体"/>
          <w:sz w:val="44"/>
          <w:szCs w:val="44"/>
        </w:rPr>
        <w:t>重2023</w:t>
      </w:r>
      <w:r>
        <w:rPr>
          <w:rFonts w:hint="default" w:ascii="方正小标宋简体" w:hAnsi="方正小标宋简体" w:eastAsia="方正小标宋简体" w:cs="方正小标宋简体"/>
          <w:sz w:val="44"/>
          <w:szCs w:val="44"/>
          <w:lang w:val="en-US"/>
        </w:rPr>
        <w:t>N</w:t>
      </w:r>
      <w:r>
        <w:rPr>
          <w:rFonts w:hint="eastAsia" w:ascii="方正小标宋简体" w:hAnsi="方正小标宋简体" w:eastAsia="方正小标宋简体" w:cs="方正小标宋简体"/>
          <w:bCs/>
          <w:kern w:val="44"/>
          <w:sz w:val="44"/>
          <w:szCs w:val="44"/>
        </w:rPr>
        <w:t xml:space="preserve"> 脑疾病智能动物行为分析系统的研发与应用</w:t>
      </w:r>
      <w:bookmarkEnd w:id="50"/>
    </w:p>
    <w:p>
      <w:pPr>
        <w:pageBreakBefore w:val="0"/>
        <w:kinsoku/>
        <w:wordWrap/>
        <w:overflowPunct/>
        <w:topLinePunct w:val="0"/>
        <w:autoSpaceDE/>
        <w:autoSpaceDN/>
        <w:bidi w:val="0"/>
        <w:adjustRightInd w:val="0"/>
        <w:snapToGrid w:val="0"/>
        <w:spacing w:line="560" w:lineRule="exact"/>
        <w:jc w:val="center"/>
        <w:textAlignment w:val="auto"/>
        <w:rPr>
          <w:rFonts w:ascii="Times New Roman" w:hAnsi="Times New Roman"/>
          <w:sz w:val="44"/>
          <w:szCs w:val="44"/>
        </w:rPr>
      </w:pPr>
    </w:p>
    <w:p>
      <w:pPr>
        <w:pageBreakBefore w:val="0"/>
        <w:numPr>
          <w:ilvl w:val="0"/>
          <w:numId w:val="289"/>
        </w:numPr>
        <w:kinsoku/>
        <w:wordWrap/>
        <w:overflowPunct/>
        <w:topLinePunct w:val="0"/>
        <w:autoSpaceDE/>
        <w:autoSpaceDN/>
        <w:bidi w:val="0"/>
        <w:adjustRightInd w:val="0"/>
        <w:snapToGrid w:val="0"/>
        <w:spacing w:line="560" w:lineRule="exact"/>
        <w:ind w:left="-10" w:firstLine="640"/>
        <w:textAlignment w:val="auto"/>
        <w:rPr>
          <w:rFonts w:ascii="Times New Roman" w:hAnsi="Times New Roman" w:eastAsia="黑体"/>
          <w:sz w:val="32"/>
          <w:szCs w:val="32"/>
        </w:rPr>
      </w:pPr>
      <w:r>
        <w:rPr>
          <w:rFonts w:ascii="Times New Roman" w:hAnsi="Times New Roman" w:eastAsia="黑体"/>
          <w:sz w:val="32"/>
          <w:szCs w:val="32"/>
        </w:rPr>
        <w:t>专项：脑科学与类脑智能</w:t>
      </w:r>
    </w:p>
    <w:p>
      <w:pPr>
        <w:pageBreakBefore w:val="0"/>
        <w:numPr>
          <w:ilvl w:val="0"/>
          <w:numId w:val="289"/>
        </w:numPr>
        <w:kinsoku/>
        <w:wordWrap/>
        <w:overflowPunct/>
        <w:topLinePunct w:val="0"/>
        <w:autoSpaceDE/>
        <w:autoSpaceDN/>
        <w:bidi w:val="0"/>
        <w:adjustRightInd w:val="0"/>
        <w:snapToGrid w:val="0"/>
        <w:spacing w:line="560" w:lineRule="exact"/>
        <w:ind w:left="-10" w:firstLine="640"/>
        <w:textAlignment w:val="auto"/>
        <w:rPr>
          <w:rFonts w:ascii="Times New Roman" w:hAnsi="Times New Roman" w:eastAsia="黑体"/>
          <w:sz w:val="32"/>
          <w:szCs w:val="32"/>
        </w:rPr>
      </w:pPr>
      <w:r>
        <w:rPr>
          <w:rFonts w:ascii="Times New Roman" w:hAnsi="Times New Roman" w:eastAsia="黑体"/>
          <w:sz w:val="32"/>
          <w:szCs w:val="32"/>
        </w:rPr>
        <w:t>主要研发内容</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（一）</w:t>
      </w:r>
      <w:r>
        <w:rPr>
          <w:rFonts w:ascii="仿宋_GB2312" w:hAnsi="仿宋_GB2312" w:eastAsia="仿宋_GB2312" w:cs="仿宋_GB2312"/>
          <w:sz w:val="32"/>
          <w:szCs w:val="32"/>
        </w:rPr>
        <w:t>发育或</w:t>
      </w:r>
      <w:r>
        <w:rPr>
          <w:rFonts w:hint="eastAsia" w:ascii="仿宋_GB2312" w:hAnsi="仿宋_GB2312" w:eastAsia="仿宋_GB2312" w:cs="仿宋_GB2312"/>
          <w:sz w:val="32"/>
          <w:szCs w:val="32"/>
        </w:rPr>
        <w:t>退行性脑疾病及神经损伤动物模型的建立；</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（二）基于人工智能的行为学表型定量分析算法研究；</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（三）脑疾病动物模型的表型分析方法研究和数据库建立。</w:t>
      </w:r>
    </w:p>
    <w:p>
      <w:pPr>
        <w:pageBreakBefore w:val="0"/>
        <w:numPr>
          <w:ilvl w:val="0"/>
          <w:numId w:val="289"/>
        </w:numPr>
        <w:kinsoku/>
        <w:wordWrap/>
        <w:overflowPunct/>
        <w:topLinePunct w:val="0"/>
        <w:autoSpaceDE/>
        <w:autoSpaceDN/>
        <w:bidi w:val="0"/>
        <w:adjustRightInd w:val="0"/>
        <w:snapToGrid w:val="0"/>
        <w:spacing w:line="560" w:lineRule="exact"/>
        <w:ind w:left="-10" w:firstLine="640"/>
        <w:textAlignment w:val="auto"/>
        <w:rPr>
          <w:rFonts w:ascii="Times New Roman" w:hAnsi="Times New Roman" w:eastAsia="黑体"/>
          <w:sz w:val="32"/>
          <w:szCs w:val="32"/>
        </w:rPr>
      </w:pPr>
      <w:r>
        <w:rPr>
          <w:rFonts w:ascii="Times New Roman" w:hAnsi="Times New Roman" w:eastAsia="黑体"/>
          <w:sz w:val="32"/>
          <w:szCs w:val="32"/>
        </w:rPr>
        <w:t>考核指标</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仿宋_GB2312" w:eastAsia="仿宋_GB2312" w:cs="仿宋_GB2312"/>
          <w:sz w:val="32"/>
          <w:szCs w:val="32"/>
        </w:rPr>
      </w:pPr>
      <w:r>
        <w:rPr>
          <w:rFonts w:ascii="仿宋_GB2312" w:hAnsi="仿宋_GB2312" w:eastAsia="仿宋_GB2312" w:cs="仿宋_GB2312"/>
          <w:sz w:val="32"/>
          <w:szCs w:val="32"/>
        </w:rPr>
        <w:t>（一）学术指标：申请专利≥2件，其中发明专利≥1件。</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仿宋_GB2312" w:eastAsia="仿宋_GB2312" w:cs="仿宋_GB2312"/>
          <w:sz w:val="32"/>
          <w:szCs w:val="32"/>
        </w:rPr>
      </w:pPr>
      <w:r>
        <w:rPr>
          <w:rFonts w:ascii="仿宋_GB2312" w:hAnsi="仿宋_GB2312" w:eastAsia="仿宋_GB2312" w:cs="仿宋_GB2312"/>
          <w:sz w:val="32"/>
          <w:szCs w:val="32"/>
        </w:rPr>
        <w:t>（二）技术指标：</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1. 研发新型智能化、高通量行为表型分析设备</w:t>
      </w: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套，达到下列指标：同时采集视角≥  个（具有自动定标功能）；最高采集帧率≥ 帧/s；识别动物身体部位点数≥ 个；</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 研发实验动物行为采集软件，达到下列指标：可对≥</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种模式动物的行为进行有效评估；可提取的行为指标≥  类；</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rPr>
        <w:t>构建跨物种脑疾病动物模型行为和功能数据图谱</w:t>
      </w: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套。</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hint="default" w:ascii="仿宋_GB2312" w:hAnsi="仿宋_GB2312" w:eastAsia="仿宋_GB2312" w:cs="仿宋_GB2312"/>
          <w:sz w:val="32"/>
          <w:szCs w:val="32"/>
          <w:lang w:val="en-US" w:eastAsia="zh-CN"/>
        </w:rPr>
      </w:pPr>
      <w:r>
        <w:rPr>
          <w:rFonts w:ascii="Times New Roman" w:hAnsi="Times New Roman" w:eastAsia="黑体"/>
          <w:sz w:val="32"/>
          <w:szCs w:val="32"/>
        </w:rPr>
        <w:t>四、组织方式：</w:t>
      </w:r>
      <w:r>
        <w:rPr>
          <w:rFonts w:hint="eastAsia" w:ascii="仿宋_GB2312" w:hAnsi="仿宋_GB2312" w:eastAsia="仿宋_GB2312" w:cs="仿宋_GB2312"/>
          <w:sz w:val="32"/>
          <w:szCs w:val="32"/>
          <w:lang w:val="en-US" w:eastAsia="zh-CN"/>
        </w:rPr>
        <w:t>公开竞争</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sz w:val="32"/>
          <w:szCs w:val="32"/>
          <w:lang w:eastAsia="zh-CN"/>
        </w:rPr>
      </w:pPr>
      <w:r>
        <w:rPr>
          <w:rFonts w:ascii="Times New Roman" w:hAnsi="Times New Roman" w:eastAsia="黑体"/>
          <w:sz w:val="32"/>
          <w:szCs w:val="32"/>
        </w:rPr>
        <w:t>五、资助方式：</w:t>
      </w:r>
      <w:r>
        <w:rPr>
          <w:rFonts w:hint="eastAsia" w:ascii="仿宋_GB2312" w:hAnsi="仿宋_GB2312" w:eastAsia="仿宋_GB2312" w:cs="仿宋_GB2312"/>
          <w:sz w:val="32"/>
          <w:szCs w:val="32"/>
        </w:rPr>
        <w:t>中期评估式</w:t>
      </w:r>
      <w:r>
        <w:rPr>
          <w:rFonts w:hint="eastAsia" w:ascii="仿宋_GB2312" w:hAnsi="仿宋_GB2312" w:eastAsia="仿宋_GB2312" w:cs="仿宋_GB2312"/>
          <w:sz w:val="32"/>
          <w:szCs w:val="32"/>
          <w:lang w:eastAsia="zh-CN"/>
        </w:rPr>
        <w:t>；</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sz w:val="32"/>
          <w:szCs w:val="32"/>
          <w:lang w:eastAsia="zh-CN"/>
        </w:rPr>
      </w:pPr>
      <w:r>
        <w:rPr>
          <w:rFonts w:ascii="Times New Roman" w:hAnsi="Times New Roman" w:eastAsia="黑体"/>
          <w:sz w:val="32"/>
          <w:szCs w:val="32"/>
        </w:rPr>
        <w:t>六、资助金额：</w:t>
      </w:r>
      <w:r>
        <w:rPr>
          <w:rFonts w:ascii="仿宋_GB2312" w:hAnsi="仿宋_GB2312" w:eastAsia="仿宋_GB2312" w:cs="仿宋_GB2312"/>
          <w:sz w:val="32"/>
          <w:szCs w:val="32"/>
        </w:rPr>
        <w:t>不超过200万元</w:t>
      </w:r>
      <w:r>
        <w:rPr>
          <w:rFonts w:hint="eastAsia" w:ascii="仿宋_GB2312" w:hAnsi="仿宋_GB2312" w:eastAsia="仿宋_GB2312" w:cs="仿宋_GB2312"/>
          <w:sz w:val="32"/>
          <w:szCs w:val="32"/>
          <w:lang w:eastAsia="zh-CN"/>
        </w:rPr>
        <w:t>；</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仿宋_GB2312" w:eastAsia="仿宋_GB2312" w:cs="仿宋_GB2312"/>
          <w:sz w:val="32"/>
          <w:szCs w:val="32"/>
        </w:rPr>
      </w:pPr>
      <w:r>
        <w:rPr>
          <w:rFonts w:ascii="Times New Roman" w:hAnsi="Times New Roman" w:eastAsia="黑体"/>
          <w:sz w:val="32"/>
          <w:szCs w:val="32"/>
        </w:rPr>
        <w:t>七、项目实施期限：</w:t>
      </w:r>
      <w:r>
        <w:rPr>
          <w:rFonts w:ascii="仿宋_GB2312" w:hAnsi="仿宋_GB2312" w:eastAsia="仿宋_GB2312" w:cs="仿宋_GB2312"/>
          <w:sz w:val="32"/>
          <w:szCs w:val="32"/>
        </w:rPr>
        <w:t>2年</w:t>
      </w: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Times New Roman" w:eastAsia="仿宋_GB2312" w:cs="Times New Roman"/>
          <w:bCs/>
          <w:sz w:val="32"/>
          <w:szCs w:val="28"/>
          <w:lang w:eastAsia="zh-CN"/>
        </w:rPr>
      </w:pPr>
      <w:r>
        <w:rPr>
          <w:rFonts w:hint="eastAsia" w:ascii="黑体" w:hAnsi="黑体" w:eastAsia="黑体" w:cs="黑体"/>
          <w:sz w:val="32"/>
          <w:szCs w:val="32"/>
        </w:rPr>
        <w:t>八、有关情况说明：</w:t>
      </w:r>
      <w:r>
        <w:rPr>
          <w:rFonts w:hint="eastAsia" w:ascii="仿宋_GB2312" w:hAnsi="Times New Roman" w:eastAsia="仿宋_GB2312" w:cs="Times New Roman"/>
          <w:bCs/>
          <w:sz w:val="32"/>
          <w:szCs w:val="28"/>
          <w:lang w:val="en-US" w:eastAsia="zh-CN"/>
        </w:rPr>
        <w:t>市区联动项目，由光明区企业作为项目牵头单位进行申报，鼓励发挥</w:t>
      </w:r>
      <w:r>
        <w:rPr>
          <w:rFonts w:hint="eastAsia" w:ascii="仿宋_GB2312" w:hAnsi="Times New Roman" w:eastAsia="仿宋_GB2312"/>
          <w:bCs/>
          <w:sz w:val="32"/>
          <w:szCs w:val="28"/>
        </w:rPr>
        <w:t>脑科学与类脑智能</w:t>
      </w:r>
      <w:r>
        <w:rPr>
          <w:rFonts w:hint="eastAsia" w:ascii="仿宋_GB2312" w:hAnsi="Times New Roman" w:eastAsia="仿宋_GB2312" w:cs="Times New Roman"/>
          <w:bCs/>
          <w:sz w:val="32"/>
          <w:szCs w:val="28"/>
          <w:lang w:val="en-US" w:eastAsia="zh-CN"/>
        </w:rPr>
        <w:t>研究</w:t>
      </w:r>
      <w:r>
        <w:rPr>
          <w:rFonts w:hint="default" w:ascii="仿宋_GB2312" w:hAnsi="Times New Roman" w:eastAsia="仿宋_GB2312"/>
          <w:bCs/>
          <w:sz w:val="32"/>
          <w:szCs w:val="28"/>
          <w:lang w:val="en"/>
        </w:rPr>
        <w:t>等科技基础设施作用</w:t>
      </w:r>
      <w:r>
        <w:rPr>
          <w:rFonts w:hint="eastAsia" w:ascii="仿宋_GB2312" w:hAnsi="Times New Roman" w:eastAsia="仿宋_GB2312" w:cs="Times New Roman"/>
          <w:bCs/>
          <w:sz w:val="32"/>
          <w:szCs w:val="28"/>
          <w:lang w:val="en-US" w:eastAsia="zh-CN"/>
        </w:rPr>
        <w:t>，联合研发。</w:t>
      </w:r>
    </w:p>
    <w:p>
      <w:pPr>
        <w:adjustRightInd w:val="0"/>
        <w:snapToGrid w:val="0"/>
        <w:spacing w:line="560" w:lineRule="exact"/>
        <w:ind w:firstLine="420" w:firstLineChars="200"/>
        <w:rPr>
          <w:rFonts w:ascii="Times New Roman" w:hAnsi="Times New Roman"/>
        </w:rPr>
      </w:pPr>
    </w:p>
    <w:p>
      <w:pPr>
        <w:pageBreakBefore w:val="0"/>
        <w:kinsoku/>
        <w:wordWrap/>
        <w:overflowPunct/>
        <w:topLinePunct w:val="0"/>
        <w:autoSpaceDE/>
        <w:autoSpaceDN/>
        <w:bidi w:val="0"/>
        <w:adjustRightInd w:val="0"/>
        <w:snapToGrid w:val="0"/>
        <w:spacing w:line="560" w:lineRule="exact"/>
        <w:jc w:val="center"/>
        <w:textAlignment w:val="auto"/>
        <w:outlineLvl w:val="1"/>
        <w:rPr>
          <w:rFonts w:hint="eastAsia" w:ascii="方正小标宋简体" w:hAnsi="方正小标宋简体" w:eastAsia="方正小标宋简体" w:cs="方正小标宋简体"/>
          <w:b/>
          <w:bCs/>
          <w:sz w:val="44"/>
          <w:szCs w:val="44"/>
        </w:rPr>
      </w:pPr>
      <w:r>
        <w:rPr>
          <w:rFonts w:ascii="Times New Roman" w:hAnsi="Times New Roman"/>
        </w:rPr>
        <w:br w:type="page"/>
      </w:r>
      <w:bookmarkStart w:id="51" w:name="_Toc143869469"/>
      <w:r>
        <w:rPr>
          <w:rFonts w:hint="eastAsia" w:ascii="方正小标宋简体" w:hAnsi="方正小标宋简体" w:eastAsia="方正小标宋简体" w:cs="方正小标宋简体"/>
          <w:sz w:val="44"/>
          <w:szCs w:val="44"/>
        </w:rPr>
        <w:t>重2023</w:t>
      </w:r>
      <w:r>
        <w:rPr>
          <w:rFonts w:hint="default" w:ascii="方正小标宋简体" w:hAnsi="方正小标宋简体" w:eastAsia="方正小标宋简体" w:cs="方正小标宋简体"/>
          <w:sz w:val="44"/>
          <w:szCs w:val="44"/>
          <w:lang w:val="en-US"/>
        </w:rPr>
        <w:t>N</w:t>
      </w:r>
      <w:r>
        <w:rPr>
          <w:rFonts w:hint="eastAsia" w:ascii="方正小标宋简体" w:hAnsi="方正小标宋简体" w:eastAsia="方正小标宋简体" w:cs="方正小标宋简体"/>
          <w:sz w:val="44"/>
          <w:szCs w:val="44"/>
        </w:rPr>
        <w:t xml:space="preserve"> </w:t>
      </w:r>
      <w:r>
        <w:rPr>
          <w:rFonts w:hint="eastAsia" w:ascii="方正小标宋简体" w:hAnsi="方正小标宋简体" w:eastAsia="方正小标宋简体" w:cs="方正小标宋简体"/>
          <w:bCs/>
          <w:kern w:val="44"/>
          <w:sz w:val="44"/>
          <w:szCs w:val="44"/>
        </w:rPr>
        <w:t>基于类脑算法与类脑芯片融合的机器人类脑控制器关键技术研发</w:t>
      </w:r>
      <w:bookmarkEnd w:id="51"/>
    </w:p>
    <w:p>
      <w:pPr>
        <w:pageBreakBefore w:val="0"/>
        <w:kinsoku/>
        <w:wordWrap/>
        <w:overflowPunct/>
        <w:topLinePunct w:val="0"/>
        <w:autoSpaceDE/>
        <w:autoSpaceDN/>
        <w:bidi w:val="0"/>
        <w:adjustRightInd w:val="0"/>
        <w:snapToGrid w:val="0"/>
        <w:spacing w:line="560" w:lineRule="exact"/>
        <w:jc w:val="center"/>
        <w:textAlignment w:val="auto"/>
        <w:rPr>
          <w:rFonts w:ascii="Times New Roman" w:hAnsi="Times New Roman"/>
          <w:sz w:val="44"/>
          <w:szCs w:val="44"/>
        </w:rPr>
      </w:pPr>
    </w:p>
    <w:p>
      <w:pPr>
        <w:pageBreakBefore w:val="0"/>
        <w:numPr>
          <w:ilvl w:val="0"/>
          <w:numId w:val="290"/>
        </w:numPr>
        <w:kinsoku/>
        <w:wordWrap/>
        <w:overflowPunct/>
        <w:topLinePunct w:val="0"/>
        <w:autoSpaceDE/>
        <w:autoSpaceDN/>
        <w:bidi w:val="0"/>
        <w:adjustRightInd w:val="0"/>
        <w:snapToGrid w:val="0"/>
        <w:spacing w:line="560" w:lineRule="exact"/>
        <w:ind w:firstLine="640" w:firstLineChars="200"/>
        <w:textAlignment w:val="auto"/>
        <w:rPr>
          <w:rFonts w:ascii="Times New Roman" w:hAnsi="Times New Roman" w:eastAsia="黑体"/>
          <w:sz w:val="32"/>
          <w:szCs w:val="32"/>
        </w:rPr>
      </w:pPr>
      <w:r>
        <w:rPr>
          <w:rFonts w:ascii="Times New Roman" w:hAnsi="Times New Roman" w:eastAsia="黑体"/>
          <w:sz w:val="32"/>
          <w:szCs w:val="32"/>
        </w:rPr>
        <w:t>专项：脑科学与类脑专项</w:t>
      </w:r>
    </w:p>
    <w:p>
      <w:pPr>
        <w:pageBreakBefore w:val="0"/>
        <w:numPr>
          <w:ilvl w:val="0"/>
          <w:numId w:val="290"/>
        </w:numPr>
        <w:kinsoku/>
        <w:wordWrap/>
        <w:overflowPunct/>
        <w:topLinePunct w:val="0"/>
        <w:autoSpaceDE/>
        <w:autoSpaceDN/>
        <w:bidi w:val="0"/>
        <w:adjustRightInd w:val="0"/>
        <w:snapToGrid w:val="0"/>
        <w:spacing w:line="560" w:lineRule="exact"/>
        <w:ind w:firstLine="640" w:firstLineChars="200"/>
        <w:textAlignment w:val="auto"/>
        <w:rPr>
          <w:rFonts w:ascii="Times New Roman" w:hAnsi="Times New Roman" w:eastAsia="黑体"/>
          <w:sz w:val="32"/>
          <w:szCs w:val="32"/>
        </w:rPr>
      </w:pPr>
      <w:r>
        <w:rPr>
          <w:rFonts w:ascii="Times New Roman" w:hAnsi="Times New Roman" w:eastAsia="黑体"/>
          <w:sz w:val="32"/>
          <w:szCs w:val="32"/>
        </w:rPr>
        <w:t>主要研发内容</w:t>
      </w:r>
    </w:p>
    <w:p>
      <w:pPr>
        <w:pageBreakBefore w:val="0"/>
        <w:numPr>
          <w:ilvl w:val="0"/>
          <w:numId w:val="291"/>
        </w:numPr>
        <w:kinsoku/>
        <w:wordWrap/>
        <w:overflowPunct/>
        <w:topLinePunct w:val="0"/>
        <w:autoSpaceDE/>
        <w:autoSpaceDN/>
        <w:bidi w:val="0"/>
        <w:adjustRightInd w:val="0"/>
        <w:snapToGrid w:val="0"/>
        <w:spacing w:line="560" w:lineRule="exact"/>
        <w:ind w:firstLine="640" w:firstLineChars="200"/>
        <w:textAlignment w:val="auto"/>
        <w:rPr>
          <w:rFonts w:ascii="仿宋_GB2312" w:hAnsi="仿宋_GB2312" w:eastAsia="仿宋_GB2312" w:cs="仿宋_GB2312"/>
          <w:sz w:val="32"/>
          <w:szCs w:val="32"/>
        </w:rPr>
      </w:pPr>
      <w:r>
        <w:rPr>
          <w:rFonts w:ascii="仿宋_GB2312" w:hAnsi="仿宋_GB2312" w:eastAsia="仿宋_GB2312" w:cs="仿宋_GB2312"/>
          <w:sz w:val="32"/>
          <w:szCs w:val="32"/>
        </w:rPr>
        <w:t>自适应、高稳定性的机器人控制类脑算法；</w:t>
      </w:r>
    </w:p>
    <w:p>
      <w:pPr>
        <w:pageBreakBefore w:val="0"/>
        <w:numPr>
          <w:ilvl w:val="0"/>
          <w:numId w:val="291"/>
        </w:numPr>
        <w:kinsoku/>
        <w:wordWrap/>
        <w:overflowPunct/>
        <w:topLinePunct w:val="0"/>
        <w:autoSpaceDE/>
        <w:autoSpaceDN/>
        <w:bidi w:val="0"/>
        <w:adjustRightInd w:val="0"/>
        <w:snapToGrid w:val="0"/>
        <w:spacing w:line="560" w:lineRule="exact"/>
        <w:ind w:firstLine="640" w:firstLineChars="200"/>
        <w:textAlignment w:val="auto"/>
        <w:rPr>
          <w:rFonts w:ascii="仿宋_GB2312" w:hAnsi="仿宋_GB2312" w:eastAsia="仿宋_GB2312" w:cs="仿宋_GB2312"/>
          <w:sz w:val="32"/>
          <w:szCs w:val="32"/>
        </w:rPr>
      </w:pPr>
      <w:r>
        <w:rPr>
          <w:rFonts w:ascii="仿宋_GB2312" w:hAnsi="仿宋_GB2312" w:eastAsia="仿宋_GB2312" w:cs="仿宋_GB2312"/>
          <w:sz w:val="32"/>
          <w:szCs w:val="32"/>
        </w:rPr>
        <w:t>面向大数据实时传输和多执行轴运动表达的深度类脑算法；</w:t>
      </w:r>
    </w:p>
    <w:p>
      <w:pPr>
        <w:pageBreakBefore w:val="0"/>
        <w:numPr>
          <w:ilvl w:val="0"/>
          <w:numId w:val="291"/>
        </w:numPr>
        <w:kinsoku/>
        <w:wordWrap/>
        <w:overflowPunct/>
        <w:topLinePunct w:val="0"/>
        <w:autoSpaceDE/>
        <w:autoSpaceDN/>
        <w:bidi w:val="0"/>
        <w:adjustRightInd w:val="0"/>
        <w:snapToGrid w:val="0"/>
        <w:spacing w:line="560" w:lineRule="exact"/>
        <w:ind w:firstLine="640" w:firstLineChars="200"/>
        <w:textAlignment w:val="auto"/>
        <w:rPr>
          <w:rFonts w:ascii="仿宋_GB2312" w:hAnsi="仿宋_GB2312" w:eastAsia="仿宋_GB2312" w:cs="仿宋_GB2312"/>
          <w:sz w:val="32"/>
          <w:szCs w:val="32"/>
        </w:rPr>
      </w:pPr>
      <w:r>
        <w:rPr>
          <w:rFonts w:ascii="仿宋_GB2312" w:hAnsi="仿宋_GB2312" w:eastAsia="仿宋_GB2312" w:cs="仿宋_GB2312"/>
          <w:sz w:val="32"/>
          <w:szCs w:val="32"/>
        </w:rPr>
        <w:t>基于AI芯片和多ARM核芯片的大规模算力设计,集成运动控制能力、多传感器集成及外接传感器接口和执行接口等的硬件系统；</w:t>
      </w:r>
    </w:p>
    <w:p>
      <w:pPr>
        <w:pageBreakBefore w:val="0"/>
        <w:numPr>
          <w:ilvl w:val="0"/>
          <w:numId w:val="291"/>
        </w:numPr>
        <w:kinsoku/>
        <w:wordWrap/>
        <w:overflowPunct/>
        <w:topLinePunct w:val="0"/>
        <w:autoSpaceDE/>
        <w:autoSpaceDN/>
        <w:bidi w:val="0"/>
        <w:adjustRightInd w:val="0"/>
        <w:snapToGrid w:val="0"/>
        <w:spacing w:line="560" w:lineRule="exact"/>
        <w:ind w:firstLine="640" w:firstLineChars="200"/>
        <w:textAlignment w:val="auto"/>
        <w:rPr>
          <w:rFonts w:ascii="仿宋_GB2312" w:hAnsi="仿宋_GB2312" w:eastAsia="仿宋_GB2312" w:cs="仿宋_GB2312"/>
          <w:sz w:val="32"/>
          <w:szCs w:val="32"/>
        </w:rPr>
      </w:pPr>
      <w:r>
        <w:rPr>
          <w:rFonts w:ascii="仿宋_GB2312" w:hAnsi="仿宋_GB2312" w:eastAsia="仿宋_GB2312" w:cs="仿宋_GB2312"/>
          <w:sz w:val="32"/>
          <w:szCs w:val="32"/>
        </w:rPr>
        <w:t>精准定位、环境识别等机器人视觉软硬件技术；</w:t>
      </w:r>
    </w:p>
    <w:p>
      <w:pPr>
        <w:pageBreakBefore w:val="0"/>
        <w:numPr>
          <w:ilvl w:val="0"/>
          <w:numId w:val="291"/>
        </w:numPr>
        <w:kinsoku/>
        <w:wordWrap/>
        <w:overflowPunct/>
        <w:topLinePunct w:val="0"/>
        <w:autoSpaceDE/>
        <w:autoSpaceDN/>
        <w:bidi w:val="0"/>
        <w:adjustRightInd w:val="0"/>
        <w:snapToGrid w:val="0"/>
        <w:spacing w:line="560" w:lineRule="exact"/>
        <w:ind w:firstLine="640" w:firstLineChars="200"/>
        <w:textAlignment w:val="auto"/>
        <w:rPr>
          <w:rFonts w:ascii="仿宋_GB2312" w:hAnsi="仿宋_GB2312" w:eastAsia="仿宋_GB2312" w:cs="仿宋_GB2312"/>
          <w:sz w:val="32"/>
          <w:szCs w:val="32"/>
        </w:rPr>
      </w:pPr>
      <w:r>
        <w:rPr>
          <w:rFonts w:ascii="仿宋_GB2312" w:hAnsi="仿宋_GB2312" w:eastAsia="仿宋_GB2312" w:cs="仿宋_GB2312"/>
          <w:sz w:val="32"/>
          <w:szCs w:val="32"/>
        </w:rPr>
        <w:t>集成类脑芯片、传感器、执行接口和创新算法的多模块系统及应用示范。</w:t>
      </w:r>
    </w:p>
    <w:p>
      <w:pPr>
        <w:pageBreakBefore w:val="0"/>
        <w:numPr>
          <w:ilvl w:val="0"/>
          <w:numId w:val="290"/>
        </w:numPr>
        <w:kinsoku/>
        <w:wordWrap/>
        <w:overflowPunct/>
        <w:topLinePunct w:val="0"/>
        <w:autoSpaceDE/>
        <w:autoSpaceDN/>
        <w:bidi w:val="0"/>
        <w:adjustRightInd w:val="0"/>
        <w:snapToGrid w:val="0"/>
        <w:spacing w:line="560" w:lineRule="exact"/>
        <w:ind w:firstLine="640" w:firstLineChars="200"/>
        <w:textAlignment w:val="auto"/>
        <w:rPr>
          <w:rFonts w:ascii="Times New Roman" w:hAnsi="Times New Roman" w:eastAsia="黑体"/>
          <w:sz w:val="32"/>
          <w:szCs w:val="32"/>
        </w:rPr>
      </w:pPr>
      <w:r>
        <w:rPr>
          <w:rFonts w:ascii="Times New Roman" w:hAnsi="Times New Roman" w:eastAsia="黑体"/>
          <w:sz w:val="32"/>
          <w:szCs w:val="32"/>
        </w:rPr>
        <w:t>考核指标</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仿宋_GB2312" w:eastAsia="仿宋_GB2312" w:cs="仿宋_GB2312"/>
          <w:sz w:val="32"/>
          <w:szCs w:val="32"/>
        </w:rPr>
      </w:pPr>
      <w:r>
        <w:rPr>
          <w:rFonts w:ascii="仿宋_GB2312" w:hAnsi="仿宋_GB2312" w:eastAsia="仿宋_GB2312" w:cs="仿宋_GB2312"/>
          <w:sz w:val="32"/>
          <w:szCs w:val="32"/>
        </w:rPr>
        <w:t>（一）经济指标：实现销售收入≥</w:t>
      </w:r>
      <w:r>
        <w:rPr>
          <w:rFonts w:hint="eastAsia" w:ascii="仿宋_GB2312" w:hAnsi="仿宋_GB2312" w:eastAsia="仿宋_GB2312" w:cs="仿宋_GB2312"/>
          <w:sz w:val="32"/>
          <w:szCs w:val="32"/>
          <w:lang w:val="en-US" w:eastAsia="zh-CN"/>
        </w:rPr>
        <w:t>4</w:t>
      </w:r>
      <w:r>
        <w:rPr>
          <w:rFonts w:ascii="仿宋_GB2312" w:hAnsi="仿宋_GB2312" w:eastAsia="仿宋_GB2312" w:cs="仿宋_GB2312"/>
          <w:sz w:val="32"/>
          <w:szCs w:val="32"/>
        </w:rPr>
        <w:t>00万。</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仿宋_GB2312" w:eastAsia="仿宋_GB2312" w:cs="仿宋_GB2312"/>
          <w:sz w:val="32"/>
          <w:szCs w:val="32"/>
        </w:rPr>
      </w:pPr>
      <w:r>
        <w:rPr>
          <w:rFonts w:ascii="仿宋_GB2312" w:hAnsi="仿宋_GB2312" w:eastAsia="仿宋_GB2312" w:cs="仿宋_GB2312"/>
          <w:sz w:val="32"/>
          <w:szCs w:val="32"/>
        </w:rPr>
        <w:t>（二）学术指标：申请专利≥2件，其中实用新型专利≥1件。</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仿宋_GB2312" w:eastAsia="仿宋_GB2312" w:cs="仿宋_GB2312"/>
          <w:sz w:val="32"/>
          <w:szCs w:val="32"/>
        </w:rPr>
      </w:pPr>
      <w:r>
        <w:rPr>
          <w:rFonts w:ascii="仿宋_GB2312" w:hAnsi="仿宋_GB2312" w:eastAsia="仿宋_GB2312" w:cs="仿宋_GB2312"/>
          <w:sz w:val="32"/>
          <w:szCs w:val="32"/>
        </w:rPr>
        <w:t>（三）技术指标：</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仿宋_GB2312" w:eastAsia="仿宋_GB2312" w:cs="仿宋_GB2312"/>
          <w:sz w:val="32"/>
          <w:szCs w:val="32"/>
        </w:rPr>
      </w:pPr>
      <w:r>
        <w:rPr>
          <w:rFonts w:ascii="仿宋_GB2312" w:hAnsi="仿宋_GB2312" w:eastAsia="仿宋_GB2312" w:cs="仿宋_GB2312"/>
          <w:sz w:val="32"/>
          <w:szCs w:val="32"/>
        </w:rPr>
        <w:t>1. 完成高稳定性算法≥</w:t>
      </w:r>
      <w:r>
        <w:rPr>
          <w:rFonts w:hint="eastAsia" w:ascii="仿宋_GB2312" w:hAnsi="仿宋_GB2312" w:eastAsia="仿宋_GB2312" w:cs="仿宋_GB2312"/>
          <w:sz w:val="32"/>
          <w:szCs w:val="32"/>
        </w:rPr>
        <w:t xml:space="preserve">  </w:t>
      </w:r>
      <w:r>
        <w:rPr>
          <w:rFonts w:ascii="仿宋_GB2312" w:hAnsi="仿宋_GB2312" w:eastAsia="仿宋_GB2312" w:cs="仿宋_GB2312"/>
          <w:sz w:val="32"/>
          <w:szCs w:val="32"/>
        </w:rPr>
        <w:t>种，相较传统深度神经网络</w:t>
      </w:r>
      <w:r>
        <w:rPr>
          <w:rFonts w:hint="eastAsia" w:ascii="仿宋_GB2312" w:hAnsi="仿宋_GB2312" w:eastAsia="仿宋_GB2312" w:cs="仿宋_GB2312"/>
          <w:sz w:val="32"/>
          <w:szCs w:val="32"/>
        </w:rPr>
        <w:t>（</w:t>
      </w:r>
      <w:r>
        <w:rPr>
          <w:rFonts w:ascii="仿宋_GB2312" w:hAnsi="仿宋_GB2312" w:eastAsia="仿宋_GB2312" w:cs="仿宋_GB2312"/>
          <w:sz w:val="32"/>
          <w:szCs w:val="32"/>
        </w:rPr>
        <w:t>DNN</w:t>
      </w:r>
      <w:r>
        <w:rPr>
          <w:rFonts w:hint="eastAsia" w:ascii="仿宋_GB2312" w:hAnsi="仿宋_GB2312" w:eastAsia="仿宋_GB2312" w:cs="仿宋_GB2312"/>
          <w:sz w:val="32"/>
          <w:szCs w:val="32"/>
        </w:rPr>
        <w:t>）</w:t>
      </w:r>
      <w:r>
        <w:rPr>
          <w:rFonts w:ascii="仿宋_GB2312" w:hAnsi="仿宋_GB2312" w:eastAsia="仿宋_GB2312" w:cs="仿宋_GB2312"/>
          <w:sz w:val="32"/>
          <w:szCs w:val="32"/>
        </w:rPr>
        <w:t>算法稳定性提升≥</w:t>
      </w:r>
      <w:r>
        <w:rPr>
          <w:rFonts w:hint="eastAsia" w:ascii="仿宋_GB2312" w:hAnsi="仿宋_GB2312" w:eastAsia="仿宋_GB2312" w:cs="仿宋_GB2312"/>
          <w:sz w:val="32"/>
          <w:szCs w:val="32"/>
        </w:rPr>
        <w:t xml:space="preserve">  </w:t>
      </w:r>
      <w:r>
        <w:rPr>
          <w:rFonts w:ascii="仿宋_GB2312" w:hAnsi="仿宋_GB2312" w:eastAsia="仿宋_GB2312" w:cs="仿宋_GB2312"/>
          <w:sz w:val="32"/>
          <w:szCs w:val="32"/>
        </w:rPr>
        <w:t>%；</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仿宋_GB2312" w:eastAsia="仿宋_GB2312" w:cs="仿宋_GB2312"/>
          <w:sz w:val="32"/>
          <w:szCs w:val="32"/>
        </w:rPr>
      </w:pPr>
      <w:r>
        <w:rPr>
          <w:rFonts w:ascii="仿宋_GB2312" w:hAnsi="仿宋_GB2312" w:eastAsia="仿宋_GB2312" w:cs="仿宋_GB2312"/>
          <w:sz w:val="32"/>
          <w:szCs w:val="32"/>
        </w:rPr>
        <w:t>2. 完成运动表达算法≥</w:t>
      </w:r>
      <w:r>
        <w:rPr>
          <w:rFonts w:hint="eastAsia" w:ascii="仿宋_GB2312" w:hAnsi="仿宋_GB2312" w:eastAsia="仿宋_GB2312" w:cs="仿宋_GB2312"/>
          <w:sz w:val="32"/>
          <w:szCs w:val="32"/>
        </w:rPr>
        <w:t xml:space="preserve"> </w:t>
      </w:r>
      <w:r>
        <w:rPr>
          <w:rFonts w:ascii="仿宋_GB2312" w:hAnsi="仿宋_GB2312" w:eastAsia="仿宋_GB2312" w:cs="仿宋_GB2312"/>
          <w:sz w:val="32"/>
          <w:szCs w:val="32"/>
        </w:rPr>
        <w:t>种，数据传输延迟率较传统算法降低≥</w:t>
      </w:r>
      <w:r>
        <w:rPr>
          <w:rFonts w:hint="eastAsia" w:ascii="仿宋_GB2312" w:hAnsi="仿宋_GB2312" w:eastAsia="仿宋_GB2312" w:cs="仿宋_GB2312"/>
          <w:sz w:val="32"/>
          <w:szCs w:val="32"/>
        </w:rPr>
        <w:t xml:space="preserve">  </w:t>
      </w:r>
      <w:r>
        <w:rPr>
          <w:rFonts w:ascii="仿宋_GB2312" w:hAnsi="仿宋_GB2312" w:eastAsia="仿宋_GB2312" w:cs="仿宋_GB2312"/>
          <w:sz w:val="32"/>
          <w:szCs w:val="32"/>
        </w:rPr>
        <w:t>%，运动控制精度较传统算法提升≥</w:t>
      </w:r>
      <w:r>
        <w:rPr>
          <w:rFonts w:hint="eastAsia" w:ascii="仿宋_GB2312" w:hAnsi="仿宋_GB2312" w:eastAsia="仿宋_GB2312" w:cs="仿宋_GB2312"/>
          <w:sz w:val="32"/>
          <w:szCs w:val="32"/>
        </w:rPr>
        <w:t xml:space="preserve"> </w:t>
      </w:r>
      <w:r>
        <w:rPr>
          <w:rFonts w:ascii="仿宋_GB2312" w:hAnsi="仿宋_GB2312" w:eastAsia="仿宋_GB2312" w:cs="仿宋_GB2312"/>
          <w:sz w:val="32"/>
          <w:szCs w:val="32"/>
        </w:rPr>
        <w:t>%；</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仿宋_GB2312" w:eastAsia="仿宋_GB2312" w:cs="仿宋_GB2312"/>
          <w:sz w:val="32"/>
          <w:szCs w:val="32"/>
        </w:rPr>
      </w:pPr>
      <w:r>
        <w:rPr>
          <w:rFonts w:ascii="仿宋_GB2312" w:hAnsi="仿宋_GB2312" w:eastAsia="仿宋_GB2312" w:cs="仿宋_GB2312"/>
          <w:sz w:val="32"/>
          <w:szCs w:val="32"/>
        </w:rPr>
        <w:t>3. 算力：≥</w:t>
      </w:r>
      <w:r>
        <w:rPr>
          <w:rFonts w:hint="eastAsia" w:ascii="仿宋_GB2312" w:hAnsi="仿宋_GB2312" w:eastAsia="仿宋_GB2312" w:cs="仿宋_GB2312"/>
          <w:sz w:val="32"/>
          <w:szCs w:val="32"/>
        </w:rPr>
        <w:t xml:space="preserve">  </w:t>
      </w:r>
      <w:r>
        <w:rPr>
          <w:rFonts w:ascii="仿宋_GB2312" w:hAnsi="仿宋_GB2312" w:eastAsia="仿宋_GB2312" w:cs="仿宋_GB2312"/>
          <w:sz w:val="32"/>
          <w:szCs w:val="32"/>
        </w:rPr>
        <w:t>TOPS;</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仿宋_GB2312" w:eastAsia="仿宋_GB2312" w:cs="仿宋_GB2312"/>
          <w:sz w:val="32"/>
          <w:szCs w:val="32"/>
        </w:rPr>
      </w:pPr>
      <w:r>
        <w:rPr>
          <w:rFonts w:ascii="仿宋_GB2312" w:hAnsi="仿宋_GB2312" w:eastAsia="仿宋_GB2312" w:cs="仿宋_GB2312"/>
          <w:sz w:val="32"/>
          <w:szCs w:val="32"/>
        </w:rPr>
        <w:t>4. 导航精度：高于±</w:t>
      </w:r>
      <w:r>
        <w:rPr>
          <w:rFonts w:hint="eastAsia" w:ascii="仿宋_GB2312" w:hAnsi="仿宋_GB2312" w:eastAsia="仿宋_GB2312" w:cs="仿宋_GB2312"/>
          <w:sz w:val="32"/>
          <w:szCs w:val="32"/>
        </w:rPr>
        <w:t xml:space="preserve">  </w:t>
      </w:r>
      <w:r>
        <w:rPr>
          <w:rFonts w:ascii="仿宋_GB2312" w:hAnsi="仿宋_GB2312" w:eastAsia="仿宋_GB2312" w:cs="仿宋_GB2312"/>
          <w:sz w:val="32"/>
          <w:szCs w:val="32"/>
        </w:rPr>
        <w:t>mm,支持≥</w:t>
      </w:r>
      <w:r>
        <w:rPr>
          <w:rFonts w:hint="eastAsia" w:ascii="仿宋_GB2312" w:hAnsi="仿宋_GB2312" w:eastAsia="仿宋_GB2312" w:cs="仿宋_GB2312"/>
          <w:sz w:val="32"/>
          <w:szCs w:val="32"/>
        </w:rPr>
        <w:t xml:space="preserve"> </w:t>
      </w:r>
      <w:r>
        <w:rPr>
          <w:rFonts w:ascii="仿宋_GB2312" w:hAnsi="仿宋_GB2312" w:eastAsia="仿宋_GB2312" w:cs="仿宋_GB2312"/>
          <w:sz w:val="32"/>
          <w:szCs w:val="32"/>
        </w:rPr>
        <w:t>种品牌激光传感器;</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仿宋_GB2312" w:eastAsia="仿宋_GB2312" w:cs="仿宋_GB2312"/>
          <w:sz w:val="32"/>
          <w:szCs w:val="32"/>
        </w:rPr>
      </w:pPr>
      <w:r>
        <w:rPr>
          <w:rFonts w:ascii="仿宋_GB2312" w:hAnsi="仿宋_GB2312" w:eastAsia="仿宋_GB2312" w:cs="仿宋_GB2312"/>
          <w:sz w:val="32"/>
          <w:szCs w:val="32"/>
        </w:rPr>
        <w:t>5. 伺服系统兼容性：兼容≥</w:t>
      </w:r>
      <w:r>
        <w:rPr>
          <w:rFonts w:hint="eastAsia" w:ascii="仿宋_GB2312" w:hAnsi="仿宋_GB2312" w:eastAsia="仿宋_GB2312" w:cs="仿宋_GB2312"/>
          <w:sz w:val="32"/>
          <w:szCs w:val="32"/>
        </w:rPr>
        <w:t xml:space="preserve"> </w:t>
      </w:r>
      <w:r>
        <w:rPr>
          <w:rFonts w:ascii="仿宋_GB2312" w:hAnsi="仿宋_GB2312" w:eastAsia="仿宋_GB2312" w:cs="仿宋_GB2312"/>
          <w:sz w:val="32"/>
          <w:szCs w:val="32"/>
        </w:rPr>
        <w:t>个品牌的伺服系统;</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仿宋_GB2312" w:eastAsia="仿宋_GB2312" w:cs="仿宋_GB2312"/>
          <w:sz w:val="32"/>
          <w:szCs w:val="32"/>
        </w:rPr>
      </w:pPr>
      <w:r>
        <w:rPr>
          <w:rFonts w:ascii="仿宋_GB2312" w:hAnsi="仿宋_GB2312" w:eastAsia="仿宋_GB2312" w:cs="仿宋_GB2312"/>
          <w:sz w:val="32"/>
          <w:szCs w:val="32"/>
        </w:rPr>
        <w:t>6. 功耗：≤</w:t>
      </w:r>
      <w:r>
        <w:rPr>
          <w:rFonts w:hint="eastAsia" w:ascii="仿宋_GB2312" w:hAnsi="仿宋_GB2312" w:eastAsia="仿宋_GB2312" w:cs="仿宋_GB2312"/>
          <w:sz w:val="32"/>
          <w:szCs w:val="32"/>
        </w:rPr>
        <w:t xml:space="preserve">  </w:t>
      </w:r>
      <w:r>
        <w:rPr>
          <w:rFonts w:ascii="仿宋_GB2312" w:hAnsi="仿宋_GB2312" w:eastAsia="仿宋_GB2312" w:cs="仿宋_GB2312"/>
          <w:sz w:val="32"/>
          <w:szCs w:val="32"/>
        </w:rPr>
        <w:t>W。</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hint="default" w:ascii="仿宋_GB2312" w:hAnsi="仿宋_GB2312" w:eastAsia="仿宋_GB2312" w:cs="仿宋_GB2312"/>
          <w:sz w:val="32"/>
          <w:szCs w:val="32"/>
          <w:lang w:val="en-US" w:eastAsia="zh-CN"/>
        </w:rPr>
      </w:pPr>
      <w:r>
        <w:rPr>
          <w:rFonts w:ascii="Times New Roman" w:hAnsi="Times New Roman" w:eastAsia="黑体"/>
          <w:sz w:val="32"/>
          <w:szCs w:val="32"/>
        </w:rPr>
        <w:t>四、组织方式：</w:t>
      </w:r>
      <w:r>
        <w:rPr>
          <w:rFonts w:hint="eastAsia" w:ascii="仿宋_GB2312" w:hAnsi="仿宋_GB2312" w:eastAsia="仿宋_GB2312" w:cs="仿宋_GB2312"/>
          <w:sz w:val="32"/>
          <w:szCs w:val="32"/>
          <w:lang w:val="en-US" w:eastAsia="zh-CN"/>
        </w:rPr>
        <w:t>公开竞争</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sz w:val="32"/>
          <w:szCs w:val="32"/>
          <w:lang w:eastAsia="zh-CN"/>
        </w:rPr>
      </w:pPr>
      <w:r>
        <w:rPr>
          <w:rFonts w:ascii="Times New Roman" w:hAnsi="Times New Roman" w:eastAsia="黑体"/>
          <w:sz w:val="32"/>
          <w:szCs w:val="32"/>
        </w:rPr>
        <w:t>五、资助方式：</w:t>
      </w:r>
      <w:r>
        <w:rPr>
          <w:rFonts w:hint="eastAsia" w:ascii="仿宋_GB2312" w:hAnsi="仿宋_GB2312" w:eastAsia="仿宋_GB2312" w:cs="仿宋_GB2312"/>
          <w:sz w:val="32"/>
          <w:szCs w:val="32"/>
        </w:rPr>
        <w:t>中期评估式</w:t>
      </w:r>
      <w:r>
        <w:rPr>
          <w:rFonts w:hint="eastAsia" w:ascii="仿宋_GB2312" w:hAnsi="仿宋_GB2312" w:eastAsia="仿宋_GB2312" w:cs="仿宋_GB2312"/>
          <w:sz w:val="32"/>
          <w:szCs w:val="32"/>
          <w:lang w:eastAsia="zh-CN"/>
        </w:rPr>
        <w:t>；</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sz w:val="32"/>
          <w:szCs w:val="32"/>
          <w:lang w:eastAsia="zh-CN"/>
        </w:rPr>
      </w:pPr>
      <w:r>
        <w:rPr>
          <w:rFonts w:ascii="Times New Roman" w:hAnsi="Times New Roman" w:eastAsia="黑体"/>
          <w:sz w:val="32"/>
          <w:szCs w:val="32"/>
        </w:rPr>
        <w:t>六、资助金额：</w:t>
      </w:r>
      <w:r>
        <w:rPr>
          <w:rFonts w:ascii="仿宋_GB2312" w:hAnsi="仿宋_GB2312" w:eastAsia="仿宋_GB2312" w:cs="仿宋_GB2312"/>
          <w:sz w:val="32"/>
          <w:szCs w:val="32"/>
        </w:rPr>
        <w:t>不超过200万元</w:t>
      </w:r>
      <w:r>
        <w:rPr>
          <w:rFonts w:hint="eastAsia" w:ascii="仿宋_GB2312" w:hAnsi="仿宋_GB2312" w:eastAsia="仿宋_GB2312" w:cs="仿宋_GB2312"/>
          <w:sz w:val="32"/>
          <w:szCs w:val="32"/>
          <w:lang w:eastAsia="zh-CN"/>
        </w:rPr>
        <w:t>；</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仿宋_GB2312" w:eastAsia="仿宋_GB2312" w:cs="仿宋_GB2312"/>
          <w:sz w:val="32"/>
          <w:szCs w:val="32"/>
        </w:rPr>
      </w:pPr>
      <w:r>
        <w:rPr>
          <w:rFonts w:ascii="Times New Roman" w:hAnsi="Times New Roman" w:eastAsia="黑体"/>
          <w:sz w:val="32"/>
          <w:szCs w:val="32"/>
        </w:rPr>
        <w:t>七、项目实施期限：</w:t>
      </w:r>
      <w:r>
        <w:rPr>
          <w:rFonts w:ascii="仿宋_GB2312" w:hAnsi="仿宋_GB2312" w:eastAsia="仿宋_GB2312" w:cs="仿宋_GB2312"/>
          <w:sz w:val="32"/>
          <w:szCs w:val="32"/>
        </w:rPr>
        <w:t>2年</w:t>
      </w: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Times New Roman" w:eastAsia="仿宋_GB2312" w:cs="Times New Roman"/>
          <w:bCs/>
          <w:sz w:val="32"/>
          <w:szCs w:val="28"/>
          <w:lang w:eastAsia="zh-CN"/>
        </w:rPr>
      </w:pPr>
      <w:r>
        <w:rPr>
          <w:rFonts w:hint="eastAsia" w:ascii="黑体" w:hAnsi="黑体" w:eastAsia="黑体" w:cs="黑体"/>
          <w:kern w:val="2"/>
          <w:sz w:val="32"/>
          <w:szCs w:val="32"/>
          <w:lang w:val="en-US" w:eastAsia="zh-CN" w:bidi="ar-SA"/>
        </w:rPr>
        <w:t>八、</w:t>
      </w:r>
      <w:r>
        <w:rPr>
          <w:rFonts w:hint="eastAsia" w:ascii="黑体" w:hAnsi="黑体" w:eastAsia="黑体" w:cs="黑体"/>
          <w:sz w:val="32"/>
          <w:szCs w:val="32"/>
          <w:lang w:eastAsia="zh-CN"/>
        </w:rPr>
        <w:t>有关情况说明：</w:t>
      </w:r>
      <w:r>
        <w:rPr>
          <w:rFonts w:hint="eastAsia" w:ascii="仿宋_GB2312" w:hAnsi="Times New Roman" w:eastAsia="仿宋_GB2312" w:cs="Times New Roman"/>
          <w:bCs/>
          <w:sz w:val="32"/>
          <w:szCs w:val="28"/>
          <w:lang w:val="en-US" w:eastAsia="zh-CN"/>
        </w:rPr>
        <w:t>市区联动项目，由光明区企业作为项目牵头单位进行申报，鼓励发挥</w:t>
      </w:r>
      <w:r>
        <w:rPr>
          <w:rFonts w:hint="eastAsia" w:ascii="仿宋_GB2312" w:hAnsi="Times New Roman" w:eastAsia="仿宋_GB2312"/>
          <w:bCs/>
          <w:sz w:val="32"/>
          <w:szCs w:val="28"/>
        </w:rPr>
        <w:t>脑科学与类脑智能</w:t>
      </w:r>
      <w:r>
        <w:rPr>
          <w:rFonts w:hint="eastAsia" w:ascii="仿宋_GB2312" w:hAnsi="Times New Roman" w:eastAsia="仿宋_GB2312" w:cs="Times New Roman"/>
          <w:bCs/>
          <w:sz w:val="32"/>
          <w:szCs w:val="28"/>
          <w:lang w:val="en-US" w:eastAsia="zh-CN"/>
        </w:rPr>
        <w:t>研究</w:t>
      </w:r>
      <w:r>
        <w:rPr>
          <w:rFonts w:hint="default" w:ascii="仿宋_GB2312" w:hAnsi="Times New Roman" w:eastAsia="仿宋_GB2312"/>
          <w:bCs/>
          <w:sz w:val="32"/>
          <w:szCs w:val="28"/>
          <w:lang w:val="en"/>
        </w:rPr>
        <w:t>等科技基础设施作用</w:t>
      </w:r>
      <w:r>
        <w:rPr>
          <w:rFonts w:hint="eastAsia" w:ascii="仿宋_GB2312" w:hAnsi="Times New Roman" w:eastAsia="仿宋_GB2312" w:cs="Times New Roman"/>
          <w:bCs/>
          <w:sz w:val="32"/>
          <w:szCs w:val="28"/>
          <w:lang w:val="en-US" w:eastAsia="zh-CN"/>
        </w:rPr>
        <w:t>，联合研发。</w:t>
      </w: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firstLine="640" w:firstLineChars="200"/>
        <w:textAlignment w:val="auto"/>
        <w:rPr>
          <w:rFonts w:hint="eastAsia" w:ascii="黑体" w:hAnsi="黑体" w:eastAsia="黑体" w:cs="黑体"/>
          <w:sz w:val="32"/>
          <w:szCs w:val="32"/>
          <w:lang w:eastAsia="zh-CN"/>
        </w:rPr>
      </w:pPr>
    </w:p>
    <w:p>
      <w:pPr>
        <w:pageBreakBefore w:val="0"/>
        <w:kinsoku/>
        <w:wordWrap/>
        <w:overflowPunct/>
        <w:topLinePunct w:val="0"/>
        <w:autoSpaceDE/>
        <w:autoSpaceDN/>
        <w:bidi w:val="0"/>
        <w:adjustRightInd w:val="0"/>
        <w:snapToGrid w:val="0"/>
        <w:spacing w:line="560" w:lineRule="exact"/>
        <w:textAlignment w:val="auto"/>
        <w:rPr>
          <w:rFonts w:ascii="Times New Roman" w:hAnsi="Times New Roman"/>
        </w:rPr>
      </w:pPr>
    </w:p>
    <w:p>
      <w:pPr>
        <w:pageBreakBefore w:val="0"/>
        <w:kinsoku/>
        <w:wordWrap/>
        <w:overflowPunct/>
        <w:topLinePunct w:val="0"/>
        <w:autoSpaceDE/>
        <w:autoSpaceDN/>
        <w:bidi w:val="0"/>
        <w:adjustRightInd w:val="0"/>
        <w:snapToGrid w:val="0"/>
        <w:spacing w:line="560" w:lineRule="exact"/>
        <w:jc w:val="center"/>
        <w:textAlignment w:val="auto"/>
        <w:outlineLvl w:val="1"/>
        <w:rPr>
          <w:rFonts w:hint="eastAsia" w:ascii="方正小标宋简体" w:hAnsi="方正小标宋简体" w:eastAsia="方正小标宋简体" w:cs="方正小标宋简体"/>
          <w:bCs/>
          <w:kern w:val="44"/>
          <w:sz w:val="44"/>
          <w:szCs w:val="44"/>
        </w:rPr>
      </w:pPr>
      <w:r>
        <w:rPr>
          <w:rFonts w:ascii="Times New Roman" w:hAnsi="Times New Roman"/>
        </w:rPr>
        <w:br w:type="page"/>
      </w:r>
      <w:bookmarkStart w:id="52" w:name="_Toc143869470"/>
      <w:r>
        <w:rPr>
          <w:rFonts w:hint="eastAsia" w:ascii="方正小标宋简体" w:hAnsi="方正小标宋简体" w:eastAsia="方正小标宋简体" w:cs="方正小标宋简体"/>
          <w:sz w:val="44"/>
          <w:szCs w:val="44"/>
        </w:rPr>
        <w:t>重2023</w:t>
      </w:r>
      <w:r>
        <w:rPr>
          <w:rFonts w:hint="default" w:ascii="方正小标宋简体" w:hAnsi="方正小标宋简体" w:eastAsia="方正小标宋简体" w:cs="方正小标宋简体"/>
          <w:sz w:val="44"/>
          <w:szCs w:val="44"/>
          <w:lang w:val="en-US"/>
        </w:rPr>
        <w:t>N</w:t>
      </w:r>
      <w:r>
        <w:rPr>
          <w:rFonts w:hint="eastAsia" w:ascii="方正小标宋简体" w:hAnsi="方正小标宋简体" w:eastAsia="方正小标宋简体" w:cs="方正小标宋简体"/>
          <w:bCs/>
          <w:kern w:val="44"/>
          <w:sz w:val="44"/>
          <w:szCs w:val="44"/>
        </w:rPr>
        <w:t xml:space="preserve"> 基于细胞外间隙分子运动的脑功能成像分析系统关键技术研发</w:t>
      </w:r>
      <w:bookmarkEnd w:id="52"/>
    </w:p>
    <w:p>
      <w:pPr>
        <w:pStyle w:val="2"/>
        <w:pageBreakBefore w:val="0"/>
        <w:kinsoku/>
        <w:wordWrap/>
        <w:overflowPunct/>
        <w:topLinePunct w:val="0"/>
        <w:autoSpaceDE/>
        <w:autoSpaceDN/>
        <w:bidi w:val="0"/>
        <w:adjustRightInd w:val="0"/>
        <w:snapToGrid w:val="0"/>
        <w:spacing w:line="560" w:lineRule="exact"/>
        <w:textAlignment w:val="auto"/>
      </w:pPr>
    </w:p>
    <w:p>
      <w:pPr>
        <w:pageBreakBefore w:val="0"/>
        <w:numPr>
          <w:ilvl w:val="0"/>
          <w:numId w:val="292"/>
        </w:numPr>
        <w:kinsoku/>
        <w:wordWrap/>
        <w:overflowPunct/>
        <w:topLinePunct w:val="0"/>
        <w:autoSpaceDE/>
        <w:autoSpaceDN/>
        <w:bidi w:val="0"/>
        <w:adjustRightInd w:val="0"/>
        <w:snapToGrid w:val="0"/>
        <w:spacing w:line="560" w:lineRule="exact"/>
        <w:ind w:firstLine="640" w:firstLineChars="200"/>
        <w:textAlignment w:val="auto"/>
        <w:rPr>
          <w:rFonts w:ascii="Times New Roman" w:hAnsi="Times New Roman" w:eastAsia="黑体"/>
          <w:sz w:val="32"/>
          <w:szCs w:val="32"/>
        </w:rPr>
      </w:pPr>
      <w:r>
        <w:rPr>
          <w:rFonts w:ascii="Times New Roman" w:hAnsi="Times New Roman" w:eastAsia="黑体"/>
          <w:sz w:val="32"/>
          <w:szCs w:val="32"/>
        </w:rPr>
        <w:t>专项：脑科学与类脑智能</w:t>
      </w:r>
    </w:p>
    <w:p>
      <w:pPr>
        <w:pageBreakBefore w:val="0"/>
        <w:numPr>
          <w:ilvl w:val="0"/>
          <w:numId w:val="292"/>
        </w:numPr>
        <w:kinsoku/>
        <w:wordWrap/>
        <w:overflowPunct/>
        <w:topLinePunct w:val="0"/>
        <w:autoSpaceDE/>
        <w:autoSpaceDN/>
        <w:bidi w:val="0"/>
        <w:adjustRightInd w:val="0"/>
        <w:snapToGrid w:val="0"/>
        <w:spacing w:line="560" w:lineRule="exact"/>
        <w:ind w:firstLine="640" w:firstLineChars="200"/>
        <w:textAlignment w:val="auto"/>
        <w:rPr>
          <w:rFonts w:ascii="Times New Roman" w:hAnsi="Times New Roman" w:eastAsia="黑体"/>
          <w:sz w:val="32"/>
          <w:szCs w:val="32"/>
        </w:rPr>
      </w:pPr>
      <w:r>
        <w:rPr>
          <w:rFonts w:ascii="Times New Roman" w:hAnsi="Times New Roman" w:eastAsia="黑体"/>
          <w:sz w:val="32"/>
          <w:szCs w:val="32"/>
        </w:rPr>
        <w:t>主要研发内容</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仿宋_GB2312" w:eastAsia="仿宋_GB2312" w:cs="仿宋_GB2312"/>
          <w:sz w:val="32"/>
          <w:szCs w:val="32"/>
        </w:rPr>
      </w:pPr>
      <w:r>
        <w:rPr>
          <w:rFonts w:ascii="仿宋_GB2312" w:hAnsi="仿宋_GB2312" w:eastAsia="仿宋_GB2312" w:cs="仿宋_GB2312"/>
          <w:sz w:val="32"/>
          <w:szCs w:val="32"/>
        </w:rPr>
        <w:t>（一）脑细胞外间隙无创测量分析技术研发；</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仿宋_GB2312" w:eastAsia="仿宋_GB2312" w:cs="仿宋_GB2312"/>
          <w:sz w:val="32"/>
          <w:szCs w:val="32"/>
        </w:rPr>
      </w:pPr>
      <w:r>
        <w:rPr>
          <w:rFonts w:ascii="仿宋_GB2312" w:hAnsi="仿宋_GB2312" w:eastAsia="仿宋_GB2312" w:cs="仿宋_GB2312"/>
          <w:sz w:val="32"/>
          <w:szCs w:val="32"/>
        </w:rPr>
        <w:t>（二）神经兴奋后细胞外间隙和血管MRI信号变化规律研究；</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仿宋_GB2312" w:eastAsia="仿宋_GB2312" w:cs="仿宋_GB2312"/>
          <w:sz w:val="32"/>
          <w:szCs w:val="32"/>
        </w:rPr>
      </w:pPr>
      <w:r>
        <w:rPr>
          <w:rFonts w:ascii="仿宋_GB2312" w:hAnsi="仿宋_GB2312" w:eastAsia="仿宋_GB2312" w:cs="仿宋_GB2312"/>
          <w:sz w:val="32"/>
          <w:szCs w:val="32"/>
        </w:rPr>
        <w:t>（三）脑细胞外间隙分区特异性的脑功能解析与定量分析技术研发；</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仿宋_GB2312" w:eastAsia="仿宋_GB2312" w:cs="仿宋_GB2312"/>
          <w:sz w:val="32"/>
          <w:szCs w:val="32"/>
        </w:rPr>
      </w:pPr>
      <w:r>
        <w:rPr>
          <w:rFonts w:ascii="仿宋_GB2312" w:hAnsi="仿宋_GB2312" w:eastAsia="仿宋_GB2312" w:cs="仿宋_GB2312"/>
          <w:sz w:val="32"/>
          <w:szCs w:val="32"/>
        </w:rPr>
        <w:t>（四）基于脑细胞外间隙分子运动的脑功能成像系统研发。</w:t>
      </w:r>
    </w:p>
    <w:p>
      <w:pPr>
        <w:pageBreakBefore w:val="0"/>
        <w:numPr>
          <w:ilvl w:val="0"/>
          <w:numId w:val="292"/>
        </w:numPr>
        <w:kinsoku/>
        <w:wordWrap/>
        <w:overflowPunct/>
        <w:topLinePunct w:val="0"/>
        <w:autoSpaceDE/>
        <w:autoSpaceDN/>
        <w:bidi w:val="0"/>
        <w:adjustRightInd w:val="0"/>
        <w:snapToGrid w:val="0"/>
        <w:spacing w:line="560" w:lineRule="exact"/>
        <w:ind w:firstLine="640" w:firstLineChars="200"/>
        <w:textAlignment w:val="auto"/>
        <w:rPr>
          <w:rFonts w:ascii="Times New Roman" w:hAnsi="Times New Roman" w:eastAsia="黑体"/>
          <w:sz w:val="32"/>
          <w:szCs w:val="32"/>
        </w:rPr>
      </w:pPr>
      <w:r>
        <w:rPr>
          <w:rFonts w:ascii="Times New Roman" w:hAnsi="Times New Roman" w:eastAsia="黑体"/>
          <w:sz w:val="32"/>
          <w:szCs w:val="32"/>
        </w:rPr>
        <w:t>考核指标</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仿宋_GB2312" w:eastAsia="仿宋_GB2312" w:cs="仿宋_GB2312"/>
          <w:sz w:val="32"/>
          <w:szCs w:val="32"/>
        </w:rPr>
      </w:pPr>
      <w:r>
        <w:rPr>
          <w:rFonts w:ascii="仿宋_GB2312" w:hAnsi="仿宋_GB2312" w:eastAsia="仿宋_GB2312" w:cs="仿宋_GB2312"/>
          <w:sz w:val="32"/>
          <w:szCs w:val="32"/>
        </w:rPr>
        <w:t>（一）学术指标：申请专利≥2件，其中实用新型专利≥1件。</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仿宋_GB2312" w:eastAsia="仿宋_GB2312" w:cs="仿宋_GB2312"/>
          <w:sz w:val="32"/>
          <w:szCs w:val="32"/>
        </w:rPr>
      </w:pPr>
      <w:r>
        <w:rPr>
          <w:rFonts w:ascii="仿宋_GB2312" w:hAnsi="仿宋_GB2312" w:eastAsia="仿宋_GB2312" w:cs="仿宋_GB2312"/>
          <w:sz w:val="32"/>
          <w:szCs w:val="32"/>
        </w:rPr>
        <w:t>（</w:t>
      </w:r>
      <w:r>
        <w:rPr>
          <w:rFonts w:hint="eastAsia" w:ascii="仿宋_GB2312" w:hAnsi="仿宋_GB2312" w:eastAsia="仿宋_GB2312" w:cs="仿宋_GB2312"/>
          <w:sz w:val="32"/>
          <w:szCs w:val="32"/>
          <w:lang w:eastAsia="zh-CN"/>
        </w:rPr>
        <w:t>二</w:t>
      </w:r>
      <w:r>
        <w:rPr>
          <w:rFonts w:ascii="仿宋_GB2312" w:hAnsi="仿宋_GB2312" w:eastAsia="仿宋_GB2312" w:cs="仿宋_GB2312"/>
          <w:sz w:val="32"/>
          <w:szCs w:val="32"/>
        </w:rPr>
        <w:t>）技术指标：</w:t>
      </w:r>
    </w:p>
    <w:p>
      <w:pPr>
        <w:pageBreakBefore w:val="0"/>
        <w:kinsoku/>
        <w:wordWrap/>
        <w:overflowPunct/>
        <w:topLinePunct w:val="0"/>
        <w:autoSpaceDE/>
        <w:autoSpaceDN/>
        <w:bidi w:val="0"/>
        <w:adjustRightInd w:val="0"/>
        <w:snapToGrid w:val="0"/>
        <w:spacing w:line="560" w:lineRule="exact"/>
        <w:ind w:firstLine="640" w:firstLineChars="200"/>
        <w:jc w:val="left"/>
        <w:textAlignment w:val="auto"/>
        <w:rPr>
          <w:rFonts w:ascii="Times New Roman" w:hAnsi="Times New Roman" w:eastAsia="仿宋_GB2312"/>
          <w:sz w:val="32"/>
          <w:szCs w:val="32"/>
        </w:rPr>
      </w:pPr>
      <w:r>
        <w:rPr>
          <w:rFonts w:ascii="Times New Roman" w:hAnsi="Times New Roman" w:eastAsia="仿宋_GB2312"/>
          <w:sz w:val="32"/>
          <w:szCs w:val="32"/>
        </w:rPr>
        <w:t>1. 基于细胞外间隙分子运动功能</w:t>
      </w:r>
      <w:r>
        <w:rPr>
          <w:rFonts w:hint="eastAsia" w:ascii="Times New Roman" w:hAnsi="Times New Roman" w:eastAsia="仿宋_GB2312"/>
          <w:sz w:val="32"/>
          <w:szCs w:val="32"/>
        </w:rPr>
        <w:t>的</w:t>
      </w:r>
      <w:r>
        <w:rPr>
          <w:rFonts w:ascii="Times New Roman" w:hAnsi="Times New Roman" w:eastAsia="仿宋_GB2312"/>
          <w:sz w:val="32"/>
          <w:szCs w:val="32"/>
        </w:rPr>
        <w:t>成像系统开发</w:t>
      </w:r>
      <w:r>
        <w:rPr>
          <w:rFonts w:hint="eastAsia" w:ascii="Times New Roman" w:hAnsi="Times New Roman" w:eastAsia="仿宋_GB2312"/>
          <w:sz w:val="32"/>
          <w:szCs w:val="32"/>
        </w:rPr>
        <w:t>，生产样机≥1套</w:t>
      </w:r>
      <w:r>
        <w:rPr>
          <w:rFonts w:ascii="Times New Roman" w:hAnsi="Times New Roman" w:eastAsia="仿宋_GB2312"/>
          <w:sz w:val="32"/>
          <w:szCs w:val="32"/>
        </w:rPr>
        <w:t>；</w:t>
      </w:r>
    </w:p>
    <w:p>
      <w:pPr>
        <w:pageBreakBefore w:val="0"/>
        <w:kinsoku/>
        <w:wordWrap/>
        <w:overflowPunct/>
        <w:topLinePunct w:val="0"/>
        <w:autoSpaceDE/>
        <w:autoSpaceDN/>
        <w:bidi w:val="0"/>
        <w:adjustRightInd w:val="0"/>
        <w:snapToGrid w:val="0"/>
        <w:spacing w:line="560" w:lineRule="exact"/>
        <w:ind w:firstLine="640" w:firstLineChars="200"/>
        <w:jc w:val="left"/>
        <w:textAlignment w:val="auto"/>
        <w:rPr>
          <w:rFonts w:ascii="Times New Roman" w:hAnsi="Times New Roman" w:eastAsia="仿宋_GB2312"/>
          <w:sz w:val="32"/>
          <w:szCs w:val="32"/>
        </w:rPr>
      </w:pPr>
      <w:r>
        <w:rPr>
          <w:rFonts w:ascii="Times New Roman" w:hAnsi="Times New Roman" w:eastAsia="仿宋_GB2312"/>
          <w:sz w:val="32"/>
          <w:szCs w:val="32"/>
        </w:rPr>
        <w:t>2. 脑细胞外间隙电导率和介电常数测量准确率</w:t>
      </w:r>
      <w:r>
        <w:rPr>
          <w:rFonts w:hint="eastAsia" w:ascii="Times New Roman" w:hAnsi="Times New Roman" w:eastAsia="仿宋_GB2312"/>
          <w:sz w:val="32"/>
          <w:szCs w:val="32"/>
        </w:rPr>
        <w:t>≥  %</w:t>
      </w:r>
      <w:r>
        <w:rPr>
          <w:rFonts w:ascii="Times New Roman" w:hAnsi="Times New Roman" w:eastAsia="仿宋_GB2312"/>
          <w:sz w:val="32"/>
          <w:szCs w:val="32"/>
        </w:rPr>
        <w:t>；</w:t>
      </w:r>
    </w:p>
    <w:p>
      <w:pPr>
        <w:pageBreakBefore w:val="0"/>
        <w:kinsoku/>
        <w:wordWrap/>
        <w:overflowPunct/>
        <w:topLinePunct w:val="0"/>
        <w:autoSpaceDE/>
        <w:autoSpaceDN/>
        <w:bidi w:val="0"/>
        <w:adjustRightInd w:val="0"/>
        <w:snapToGrid w:val="0"/>
        <w:spacing w:line="560" w:lineRule="exact"/>
        <w:ind w:firstLine="640" w:firstLineChars="200"/>
        <w:jc w:val="left"/>
        <w:textAlignment w:val="auto"/>
        <w:rPr>
          <w:rFonts w:ascii="Times New Roman" w:hAnsi="Times New Roman" w:eastAsia="仿宋_GB2312"/>
          <w:sz w:val="32"/>
          <w:szCs w:val="32"/>
        </w:rPr>
      </w:pPr>
      <w:r>
        <w:rPr>
          <w:rFonts w:ascii="Times New Roman" w:hAnsi="Times New Roman" w:eastAsia="仿宋_GB2312"/>
          <w:sz w:val="32"/>
          <w:szCs w:val="32"/>
        </w:rPr>
        <w:t>3. 神经兴奋电活动响应时间：与血氧饱和度依赖成像技术相比，提前</w:t>
      </w:r>
      <w:r>
        <w:rPr>
          <w:rFonts w:hint="eastAsia" w:ascii="Times New Roman" w:hAnsi="Times New Roman" w:eastAsia="仿宋_GB2312"/>
          <w:sz w:val="32"/>
          <w:szCs w:val="32"/>
        </w:rPr>
        <w:t xml:space="preserve">≥   </w:t>
      </w:r>
      <w:r>
        <w:rPr>
          <w:rFonts w:ascii="Times New Roman" w:hAnsi="Times New Roman" w:eastAsia="仿宋_GB2312"/>
          <w:sz w:val="32"/>
          <w:szCs w:val="32"/>
        </w:rPr>
        <w:t>ms；</w:t>
      </w:r>
    </w:p>
    <w:p>
      <w:pPr>
        <w:pageBreakBefore w:val="0"/>
        <w:kinsoku/>
        <w:wordWrap/>
        <w:overflowPunct/>
        <w:topLinePunct w:val="0"/>
        <w:autoSpaceDE/>
        <w:autoSpaceDN/>
        <w:bidi w:val="0"/>
        <w:adjustRightInd w:val="0"/>
        <w:snapToGrid w:val="0"/>
        <w:spacing w:line="560" w:lineRule="exact"/>
        <w:ind w:firstLine="640" w:firstLineChars="200"/>
        <w:jc w:val="left"/>
        <w:textAlignment w:val="auto"/>
        <w:rPr>
          <w:rFonts w:ascii="Times New Roman" w:hAnsi="Times New Roman" w:eastAsia="仿宋_GB2312"/>
          <w:sz w:val="32"/>
          <w:szCs w:val="32"/>
        </w:rPr>
      </w:pPr>
      <w:r>
        <w:rPr>
          <w:rFonts w:ascii="Times New Roman" w:hAnsi="Times New Roman" w:eastAsia="仿宋_GB2312"/>
          <w:sz w:val="32"/>
          <w:szCs w:val="32"/>
        </w:rPr>
        <w:t>4. 电信号频率范围:</w:t>
      </w:r>
      <w:r>
        <w:rPr>
          <w:rFonts w:hint="eastAsia" w:ascii="Times New Roman" w:hAnsi="Times New Roman" w:eastAsia="仿宋_GB2312"/>
          <w:sz w:val="32"/>
          <w:szCs w:val="32"/>
        </w:rPr>
        <w:t xml:space="preserve">  </w:t>
      </w:r>
      <w:r>
        <w:rPr>
          <w:rFonts w:ascii="Times New Roman" w:hAnsi="Times New Roman" w:eastAsia="仿宋_GB2312"/>
          <w:sz w:val="32"/>
          <w:szCs w:val="32"/>
        </w:rPr>
        <w:t>KHz-</w:t>
      </w:r>
      <w:r>
        <w:rPr>
          <w:rFonts w:hint="eastAsia" w:ascii="Times New Roman" w:hAnsi="Times New Roman" w:eastAsia="仿宋_GB2312"/>
          <w:sz w:val="32"/>
          <w:szCs w:val="32"/>
        </w:rPr>
        <w:t xml:space="preserve">  </w:t>
      </w:r>
      <w:r>
        <w:rPr>
          <w:rFonts w:ascii="Times New Roman" w:hAnsi="Times New Roman" w:eastAsia="仿宋_GB2312"/>
          <w:sz w:val="32"/>
          <w:szCs w:val="32"/>
        </w:rPr>
        <w:t>MHz；</w:t>
      </w:r>
    </w:p>
    <w:p>
      <w:pPr>
        <w:pageBreakBefore w:val="0"/>
        <w:kinsoku/>
        <w:wordWrap/>
        <w:overflowPunct/>
        <w:topLinePunct w:val="0"/>
        <w:autoSpaceDE/>
        <w:autoSpaceDN/>
        <w:bidi w:val="0"/>
        <w:adjustRightInd w:val="0"/>
        <w:snapToGrid w:val="0"/>
        <w:spacing w:line="560" w:lineRule="exact"/>
        <w:ind w:firstLine="640" w:firstLineChars="200"/>
        <w:jc w:val="left"/>
        <w:textAlignment w:val="auto"/>
        <w:rPr>
          <w:rFonts w:ascii="Times New Roman" w:hAnsi="Times New Roman"/>
        </w:rPr>
      </w:pPr>
      <w:r>
        <w:rPr>
          <w:rFonts w:ascii="Times New Roman" w:hAnsi="Times New Roman" w:eastAsia="仿宋_GB2312"/>
          <w:sz w:val="32"/>
          <w:szCs w:val="32"/>
        </w:rPr>
        <w:t>5. 信噪比范围:≥</w:t>
      </w:r>
      <w:r>
        <w:rPr>
          <w:rFonts w:hint="eastAsia" w:ascii="Times New Roman" w:hAnsi="Times New Roman" w:eastAsia="仿宋_GB2312"/>
          <w:sz w:val="32"/>
          <w:szCs w:val="32"/>
        </w:rPr>
        <w:t xml:space="preserve">  </w:t>
      </w:r>
      <w:r>
        <w:rPr>
          <w:rFonts w:ascii="Times New Roman" w:hAnsi="Times New Roman" w:eastAsia="仿宋_GB2312"/>
          <w:sz w:val="32"/>
          <w:szCs w:val="32"/>
        </w:rPr>
        <w:t>dB</w:t>
      </w:r>
      <w:r>
        <w:rPr>
          <w:rFonts w:hint="eastAsia" w:ascii="Times New Roman" w:hAnsi="Times New Roman" w:eastAsia="仿宋_GB2312"/>
          <w:sz w:val="32"/>
          <w:szCs w:val="32"/>
        </w:rPr>
        <w:t xml:space="preserve"> （在</w:t>
      </w:r>
      <w:r>
        <w:rPr>
          <w:rFonts w:ascii="Times New Roman" w:hAnsi="Times New Roman" w:eastAsia="仿宋_GB2312"/>
          <w:sz w:val="32"/>
          <w:szCs w:val="32"/>
        </w:rPr>
        <w:t>1KHz-2MHz</w:t>
      </w:r>
      <w:r>
        <w:rPr>
          <w:rFonts w:hint="eastAsia" w:ascii="Times New Roman" w:hAnsi="Times New Roman" w:eastAsia="仿宋_GB2312"/>
          <w:sz w:val="32"/>
          <w:szCs w:val="32"/>
        </w:rPr>
        <w:t>条件下）</w:t>
      </w:r>
      <w:r>
        <w:rPr>
          <w:rFonts w:ascii="Times New Roman" w:hAnsi="Times New Roman" w:eastAsia="仿宋_GB2312"/>
          <w:sz w:val="32"/>
          <w:szCs w:val="32"/>
          <w:lang w:val="en"/>
        </w:rPr>
        <w:t>，</w:t>
      </w:r>
      <w:r>
        <w:rPr>
          <w:rFonts w:ascii="Times New Roman" w:hAnsi="Times New Roman" w:eastAsia="仿宋_GB2312"/>
          <w:sz w:val="32"/>
          <w:szCs w:val="32"/>
        </w:rPr>
        <w:t>≥</w:t>
      </w:r>
      <w:r>
        <w:rPr>
          <w:rFonts w:hint="eastAsia" w:ascii="Times New Roman" w:hAnsi="Times New Roman" w:eastAsia="仿宋_GB2312"/>
          <w:sz w:val="32"/>
          <w:szCs w:val="32"/>
        </w:rPr>
        <w:t xml:space="preserve">  </w:t>
      </w:r>
      <w:r>
        <w:rPr>
          <w:rFonts w:ascii="Times New Roman" w:hAnsi="Times New Roman" w:eastAsia="仿宋_GB2312"/>
          <w:sz w:val="32"/>
          <w:szCs w:val="32"/>
        </w:rPr>
        <w:t>dB</w:t>
      </w:r>
      <w:r>
        <w:rPr>
          <w:rFonts w:hint="eastAsia" w:ascii="Times New Roman" w:hAnsi="Times New Roman" w:eastAsia="仿宋_GB2312"/>
          <w:sz w:val="32"/>
          <w:szCs w:val="32"/>
        </w:rPr>
        <w:t>（在</w:t>
      </w:r>
      <w:r>
        <w:rPr>
          <w:rFonts w:ascii="Times New Roman" w:hAnsi="Times New Roman" w:eastAsia="仿宋_GB2312"/>
          <w:sz w:val="32"/>
          <w:szCs w:val="32"/>
        </w:rPr>
        <w:t>2MHz-5MHz</w:t>
      </w:r>
      <w:r>
        <w:rPr>
          <w:rFonts w:hint="eastAsia" w:ascii="Times New Roman" w:hAnsi="Times New Roman" w:eastAsia="仿宋_GB2312"/>
          <w:sz w:val="32"/>
          <w:szCs w:val="32"/>
        </w:rPr>
        <w:t>条件下）</w:t>
      </w:r>
      <w:r>
        <w:rPr>
          <w:rFonts w:ascii="Times New Roman" w:hAnsi="Times New Roman" w:eastAsia="仿宋_GB2312"/>
          <w:sz w:val="32"/>
          <w:szCs w:val="32"/>
          <w:lang w:val="en"/>
        </w:rPr>
        <w:t>，</w:t>
      </w:r>
      <w:r>
        <w:rPr>
          <w:rFonts w:ascii="Times New Roman" w:hAnsi="Times New Roman" w:eastAsia="仿宋_GB2312"/>
          <w:sz w:val="32"/>
          <w:szCs w:val="32"/>
        </w:rPr>
        <w:t>≥</w:t>
      </w:r>
      <w:r>
        <w:rPr>
          <w:rFonts w:hint="eastAsia" w:ascii="Times New Roman" w:hAnsi="Times New Roman" w:eastAsia="仿宋_GB2312"/>
          <w:sz w:val="32"/>
          <w:szCs w:val="32"/>
        </w:rPr>
        <w:t xml:space="preserve">  </w:t>
      </w:r>
      <w:r>
        <w:rPr>
          <w:rFonts w:ascii="Times New Roman" w:hAnsi="Times New Roman" w:eastAsia="仿宋_GB2312"/>
          <w:sz w:val="32"/>
          <w:szCs w:val="32"/>
        </w:rPr>
        <w:t>dB</w:t>
      </w:r>
      <w:r>
        <w:rPr>
          <w:rFonts w:hint="eastAsia" w:ascii="Times New Roman" w:hAnsi="Times New Roman" w:eastAsia="仿宋_GB2312"/>
          <w:sz w:val="32"/>
          <w:szCs w:val="32"/>
        </w:rPr>
        <w:t>（在</w:t>
      </w:r>
      <w:r>
        <w:rPr>
          <w:rFonts w:ascii="Times New Roman" w:hAnsi="Times New Roman" w:eastAsia="仿宋_GB2312"/>
          <w:sz w:val="32"/>
          <w:szCs w:val="32"/>
        </w:rPr>
        <w:t>5MHz-10MHz</w:t>
      </w:r>
      <w:r>
        <w:rPr>
          <w:rFonts w:hint="eastAsia" w:ascii="Times New Roman" w:hAnsi="Times New Roman" w:eastAsia="仿宋_GB2312"/>
          <w:sz w:val="32"/>
          <w:szCs w:val="32"/>
        </w:rPr>
        <w:t>条件下）</w:t>
      </w:r>
      <w:r>
        <w:rPr>
          <w:rFonts w:ascii="Times New Roman" w:hAnsi="Times New Roman" w:eastAsia="仿宋_GB2312"/>
          <w:sz w:val="32"/>
          <w:szCs w:val="32"/>
        </w:rPr>
        <w:t>。</w:t>
      </w:r>
    </w:p>
    <w:p>
      <w:pPr>
        <w:pageBreakBefore w:val="0"/>
        <w:numPr>
          <w:ilvl w:val="0"/>
          <w:numId w:val="292"/>
        </w:numPr>
        <w:kinsoku/>
        <w:wordWrap/>
        <w:overflowPunct/>
        <w:topLinePunct w:val="0"/>
        <w:autoSpaceDE/>
        <w:autoSpaceDN/>
        <w:bidi w:val="0"/>
        <w:adjustRightInd w:val="0"/>
        <w:snapToGrid w:val="0"/>
        <w:spacing w:line="560" w:lineRule="exact"/>
        <w:ind w:firstLine="640" w:firstLineChars="200"/>
        <w:textAlignment w:val="auto"/>
        <w:rPr>
          <w:rFonts w:ascii="Times New Roman" w:hAnsi="Times New Roman" w:eastAsia="仿宋_GB2312"/>
          <w:sz w:val="32"/>
          <w:szCs w:val="32"/>
        </w:rPr>
      </w:pPr>
      <w:r>
        <w:rPr>
          <w:rFonts w:ascii="Times New Roman" w:hAnsi="Times New Roman" w:eastAsia="黑体"/>
          <w:sz w:val="32"/>
          <w:szCs w:val="32"/>
        </w:rPr>
        <w:t>组织方式：</w:t>
      </w:r>
      <w:r>
        <w:rPr>
          <w:rFonts w:hint="eastAsia" w:ascii="Times New Roman" w:hAnsi="Times New Roman" w:eastAsia="仿宋_GB2312"/>
          <w:sz w:val="32"/>
          <w:szCs w:val="32"/>
          <w:lang w:val="en-US" w:eastAsia="zh-CN"/>
        </w:rPr>
        <w:t>公开竞争</w:t>
      </w:r>
    </w:p>
    <w:p>
      <w:pPr>
        <w:pageBreakBefore w:val="0"/>
        <w:numPr>
          <w:ilvl w:val="0"/>
          <w:numId w:val="292"/>
        </w:numPr>
        <w:kinsoku/>
        <w:wordWrap/>
        <w:overflowPunct/>
        <w:topLinePunct w:val="0"/>
        <w:autoSpaceDE/>
        <w:autoSpaceDN/>
        <w:bidi w:val="0"/>
        <w:adjustRightInd w:val="0"/>
        <w:snapToGrid w:val="0"/>
        <w:spacing w:line="560" w:lineRule="exact"/>
        <w:ind w:firstLine="640" w:firstLineChars="200"/>
        <w:textAlignment w:val="auto"/>
        <w:rPr>
          <w:rFonts w:ascii="Times New Roman" w:hAnsi="Times New Roman" w:eastAsia="黑体"/>
          <w:sz w:val="32"/>
          <w:szCs w:val="32"/>
        </w:rPr>
      </w:pPr>
      <w:r>
        <w:rPr>
          <w:rFonts w:ascii="Times New Roman" w:hAnsi="Times New Roman" w:eastAsia="黑体"/>
          <w:sz w:val="32"/>
          <w:szCs w:val="32"/>
        </w:rPr>
        <w:t>资助方式：</w:t>
      </w:r>
      <w:r>
        <w:rPr>
          <w:rFonts w:hint="eastAsia" w:ascii="Times New Roman" w:hAnsi="Times New Roman" w:eastAsia="仿宋_GB2312"/>
          <w:sz w:val="32"/>
          <w:szCs w:val="32"/>
        </w:rPr>
        <w:t>中期评估式</w:t>
      </w:r>
      <w:r>
        <w:rPr>
          <w:rFonts w:hint="eastAsia" w:ascii="Times New Roman" w:hAnsi="Times New Roman" w:eastAsia="仿宋_GB2312"/>
          <w:sz w:val="32"/>
          <w:szCs w:val="32"/>
          <w:lang w:eastAsia="zh-CN"/>
        </w:rPr>
        <w:t>；</w:t>
      </w:r>
    </w:p>
    <w:p>
      <w:pPr>
        <w:pageBreakBefore w:val="0"/>
        <w:numPr>
          <w:ilvl w:val="0"/>
          <w:numId w:val="292"/>
        </w:numPr>
        <w:kinsoku/>
        <w:wordWrap/>
        <w:overflowPunct/>
        <w:topLinePunct w:val="0"/>
        <w:autoSpaceDE/>
        <w:autoSpaceDN/>
        <w:bidi w:val="0"/>
        <w:adjustRightInd w:val="0"/>
        <w:snapToGrid w:val="0"/>
        <w:spacing w:line="560" w:lineRule="exact"/>
        <w:ind w:firstLine="640" w:firstLineChars="200"/>
        <w:textAlignment w:val="auto"/>
        <w:rPr>
          <w:rFonts w:ascii="Times New Roman" w:hAnsi="Times New Roman" w:eastAsia="黑体"/>
          <w:sz w:val="32"/>
          <w:szCs w:val="32"/>
        </w:rPr>
      </w:pPr>
      <w:r>
        <w:rPr>
          <w:rFonts w:ascii="Times New Roman" w:hAnsi="Times New Roman" w:eastAsia="黑体"/>
          <w:sz w:val="32"/>
          <w:szCs w:val="32"/>
        </w:rPr>
        <w:t>资助金额：</w:t>
      </w:r>
      <w:r>
        <w:rPr>
          <w:rFonts w:ascii="Times New Roman" w:hAnsi="Times New Roman" w:eastAsia="仿宋_GB2312"/>
          <w:sz w:val="32"/>
          <w:szCs w:val="32"/>
        </w:rPr>
        <w:t>不超过</w:t>
      </w:r>
      <w:r>
        <w:rPr>
          <w:rFonts w:hint="eastAsia" w:ascii="仿宋_GB2312" w:hAnsi="仿宋_GB2312" w:eastAsia="仿宋_GB2312" w:cs="仿宋_GB2312"/>
          <w:sz w:val="32"/>
          <w:szCs w:val="32"/>
          <w:lang w:val="en"/>
        </w:rPr>
        <w:t>200</w:t>
      </w:r>
      <w:r>
        <w:rPr>
          <w:rFonts w:ascii="Times New Roman" w:hAnsi="Times New Roman" w:eastAsia="仿宋_GB2312"/>
          <w:sz w:val="32"/>
          <w:szCs w:val="32"/>
        </w:rPr>
        <w:t>万元；</w:t>
      </w:r>
    </w:p>
    <w:p>
      <w:pPr>
        <w:pageBreakBefore w:val="0"/>
        <w:numPr>
          <w:ilvl w:val="0"/>
          <w:numId w:val="292"/>
        </w:numPr>
        <w:kinsoku/>
        <w:wordWrap/>
        <w:overflowPunct/>
        <w:topLinePunct w:val="0"/>
        <w:autoSpaceDE/>
        <w:autoSpaceDN/>
        <w:bidi w:val="0"/>
        <w:adjustRightInd w:val="0"/>
        <w:snapToGrid w:val="0"/>
        <w:spacing w:line="560" w:lineRule="exact"/>
        <w:ind w:firstLine="640" w:firstLineChars="200"/>
        <w:textAlignment w:val="auto"/>
        <w:rPr>
          <w:rFonts w:ascii="Times New Roman" w:hAnsi="Times New Roman" w:eastAsia="仿宋_GB2312"/>
          <w:sz w:val="32"/>
          <w:szCs w:val="32"/>
        </w:rPr>
      </w:pPr>
      <w:r>
        <w:rPr>
          <w:rFonts w:ascii="Times New Roman" w:hAnsi="Times New Roman" w:eastAsia="黑体"/>
          <w:sz w:val="32"/>
          <w:szCs w:val="32"/>
        </w:rPr>
        <w:t>项目实施期限：</w:t>
      </w:r>
      <w:r>
        <w:rPr>
          <w:rFonts w:hint="eastAsia" w:ascii="仿宋_GB2312" w:hAnsi="仿宋_GB2312" w:eastAsia="仿宋_GB2312" w:cs="仿宋_GB2312"/>
          <w:sz w:val="32"/>
          <w:szCs w:val="32"/>
        </w:rPr>
        <w:t>2年</w:t>
      </w:r>
      <w:r>
        <w:rPr>
          <w:rFonts w:ascii="Times New Roman" w:hAnsi="Times New Roman" w:eastAsia="仿宋_GB2312"/>
          <w:sz w:val="32"/>
          <w:szCs w:val="32"/>
        </w:rPr>
        <w:t>；</w:t>
      </w: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Times New Roman" w:eastAsia="仿宋_GB2312" w:cs="Times New Roman"/>
          <w:bCs/>
          <w:sz w:val="32"/>
          <w:szCs w:val="28"/>
          <w:lang w:eastAsia="zh-CN"/>
        </w:rPr>
      </w:pPr>
      <w:r>
        <w:rPr>
          <w:rFonts w:hint="eastAsia" w:ascii="黑体" w:hAnsi="黑体" w:eastAsia="黑体" w:cs="黑体"/>
          <w:kern w:val="2"/>
          <w:sz w:val="32"/>
          <w:szCs w:val="32"/>
          <w:lang w:val="en-US" w:eastAsia="zh-CN" w:bidi="ar-SA"/>
        </w:rPr>
        <w:t>八、</w:t>
      </w:r>
      <w:r>
        <w:rPr>
          <w:rFonts w:hint="eastAsia" w:ascii="黑体" w:hAnsi="黑体" w:eastAsia="黑体" w:cs="黑体"/>
          <w:sz w:val="32"/>
          <w:szCs w:val="32"/>
          <w:lang w:eastAsia="zh-CN"/>
        </w:rPr>
        <w:t>有关情况说明：</w:t>
      </w:r>
      <w:r>
        <w:rPr>
          <w:rFonts w:hint="eastAsia" w:ascii="仿宋_GB2312" w:hAnsi="Times New Roman" w:eastAsia="仿宋_GB2312" w:cs="Times New Roman"/>
          <w:bCs/>
          <w:sz w:val="32"/>
          <w:szCs w:val="28"/>
          <w:lang w:val="en-US" w:eastAsia="zh-CN"/>
        </w:rPr>
        <w:t>市区联动项目，由光明区企业作为项目牵头单位进行申报，鼓励发挥</w:t>
      </w:r>
      <w:r>
        <w:rPr>
          <w:rFonts w:hint="eastAsia" w:ascii="仿宋_GB2312" w:hAnsi="Times New Roman" w:eastAsia="仿宋_GB2312"/>
          <w:bCs/>
          <w:sz w:val="32"/>
          <w:szCs w:val="28"/>
        </w:rPr>
        <w:t>脑科学与类脑智能</w:t>
      </w:r>
      <w:r>
        <w:rPr>
          <w:rFonts w:hint="eastAsia" w:ascii="仿宋_GB2312" w:hAnsi="Times New Roman" w:eastAsia="仿宋_GB2312" w:cs="Times New Roman"/>
          <w:bCs/>
          <w:sz w:val="32"/>
          <w:szCs w:val="28"/>
          <w:lang w:val="en-US" w:eastAsia="zh-CN"/>
        </w:rPr>
        <w:t>研究</w:t>
      </w:r>
      <w:r>
        <w:rPr>
          <w:rFonts w:hint="default" w:ascii="仿宋_GB2312" w:hAnsi="Times New Roman" w:eastAsia="仿宋_GB2312"/>
          <w:bCs/>
          <w:sz w:val="32"/>
          <w:szCs w:val="28"/>
          <w:lang w:val="en"/>
        </w:rPr>
        <w:t>等科技基础设施作用</w:t>
      </w:r>
      <w:r>
        <w:rPr>
          <w:rFonts w:hint="eastAsia" w:ascii="仿宋_GB2312" w:hAnsi="Times New Roman" w:eastAsia="仿宋_GB2312" w:cs="Times New Roman"/>
          <w:bCs/>
          <w:sz w:val="32"/>
          <w:szCs w:val="28"/>
          <w:lang w:val="en-US" w:eastAsia="zh-CN"/>
        </w:rPr>
        <w:t>，联合研发。</w:t>
      </w: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firstLine="640" w:firstLineChars="200"/>
        <w:textAlignment w:val="auto"/>
        <w:rPr>
          <w:rFonts w:hint="eastAsia" w:ascii="黑体" w:hAnsi="黑体" w:eastAsia="黑体" w:cs="黑体"/>
          <w:sz w:val="32"/>
          <w:szCs w:val="32"/>
          <w:lang w:eastAsia="zh-CN"/>
        </w:rPr>
      </w:pPr>
    </w:p>
    <w:p>
      <w:pPr>
        <w:pageBreakBefore w:val="0"/>
        <w:kinsoku/>
        <w:wordWrap/>
        <w:overflowPunct/>
        <w:topLinePunct w:val="0"/>
        <w:autoSpaceDE/>
        <w:autoSpaceDN/>
        <w:bidi w:val="0"/>
        <w:adjustRightInd w:val="0"/>
        <w:snapToGrid w:val="0"/>
        <w:spacing w:line="560" w:lineRule="exact"/>
        <w:textAlignment w:val="auto"/>
        <w:rPr>
          <w:rFonts w:ascii="Times New Roman" w:hAnsi="Times New Roman"/>
        </w:rPr>
      </w:pPr>
    </w:p>
    <w:p>
      <w:pPr>
        <w:pageBreakBefore w:val="0"/>
        <w:kinsoku/>
        <w:wordWrap/>
        <w:overflowPunct/>
        <w:topLinePunct w:val="0"/>
        <w:autoSpaceDE/>
        <w:autoSpaceDN/>
        <w:bidi w:val="0"/>
        <w:adjustRightInd w:val="0"/>
        <w:snapToGrid w:val="0"/>
        <w:spacing w:line="560" w:lineRule="exact"/>
        <w:jc w:val="center"/>
        <w:textAlignment w:val="auto"/>
        <w:outlineLvl w:val="1"/>
        <w:rPr>
          <w:rFonts w:hint="eastAsia" w:ascii="方正小标宋简体" w:hAnsi="方正小标宋简体" w:eastAsia="方正小标宋简体" w:cs="方正小标宋简体"/>
          <w:b/>
          <w:bCs/>
          <w:sz w:val="44"/>
          <w:szCs w:val="44"/>
        </w:rPr>
      </w:pPr>
      <w:r>
        <w:rPr>
          <w:rFonts w:ascii="Times New Roman" w:hAnsi="Times New Roman"/>
        </w:rPr>
        <w:br w:type="page"/>
      </w:r>
      <w:bookmarkStart w:id="53" w:name="_Toc143869471"/>
      <w:r>
        <w:rPr>
          <w:rFonts w:hint="eastAsia" w:ascii="方正小标宋简体" w:hAnsi="方正小标宋简体" w:eastAsia="方正小标宋简体" w:cs="方正小标宋简体"/>
          <w:sz w:val="44"/>
          <w:szCs w:val="44"/>
        </w:rPr>
        <w:t>重2023</w:t>
      </w:r>
      <w:r>
        <w:rPr>
          <w:rFonts w:hint="default" w:ascii="方正小标宋简体" w:hAnsi="方正小标宋简体" w:eastAsia="方正小标宋简体" w:cs="方正小标宋简体"/>
          <w:sz w:val="44"/>
          <w:szCs w:val="44"/>
          <w:lang w:val="en-US"/>
        </w:rPr>
        <w:t>N</w:t>
      </w:r>
      <w:r>
        <w:rPr>
          <w:rFonts w:hint="eastAsia" w:ascii="方正小标宋简体" w:hAnsi="方正小标宋简体" w:eastAsia="方正小标宋简体" w:cs="方正小标宋简体"/>
          <w:bCs/>
          <w:kern w:val="44"/>
          <w:sz w:val="44"/>
          <w:szCs w:val="44"/>
        </w:rPr>
        <w:t xml:space="preserve"> 脑肿瘤</w:t>
      </w:r>
      <w:r>
        <w:rPr>
          <w:rFonts w:hint="eastAsia" w:ascii="方正小标宋简体" w:hAnsi="方正小标宋简体" w:eastAsia="方正小标宋简体" w:cs="方正小标宋简体"/>
          <w:bCs w:val="0"/>
          <w:kern w:val="2"/>
          <w:sz w:val="44"/>
          <w:szCs w:val="44"/>
        </w:rPr>
        <w:t>精准诊断</w:t>
      </w:r>
      <w:r>
        <w:rPr>
          <w:rFonts w:hint="eastAsia" w:ascii="方正小标宋简体" w:hAnsi="方正小标宋简体" w:eastAsia="方正小标宋简体" w:cs="方正小标宋简体"/>
          <w:bCs w:val="0"/>
          <w:kern w:val="2"/>
          <w:sz w:val="44"/>
          <w:szCs w:val="44"/>
          <w:lang w:val="en-US" w:eastAsia="zh-CN"/>
        </w:rPr>
        <w:t>技术的</w:t>
      </w:r>
      <w:r>
        <w:rPr>
          <w:rFonts w:hint="eastAsia" w:ascii="方正小标宋简体" w:hAnsi="方正小标宋简体" w:eastAsia="方正小标宋简体" w:cs="方正小标宋简体"/>
          <w:bCs/>
          <w:kern w:val="44"/>
          <w:sz w:val="44"/>
          <w:szCs w:val="44"/>
        </w:rPr>
        <w:t>研发</w:t>
      </w:r>
      <w:bookmarkEnd w:id="53"/>
    </w:p>
    <w:p>
      <w:pPr>
        <w:pageBreakBefore w:val="0"/>
        <w:kinsoku/>
        <w:wordWrap/>
        <w:overflowPunct/>
        <w:topLinePunct w:val="0"/>
        <w:autoSpaceDE/>
        <w:autoSpaceDN/>
        <w:bidi w:val="0"/>
        <w:adjustRightInd w:val="0"/>
        <w:snapToGrid w:val="0"/>
        <w:spacing w:line="560" w:lineRule="exact"/>
        <w:jc w:val="center"/>
        <w:textAlignment w:val="auto"/>
        <w:rPr>
          <w:rFonts w:ascii="Times New Roman" w:hAnsi="Times New Roman"/>
          <w:sz w:val="32"/>
          <w:szCs w:val="32"/>
        </w:rPr>
      </w:pPr>
    </w:p>
    <w:p>
      <w:pPr>
        <w:pageBreakBefore w:val="0"/>
        <w:numPr>
          <w:ilvl w:val="0"/>
          <w:numId w:val="293"/>
        </w:numPr>
        <w:kinsoku/>
        <w:wordWrap/>
        <w:overflowPunct/>
        <w:topLinePunct w:val="0"/>
        <w:autoSpaceDE/>
        <w:autoSpaceDN/>
        <w:bidi w:val="0"/>
        <w:adjustRightInd w:val="0"/>
        <w:snapToGrid w:val="0"/>
        <w:spacing w:line="560" w:lineRule="exact"/>
        <w:ind w:firstLine="640" w:firstLineChars="200"/>
        <w:textAlignment w:val="auto"/>
        <w:rPr>
          <w:rFonts w:ascii="Times New Roman" w:hAnsi="Times New Roman" w:eastAsia="黑体"/>
          <w:sz w:val="32"/>
          <w:szCs w:val="32"/>
        </w:rPr>
      </w:pPr>
      <w:r>
        <w:rPr>
          <w:rFonts w:ascii="Times New Roman" w:hAnsi="Times New Roman" w:eastAsia="黑体"/>
          <w:sz w:val="32"/>
          <w:szCs w:val="32"/>
        </w:rPr>
        <w:t>专项：脑科学与类脑智能</w:t>
      </w:r>
    </w:p>
    <w:p>
      <w:pPr>
        <w:pageBreakBefore w:val="0"/>
        <w:numPr>
          <w:ilvl w:val="0"/>
          <w:numId w:val="293"/>
        </w:numPr>
        <w:kinsoku/>
        <w:wordWrap/>
        <w:overflowPunct/>
        <w:topLinePunct w:val="0"/>
        <w:autoSpaceDE/>
        <w:autoSpaceDN/>
        <w:bidi w:val="0"/>
        <w:adjustRightInd w:val="0"/>
        <w:snapToGrid w:val="0"/>
        <w:spacing w:line="560" w:lineRule="exact"/>
        <w:ind w:firstLine="640" w:firstLineChars="200"/>
        <w:textAlignment w:val="auto"/>
        <w:rPr>
          <w:rFonts w:ascii="Times New Roman" w:hAnsi="Times New Roman" w:eastAsia="黑体"/>
          <w:sz w:val="32"/>
          <w:szCs w:val="32"/>
        </w:rPr>
      </w:pPr>
      <w:r>
        <w:rPr>
          <w:rFonts w:ascii="Times New Roman" w:hAnsi="Times New Roman" w:eastAsia="黑体"/>
          <w:sz w:val="32"/>
          <w:szCs w:val="32"/>
        </w:rPr>
        <w:t>主要研发内容</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仿宋_GB2312" w:eastAsia="仿宋_GB2312" w:cs="仿宋_GB2312"/>
          <w:sz w:val="32"/>
          <w:szCs w:val="32"/>
        </w:rPr>
      </w:pPr>
      <w:r>
        <w:rPr>
          <w:rFonts w:ascii="仿宋_GB2312" w:hAnsi="仿宋_GB2312" w:eastAsia="仿宋_GB2312" w:cs="仿宋_GB2312"/>
          <w:sz w:val="32"/>
          <w:szCs w:val="32"/>
        </w:rPr>
        <w:t>（一）开发中高通量全自动基因原位检测仪；</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仿宋_GB2312" w:eastAsia="仿宋_GB2312" w:cs="仿宋_GB2312"/>
          <w:sz w:val="32"/>
          <w:szCs w:val="32"/>
        </w:rPr>
      </w:pPr>
      <w:r>
        <w:rPr>
          <w:rFonts w:ascii="仿宋_GB2312" w:hAnsi="仿宋_GB2312" w:eastAsia="仿宋_GB2312" w:cs="仿宋_GB2312"/>
          <w:sz w:val="32"/>
          <w:szCs w:val="32"/>
        </w:rPr>
        <w:t>（二）开发针对于脑</w:t>
      </w:r>
      <w:r>
        <w:rPr>
          <w:rFonts w:hint="eastAsia" w:ascii="仿宋_GB2312" w:hAnsi="仿宋_GB2312" w:eastAsia="仿宋_GB2312" w:cs="仿宋_GB2312"/>
          <w:sz w:val="32"/>
          <w:szCs w:val="32"/>
          <w:lang w:val="en-US" w:eastAsia="zh-CN"/>
        </w:rPr>
        <w:t>肿</w:t>
      </w:r>
      <w:r>
        <w:rPr>
          <w:rFonts w:ascii="仿宋_GB2312" w:hAnsi="仿宋_GB2312" w:eastAsia="仿宋_GB2312" w:cs="仿宋_GB2312"/>
          <w:sz w:val="32"/>
          <w:szCs w:val="32"/>
        </w:rPr>
        <w:t>瘤精准诊断的多重DNA/RNA Panel探针及兼容基因原位检测自动化平台；</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仿宋_GB2312" w:eastAsia="仿宋_GB2312" w:cs="仿宋_GB2312"/>
          <w:sz w:val="32"/>
          <w:szCs w:val="32"/>
        </w:rPr>
      </w:pPr>
      <w:r>
        <w:rPr>
          <w:rFonts w:ascii="仿宋_GB2312" w:hAnsi="仿宋_GB2312" w:eastAsia="仿宋_GB2312" w:cs="仿宋_GB2312"/>
          <w:sz w:val="32"/>
          <w:szCs w:val="32"/>
        </w:rPr>
        <w:t>（三）配套单分子宽场显微成像仪器及信号解读软件进行人工智能自动解读。</w:t>
      </w:r>
    </w:p>
    <w:p>
      <w:pPr>
        <w:pageBreakBefore w:val="0"/>
        <w:numPr>
          <w:ilvl w:val="0"/>
          <w:numId w:val="293"/>
        </w:numPr>
        <w:kinsoku/>
        <w:wordWrap/>
        <w:overflowPunct/>
        <w:topLinePunct w:val="0"/>
        <w:autoSpaceDE/>
        <w:autoSpaceDN/>
        <w:bidi w:val="0"/>
        <w:adjustRightInd w:val="0"/>
        <w:snapToGrid w:val="0"/>
        <w:spacing w:line="560" w:lineRule="exact"/>
        <w:ind w:firstLine="640" w:firstLineChars="200"/>
        <w:textAlignment w:val="auto"/>
        <w:rPr>
          <w:rFonts w:ascii="Times New Roman" w:hAnsi="Times New Roman" w:eastAsia="黑体"/>
          <w:sz w:val="32"/>
          <w:szCs w:val="32"/>
        </w:rPr>
      </w:pPr>
      <w:r>
        <w:rPr>
          <w:rFonts w:ascii="Times New Roman" w:hAnsi="Times New Roman" w:eastAsia="黑体"/>
          <w:sz w:val="32"/>
          <w:szCs w:val="32"/>
        </w:rPr>
        <w:t>考核指标</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仿宋_GB2312" w:cs="仿宋_GB2312"/>
        </w:rPr>
      </w:pPr>
      <w:r>
        <w:rPr>
          <w:rFonts w:ascii="仿宋_GB2312" w:hAnsi="仿宋_GB2312" w:eastAsia="仿宋_GB2312" w:cs="仿宋_GB2312"/>
          <w:sz w:val="32"/>
          <w:szCs w:val="32"/>
        </w:rPr>
        <w:t>（一）学术指标：申请专利≥2件，其中实用新型专利≥1件。</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仿宋_GB2312" w:eastAsia="仿宋_GB2312" w:cs="仿宋_GB2312"/>
          <w:sz w:val="32"/>
          <w:szCs w:val="32"/>
        </w:rPr>
      </w:pPr>
      <w:r>
        <w:rPr>
          <w:rFonts w:ascii="仿宋_GB2312" w:hAnsi="仿宋_GB2312" w:eastAsia="仿宋_GB2312" w:cs="仿宋_GB2312"/>
          <w:sz w:val="32"/>
          <w:szCs w:val="32"/>
        </w:rPr>
        <w:t>（</w:t>
      </w:r>
      <w:r>
        <w:rPr>
          <w:rFonts w:hint="eastAsia" w:ascii="仿宋_GB2312" w:hAnsi="仿宋_GB2312" w:eastAsia="仿宋_GB2312" w:cs="仿宋_GB2312"/>
          <w:sz w:val="32"/>
          <w:szCs w:val="32"/>
          <w:lang w:eastAsia="zh-CN"/>
        </w:rPr>
        <w:t>二</w:t>
      </w:r>
      <w:r>
        <w:rPr>
          <w:rFonts w:ascii="仿宋_GB2312" w:hAnsi="仿宋_GB2312" w:eastAsia="仿宋_GB2312" w:cs="仿宋_GB2312"/>
          <w:sz w:val="32"/>
          <w:szCs w:val="32"/>
        </w:rPr>
        <w:t>）技术指标：</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Times New Roman" w:hAnsi="Times New Roman" w:eastAsia="仿宋_GB2312"/>
          <w:sz w:val="32"/>
          <w:szCs w:val="32"/>
        </w:rPr>
      </w:pPr>
      <w:r>
        <w:rPr>
          <w:rFonts w:ascii="Times New Roman" w:hAnsi="Times New Roman" w:eastAsia="仿宋_GB2312"/>
          <w:sz w:val="32"/>
          <w:szCs w:val="32"/>
        </w:rPr>
        <w:t>1.中高通量全自动基因原位检测系统适用于DNA/RNA中高通量基因原位检测，液路切换时间小于</w:t>
      </w:r>
      <w:r>
        <w:rPr>
          <w:rFonts w:hint="eastAsia" w:ascii="Times New Roman" w:hAnsi="Times New Roman" w:eastAsia="仿宋_GB2312"/>
          <w:sz w:val="32"/>
          <w:szCs w:val="32"/>
        </w:rPr>
        <w:t xml:space="preserve"> </w:t>
      </w:r>
      <w:r>
        <w:rPr>
          <w:rFonts w:ascii="Times New Roman" w:hAnsi="Times New Roman" w:eastAsia="仿宋_GB2312"/>
          <w:sz w:val="32"/>
          <w:szCs w:val="32"/>
        </w:rPr>
        <w:t xml:space="preserve"> s，机械臂的定位精度小于</w:t>
      </w:r>
      <w:r>
        <w:rPr>
          <w:rFonts w:hint="eastAsia" w:ascii="Times New Roman" w:hAnsi="Times New Roman" w:eastAsia="仿宋_GB2312"/>
          <w:sz w:val="32"/>
          <w:szCs w:val="32"/>
        </w:rPr>
        <w:t xml:space="preserve">  </w:t>
      </w:r>
      <w:r>
        <w:rPr>
          <w:rFonts w:ascii="Times New Roman" w:hAnsi="Times New Roman" w:eastAsia="仿宋_GB2312"/>
          <w:sz w:val="32"/>
          <w:szCs w:val="32"/>
        </w:rPr>
        <w:t xml:space="preserve"> μm，支持</w:t>
      </w:r>
      <w:r>
        <w:rPr>
          <w:rFonts w:hint="eastAsia" w:ascii="Times New Roman" w:hAnsi="Times New Roman" w:eastAsia="仿宋_GB2312"/>
          <w:sz w:val="32"/>
          <w:szCs w:val="32"/>
        </w:rPr>
        <w:t xml:space="preserve"> </w:t>
      </w:r>
      <w:r>
        <w:rPr>
          <w:rFonts w:ascii="Times New Roman" w:hAnsi="Times New Roman" w:eastAsia="仿宋_GB2312"/>
          <w:sz w:val="32"/>
          <w:szCs w:val="32"/>
        </w:rPr>
        <w:t>通道以上的液路动态切换，支持4轴以上的机械运动，溶液残留量小于</w:t>
      </w:r>
      <w:r>
        <w:rPr>
          <w:rFonts w:hint="eastAsia" w:ascii="Times New Roman" w:hAnsi="Times New Roman" w:eastAsia="仿宋_GB2312"/>
          <w:sz w:val="32"/>
          <w:szCs w:val="32"/>
        </w:rPr>
        <w:t xml:space="preserve">  </w:t>
      </w:r>
      <w:r>
        <w:rPr>
          <w:rFonts w:ascii="Times New Roman" w:hAnsi="Times New Roman" w:eastAsia="仿宋_GB2312"/>
          <w:sz w:val="32"/>
          <w:szCs w:val="32"/>
        </w:rPr>
        <w:t xml:space="preserve"> μL，恒温精度达到 ± </w:t>
      </w:r>
      <w:r>
        <w:rPr>
          <w:rFonts w:hint="eastAsia" w:ascii="Times New Roman" w:hAnsi="Times New Roman" w:eastAsia="仿宋_GB2312"/>
          <w:sz w:val="32"/>
          <w:szCs w:val="32"/>
        </w:rPr>
        <w:t xml:space="preserve">  </w:t>
      </w:r>
      <w:r>
        <w:rPr>
          <w:rFonts w:ascii="Times New Roman" w:hAnsi="Times New Roman" w:eastAsia="仿宋_GB2312"/>
          <w:sz w:val="32"/>
          <w:szCs w:val="32"/>
        </w:rPr>
        <w:t>°C；</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Times New Roman" w:hAnsi="Times New Roman" w:eastAsia="仿宋_GB2312"/>
          <w:sz w:val="32"/>
          <w:szCs w:val="32"/>
        </w:rPr>
      </w:pPr>
      <w:r>
        <w:rPr>
          <w:rFonts w:ascii="Times New Roman" w:hAnsi="Times New Roman" w:eastAsia="仿宋_GB2312"/>
          <w:sz w:val="32"/>
          <w:szCs w:val="32"/>
        </w:rPr>
        <w:t>2.脑肿瘤DNA/RNA精准诊断Panel探针可覆盖全基因组任意位点，检测脑肿瘤诊断标志物，可识别单个核酸碱基突变，具有组织原位单碱基分辨率的高通量检测能力。</w:t>
      </w:r>
    </w:p>
    <w:p>
      <w:pPr>
        <w:pageBreakBefore w:val="0"/>
        <w:numPr>
          <w:ilvl w:val="0"/>
          <w:numId w:val="293"/>
        </w:numPr>
        <w:kinsoku/>
        <w:wordWrap/>
        <w:overflowPunct/>
        <w:topLinePunct w:val="0"/>
        <w:autoSpaceDE/>
        <w:autoSpaceDN/>
        <w:bidi w:val="0"/>
        <w:adjustRightInd w:val="0"/>
        <w:snapToGrid w:val="0"/>
        <w:spacing w:line="560" w:lineRule="exact"/>
        <w:ind w:firstLine="640" w:firstLineChars="200"/>
        <w:textAlignment w:val="auto"/>
        <w:rPr>
          <w:rFonts w:ascii="Times New Roman" w:hAnsi="Times New Roman" w:eastAsia="黑体"/>
          <w:sz w:val="32"/>
          <w:szCs w:val="32"/>
        </w:rPr>
      </w:pPr>
      <w:r>
        <w:rPr>
          <w:rFonts w:ascii="Times New Roman" w:hAnsi="Times New Roman" w:eastAsia="黑体"/>
          <w:sz w:val="32"/>
          <w:szCs w:val="32"/>
        </w:rPr>
        <w:t>组织方式：</w:t>
      </w:r>
      <w:r>
        <w:rPr>
          <w:rFonts w:hint="eastAsia" w:ascii="仿宋_GB2312" w:hAnsi="仿宋_GB2312" w:eastAsia="仿宋_GB2312" w:cs="仿宋_GB2312"/>
          <w:sz w:val="32"/>
          <w:szCs w:val="32"/>
          <w:lang w:val="en-US" w:eastAsia="zh-CN"/>
        </w:rPr>
        <w:t>公开竞争</w:t>
      </w:r>
    </w:p>
    <w:p>
      <w:pPr>
        <w:pageBreakBefore w:val="0"/>
        <w:numPr>
          <w:ilvl w:val="0"/>
          <w:numId w:val="293"/>
        </w:numPr>
        <w:kinsoku/>
        <w:wordWrap/>
        <w:overflowPunct/>
        <w:topLinePunct w:val="0"/>
        <w:autoSpaceDE/>
        <w:autoSpaceDN/>
        <w:bidi w:val="0"/>
        <w:adjustRightInd w:val="0"/>
        <w:snapToGrid w:val="0"/>
        <w:spacing w:line="560" w:lineRule="exact"/>
        <w:ind w:firstLine="640" w:firstLineChars="200"/>
        <w:textAlignment w:val="auto"/>
        <w:rPr>
          <w:rFonts w:ascii="Times New Roman" w:hAnsi="Times New Roman" w:eastAsia="黑体"/>
          <w:sz w:val="32"/>
          <w:szCs w:val="32"/>
        </w:rPr>
      </w:pPr>
      <w:r>
        <w:rPr>
          <w:rFonts w:ascii="Times New Roman" w:hAnsi="Times New Roman" w:eastAsia="黑体"/>
          <w:sz w:val="32"/>
          <w:szCs w:val="32"/>
        </w:rPr>
        <w:t>资助方式：</w:t>
      </w:r>
      <w:r>
        <w:rPr>
          <w:rFonts w:hint="eastAsia" w:ascii="仿宋_GB2312" w:hAnsi="仿宋_GB2312" w:eastAsia="仿宋_GB2312" w:cs="仿宋_GB2312"/>
          <w:sz w:val="32"/>
          <w:szCs w:val="32"/>
        </w:rPr>
        <w:t>中期评估式</w:t>
      </w:r>
      <w:r>
        <w:rPr>
          <w:rFonts w:hint="eastAsia" w:ascii="仿宋_GB2312" w:hAnsi="仿宋_GB2312" w:eastAsia="仿宋_GB2312" w:cs="仿宋_GB2312"/>
          <w:sz w:val="32"/>
          <w:szCs w:val="32"/>
          <w:lang w:eastAsia="zh-CN"/>
        </w:rPr>
        <w:t>；</w:t>
      </w:r>
    </w:p>
    <w:p>
      <w:pPr>
        <w:pageBreakBefore w:val="0"/>
        <w:numPr>
          <w:ilvl w:val="0"/>
          <w:numId w:val="293"/>
        </w:numPr>
        <w:kinsoku/>
        <w:wordWrap/>
        <w:overflowPunct/>
        <w:topLinePunct w:val="0"/>
        <w:autoSpaceDE/>
        <w:autoSpaceDN/>
        <w:bidi w:val="0"/>
        <w:adjustRightInd w:val="0"/>
        <w:snapToGrid w:val="0"/>
        <w:spacing w:line="560" w:lineRule="exact"/>
        <w:ind w:firstLine="640" w:firstLineChars="200"/>
        <w:textAlignment w:val="auto"/>
        <w:rPr>
          <w:rFonts w:ascii="Times New Roman" w:hAnsi="Times New Roman" w:eastAsia="黑体"/>
          <w:sz w:val="32"/>
          <w:szCs w:val="32"/>
        </w:rPr>
      </w:pPr>
      <w:r>
        <w:rPr>
          <w:rFonts w:ascii="Times New Roman" w:hAnsi="Times New Roman" w:eastAsia="黑体"/>
          <w:sz w:val="32"/>
          <w:szCs w:val="32"/>
        </w:rPr>
        <w:t>资助金额：</w:t>
      </w:r>
      <w:r>
        <w:rPr>
          <w:rFonts w:ascii="仿宋_GB2312" w:hAnsi="仿宋_GB2312" w:eastAsia="仿宋_GB2312" w:cs="仿宋_GB2312"/>
          <w:sz w:val="32"/>
          <w:szCs w:val="32"/>
        </w:rPr>
        <w:t>不超过</w:t>
      </w:r>
      <w:r>
        <w:rPr>
          <w:rFonts w:ascii="仿宋_GB2312" w:hAnsi="仿宋_GB2312" w:eastAsia="仿宋_GB2312" w:cs="仿宋_GB2312"/>
          <w:sz w:val="32"/>
          <w:szCs w:val="32"/>
          <w:lang w:val="en"/>
        </w:rPr>
        <w:t>200</w:t>
      </w:r>
      <w:r>
        <w:rPr>
          <w:rFonts w:ascii="仿宋_GB2312" w:hAnsi="仿宋_GB2312" w:eastAsia="仿宋_GB2312" w:cs="仿宋_GB2312"/>
          <w:sz w:val="32"/>
          <w:szCs w:val="32"/>
        </w:rPr>
        <w:t>万元</w:t>
      </w:r>
      <w:r>
        <w:rPr>
          <w:rFonts w:hint="eastAsia" w:ascii="仿宋_GB2312" w:hAnsi="仿宋_GB2312" w:eastAsia="仿宋_GB2312" w:cs="仿宋_GB2312"/>
          <w:sz w:val="32"/>
          <w:szCs w:val="32"/>
          <w:lang w:eastAsia="zh-CN"/>
        </w:rPr>
        <w:t>；</w:t>
      </w:r>
    </w:p>
    <w:p>
      <w:pPr>
        <w:pageBreakBefore w:val="0"/>
        <w:numPr>
          <w:ilvl w:val="0"/>
          <w:numId w:val="293"/>
        </w:numPr>
        <w:kinsoku/>
        <w:wordWrap/>
        <w:overflowPunct/>
        <w:topLinePunct w:val="0"/>
        <w:autoSpaceDE/>
        <w:autoSpaceDN/>
        <w:bidi w:val="0"/>
        <w:adjustRightInd w:val="0"/>
        <w:snapToGrid w:val="0"/>
        <w:spacing w:line="560" w:lineRule="exact"/>
        <w:ind w:firstLine="640" w:firstLineChars="200"/>
        <w:textAlignment w:val="auto"/>
        <w:rPr>
          <w:rFonts w:ascii="Times New Roman" w:hAnsi="Times New Roman" w:eastAsia="黑体"/>
          <w:sz w:val="32"/>
          <w:szCs w:val="32"/>
        </w:rPr>
      </w:pPr>
      <w:r>
        <w:rPr>
          <w:rFonts w:ascii="Times New Roman" w:hAnsi="Times New Roman" w:eastAsia="黑体"/>
          <w:sz w:val="32"/>
          <w:szCs w:val="32"/>
        </w:rPr>
        <w:t>项目实施期限：</w:t>
      </w:r>
      <w:r>
        <w:rPr>
          <w:rFonts w:ascii="仿宋_GB2312" w:hAnsi="仿宋_GB2312" w:eastAsia="仿宋_GB2312" w:cs="仿宋_GB2312"/>
          <w:sz w:val="32"/>
          <w:szCs w:val="32"/>
        </w:rPr>
        <w:t>2年</w:t>
      </w: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Times New Roman" w:eastAsia="仿宋_GB2312" w:cs="Times New Roman"/>
          <w:bCs/>
          <w:sz w:val="32"/>
          <w:szCs w:val="28"/>
          <w:lang w:eastAsia="zh-CN"/>
        </w:rPr>
      </w:pPr>
      <w:r>
        <w:rPr>
          <w:rFonts w:hint="eastAsia" w:ascii="黑体" w:hAnsi="黑体" w:eastAsia="黑体" w:cs="黑体"/>
          <w:kern w:val="2"/>
          <w:sz w:val="32"/>
          <w:szCs w:val="32"/>
          <w:lang w:val="en-US" w:eastAsia="zh-CN" w:bidi="ar-SA"/>
        </w:rPr>
        <w:t>八、</w:t>
      </w:r>
      <w:r>
        <w:rPr>
          <w:rFonts w:hint="eastAsia" w:ascii="黑体" w:hAnsi="黑体" w:eastAsia="黑体" w:cs="黑体"/>
          <w:sz w:val="32"/>
          <w:szCs w:val="32"/>
          <w:lang w:eastAsia="zh-CN"/>
        </w:rPr>
        <w:t>有关情况说明：</w:t>
      </w:r>
      <w:r>
        <w:rPr>
          <w:rFonts w:hint="eastAsia" w:ascii="仿宋_GB2312" w:hAnsi="Times New Roman" w:eastAsia="仿宋_GB2312" w:cs="Times New Roman"/>
          <w:bCs/>
          <w:sz w:val="32"/>
          <w:szCs w:val="28"/>
          <w:lang w:val="en-US" w:eastAsia="zh-CN"/>
        </w:rPr>
        <w:t>市区联动项目，由光明区企业作为项目牵头单位进行申报，鼓励发挥</w:t>
      </w:r>
      <w:r>
        <w:rPr>
          <w:rFonts w:hint="eastAsia" w:ascii="仿宋_GB2312" w:hAnsi="Times New Roman" w:eastAsia="仿宋_GB2312"/>
          <w:bCs/>
          <w:sz w:val="32"/>
          <w:szCs w:val="28"/>
        </w:rPr>
        <w:t>脑科学与类脑智能</w:t>
      </w:r>
      <w:r>
        <w:rPr>
          <w:rFonts w:hint="eastAsia" w:ascii="仿宋_GB2312" w:hAnsi="Times New Roman" w:eastAsia="仿宋_GB2312" w:cs="Times New Roman"/>
          <w:bCs/>
          <w:sz w:val="32"/>
          <w:szCs w:val="28"/>
          <w:lang w:val="en-US" w:eastAsia="zh-CN"/>
        </w:rPr>
        <w:t>研究</w:t>
      </w:r>
      <w:r>
        <w:rPr>
          <w:rFonts w:hint="default" w:ascii="仿宋_GB2312" w:hAnsi="Times New Roman" w:eastAsia="仿宋_GB2312"/>
          <w:bCs/>
          <w:sz w:val="32"/>
          <w:szCs w:val="28"/>
          <w:lang w:val="en"/>
        </w:rPr>
        <w:t>等科技基础设施作用</w:t>
      </w:r>
      <w:r>
        <w:rPr>
          <w:rFonts w:hint="eastAsia" w:ascii="仿宋_GB2312" w:hAnsi="Times New Roman" w:eastAsia="仿宋_GB2312" w:cs="Times New Roman"/>
          <w:bCs/>
          <w:sz w:val="32"/>
          <w:szCs w:val="28"/>
          <w:lang w:val="en-US" w:eastAsia="zh-CN"/>
        </w:rPr>
        <w:t>，联合研发。</w:t>
      </w: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sz w:val="32"/>
          <w:szCs w:val="32"/>
          <w:lang w:eastAsia="zh-CN"/>
        </w:rPr>
      </w:pPr>
    </w:p>
    <w:p>
      <w:pPr>
        <w:pageBreakBefore w:val="0"/>
        <w:kinsoku/>
        <w:wordWrap/>
        <w:overflowPunct/>
        <w:topLinePunct w:val="0"/>
        <w:autoSpaceDE/>
        <w:autoSpaceDN/>
        <w:bidi w:val="0"/>
        <w:adjustRightInd w:val="0"/>
        <w:snapToGrid w:val="0"/>
        <w:spacing w:line="560" w:lineRule="exact"/>
        <w:textAlignment w:val="auto"/>
        <w:rPr>
          <w:rFonts w:ascii="Times New Roman" w:hAnsi="Times New Roman"/>
        </w:rPr>
      </w:pPr>
    </w:p>
    <w:p>
      <w:pPr>
        <w:pageBreakBefore w:val="0"/>
        <w:kinsoku/>
        <w:wordWrap/>
        <w:overflowPunct/>
        <w:topLinePunct w:val="0"/>
        <w:autoSpaceDE/>
        <w:autoSpaceDN/>
        <w:bidi w:val="0"/>
        <w:adjustRightInd w:val="0"/>
        <w:snapToGrid w:val="0"/>
        <w:spacing w:line="560" w:lineRule="exact"/>
        <w:jc w:val="center"/>
        <w:textAlignment w:val="auto"/>
        <w:outlineLvl w:val="1"/>
        <w:rPr>
          <w:rFonts w:hint="eastAsia" w:ascii="方正小标宋简体" w:hAnsi="方正小标宋简体" w:eastAsia="方正小标宋简体" w:cs="方正小标宋简体"/>
          <w:bCs/>
          <w:kern w:val="44"/>
          <w:sz w:val="44"/>
          <w:szCs w:val="44"/>
        </w:rPr>
      </w:pPr>
      <w:r>
        <w:rPr>
          <w:rFonts w:ascii="Times New Roman" w:hAnsi="Times New Roman"/>
        </w:rPr>
        <w:br w:type="page"/>
      </w:r>
      <w:bookmarkStart w:id="54" w:name="_Toc143869472"/>
      <w:r>
        <w:rPr>
          <w:rFonts w:hint="eastAsia" w:ascii="方正小标宋简体" w:hAnsi="方正小标宋简体" w:eastAsia="方正小标宋简体" w:cs="方正小标宋简体"/>
          <w:sz w:val="44"/>
          <w:szCs w:val="44"/>
        </w:rPr>
        <w:t>重2023</w:t>
      </w:r>
      <w:r>
        <w:rPr>
          <w:rFonts w:hint="default" w:ascii="方正小标宋简体" w:hAnsi="方正小标宋简体" w:eastAsia="方正小标宋简体" w:cs="方正小标宋简体"/>
          <w:sz w:val="44"/>
          <w:szCs w:val="44"/>
          <w:lang w:val="en-US"/>
        </w:rPr>
        <w:t>N</w:t>
      </w:r>
      <w:r>
        <w:rPr>
          <w:rFonts w:hint="eastAsia" w:ascii="方正小标宋简体" w:hAnsi="方正小标宋简体" w:eastAsia="方正小标宋简体" w:cs="方正小标宋简体"/>
          <w:sz w:val="44"/>
          <w:szCs w:val="44"/>
        </w:rPr>
        <w:t xml:space="preserve"> 用于脑区损伤评估的运动和平衡功能评价关</w:t>
      </w:r>
      <w:r>
        <w:rPr>
          <w:rFonts w:hint="eastAsia" w:ascii="方正小标宋简体" w:hAnsi="方正小标宋简体" w:eastAsia="方正小标宋简体" w:cs="方正小标宋简体"/>
          <w:bCs/>
          <w:kern w:val="44"/>
          <w:sz w:val="44"/>
          <w:szCs w:val="44"/>
        </w:rPr>
        <w:t>键技术研发</w:t>
      </w:r>
      <w:bookmarkEnd w:id="54"/>
    </w:p>
    <w:p>
      <w:pPr>
        <w:pageBreakBefore w:val="0"/>
        <w:kinsoku/>
        <w:wordWrap/>
        <w:overflowPunct/>
        <w:topLinePunct w:val="0"/>
        <w:autoSpaceDE/>
        <w:autoSpaceDN/>
        <w:bidi w:val="0"/>
        <w:adjustRightInd w:val="0"/>
        <w:snapToGrid w:val="0"/>
        <w:spacing w:line="560" w:lineRule="exact"/>
        <w:jc w:val="center"/>
        <w:textAlignment w:val="auto"/>
        <w:rPr>
          <w:rFonts w:ascii="Times New Roman" w:hAnsi="Times New Roman"/>
          <w:sz w:val="32"/>
          <w:szCs w:val="32"/>
        </w:rPr>
      </w:pPr>
    </w:p>
    <w:p>
      <w:pPr>
        <w:numPr>
          <w:ilvl w:val="0"/>
          <w:numId w:val="0"/>
        </w:numPr>
        <w:adjustRightInd w:val="0"/>
        <w:snapToGrid w:val="0"/>
        <w:spacing w:line="560" w:lineRule="exact"/>
        <w:ind w:firstLine="640" w:firstLineChars="200"/>
        <w:rPr>
          <w:rFonts w:ascii="Times New Roman" w:hAnsi="Times New Roman" w:eastAsia="黑体"/>
          <w:sz w:val="32"/>
          <w:szCs w:val="32"/>
        </w:rPr>
      </w:pPr>
      <w:r>
        <w:rPr>
          <w:rFonts w:hint="eastAsia" w:ascii="Times New Roman" w:hAnsi="Times New Roman" w:eastAsia="黑体" w:cs="Times New Roman"/>
          <w:kern w:val="2"/>
          <w:sz w:val="32"/>
          <w:szCs w:val="32"/>
          <w:lang w:val="en-US" w:eastAsia="zh-CN" w:bidi="ar-SA"/>
        </w:rPr>
        <w:t>一、</w:t>
      </w:r>
      <w:r>
        <w:rPr>
          <w:rFonts w:ascii="Times New Roman" w:hAnsi="Times New Roman" w:eastAsia="黑体"/>
          <w:sz w:val="32"/>
          <w:szCs w:val="32"/>
        </w:rPr>
        <w:t>专项：脑科学与类脑智能</w:t>
      </w:r>
    </w:p>
    <w:p>
      <w:pPr>
        <w:numPr>
          <w:ilvl w:val="0"/>
          <w:numId w:val="0"/>
        </w:numPr>
        <w:adjustRightInd w:val="0"/>
        <w:snapToGrid w:val="0"/>
        <w:spacing w:line="560" w:lineRule="exact"/>
        <w:ind w:firstLine="640" w:firstLineChars="200"/>
        <w:rPr>
          <w:rFonts w:ascii="Times New Roman" w:hAnsi="Times New Roman" w:eastAsia="黑体"/>
          <w:sz w:val="32"/>
          <w:szCs w:val="32"/>
        </w:rPr>
      </w:pPr>
      <w:r>
        <w:rPr>
          <w:rFonts w:hint="eastAsia" w:ascii="Times New Roman" w:hAnsi="Times New Roman" w:eastAsia="黑体" w:cs="Times New Roman"/>
          <w:kern w:val="2"/>
          <w:sz w:val="32"/>
          <w:szCs w:val="32"/>
          <w:lang w:val="en-US" w:eastAsia="zh-CN" w:bidi="ar-SA"/>
        </w:rPr>
        <w:t>二、</w:t>
      </w:r>
      <w:r>
        <w:rPr>
          <w:rFonts w:ascii="Times New Roman" w:hAnsi="Times New Roman" w:eastAsia="黑体"/>
          <w:sz w:val="32"/>
          <w:szCs w:val="32"/>
        </w:rPr>
        <w:t>主要研发内容</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仿宋_GB2312" w:eastAsia="仿宋_GB2312" w:cs="仿宋_GB2312"/>
          <w:sz w:val="32"/>
          <w:szCs w:val="32"/>
        </w:rPr>
      </w:pPr>
      <w:r>
        <w:rPr>
          <w:rFonts w:ascii="仿宋_GB2312" w:hAnsi="仿宋_GB2312" w:eastAsia="仿宋_GB2312" w:cs="仿宋_GB2312"/>
          <w:sz w:val="32"/>
          <w:szCs w:val="32"/>
        </w:rPr>
        <w:t>（一）研制可连续测量多个步态周期、无侵入、高精度的足底应力检测系统</w:t>
      </w:r>
      <w:r>
        <w:rPr>
          <w:rFonts w:hint="eastAsia" w:ascii="仿宋_GB2312" w:hAnsi="仿宋_GB2312" w:eastAsia="仿宋_GB2312" w:cs="仿宋_GB2312"/>
          <w:sz w:val="32"/>
          <w:szCs w:val="32"/>
        </w:rPr>
        <w:t>；</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仿宋_GB2312" w:eastAsia="仿宋_GB2312" w:cs="仿宋_GB2312"/>
          <w:sz w:val="32"/>
          <w:szCs w:val="32"/>
        </w:rPr>
      </w:pPr>
      <w:r>
        <w:rPr>
          <w:rFonts w:ascii="仿宋_GB2312" w:hAnsi="仿宋_GB2312" w:eastAsia="仿宋_GB2312" w:cs="仿宋_GB2312"/>
          <w:sz w:val="32"/>
          <w:szCs w:val="32"/>
        </w:rPr>
        <w:t>（二）研发可追踪的光学关节动态捕获系统；</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仿宋_GB2312" w:eastAsia="仿宋_GB2312" w:cs="仿宋_GB2312"/>
          <w:sz w:val="32"/>
          <w:szCs w:val="32"/>
        </w:rPr>
      </w:pPr>
      <w:r>
        <w:rPr>
          <w:rFonts w:ascii="仿宋_GB2312" w:hAnsi="仿宋_GB2312" w:eastAsia="仿宋_GB2312" w:cs="仿宋_GB2312"/>
          <w:sz w:val="32"/>
          <w:szCs w:val="32"/>
        </w:rPr>
        <w:t>（三）研发三维力传感器和足底应力分布检测的平衡力台</w:t>
      </w:r>
      <w:r>
        <w:rPr>
          <w:rFonts w:hint="eastAsia" w:ascii="仿宋_GB2312" w:hAnsi="仿宋_GB2312" w:eastAsia="仿宋_GB2312" w:cs="仿宋_GB2312"/>
          <w:sz w:val="32"/>
          <w:szCs w:val="32"/>
        </w:rPr>
        <w:t>；</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（四）研发前庭眼动检查系统；</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（五）研发用于</w:t>
      </w:r>
      <w:r>
        <w:rPr>
          <w:rFonts w:ascii="仿宋_GB2312" w:hAnsi="仿宋_GB2312" w:eastAsia="仿宋_GB2312" w:cs="仿宋_GB2312"/>
          <w:sz w:val="32"/>
          <w:szCs w:val="32"/>
        </w:rPr>
        <w:t>综合诊断</w:t>
      </w:r>
      <w:r>
        <w:rPr>
          <w:rFonts w:hint="eastAsia" w:ascii="仿宋_GB2312" w:hAnsi="仿宋_GB2312" w:eastAsia="仿宋_GB2312" w:cs="仿宋_GB2312"/>
          <w:sz w:val="32"/>
          <w:szCs w:val="32"/>
        </w:rPr>
        <w:t>、</w:t>
      </w:r>
      <w:r>
        <w:rPr>
          <w:rFonts w:ascii="仿宋_GB2312" w:hAnsi="仿宋_GB2312" w:eastAsia="仿宋_GB2312" w:cs="仿宋_GB2312"/>
          <w:sz w:val="32"/>
          <w:szCs w:val="32"/>
        </w:rPr>
        <w:t>评估运动和平衡障碍的测试分析系统，</w:t>
      </w:r>
      <w:r>
        <w:rPr>
          <w:rFonts w:hint="eastAsia" w:ascii="仿宋_GB2312" w:hAnsi="仿宋_GB2312" w:eastAsia="仿宋_GB2312" w:cs="仿宋_GB2312"/>
          <w:sz w:val="32"/>
          <w:szCs w:val="32"/>
        </w:rPr>
        <w:t>以评估感知或运动控制脑区的</w:t>
      </w:r>
      <w:r>
        <w:rPr>
          <w:rFonts w:ascii="仿宋_GB2312" w:hAnsi="仿宋_GB2312" w:eastAsia="仿宋_GB2312" w:cs="仿宋_GB2312"/>
          <w:sz w:val="32"/>
          <w:szCs w:val="32"/>
        </w:rPr>
        <w:t>损伤</w:t>
      </w:r>
      <w:r>
        <w:rPr>
          <w:rFonts w:hint="eastAsia" w:ascii="仿宋_GB2312" w:hAnsi="仿宋_GB2312" w:eastAsia="仿宋_GB2312" w:cs="仿宋_GB2312"/>
          <w:sz w:val="32"/>
          <w:szCs w:val="32"/>
        </w:rPr>
        <w:t>程度</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初步</w:t>
      </w:r>
      <w:r>
        <w:rPr>
          <w:rFonts w:ascii="仿宋_GB2312" w:hAnsi="仿宋_GB2312" w:eastAsia="仿宋_GB2312" w:cs="仿宋_GB2312"/>
          <w:sz w:val="32"/>
          <w:szCs w:val="32"/>
        </w:rPr>
        <w:t>诊断相关脑疾病</w:t>
      </w:r>
      <w:r>
        <w:rPr>
          <w:rFonts w:hint="eastAsia" w:ascii="仿宋_GB2312" w:hAnsi="仿宋_GB2312" w:eastAsia="仿宋_GB2312" w:cs="仿宋_GB2312"/>
          <w:sz w:val="32"/>
          <w:szCs w:val="32"/>
        </w:rPr>
        <w:t>。</w:t>
      </w:r>
    </w:p>
    <w:p>
      <w:pPr>
        <w:numPr>
          <w:ilvl w:val="0"/>
          <w:numId w:val="0"/>
        </w:numPr>
        <w:adjustRightInd w:val="0"/>
        <w:snapToGrid w:val="0"/>
        <w:spacing w:line="560" w:lineRule="exact"/>
        <w:ind w:firstLine="640" w:firstLineChars="200"/>
        <w:rPr>
          <w:rFonts w:ascii="Times New Roman" w:hAnsi="Times New Roman" w:eastAsia="黑体"/>
          <w:sz w:val="32"/>
          <w:szCs w:val="32"/>
        </w:rPr>
      </w:pPr>
      <w:r>
        <w:rPr>
          <w:rFonts w:hint="eastAsia" w:ascii="Times New Roman" w:hAnsi="Times New Roman" w:eastAsia="黑体" w:cs="Times New Roman"/>
          <w:kern w:val="2"/>
          <w:sz w:val="32"/>
          <w:szCs w:val="32"/>
          <w:lang w:val="en-US" w:eastAsia="zh-CN" w:bidi="ar-SA"/>
        </w:rPr>
        <w:t>三、</w:t>
      </w:r>
      <w:r>
        <w:rPr>
          <w:rFonts w:ascii="Times New Roman" w:hAnsi="Times New Roman" w:eastAsia="黑体"/>
          <w:sz w:val="32"/>
          <w:szCs w:val="32"/>
        </w:rPr>
        <w:t>考核指标</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仿宋_GB2312" w:eastAsia="仿宋_GB2312" w:cs="仿宋_GB2312"/>
          <w:sz w:val="32"/>
          <w:szCs w:val="32"/>
        </w:rPr>
      </w:pPr>
      <w:r>
        <w:rPr>
          <w:rFonts w:ascii="仿宋_GB2312" w:hAnsi="仿宋_GB2312" w:eastAsia="仿宋_GB2312" w:cs="仿宋_GB2312"/>
          <w:sz w:val="32"/>
          <w:szCs w:val="32"/>
        </w:rPr>
        <w:t>（一）经济指标：实现销售收入≥</w:t>
      </w:r>
      <w:r>
        <w:rPr>
          <w:rFonts w:hint="eastAsia" w:ascii="仿宋_GB2312" w:hAnsi="仿宋_GB2312" w:eastAsia="仿宋_GB2312" w:cs="仿宋_GB2312"/>
          <w:sz w:val="32"/>
          <w:szCs w:val="32"/>
          <w:lang w:val="en-US" w:eastAsia="zh-CN"/>
        </w:rPr>
        <w:t>4</w:t>
      </w:r>
      <w:r>
        <w:rPr>
          <w:rFonts w:ascii="仿宋_GB2312" w:hAnsi="仿宋_GB2312" w:eastAsia="仿宋_GB2312" w:cs="仿宋_GB2312"/>
          <w:sz w:val="32"/>
          <w:szCs w:val="32"/>
        </w:rPr>
        <w:t>00万元。</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仿宋_GB2312" w:eastAsia="仿宋_GB2312" w:cs="仿宋_GB2312"/>
          <w:sz w:val="32"/>
          <w:szCs w:val="32"/>
        </w:rPr>
      </w:pPr>
      <w:r>
        <w:rPr>
          <w:rFonts w:ascii="仿宋_GB2312" w:hAnsi="仿宋_GB2312" w:eastAsia="仿宋_GB2312" w:cs="仿宋_GB2312"/>
          <w:sz w:val="32"/>
          <w:szCs w:val="32"/>
        </w:rPr>
        <w:t>（二）学术指标：申请专利≥2件，其中实用新型专利≥1件。</w:t>
      </w:r>
      <w:r>
        <w:rPr>
          <w:rFonts w:ascii="仿宋_GB2312" w:hAnsi="仿宋_GB2312" w:eastAsia="仿宋_GB2312" w:cs="仿宋_GB2312"/>
          <w:sz w:val="32"/>
          <w:szCs w:val="32"/>
        </w:rPr>
        <w:br w:type="textWrapping"/>
      </w:r>
      <w:r>
        <w:rPr>
          <w:rFonts w:hint="eastAsia" w:ascii="仿宋_GB2312" w:hAnsi="仿宋_GB2312" w:eastAsia="仿宋_GB2312" w:cs="仿宋_GB2312"/>
          <w:sz w:val="32"/>
          <w:szCs w:val="32"/>
        </w:rPr>
        <w:t xml:space="preserve"> </w:t>
      </w:r>
      <w:r>
        <w:rPr>
          <w:rFonts w:ascii="仿宋_GB2312" w:hAnsi="仿宋_GB2312" w:eastAsia="仿宋_GB2312" w:cs="仿宋_GB2312"/>
          <w:sz w:val="32"/>
          <w:szCs w:val="32"/>
        </w:rPr>
        <w:t xml:space="preserve">   </w:t>
      </w:r>
      <w:r>
        <w:rPr>
          <w:rFonts w:hint="eastAsia" w:ascii="仿宋_GB2312" w:hAnsi="仿宋_GB2312" w:eastAsia="仿宋_GB2312" w:cs="仿宋_GB2312"/>
          <w:sz w:val="32"/>
          <w:szCs w:val="32"/>
        </w:rPr>
        <w:t>（三）</w:t>
      </w:r>
      <w:r>
        <w:rPr>
          <w:rFonts w:ascii="仿宋_GB2312" w:hAnsi="仿宋_GB2312" w:eastAsia="仿宋_GB2312" w:cs="仿宋_GB2312"/>
          <w:sz w:val="32"/>
          <w:szCs w:val="32"/>
        </w:rPr>
        <w:t>技术指标：</w:t>
      </w:r>
    </w:p>
    <w:p>
      <w:pPr>
        <w:numPr>
          <w:ilvl w:val="0"/>
          <w:numId w:val="0"/>
        </w:numPr>
        <w:adjustRightInd w:val="0"/>
        <w:snapToGrid w:val="0"/>
        <w:spacing w:line="560" w:lineRule="exact"/>
        <w:ind w:firstLine="640" w:firstLineChars="200"/>
        <w:rPr>
          <w:rFonts w:ascii="Times New Roman" w:hAnsi="Times New Roman" w:eastAsia="仿宋_GB2312"/>
          <w:sz w:val="32"/>
          <w:szCs w:val="32"/>
        </w:rPr>
      </w:pPr>
      <w:r>
        <w:rPr>
          <w:rFonts w:ascii="Times New Roman" w:hAnsi="Times New Roman" w:eastAsia="仿宋_GB2312" w:cs="Times New Roman"/>
          <w:kern w:val="2"/>
          <w:sz w:val="32"/>
          <w:szCs w:val="32"/>
          <w:lang w:val="en-US" w:eastAsia="zh-CN" w:bidi="ar-SA"/>
        </w:rPr>
        <w:t>1.</w:t>
      </w:r>
      <w:r>
        <w:rPr>
          <w:rFonts w:ascii="Times New Roman" w:hAnsi="Times New Roman" w:eastAsia="仿宋_GB2312"/>
          <w:sz w:val="32"/>
          <w:szCs w:val="32"/>
        </w:rPr>
        <w:t>高速相机拍摄帧率≥</w:t>
      </w:r>
      <w:r>
        <w:rPr>
          <w:rFonts w:hint="eastAsia" w:ascii="Times New Roman" w:hAnsi="Times New Roman" w:eastAsia="仿宋_GB2312"/>
          <w:sz w:val="32"/>
          <w:szCs w:val="32"/>
        </w:rPr>
        <w:t xml:space="preserve">  </w:t>
      </w:r>
      <w:r>
        <w:rPr>
          <w:rFonts w:ascii="Times New Roman" w:hAnsi="Times New Roman" w:eastAsia="仿宋_GB2312"/>
          <w:sz w:val="32"/>
          <w:szCs w:val="32"/>
        </w:rPr>
        <w:t>帧每秒；分辨率≥</w:t>
      </w:r>
      <w:r>
        <w:rPr>
          <w:rFonts w:hint="eastAsia" w:ascii="Times New Roman" w:hAnsi="Times New Roman" w:eastAsia="仿宋_GB2312"/>
          <w:sz w:val="32"/>
          <w:szCs w:val="32"/>
        </w:rPr>
        <w:t xml:space="preserve">   </w:t>
      </w:r>
      <w:r>
        <w:rPr>
          <w:rFonts w:ascii="Times New Roman" w:hAnsi="Times New Roman" w:eastAsia="仿宋_GB2312"/>
          <w:sz w:val="32"/>
          <w:szCs w:val="32"/>
        </w:rPr>
        <w:t>；</w:t>
      </w:r>
    </w:p>
    <w:p>
      <w:pPr>
        <w:numPr>
          <w:ilvl w:val="0"/>
          <w:numId w:val="0"/>
        </w:numPr>
        <w:adjustRightInd w:val="0"/>
        <w:snapToGrid w:val="0"/>
        <w:spacing w:line="560" w:lineRule="exact"/>
        <w:ind w:firstLine="640" w:firstLineChars="200"/>
        <w:rPr>
          <w:rFonts w:ascii="Times New Roman" w:hAnsi="Times New Roman" w:eastAsia="仿宋_GB2312"/>
          <w:sz w:val="32"/>
          <w:szCs w:val="32"/>
        </w:rPr>
      </w:pPr>
      <w:r>
        <w:rPr>
          <w:rFonts w:ascii="Times New Roman" w:hAnsi="Times New Roman" w:eastAsia="仿宋_GB2312" w:cs="Times New Roman"/>
          <w:kern w:val="2"/>
          <w:sz w:val="32"/>
          <w:szCs w:val="32"/>
          <w:lang w:val="en-US" w:eastAsia="zh-CN" w:bidi="ar-SA"/>
        </w:rPr>
        <w:t>2.</w:t>
      </w:r>
      <w:r>
        <w:rPr>
          <w:rFonts w:ascii="Times New Roman" w:hAnsi="Times New Roman" w:eastAsia="仿宋_GB2312"/>
          <w:sz w:val="32"/>
          <w:szCs w:val="32"/>
        </w:rPr>
        <w:t xml:space="preserve">测试获得受试者在行进过程中足底压力的动态分布。足底应力空间分辨率&lt; </w:t>
      </w:r>
      <w:r>
        <w:rPr>
          <w:rFonts w:hint="eastAsia" w:ascii="Times New Roman" w:hAnsi="Times New Roman" w:eastAsia="仿宋_GB2312"/>
          <w:sz w:val="32"/>
          <w:szCs w:val="32"/>
        </w:rPr>
        <w:t xml:space="preserve">  </w:t>
      </w:r>
      <w:r>
        <w:rPr>
          <w:rFonts w:ascii="Times New Roman" w:hAnsi="Times New Roman" w:eastAsia="仿宋_GB2312"/>
          <w:sz w:val="32"/>
          <w:szCs w:val="32"/>
        </w:rPr>
        <w:t xml:space="preserve"> mm，关节角度误差&lt;</w:t>
      </w:r>
      <w:r>
        <w:rPr>
          <w:rFonts w:hint="eastAsia" w:ascii="Times New Roman" w:hAnsi="Times New Roman" w:eastAsia="仿宋_GB2312"/>
          <w:sz w:val="32"/>
          <w:szCs w:val="32"/>
        </w:rPr>
        <w:t xml:space="preserve">  </w:t>
      </w:r>
      <w:r>
        <w:rPr>
          <w:rFonts w:ascii="Times New Roman" w:hAnsi="Times New Roman" w:eastAsia="仿宋_GB2312"/>
          <w:sz w:val="32"/>
          <w:szCs w:val="32"/>
        </w:rPr>
        <w:t>度；</w:t>
      </w:r>
    </w:p>
    <w:p>
      <w:pPr>
        <w:numPr>
          <w:ilvl w:val="0"/>
          <w:numId w:val="0"/>
        </w:numPr>
        <w:adjustRightInd w:val="0"/>
        <w:snapToGrid w:val="0"/>
        <w:spacing w:line="560" w:lineRule="exact"/>
        <w:ind w:firstLine="640" w:firstLineChars="200"/>
        <w:rPr>
          <w:rFonts w:ascii="Times New Roman" w:hAnsi="Times New Roman" w:eastAsia="仿宋_GB2312"/>
          <w:sz w:val="32"/>
          <w:szCs w:val="32"/>
        </w:rPr>
      </w:pPr>
      <w:r>
        <w:rPr>
          <w:rFonts w:ascii="Times New Roman" w:hAnsi="Times New Roman" w:eastAsia="仿宋_GB2312" w:cs="Times New Roman"/>
          <w:kern w:val="2"/>
          <w:sz w:val="32"/>
          <w:szCs w:val="32"/>
          <w:lang w:val="en-US" w:eastAsia="zh-CN" w:bidi="ar-SA"/>
        </w:rPr>
        <w:t>3.</w:t>
      </w:r>
      <w:r>
        <w:rPr>
          <w:rFonts w:ascii="Times New Roman" w:hAnsi="Times New Roman" w:eastAsia="仿宋_GB2312"/>
          <w:sz w:val="32"/>
          <w:szCs w:val="32"/>
        </w:rPr>
        <w:t xml:space="preserve">力台重心位置精度&lt; </w:t>
      </w:r>
      <w:r>
        <w:rPr>
          <w:rFonts w:hint="eastAsia" w:ascii="Times New Roman" w:hAnsi="Times New Roman" w:eastAsia="仿宋_GB2312"/>
          <w:sz w:val="32"/>
          <w:szCs w:val="32"/>
        </w:rPr>
        <w:t xml:space="preserve">  </w:t>
      </w:r>
      <w:r>
        <w:rPr>
          <w:rFonts w:ascii="Times New Roman" w:hAnsi="Times New Roman" w:eastAsia="仿宋_GB2312"/>
          <w:sz w:val="32"/>
          <w:szCs w:val="32"/>
        </w:rPr>
        <w:t>mm；</w:t>
      </w:r>
    </w:p>
    <w:p>
      <w:pPr>
        <w:numPr>
          <w:ilvl w:val="0"/>
          <w:numId w:val="0"/>
        </w:numPr>
        <w:adjustRightInd w:val="0"/>
        <w:snapToGrid w:val="0"/>
        <w:spacing w:line="560" w:lineRule="exact"/>
        <w:ind w:firstLine="640" w:firstLineChars="200"/>
        <w:rPr>
          <w:rStyle w:val="11"/>
          <w:rFonts w:ascii="Times New Roman" w:hAnsi="Times New Roman" w:cs="Times New Roman"/>
        </w:rPr>
      </w:pPr>
      <w:r>
        <w:rPr>
          <w:rFonts w:ascii="Times New Roman" w:hAnsi="Times New Roman" w:eastAsia="仿宋_GB2312" w:cs="Times New Roman"/>
          <w:color w:val="000000"/>
          <w:kern w:val="2"/>
          <w:sz w:val="32"/>
          <w:szCs w:val="32"/>
          <w:lang w:val="en-US" w:eastAsia="zh-CN" w:bidi="ar-SA"/>
        </w:rPr>
        <w:t>4.</w:t>
      </w:r>
      <w:r>
        <w:rPr>
          <w:rFonts w:hint="eastAsia" w:ascii="Times New Roman" w:hAnsi="Times New Roman" w:eastAsia="仿宋_GB2312" w:cs="Times New Roman"/>
          <w:color w:val="000000"/>
          <w:kern w:val="2"/>
          <w:sz w:val="32"/>
          <w:szCs w:val="32"/>
          <w:lang w:val="en-US" w:eastAsia="zh-CN" w:bidi="ar-SA"/>
        </w:rPr>
        <w:t>相关产品取得</w:t>
      </w:r>
      <w:r>
        <w:rPr>
          <w:rFonts w:ascii="Times New Roman" w:hAnsi="Times New Roman" w:eastAsia="仿宋_GB2312"/>
          <w:sz w:val="32"/>
          <w:szCs w:val="32"/>
        </w:rPr>
        <w:t>医疗器械</w:t>
      </w:r>
      <w:r>
        <w:rPr>
          <w:rFonts w:hint="eastAsia" w:ascii="Times New Roman" w:hAnsi="Times New Roman" w:eastAsia="仿宋_GB2312"/>
          <w:sz w:val="32"/>
          <w:szCs w:val="32"/>
        </w:rPr>
        <w:t>注册</w:t>
      </w:r>
      <w:r>
        <w:rPr>
          <w:rFonts w:ascii="Times New Roman" w:hAnsi="Times New Roman" w:eastAsia="仿宋_GB2312"/>
          <w:sz w:val="32"/>
          <w:szCs w:val="32"/>
        </w:rPr>
        <w:t>证</w:t>
      </w:r>
      <w:r>
        <w:rPr>
          <w:rFonts w:hint="eastAsia" w:ascii="Times New Roman" w:hAnsi="Times New Roman" w:eastAsia="仿宋_GB2312"/>
          <w:sz w:val="32"/>
          <w:szCs w:val="32"/>
          <w:lang w:val="en-US" w:eastAsia="zh-CN"/>
        </w:rPr>
        <w:t>≥1件</w:t>
      </w:r>
      <w:r>
        <w:rPr>
          <w:rFonts w:ascii="Times New Roman" w:hAnsi="Times New Roman" w:eastAsia="仿宋_GB2312"/>
          <w:sz w:val="32"/>
          <w:szCs w:val="32"/>
        </w:rPr>
        <w:t>。</w:t>
      </w:r>
    </w:p>
    <w:p>
      <w:pPr>
        <w:numPr>
          <w:ilvl w:val="0"/>
          <w:numId w:val="0"/>
        </w:numPr>
        <w:adjustRightInd w:val="0"/>
        <w:snapToGrid w:val="0"/>
        <w:spacing w:line="560" w:lineRule="exact"/>
        <w:ind w:firstLine="640" w:firstLineChars="200"/>
        <w:rPr>
          <w:rFonts w:hint="default" w:ascii="Times New Roman" w:hAnsi="Times New Roman" w:eastAsia="仿宋_GB2312"/>
          <w:sz w:val="32"/>
          <w:szCs w:val="32"/>
          <w:lang w:val="en-US" w:eastAsia="zh-CN"/>
        </w:rPr>
      </w:pPr>
      <w:r>
        <w:rPr>
          <w:rFonts w:hint="eastAsia" w:ascii="Times New Roman" w:hAnsi="Times New Roman" w:eastAsia="黑体" w:cs="Times New Roman"/>
          <w:kern w:val="2"/>
          <w:sz w:val="32"/>
          <w:szCs w:val="32"/>
          <w:lang w:val="en-US" w:eastAsia="zh-CN" w:bidi="ar-SA"/>
        </w:rPr>
        <w:t>四、</w:t>
      </w:r>
      <w:r>
        <w:rPr>
          <w:rFonts w:ascii="Times New Roman" w:hAnsi="Times New Roman" w:eastAsia="黑体"/>
          <w:sz w:val="32"/>
          <w:szCs w:val="32"/>
        </w:rPr>
        <w:t>组织方式：</w:t>
      </w:r>
      <w:r>
        <w:rPr>
          <w:rFonts w:hint="eastAsia" w:ascii="仿宋_GB2312" w:hAnsi="仿宋_GB2312" w:eastAsia="仿宋_GB2312" w:cs="仿宋_GB2312"/>
          <w:sz w:val="32"/>
          <w:szCs w:val="32"/>
          <w:lang w:val="en-US" w:eastAsia="zh-CN"/>
        </w:rPr>
        <w:t>公开竞争</w:t>
      </w:r>
    </w:p>
    <w:p>
      <w:pPr>
        <w:numPr>
          <w:ilvl w:val="0"/>
          <w:numId w:val="0"/>
        </w:numPr>
        <w:adjustRightInd w:val="0"/>
        <w:snapToGrid w:val="0"/>
        <w:spacing w:line="560" w:lineRule="exact"/>
        <w:ind w:firstLine="640" w:firstLineChars="200"/>
        <w:rPr>
          <w:rFonts w:hint="eastAsia" w:ascii="仿宋_GB2312" w:hAnsi="仿宋_GB2312" w:eastAsia="仿宋_GB2312" w:cs="仿宋_GB2312"/>
          <w:sz w:val="32"/>
          <w:szCs w:val="32"/>
          <w:lang w:eastAsia="zh-CN"/>
        </w:rPr>
      </w:pPr>
      <w:r>
        <w:rPr>
          <w:rFonts w:hint="eastAsia" w:ascii="黑体" w:hAnsi="黑体" w:eastAsia="黑体" w:cs="黑体"/>
          <w:kern w:val="2"/>
          <w:sz w:val="32"/>
          <w:szCs w:val="32"/>
          <w:lang w:val="en-US" w:eastAsia="zh-CN" w:bidi="ar-SA"/>
        </w:rPr>
        <w:t>五</w:t>
      </w:r>
      <w:r>
        <w:rPr>
          <w:rFonts w:hint="eastAsia" w:ascii="仿宋_GB2312" w:hAnsi="仿宋_GB2312" w:eastAsia="仿宋_GB2312" w:cs="仿宋_GB2312"/>
          <w:kern w:val="2"/>
          <w:sz w:val="32"/>
          <w:szCs w:val="32"/>
          <w:lang w:val="en-US" w:eastAsia="zh-CN" w:bidi="ar-SA"/>
        </w:rPr>
        <w:t>、</w:t>
      </w:r>
      <w:r>
        <w:rPr>
          <w:rFonts w:ascii="Times New Roman" w:hAnsi="Times New Roman" w:eastAsia="黑体"/>
          <w:sz w:val="32"/>
          <w:szCs w:val="32"/>
        </w:rPr>
        <w:t>资助方式：</w:t>
      </w:r>
      <w:r>
        <w:rPr>
          <w:rFonts w:hint="eastAsia" w:ascii="仿宋_GB2312" w:hAnsi="仿宋_GB2312" w:eastAsia="仿宋_GB2312" w:cs="仿宋_GB2312"/>
          <w:sz w:val="32"/>
          <w:szCs w:val="32"/>
        </w:rPr>
        <w:t>中期评估式</w:t>
      </w:r>
      <w:r>
        <w:rPr>
          <w:rFonts w:hint="eastAsia" w:ascii="仿宋_GB2312" w:hAnsi="仿宋_GB2312" w:eastAsia="仿宋_GB2312" w:cs="仿宋_GB2312"/>
          <w:sz w:val="32"/>
          <w:szCs w:val="32"/>
          <w:lang w:eastAsia="zh-CN"/>
        </w:rPr>
        <w:t>；</w:t>
      </w:r>
    </w:p>
    <w:p>
      <w:pPr>
        <w:numPr>
          <w:ilvl w:val="0"/>
          <w:numId w:val="0"/>
        </w:numPr>
        <w:adjustRightInd w:val="0"/>
        <w:snapToGrid w:val="0"/>
        <w:spacing w:line="560" w:lineRule="exact"/>
        <w:ind w:firstLine="640" w:firstLineChars="200"/>
        <w:rPr>
          <w:rFonts w:hint="eastAsia" w:ascii="Times New Roman" w:hAnsi="Times New Roman" w:eastAsia="仿宋_GB2312"/>
          <w:sz w:val="32"/>
          <w:szCs w:val="32"/>
          <w:lang w:eastAsia="zh-CN"/>
        </w:rPr>
      </w:pPr>
      <w:r>
        <w:rPr>
          <w:rFonts w:hint="eastAsia" w:ascii="Times New Roman" w:hAnsi="Times New Roman" w:eastAsia="黑体" w:cs="Times New Roman"/>
          <w:kern w:val="2"/>
          <w:sz w:val="32"/>
          <w:szCs w:val="32"/>
          <w:lang w:val="en-US" w:eastAsia="zh-CN" w:bidi="ar-SA"/>
        </w:rPr>
        <w:t>六、</w:t>
      </w:r>
      <w:r>
        <w:rPr>
          <w:rFonts w:ascii="Times New Roman" w:hAnsi="Times New Roman" w:eastAsia="黑体"/>
          <w:sz w:val="32"/>
          <w:szCs w:val="32"/>
        </w:rPr>
        <w:t>资助金额：</w:t>
      </w:r>
      <w:r>
        <w:rPr>
          <w:rFonts w:ascii="仿宋_GB2312" w:hAnsi="仿宋_GB2312" w:eastAsia="仿宋_GB2312" w:cs="仿宋_GB2312"/>
          <w:sz w:val="32"/>
          <w:szCs w:val="32"/>
        </w:rPr>
        <w:t>不超过</w:t>
      </w:r>
      <w:r>
        <w:rPr>
          <w:rFonts w:ascii="仿宋_GB2312" w:hAnsi="仿宋_GB2312" w:eastAsia="仿宋_GB2312" w:cs="仿宋_GB2312"/>
          <w:sz w:val="32"/>
          <w:szCs w:val="32"/>
          <w:lang w:val="en"/>
        </w:rPr>
        <w:t>200</w:t>
      </w:r>
      <w:r>
        <w:rPr>
          <w:rFonts w:ascii="仿宋_GB2312" w:hAnsi="仿宋_GB2312" w:eastAsia="仿宋_GB2312" w:cs="仿宋_GB2312"/>
          <w:sz w:val="32"/>
          <w:szCs w:val="32"/>
        </w:rPr>
        <w:t>万元</w:t>
      </w:r>
      <w:r>
        <w:rPr>
          <w:rFonts w:hint="eastAsia" w:ascii="仿宋_GB2312" w:hAnsi="仿宋_GB2312" w:eastAsia="仿宋_GB2312" w:cs="仿宋_GB2312"/>
          <w:sz w:val="32"/>
          <w:szCs w:val="32"/>
          <w:lang w:eastAsia="zh-CN"/>
        </w:rPr>
        <w:t>；</w:t>
      </w:r>
    </w:p>
    <w:p>
      <w:pPr>
        <w:numPr>
          <w:ilvl w:val="0"/>
          <w:numId w:val="0"/>
        </w:numPr>
        <w:adjustRightInd w:val="0"/>
        <w:snapToGrid w:val="0"/>
        <w:spacing w:line="560" w:lineRule="exact"/>
        <w:ind w:firstLine="640" w:firstLineChars="200"/>
        <w:rPr>
          <w:rFonts w:ascii="仿宋_GB2312" w:hAnsi="仿宋_GB2312" w:eastAsia="仿宋_GB2312" w:cs="仿宋_GB2312"/>
          <w:sz w:val="32"/>
          <w:szCs w:val="32"/>
        </w:rPr>
      </w:pPr>
      <w:r>
        <w:rPr>
          <w:rFonts w:hint="eastAsia" w:ascii="黑体" w:hAnsi="黑体" w:eastAsia="黑体" w:cs="黑体"/>
          <w:kern w:val="2"/>
          <w:sz w:val="32"/>
          <w:szCs w:val="32"/>
          <w:lang w:val="en-US" w:eastAsia="zh-CN" w:bidi="ar-SA"/>
        </w:rPr>
        <w:t>七</w:t>
      </w:r>
      <w:r>
        <w:rPr>
          <w:rFonts w:hint="eastAsia" w:ascii="仿宋_GB2312" w:hAnsi="仿宋_GB2312" w:eastAsia="仿宋_GB2312" w:cs="仿宋_GB2312"/>
          <w:kern w:val="2"/>
          <w:sz w:val="32"/>
          <w:szCs w:val="32"/>
          <w:lang w:val="en-US" w:eastAsia="zh-CN" w:bidi="ar-SA"/>
        </w:rPr>
        <w:t>、</w:t>
      </w:r>
      <w:r>
        <w:rPr>
          <w:rFonts w:ascii="Times New Roman" w:hAnsi="Times New Roman" w:eastAsia="黑体"/>
          <w:sz w:val="32"/>
          <w:szCs w:val="32"/>
        </w:rPr>
        <w:t>项目实施期限：</w:t>
      </w:r>
      <w:r>
        <w:rPr>
          <w:rFonts w:ascii="仿宋_GB2312" w:hAnsi="仿宋_GB2312" w:eastAsia="仿宋_GB2312" w:cs="仿宋_GB2312"/>
          <w:sz w:val="32"/>
          <w:szCs w:val="32"/>
        </w:rPr>
        <w:t>2年</w:t>
      </w: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Times New Roman" w:eastAsia="仿宋_GB2312" w:cs="Times New Roman"/>
          <w:bCs/>
          <w:sz w:val="32"/>
          <w:szCs w:val="28"/>
          <w:lang w:eastAsia="zh-CN"/>
        </w:rPr>
      </w:pPr>
      <w:r>
        <w:rPr>
          <w:rFonts w:hint="eastAsia" w:ascii="黑体" w:hAnsi="黑体" w:eastAsia="黑体" w:cs="黑体"/>
          <w:kern w:val="2"/>
          <w:sz w:val="32"/>
          <w:szCs w:val="32"/>
          <w:lang w:val="en-US" w:eastAsia="zh-CN" w:bidi="ar-SA"/>
        </w:rPr>
        <w:t>八、</w:t>
      </w:r>
      <w:r>
        <w:rPr>
          <w:rFonts w:hint="eastAsia" w:ascii="黑体" w:hAnsi="黑体" w:eastAsia="黑体" w:cs="黑体"/>
          <w:sz w:val="32"/>
          <w:szCs w:val="32"/>
          <w:lang w:eastAsia="zh-CN"/>
        </w:rPr>
        <w:t>有关情况说明：</w:t>
      </w:r>
      <w:r>
        <w:rPr>
          <w:rFonts w:hint="eastAsia" w:ascii="仿宋_GB2312" w:hAnsi="Times New Roman" w:eastAsia="仿宋_GB2312" w:cs="Times New Roman"/>
          <w:bCs/>
          <w:sz w:val="32"/>
          <w:szCs w:val="28"/>
          <w:lang w:val="en-US" w:eastAsia="zh-CN"/>
        </w:rPr>
        <w:t>市区联动项目，由光明区企业作为项目牵头单位进行申报，鼓励发挥</w:t>
      </w:r>
      <w:r>
        <w:rPr>
          <w:rFonts w:hint="eastAsia" w:ascii="仿宋_GB2312" w:hAnsi="Times New Roman" w:eastAsia="仿宋_GB2312"/>
          <w:bCs/>
          <w:sz w:val="32"/>
          <w:szCs w:val="28"/>
        </w:rPr>
        <w:t>脑科学与类脑智能</w:t>
      </w:r>
      <w:r>
        <w:rPr>
          <w:rFonts w:hint="eastAsia" w:ascii="仿宋_GB2312" w:hAnsi="Times New Roman" w:eastAsia="仿宋_GB2312" w:cs="Times New Roman"/>
          <w:bCs/>
          <w:sz w:val="32"/>
          <w:szCs w:val="28"/>
          <w:lang w:val="en-US" w:eastAsia="zh-CN"/>
        </w:rPr>
        <w:t>研究</w:t>
      </w:r>
      <w:r>
        <w:rPr>
          <w:rFonts w:hint="default" w:ascii="仿宋_GB2312" w:hAnsi="Times New Roman" w:eastAsia="仿宋_GB2312"/>
          <w:bCs/>
          <w:sz w:val="32"/>
          <w:szCs w:val="28"/>
          <w:lang w:val="en"/>
        </w:rPr>
        <w:t>等科技基础设施作用</w:t>
      </w:r>
      <w:r>
        <w:rPr>
          <w:rFonts w:hint="eastAsia" w:ascii="仿宋_GB2312" w:hAnsi="Times New Roman" w:eastAsia="仿宋_GB2312" w:cs="Times New Roman"/>
          <w:bCs/>
          <w:sz w:val="32"/>
          <w:szCs w:val="28"/>
          <w:lang w:val="en-US" w:eastAsia="zh-CN"/>
        </w:rPr>
        <w:t>，联合研发。</w:t>
      </w: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firstLine="640" w:firstLineChars="200"/>
        <w:textAlignment w:val="auto"/>
        <w:rPr>
          <w:rFonts w:hint="eastAsia" w:ascii="黑体" w:hAnsi="黑体" w:eastAsia="黑体" w:cs="黑体"/>
          <w:sz w:val="32"/>
          <w:szCs w:val="32"/>
          <w:lang w:eastAsia="zh-CN"/>
        </w:rPr>
      </w:pPr>
    </w:p>
    <w:p>
      <w:pPr>
        <w:pageBreakBefore w:val="0"/>
        <w:kinsoku/>
        <w:wordWrap/>
        <w:overflowPunct/>
        <w:topLinePunct w:val="0"/>
        <w:autoSpaceDE/>
        <w:autoSpaceDN/>
        <w:bidi w:val="0"/>
        <w:adjustRightInd w:val="0"/>
        <w:snapToGrid w:val="0"/>
        <w:spacing w:line="560" w:lineRule="exact"/>
        <w:textAlignment w:val="auto"/>
        <w:rPr>
          <w:rFonts w:ascii="Times New Roman" w:hAnsi="Times New Roman"/>
        </w:rPr>
      </w:pPr>
    </w:p>
    <w:p>
      <w:pPr>
        <w:pageBreakBefore w:val="0"/>
        <w:kinsoku/>
        <w:wordWrap/>
        <w:overflowPunct/>
        <w:topLinePunct w:val="0"/>
        <w:autoSpaceDE/>
        <w:autoSpaceDN/>
        <w:bidi w:val="0"/>
        <w:adjustRightInd w:val="0"/>
        <w:snapToGrid w:val="0"/>
        <w:spacing w:line="560" w:lineRule="exact"/>
        <w:jc w:val="center"/>
        <w:textAlignment w:val="auto"/>
        <w:outlineLvl w:val="1"/>
        <w:rPr>
          <w:rFonts w:hint="eastAsia" w:ascii="方正小标宋简体" w:hAnsi="方正小标宋简体" w:eastAsia="方正小标宋简体" w:cs="方正小标宋简体"/>
          <w:sz w:val="44"/>
          <w:szCs w:val="44"/>
        </w:rPr>
      </w:pPr>
      <w:r>
        <w:rPr>
          <w:rFonts w:ascii="Times New Roman" w:hAnsi="Times New Roman"/>
        </w:rPr>
        <w:br w:type="page"/>
      </w:r>
      <w:bookmarkStart w:id="55" w:name="_Toc143869473"/>
      <w:r>
        <w:rPr>
          <w:rFonts w:hint="eastAsia" w:ascii="方正小标宋简体" w:hAnsi="方正小标宋简体" w:eastAsia="方正小标宋简体" w:cs="方正小标宋简体"/>
          <w:sz w:val="44"/>
          <w:szCs w:val="44"/>
        </w:rPr>
        <w:t>重2023</w:t>
      </w:r>
      <w:r>
        <w:rPr>
          <w:rFonts w:hint="default" w:ascii="方正小标宋简体" w:hAnsi="方正小标宋简体" w:eastAsia="方正小标宋简体" w:cs="方正小标宋简体"/>
          <w:sz w:val="44"/>
          <w:szCs w:val="44"/>
          <w:lang w:val="en-US"/>
        </w:rPr>
        <w:t>N</w:t>
      </w:r>
      <w:r>
        <w:rPr>
          <w:rFonts w:hint="eastAsia" w:ascii="方正小标宋简体" w:hAnsi="方正小标宋简体" w:eastAsia="方正小标宋简体" w:cs="方正小标宋简体"/>
          <w:sz w:val="44"/>
          <w:szCs w:val="44"/>
        </w:rPr>
        <w:t xml:space="preserve"> 雷特综合征的基因疗法研究</w:t>
      </w:r>
      <w:bookmarkEnd w:id="55"/>
    </w:p>
    <w:p>
      <w:pPr>
        <w:pageBreakBefore w:val="0"/>
        <w:kinsoku/>
        <w:wordWrap/>
        <w:overflowPunct/>
        <w:topLinePunct w:val="0"/>
        <w:autoSpaceDE/>
        <w:autoSpaceDN/>
        <w:bidi w:val="0"/>
        <w:adjustRightInd w:val="0"/>
        <w:snapToGrid w:val="0"/>
        <w:spacing w:line="560" w:lineRule="exact"/>
        <w:jc w:val="center"/>
        <w:textAlignment w:val="auto"/>
        <w:rPr>
          <w:rFonts w:ascii="Times New Roman" w:hAnsi="Times New Roman"/>
          <w:sz w:val="44"/>
          <w:szCs w:val="44"/>
        </w:rPr>
      </w:pPr>
    </w:p>
    <w:p>
      <w:pPr>
        <w:pageBreakBefore w:val="0"/>
        <w:numPr>
          <w:ilvl w:val="0"/>
          <w:numId w:val="294"/>
        </w:numPr>
        <w:kinsoku/>
        <w:wordWrap/>
        <w:overflowPunct/>
        <w:topLinePunct w:val="0"/>
        <w:autoSpaceDE/>
        <w:autoSpaceDN/>
        <w:bidi w:val="0"/>
        <w:adjustRightInd w:val="0"/>
        <w:snapToGrid w:val="0"/>
        <w:spacing w:line="560" w:lineRule="exact"/>
        <w:ind w:firstLine="640" w:firstLineChars="200"/>
        <w:textAlignment w:val="auto"/>
        <w:rPr>
          <w:rFonts w:ascii="Times New Roman" w:hAnsi="Times New Roman" w:eastAsia="黑体"/>
          <w:sz w:val="32"/>
          <w:szCs w:val="32"/>
        </w:rPr>
      </w:pPr>
      <w:r>
        <w:rPr>
          <w:rFonts w:ascii="Times New Roman" w:hAnsi="Times New Roman" w:eastAsia="黑体"/>
          <w:sz w:val="32"/>
          <w:szCs w:val="32"/>
        </w:rPr>
        <w:t>专项：脑科学与类脑智能</w:t>
      </w:r>
    </w:p>
    <w:p>
      <w:pPr>
        <w:pageBreakBefore w:val="0"/>
        <w:numPr>
          <w:ilvl w:val="0"/>
          <w:numId w:val="294"/>
        </w:numPr>
        <w:kinsoku/>
        <w:wordWrap/>
        <w:overflowPunct/>
        <w:topLinePunct w:val="0"/>
        <w:autoSpaceDE/>
        <w:autoSpaceDN/>
        <w:bidi w:val="0"/>
        <w:adjustRightInd w:val="0"/>
        <w:snapToGrid w:val="0"/>
        <w:spacing w:line="560" w:lineRule="exact"/>
        <w:ind w:firstLine="640" w:firstLineChars="200"/>
        <w:textAlignment w:val="auto"/>
        <w:rPr>
          <w:rFonts w:ascii="Times New Roman" w:hAnsi="Times New Roman" w:eastAsia="黑体"/>
          <w:sz w:val="32"/>
          <w:szCs w:val="32"/>
        </w:rPr>
      </w:pPr>
      <w:r>
        <w:rPr>
          <w:rFonts w:ascii="Times New Roman" w:hAnsi="Times New Roman" w:eastAsia="黑体"/>
          <w:sz w:val="32"/>
          <w:szCs w:val="32"/>
        </w:rPr>
        <w:t>主要研发内容</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Times New Roman" w:hAnsi="Times New Roman" w:eastAsia="仿宋_GB2312"/>
          <w:sz w:val="32"/>
          <w:szCs w:val="32"/>
        </w:rPr>
      </w:pPr>
      <w:r>
        <w:rPr>
          <w:rFonts w:ascii="Times New Roman" w:hAnsi="Times New Roman" w:eastAsia="仿宋_GB2312"/>
          <w:sz w:val="32"/>
          <w:szCs w:val="32"/>
        </w:rPr>
        <w:t>（一）调控内源</w:t>
      </w:r>
      <w:r>
        <w:rPr>
          <w:rFonts w:hint="eastAsia" w:ascii="仿宋_GB2312" w:hAnsi="仿宋_GB2312" w:eastAsia="仿宋_GB2312" w:cs="仿宋_GB2312"/>
          <w:sz w:val="32"/>
          <w:szCs w:val="32"/>
        </w:rPr>
        <w:t>MeCP2</w:t>
      </w:r>
      <w:r>
        <w:rPr>
          <w:rFonts w:ascii="Times New Roman" w:hAnsi="Times New Roman" w:eastAsia="仿宋_GB2312"/>
          <w:sz w:val="32"/>
          <w:szCs w:val="32"/>
        </w:rPr>
        <w:t>蛋白表达的序列的设计和筛选</w:t>
      </w:r>
      <w:r>
        <w:rPr>
          <w:rFonts w:hint="eastAsia" w:ascii="Times New Roman" w:hAnsi="Times New Roman" w:eastAsia="仿宋_GB2312"/>
          <w:sz w:val="32"/>
          <w:szCs w:val="32"/>
        </w:rPr>
        <w:t>；</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Times New Roman" w:hAnsi="Times New Roman" w:eastAsia="仿宋_GB2312"/>
          <w:sz w:val="32"/>
          <w:szCs w:val="32"/>
        </w:rPr>
      </w:pPr>
      <w:r>
        <w:rPr>
          <w:rFonts w:ascii="Times New Roman" w:hAnsi="Times New Roman" w:eastAsia="仿宋_GB2312"/>
          <w:sz w:val="32"/>
          <w:szCs w:val="32"/>
        </w:rPr>
        <w:t>（二）靶向人类</w:t>
      </w:r>
      <w:r>
        <w:rPr>
          <w:rFonts w:hint="eastAsia" w:ascii="仿宋_GB2312" w:hAnsi="仿宋_GB2312" w:eastAsia="仿宋_GB2312" w:cs="仿宋_GB2312"/>
          <w:sz w:val="32"/>
          <w:szCs w:val="32"/>
        </w:rPr>
        <w:t>MeCP2</w:t>
      </w:r>
      <w:r>
        <w:rPr>
          <w:rFonts w:ascii="Times New Roman" w:hAnsi="Times New Roman" w:eastAsia="仿宋_GB2312"/>
          <w:sz w:val="32"/>
          <w:szCs w:val="32"/>
        </w:rPr>
        <w:t>蛋白表达细胞的病毒研发</w:t>
      </w:r>
      <w:r>
        <w:rPr>
          <w:rFonts w:hint="eastAsia" w:ascii="Times New Roman" w:hAnsi="Times New Roman" w:eastAsia="仿宋_GB2312"/>
          <w:sz w:val="32"/>
          <w:szCs w:val="32"/>
        </w:rPr>
        <w:t>；</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Times New Roman" w:hAnsi="Times New Roman" w:eastAsia="仿宋_GB2312"/>
          <w:sz w:val="32"/>
          <w:szCs w:val="32"/>
        </w:rPr>
      </w:pPr>
      <w:r>
        <w:rPr>
          <w:rFonts w:ascii="Times New Roman" w:hAnsi="Times New Roman" w:eastAsia="仿宋_GB2312"/>
          <w:sz w:val="32"/>
          <w:szCs w:val="32"/>
        </w:rPr>
        <w:t>（三）在小鼠模型中实现雷特综合征的基因治疗实验</w:t>
      </w:r>
      <w:r>
        <w:rPr>
          <w:rFonts w:hint="eastAsia" w:ascii="Times New Roman" w:hAnsi="Times New Roman" w:eastAsia="仿宋_GB2312"/>
          <w:sz w:val="32"/>
          <w:szCs w:val="32"/>
        </w:rPr>
        <w:t>；</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Times New Roman" w:hAnsi="Times New Roman" w:eastAsia="仿宋_GB2312"/>
          <w:sz w:val="32"/>
          <w:szCs w:val="32"/>
        </w:rPr>
      </w:pPr>
      <w:r>
        <w:rPr>
          <w:rFonts w:ascii="Times New Roman" w:hAnsi="Times New Roman" w:eastAsia="仿宋_GB2312"/>
          <w:sz w:val="32"/>
          <w:szCs w:val="32"/>
        </w:rPr>
        <w:t>（四）人类注用表达</w:t>
      </w:r>
      <w:r>
        <w:rPr>
          <w:rFonts w:hint="eastAsia" w:ascii="仿宋_GB2312" w:hAnsi="仿宋_GB2312" w:eastAsia="仿宋_GB2312" w:cs="仿宋_GB2312"/>
          <w:sz w:val="32"/>
          <w:szCs w:val="32"/>
        </w:rPr>
        <w:t>MeCP2</w:t>
      </w:r>
      <w:r>
        <w:rPr>
          <w:rFonts w:ascii="Times New Roman" w:hAnsi="Times New Roman" w:eastAsia="仿宋_GB2312"/>
          <w:sz w:val="32"/>
          <w:szCs w:val="32"/>
        </w:rPr>
        <w:t>蛋白的病毒的制作</w:t>
      </w:r>
      <w:r>
        <w:rPr>
          <w:rFonts w:hint="eastAsia" w:ascii="Times New Roman" w:hAnsi="Times New Roman" w:eastAsia="仿宋_GB2312"/>
          <w:sz w:val="32"/>
          <w:szCs w:val="32"/>
        </w:rPr>
        <w:t>；</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Times New Roman" w:hAnsi="Times New Roman" w:eastAsia="仿宋_GB2312"/>
          <w:sz w:val="32"/>
          <w:szCs w:val="32"/>
        </w:rPr>
      </w:pPr>
      <w:r>
        <w:rPr>
          <w:rFonts w:ascii="Times New Roman" w:hAnsi="Times New Roman" w:eastAsia="仿宋_GB2312"/>
          <w:sz w:val="32"/>
          <w:szCs w:val="32"/>
        </w:rPr>
        <w:t>（五）雷特综合征病人基因治疗的疗效评价。</w:t>
      </w:r>
    </w:p>
    <w:p>
      <w:pPr>
        <w:pageBreakBefore w:val="0"/>
        <w:numPr>
          <w:ilvl w:val="0"/>
          <w:numId w:val="294"/>
        </w:numPr>
        <w:kinsoku/>
        <w:wordWrap/>
        <w:overflowPunct/>
        <w:topLinePunct w:val="0"/>
        <w:autoSpaceDE/>
        <w:autoSpaceDN/>
        <w:bidi w:val="0"/>
        <w:adjustRightInd w:val="0"/>
        <w:snapToGrid w:val="0"/>
        <w:spacing w:line="560" w:lineRule="exact"/>
        <w:ind w:firstLine="640" w:firstLineChars="200"/>
        <w:textAlignment w:val="auto"/>
        <w:rPr>
          <w:rFonts w:ascii="Times New Roman" w:hAnsi="Times New Roman" w:eastAsia="黑体"/>
          <w:sz w:val="32"/>
          <w:szCs w:val="32"/>
        </w:rPr>
      </w:pPr>
      <w:r>
        <w:rPr>
          <w:rFonts w:ascii="Times New Roman" w:hAnsi="Times New Roman" w:eastAsia="黑体"/>
          <w:sz w:val="32"/>
          <w:szCs w:val="32"/>
        </w:rPr>
        <w:t>考核指标</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Times New Roman" w:hAnsi="Times New Roman" w:eastAsia="仿宋_GB2312"/>
          <w:sz w:val="32"/>
          <w:szCs w:val="32"/>
        </w:rPr>
      </w:pPr>
      <w:r>
        <w:rPr>
          <w:rFonts w:hint="eastAsia" w:ascii="Times New Roman" w:hAnsi="Times New Roman" w:eastAsia="仿宋_GB2312"/>
          <w:sz w:val="32"/>
          <w:szCs w:val="32"/>
        </w:rPr>
        <w:t>（一）</w:t>
      </w:r>
      <w:r>
        <w:rPr>
          <w:rFonts w:ascii="Times New Roman" w:hAnsi="Times New Roman" w:eastAsia="仿宋_GB2312"/>
          <w:sz w:val="32"/>
          <w:szCs w:val="32"/>
        </w:rPr>
        <w:t>学术指标：申请专利</w:t>
      </w:r>
      <w:r>
        <w:rPr>
          <w:rFonts w:hint="eastAsia" w:ascii="Times New Roman" w:hAnsi="Times New Roman" w:eastAsia="仿宋_GB2312"/>
          <w:sz w:val="32"/>
          <w:szCs w:val="32"/>
          <w:lang w:val="en-US" w:eastAsia="zh-CN"/>
        </w:rPr>
        <w:t>≥</w:t>
      </w:r>
      <w:r>
        <w:rPr>
          <w:rFonts w:ascii="Times New Roman" w:hAnsi="Times New Roman" w:eastAsia="仿宋_GB2312"/>
          <w:sz w:val="32"/>
          <w:szCs w:val="32"/>
        </w:rPr>
        <w:t>2件，其中实用新型专利</w:t>
      </w:r>
      <w:r>
        <w:rPr>
          <w:rFonts w:hint="eastAsia" w:ascii="Times New Roman" w:hAnsi="Times New Roman" w:eastAsia="仿宋_GB2312"/>
          <w:sz w:val="32"/>
          <w:szCs w:val="32"/>
          <w:lang w:val="en-US" w:eastAsia="zh-CN"/>
        </w:rPr>
        <w:t>≥</w:t>
      </w:r>
      <w:r>
        <w:rPr>
          <w:rFonts w:ascii="Times New Roman" w:hAnsi="Times New Roman" w:eastAsia="仿宋_GB2312"/>
          <w:sz w:val="32"/>
          <w:szCs w:val="32"/>
        </w:rPr>
        <w:t>1件。</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Times New Roman" w:hAnsi="Times New Roman" w:eastAsia="仿宋_GB2312"/>
          <w:sz w:val="32"/>
          <w:szCs w:val="32"/>
        </w:rPr>
      </w:pPr>
      <w:r>
        <w:rPr>
          <w:rFonts w:ascii="Times New Roman" w:hAnsi="Times New Roman" w:eastAsia="仿宋_GB2312"/>
          <w:sz w:val="32"/>
          <w:szCs w:val="32"/>
        </w:rPr>
        <w:t>（</w:t>
      </w:r>
      <w:r>
        <w:rPr>
          <w:rFonts w:hint="eastAsia" w:ascii="Times New Roman" w:hAnsi="Times New Roman" w:eastAsia="仿宋_GB2312"/>
          <w:sz w:val="32"/>
          <w:szCs w:val="32"/>
        </w:rPr>
        <w:t>二</w:t>
      </w:r>
      <w:r>
        <w:rPr>
          <w:rFonts w:ascii="Times New Roman" w:hAnsi="Times New Roman" w:eastAsia="仿宋_GB2312"/>
          <w:sz w:val="32"/>
          <w:szCs w:val="32"/>
        </w:rPr>
        <w:t>）技术指标：</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1.完成内源MeCP2蛋白表达的序列的设计和筛选，和MeCP2内源表达重合度超过  %；</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2.得到靶向人类MeCP2蛋白的表达细胞的病毒，靶向  % MECP2的表达细胞；</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3.在小鼠模型中实现雷特综合征的基因治疗技术；</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4.获得雷特综合征病人使用MeCP2蛋白的病毒进行基因治疗的临床试验许可</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并</w:t>
      </w:r>
      <w:r>
        <w:rPr>
          <w:rFonts w:hint="eastAsia" w:ascii="仿宋_GB2312" w:hAnsi="仿宋_GB2312" w:eastAsia="仿宋_GB2312" w:cs="仿宋_GB2312"/>
          <w:sz w:val="32"/>
          <w:szCs w:val="32"/>
        </w:rPr>
        <w:t>开展临床试验≥</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例。</w:t>
      </w:r>
    </w:p>
    <w:p>
      <w:pPr>
        <w:pageBreakBefore w:val="0"/>
        <w:numPr>
          <w:ilvl w:val="0"/>
          <w:numId w:val="294"/>
        </w:numPr>
        <w:kinsoku/>
        <w:wordWrap/>
        <w:overflowPunct/>
        <w:topLinePunct w:val="0"/>
        <w:autoSpaceDE/>
        <w:autoSpaceDN/>
        <w:bidi w:val="0"/>
        <w:adjustRightInd w:val="0"/>
        <w:snapToGrid w:val="0"/>
        <w:spacing w:line="560" w:lineRule="exact"/>
        <w:ind w:firstLine="640" w:firstLineChars="200"/>
        <w:textAlignment w:val="auto"/>
        <w:rPr>
          <w:rFonts w:ascii="仿宋_GB2312" w:hAnsi="仿宋_GB2312" w:eastAsia="仿宋_GB2312" w:cs="仿宋_GB2312"/>
          <w:sz w:val="32"/>
          <w:szCs w:val="32"/>
        </w:rPr>
      </w:pPr>
      <w:r>
        <w:rPr>
          <w:rFonts w:ascii="Times New Roman" w:hAnsi="Times New Roman" w:eastAsia="黑体"/>
          <w:sz w:val="32"/>
          <w:szCs w:val="32"/>
        </w:rPr>
        <w:t>组织方式：</w:t>
      </w:r>
      <w:r>
        <w:rPr>
          <w:rFonts w:hint="eastAsia" w:ascii="仿宋_GB2312" w:hAnsi="仿宋_GB2312" w:eastAsia="仿宋_GB2312" w:cs="仿宋_GB2312"/>
          <w:sz w:val="32"/>
          <w:szCs w:val="32"/>
          <w:lang w:val="en-US" w:eastAsia="zh-CN"/>
        </w:rPr>
        <w:t>公开竞争</w:t>
      </w:r>
    </w:p>
    <w:p>
      <w:pPr>
        <w:pageBreakBefore w:val="0"/>
        <w:numPr>
          <w:ilvl w:val="0"/>
          <w:numId w:val="294"/>
        </w:numPr>
        <w:kinsoku/>
        <w:wordWrap/>
        <w:overflowPunct/>
        <w:topLinePunct w:val="0"/>
        <w:autoSpaceDE/>
        <w:autoSpaceDN/>
        <w:bidi w:val="0"/>
        <w:adjustRightInd w:val="0"/>
        <w:snapToGrid w:val="0"/>
        <w:spacing w:line="560" w:lineRule="exact"/>
        <w:ind w:firstLine="640" w:firstLineChars="200"/>
        <w:textAlignment w:val="auto"/>
        <w:rPr>
          <w:rFonts w:ascii="仿宋_GB2312" w:hAnsi="仿宋_GB2312" w:eastAsia="仿宋_GB2312" w:cs="仿宋_GB2312"/>
          <w:sz w:val="32"/>
          <w:szCs w:val="32"/>
        </w:rPr>
      </w:pPr>
      <w:r>
        <w:rPr>
          <w:rFonts w:ascii="Times New Roman" w:hAnsi="Times New Roman" w:eastAsia="黑体"/>
          <w:sz w:val="32"/>
          <w:szCs w:val="32"/>
        </w:rPr>
        <w:t>资助方式：</w:t>
      </w:r>
      <w:r>
        <w:rPr>
          <w:rFonts w:hint="eastAsia" w:ascii="仿宋_GB2312" w:hAnsi="仿宋_GB2312" w:eastAsia="仿宋_GB2312" w:cs="仿宋_GB2312"/>
          <w:sz w:val="32"/>
          <w:szCs w:val="32"/>
        </w:rPr>
        <w:t>中期评估式</w:t>
      </w:r>
      <w:r>
        <w:rPr>
          <w:rFonts w:hint="eastAsia" w:ascii="仿宋_GB2312" w:hAnsi="仿宋_GB2312" w:eastAsia="仿宋_GB2312" w:cs="仿宋_GB2312"/>
          <w:sz w:val="32"/>
          <w:szCs w:val="32"/>
          <w:lang w:eastAsia="zh-CN"/>
        </w:rPr>
        <w:t>；</w:t>
      </w:r>
    </w:p>
    <w:p>
      <w:pPr>
        <w:pageBreakBefore w:val="0"/>
        <w:numPr>
          <w:ilvl w:val="0"/>
          <w:numId w:val="294"/>
        </w:numPr>
        <w:kinsoku/>
        <w:wordWrap/>
        <w:overflowPunct/>
        <w:topLinePunct w:val="0"/>
        <w:autoSpaceDE/>
        <w:autoSpaceDN/>
        <w:bidi w:val="0"/>
        <w:adjustRightInd w:val="0"/>
        <w:snapToGrid w:val="0"/>
        <w:spacing w:line="560" w:lineRule="exact"/>
        <w:ind w:firstLine="640" w:firstLineChars="200"/>
        <w:textAlignment w:val="auto"/>
        <w:rPr>
          <w:rFonts w:ascii="仿宋_GB2312" w:hAnsi="仿宋_GB2312" w:eastAsia="仿宋_GB2312" w:cs="仿宋_GB2312"/>
          <w:sz w:val="32"/>
          <w:szCs w:val="32"/>
        </w:rPr>
      </w:pPr>
      <w:r>
        <w:rPr>
          <w:rFonts w:ascii="Times New Roman" w:hAnsi="Times New Roman" w:eastAsia="黑体"/>
          <w:sz w:val="32"/>
          <w:szCs w:val="32"/>
        </w:rPr>
        <w:t>资助金额：</w:t>
      </w:r>
      <w:r>
        <w:rPr>
          <w:rFonts w:ascii="仿宋_GB2312" w:hAnsi="仿宋_GB2312" w:eastAsia="仿宋_GB2312" w:cs="仿宋_GB2312"/>
          <w:sz w:val="32"/>
          <w:szCs w:val="32"/>
        </w:rPr>
        <w:t>不超过</w:t>
      </w:r>
      <w:r>
        <w:rPr>
          <w:rFonts w:ascii="仿宋_GB2312" w:hAnsi="仿宋_GB2312" w:eastAsia="仿宋_GB2312" w:cs="仿宋_GB2312"/>
          <w:sz w:val="32"/>
          <w:szCs w:val="32"/>
          <w:lang w:val="en"/>
        </w:rPr>
        <w:t>200</w:t>
      </w:r>
      <w:r>
        <w:rPr>
          <w:rFonts w:ascii="仿宋_GB2312" w:hAnsi="仿宋_GB2312" w:eastAsia="仿宋_GB2312" w:cs="仿宋_GB2312"/>
          <w:sz w:val="32"/>
          <w:szCs w:val="32"/>
        </w:rPr>
        <w:t>万元</w:t>
      </w:r>
      <w:r>
        <w:rPr>
          <w:rFonts w:hint="eastAsia" w:ascii="仿宋_GB2312" w:hAnsi="仿宋_GB2312" w:eastAsia="仿宋_GB2312" w:cs="仿宋_GB2312"/>
          <w:sz w:val="32"/>
          <w:szCs w:val="32"/>
          <w:lang w:eastAsia="zh-CN"/>
        </w:rPr>
        <w:t>；</w:t>
      </w:r>
    </w:p>
    <w:p>
      <w:pPr>
        <w:pageBreakBefore w:val="0"/>
        <w:numPr>
          <w:ilvl w:val="0"/>
          <w:numId w:val="294"/>
        </w:numPr>
        <w:kinsoku/>
        <w:wordWrap/>
        <w:overflowPunct/>
        <w:topLinePunct w:val="0"/>
        <w:autoSpaceDE/>
        <w:autoSpaceDN/>
        <w:bidi w:val="0"/>
        <w:adjustRightInd w:val="0"/>
        <w:snapToGrid w:val="0"/>
        <w:spacing w:line="560" w:lineRule="exact"/>
        <w:ind w:firstLine="640" w:firstLineChars="200"/>
        <w:textAlignment w:val="auto"/>
        <w:rPr>
          <w:rFonts w:ascii="仿宋_GB2312" w:hAnsi="仿宋_GB2312" w:eastAsia="仿宋_GB2312" w:cs="仿宋_GB2312"/>
          <w:sz w:val="32"/>
          <w:szCs w:val="32"/>
        </w:rPr>
      </w:pPr>
      <w:r>
        <w:rPr>
          <w:rFonts w:ascii="Times New Roman" w:hAnsi="Times New Roman" w:eastAsia="黑体"/>
          <w:sz w:val="32"/>
          <w:szCs w:val="32"/>
        </w:rPr>
        <w:t>项目实施期限：</w:t>
      </w:r>
      <w:r>
        <w:rPr>
          <w:rFonts w:ascii="仿宋_GB2312" w:hAnsi="仿宋_GB2312" w:eastAsia="仿宋_GB2312" w:cs="仿宋_GB2312"/>
          <w:sz w:val="32"/>
          <w:szCs w:val="32"/>
        </w:rPr>
        <w:t>2年</w:t>
      </w: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Times New Roman" w:eastAsia="仿宋_GB2312" w:cs="Times New Roman"/>
          <w:bCs/>
          <w:sz w:val="32"/>
          <w:szCs w:val="28"/>
          <w:lang w:eastAsia="zh-CN"/>
        </w:rPr>
      </w:pPr>
      <w:r>
        <w:rPr>
          <w:rFonts w:hint="eastAsia" w:ascii="黑体" w:hAnsi="黑体" w:eastAsia="黑体" w:cs="黑体"/>
          <w:kern w:val="2"/>
          <w:sz w:val="32"/>
          <w:szCs w:val="32"/>
          <w:lang w:val="en-US" w:eastAsia="zh-CN" w:bidi="ar-SA"/>
        </w:rPr>
        <w:t>八、</w:t>
      </w:r>
      <w:r>
        <w:rPr>
          <w:rFonts w:hint="eastAsia" w:ascii="黑体" w:hAnsi="黑体" w:eastAsia="黑体" w:cs="黑体"/>
          <w:sz w:val="32"/>
          <w:szCs w:val="32"/>
          <w:lang w:eastAsia="zh-CN"/>
        </w:rPr>
        <w:t>有关情况说明：</w:t>
      </w:r>
      <w:r>
        <w:rPr>
          <w:rFonts w:hint="eastAsia" w:ascii="仿宋_GB2312" w:hAnsi="Times New Roman" w:eastAsia="仿宋_GB2312" w:cs="Times New Roman"/>
          <w:bCs/>
          <w:sz w:val="32"/>
          <w:szCs w:val="28"/>
          <w:lang w:val="en-US" w:eastAsia="zh-CN"/>
        </w:rPr>
        <w:t>市区联动项目，由光明区企业作为项目牵头单位进行申报，鼓励发挥</w:t>
      </w:r>
      <w:r>
        <w:rPr>
          <w:rFonts w:hint="eastAsia" w:ascii="仿宋_GB2312" w:hAnsi="Times New Roman" w:eastAsia="仿宋_GB2312"/>
          <w:bCs/>
          <w:sz w:val="32"/>
          <w:szCs w:val="28"/>
        </w:rPr>
        <w:t>脑科学与类脑智能</w:t>
      </w:r>
      <w:r>
        <w:rPr>
          <w:rFonts w:hint="default" w:ascii="仿宋_GB2312" w:hAnsi="Times New Roman" w:eastAsia="仿宋_GB2312"/>
          <w:bCs/>
          <w:sz w:val="32"/>
          <w:szCs w:val="28"/>
          <w:lang w:val="en"/>
        </w:rPr>
        <w:t>等科技基础设施作用</w:t>
      </w:r>
      <w:r>
        <w:rPr>
          <w:rFonts w:hint="eastAsia" w:ascii="仿宋_GB2312" w:hAnsi="Times New Roman" w:eastAsia="仿宋_GB2312" w:cs="Times New Roman"/>
          <w:bCs/>
          <w:sz w:val="32"/>
          <w:szCs w:val="28"/>
          <w:lang w:val="en-US" w:eastAsia="zh-CN"/>
        </w:rPr>
        <w:t>，联合研发。</w:t>
      </w: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firstLine="640" w:firstLineChars="200"/>
        <w:textAlignment w:val="auto"/>
        <w:rPr>
          <w:rFonts w:hint="eastAsia" w:ascii="仿宋_GB2312" w:hAnsi="仿宋_GB2312" w:eastAsia="仿宋_GB2312" w:cs="仿宋_GB2312"/>
          <w:sz w:val="32"/>
          <w:szCs w:val="32"/>
          <w:lang w:eastAsia="zh-CN"/>
        </w:rPr>
      </w:pPr>
    </w:p>
    <w:p>
      <w:pPr>
        <w:pageBreakBefore w:val="0"/>
        <w:kinsoku/>
        <w:wordWrap/>
        <w:overflowPunct/>
        <w:topLinePunct w:val="0"/>
        <w:autoSpaceDE/>
        <w:autoSpaceDN/>
        <w:bidi w:val="0"/>
        <w:adjustRightInd w:val="0"/>
        <w:snapToGrid w:val="0"/>
        <w:spacing w:line="560" w:lineRule="exact"/>
        <w:textAlignment w:val="auto"/>
        <w:rPr>
          <w:rFonts w:ascii="Times New Roman" w:hAnsi="Times New Roman"/>
        </w:rPr>
      </w:pPr>
    </w:p>
    <w:p>
      <w:pPr>
        <w:pageBreakBefore w:val="0"/>
        <w:kinsoku/>
        <w:wordWrap/>
        <w:overflowPunct/>
        <w:topLinePunct w:val="0"/>
        <w:autoSpaceDE/>
        <w:autoSpaceDN/>
        <w:bidi w:val="0"/>
        <w:adjustRightInd w:val="0"/>
        <w:snapToGrid w:val="0"/>
        <w:spacing w:line="560" w:lineRule="exact"/>
        <w:jc w:val="center"/>
        <w:textAlignment w:val="auto"/>
        <w:outlineLvl w:val="1"/>
        <w:rPr>
          <w:rFonts w:hint="eastAsia" w:ascii="方正小标宋简体" w:hAnsi="方正小标宋简体" w:eastAsia="方正小标宋简体" w:cs="方正小标宋简体"/>
          <w:sz w:val="44"/>
          <w:szCs w:val="44"/>
        </w:rPr>
      </w:pPr>
      <w:r>
        <w:rPr>
          <w:rFonts w:ascii="Times New Roman" w:hAnsi="Times New Roman"/>
        </w:rPr>
        <w:br w:type="page"/>
      </w:r>
      <w:bookmarkStart w:id="56" w:name="_Toc143869474"/>
      <w:r>
        <w:rPr>
          <w:rFonts w:hint="eastAsia" w:ascii="方正小标宋简体" w:hAnsi="方正小标宋简体" w:eastAsia="方正小标宋简体" w:cs="方正小标宋简体"/>
          <w:sz w:val="44"/>
          <w:szCs w:val="44"/>
        </w:rPr>
        <w:t>重2023</w:t>
      </w:r>
      <w:r>
        <w:rPr>
          <w:rFonts w:hint="default" w:ascii="方正小标宋简体" w:hAnsi="方正小标宋简体" w:eastAsia="方正小标宋简体" w:cs="方正小标宋简体"/>
          <w:sz w:val="44"/>
          <w:szCs w:val="44"/>
          <w:lang w:val="en-US"/>
        </w:rPr>
        <w:t>N</w:t>
      </w:r>
      <w:r>
        <w:rPr>
          <w:rFonts w:hint="eastAsia" w:ascii="方正小标宋简体" w:hAnsi="方正小标宋简体" w:eastAsia="方正小标宋简体" w:cs="方正小标宋简体"/>
          <w:sz w:val="44"/>
          <w:szCs w:val="44"/>
        </w:rPr>
        <w:t xml:space="preserve"> 非人灵长类动物自闭症转基因模型技术研发</w:t>
      </w:r>
      <w:bookmarkEnd w:id="56"/>
    </w:p>
    <w:p>
      <w:pPr>
        <w:pageBreakBefore w:val="0"/>
        <w:kinsoku/>
        <w:wordWrap/>
        <w:overflowPunct/>
        <w:topLinePunct w:val="0"/>
        <w:autoSpaceDE/>
        <w:autoSpaceDN/>
        <w:bidi w:val="0"/>
        <w:adjustRightInd w:val="0"/>
        <w:snapToGrid w:val="0"/>
        <w:spacing w:line="560" w:lineRule="exact"/>
        <w:jc w:val="center"/>
        <w:textAlignment w:val="auto"/>
        <w:rPr>
          <w:rFonts w:ascii="Times New Roman" w:hAnsi="Times New Roman"/>
          <w:sz w:val="44"/>
          <w:szCs w:val="44"/>
        </w:rPr>
      </w:pPr>
    </w:p>
    <w:p>
      <w:pPr>
        <w:pageBreakBefore w:val="0"/>
        <w:numPr>
          <w:ilvl w:val="0"/>
          <w:numId w:val="295"/>
        </w:numPr>
        <w:kinsoku/>
        <w:wordWrap/>
        <w:overflowPunct/>
        <w:topLinePunct w:val="0"/>
        <w:autoSpaceDE/>
        <w:autoSpaceDN/>
        <w:bidi w:val="0"/>
        <w:adjustRightInd w:val="0"/>
        <w:snapToGrid w:val="0"/>
        <w:spacing w:line="560" w:lineRule="exact"/>
        <w:ind w:firstLine="640" w:firstLineChars="200"/>
        <w:textAlignment w:val="auto"/>
        <w:rPr>
          <w:rFonts w:ascii="Times New Roman" w:hAnsi="Times New Roman" w:eastAsia="黑体"/>
          <w:sz w:val="32"/>
          <w:szCs w:val="32"/>
        </w:rPr>
      </w:pPr>
      <w:r>
        <w:rPr>
          <w:rFonts w:ascii="Times New Roman" w:hAnsi="Times New Roman" w:eastAsia="黑体"/>
          <w:sz w:val="32"/>
          <w:szCs w:val="32"/>
        </w:rPr>
        <w:t>专项：脑科学与类脑智能</w:t>
      </w:r>
    </w:p>
    <w:p>
      <w:pPr>
        <w:pageBreakBefore w:val="0"/>
        <w:numPr>
          <w:ilvl w:val="0"/>
          <w:numId w:val="295"/>
        </w:numPr>
        <w:kinsoku/>
        <w:wordWrap/>
        <w:overflowPunct/>
        <w:topLinePunct w:val="0"/>
        <w:autoSpaceDE/>
        <w:autoSpaceDN/>
        <w:bidi w:val="0"/>
        <w:adjustRightInd w:val="0"/>
        <w:snapToGrid w:val="0"/>
        <w:spacing w:line="560" w:lineRule="exact"/>
        <w:ind w:firstLine="640" w:firstLineChars="200"/>
        <w:textAlignment w:val="auto"/>
        <w:rPr>
          <w:rFonts w:ascii="Times New Roman" w:hAnsi="Times New Roman" w:eastAsia="黑体"/>
          <w:sz w:val="32"/>
          <w:szCs w:val="32"/>
        </w:rPr>
      </w:pPr>
      <w:r>
        <w:rPr>
          <w:rFonts w:ascii="Times New Roman" w:hAnsi="Times New Roman" w:eastAsia="黑体"/>
          <w:sz w:val="32"/>
          <w:szCs w:val="32"/>
        </w:rPr>
        <w:t>主要研发内容</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Times New Roman" w:hAnsi="Times New Roman" w:eastAsia="仿宋_GB2312"/>
          <w:sz w:val="32"/>
          <w:szCs w:val="32"/>
        </w:rPr>
      </w:pPr>
      <w:r>
        <w:rPr>
          <w:rFonts w:ascii="Times New Roman" w:hAnsi="Times New Roman" w:eastAsia="仿宋_GB2312"/>
          <w:sz w:val="32"/>
          <w:szCs w:val="32"/>
        </w:rPr>
        <w:t>（一）</w:t>
      </w:r>
      <w:r>
        <w:rPr>
          <w:rFonts w:hint="default" w:ascii="Times New Roman" w:hAnsi="Times New Roman" w:eastAsia="仿宋_GB2312" w:cs="Times New Roman"/>
          <w:kern w:val="2"/>
          <w:sz w:val="32"/>
          <w:szCs w:val="32"/>
          <w:lang w:val="en-US" w:eastAsia="zh-CN" w:bidi="ar"/>
        </w:rPr>
        <w:t>建立自闭症相关的基因变异的食蟹猴动物模型</w:t>
      </w:r>
      <w:r>
        <w:rPr>
          <w:rFonts w:hint="eastAsia" w:ascii="Times New Roman" w:hAnsi="Times New Roman" w:eastAsia="仿宋_GB2312"/>
          <w:sz w:val="32"/>
          <w:szCs w:val="32"/>
        </w:rPr>
        <w:t>；</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Times New Roman" w:hAnsi="Times New Roman" w:eastAsia="仿宋_GB2312"/>
          <w:sz w:val="32"/>
          <w:szCs w:val="32"/>
        </w:rPr>
      </w:pPr>
      <w:r>
        <w:rPr>
          <w:rFonts w:ascii="Times New Roman" w:hAnsi="Times New Roman" w:eastAsia="仿宋_GB2312"/>
          <w:sz w:val="32"/>
          <w:szCs w:val="32"/>
        </w:rPr>
        <w:t>（二）</w:t>
      </w:r>
      <w:r>
        <w:rPr>
          <w:rFonts w:hint="eastAsia" w:ascii="Times New Roman" w:hAnsi="Times New Roman" w:eastAsia="仿宋_GB2312" w:cs="Times New Roman"/>
          <w:kern w:val="2"/>
          <w:sz w:val="32"/>
          <w:szCs w:val="32"/>
          <w:lang w:val="en-US" w:eastAsia="zh-CN" w:bidi="ar"/>
        </w:rPr>
        <w:t>研究</w:t>
      </w:r>
      <w:r>
        <w:rPr>
          <w:rFonts w:hint="default" w:ascii="Times New Roman" w:hAnsi="Times New Roman" w:eastAsia="仿宋_GB2312" w:cs="Times New Roman"/>
          <w:kern w:val="2"/>
          <w:sz w:val="32"/>
          <w:szCs w:val="32"/>
          <w:lang w:val="en-US" w:eastAsia="zh-CN" w:bidi="ar"/>
        </w:rPr>
        <w:t>基因变异食蟹猴表观状态的自闭症特征</w:t>
      </w:r>
      <w:r>
        <w:rPr>
          <w:rFonts w:hint="eastAsia" w:ascii="Times New Roman" w:hAnsi="Times New Roman" w:eastAsia="仿宋_GB2312"/>
          <w:sz w:val="32"/>
          <w:szCs w:val="32"/>
        </w:rPr>
        <w:t>；</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Times New Roman" w:hAnsi="Times New Roman" w:eastAsia="仿宋_GB2312"/>
          <w:sz w:val="32"/>
          <w:szCs w:val="32"/>
        </w:rPr>
      </w:pPr>
      <w:r>
        <w:rPr>
          <w:rFonts w:ascii="Times New Roman" w:hAnsi="Times New Roman" w:eastAsia="仿宋_GB2312"/>
          <w:sz w:val="32"/>
          <w:szCs w:val="32"/>
        </w:rPr>
        <w:t>（三）</w:t>
      </w:r>
      <w:r>
        <w:rPr>
          <w:rFonts w:hint="default" w:ascii="Times New Roman" w:hAnsi="Times New Roman" w:eastAsia="仿宋_GB2312" w:cs="Times New Roman"/>
          <w:kern w:val="2"/>
          <w:sz w:val="32"/>
          <w:szCs w:val="32"/>
          <w:lang w:val="en-US" w:eastAsia="zh-CN" w:bidi="ar"/>
        </w:rPr>
        <w:t>研发</w:t>
      </w:r>
      <w:r>
        <w:rPr>
          <w:rFonts w:ascii="Times New Roman" w:hAnsi="Times New Roman" w:eastAsia="仿宋_GB2312" w:cs="Times New Roman"/>
          <w:kern w:val="2"/>
          <w:sz w:val="32"/>
          <w:szCs w:val="32"/>
          <w:lang w:val="en-US" w:eastAsia="zh-CN" w:bidi="ar"/>
        </w:rPr>
        <w:t>目标基因表达调控</w:t>
      </w:r>
      <w:r>
        <w:rPr>
          <w:rFonts w:hint="default" w:ascii="Times New Roman" w:hAnsi="Times New Roman" w:eastAsia="仿宋_GB2312" w:cs="Times New Roman"/>
          <w:kern w:val="2"/>
          <w:sz w:val="32"/>
          <w:szCs w:val="32"/>
          <w:lang w:val="en-US" w:eastAsia="zh-CN" w:bidi="ar"/>
        </w:rPr>
        <w:t>技术</w:t>
      </w:r>
      <w:r>
        <w:rPr>
          <w:rFonts w:ascii="Times New Roman" w:hAnsi="Times New Roman" w:eastAsia="仿宋_GB2312"/>
          <w:sz w:val="32"/>
          <w:szCs w:val="32"/>
        </w:rPr>
        <w:t>。</w:t>
      </w:r>
    </w:p>
    <w:p>
      <w:pPr>
        <w:pageBreakBefore w:val="0"/>
        <w:numPr>
          <w:ilvl w:val="0"/>
          <w:numId w:val="295"/>
        </w:numPr>
        <w:kinsoku/>
        <w:wordWrap/>
        <w:overflowPunct/>
        <w:topLinePunct w:val="0"/>
        <w:autoSpaceDE/>
        <w:autoSpaceDN/>
        <w:bidi w:val="0"/>
        <w:adjustRightInd w:val="0"/>
        <w:snapToGrid w:val="0"/>
        <w:spacing w:line="560" w:lineRule="exact"/>
        <w:ind w:firstLine="640" w:firstLineChars="200"/>
        <w:textAlignment w:val="auto"/>
        <w:rPr>
          <w:rFonts w:ascii="Times New Roman" w:hAnsi="Times New Roman" w:eastAsia="黑体"/>
          <w:sz w:val="32"/>
          <w:szCs w:val="32"/>
        </w:rPr>
      </w:pPr>
      <w:r>
        <w:rPr>
          <w:rFonts w:ascii="Times New Roman" w:hAnsi="Times New Roman" w:eastAsia="黑体"/>
          <w:sz w:val="32"/>
          <w:szCs w:val="32"/>
        </w:rPr>
        <w:t>考核指标</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Times New Roman" w:hAnsi="Times New Roman" w:eastAsia="仿宋_GB2312"/>
          <w:sz w:val="32"/>
          <w:szCs w:val="32"/>
        </w:rPr>
      </w:pPr>
      <w:r>
        <w:rPr>
          <w:rFonts w:hint="eastAsia" w:ascii="Times New Roman" w:hAnsi="Times New Roman" w:eastAsia="仿宋_GB2312"/>
          <w:sz w:val="32"/>
          <w:szCs w:val="32"/>
        </w:rPr>
        <w:t>（一）</w:t>
      </w:r>
      <w:r>
        <w:rPr>
          <w:rFonts w:ascii="Times New Roman" w:hAnsi="Times New Roman" w:eastAsia="仿宋_GB2312"/>
          <w:sz w:val="32"/>
          <w:szCs w:val="32"/>
        </w:rPr>
        <w:t>学术指标：申请专利</w:t>
      </w:r>
      <w:r>
        <w:rPr>
          <w:rFonts w:hint="eastAsia" w:ascii="Times New Roman" w:hAnsi="Times New Roman" w:eastAsia="仿宋_GB2312"/>
          <w:sz w:val="32"/>
          <w:szCs w:val="32"/>
          <w:lang w:val="en-US" w:eastAsia="zh-CN"/>
        </w:rPr>
        <w:t>≥</w:t>
      </w:r>
      <w:r>
        <w:rPr>
          <w:rFonts w:ascii="Times New Roman" w:hAnsi="Times New Roman" w:eastAsia="仿宋_GB2312"/>
          <w:sz w:val="32"/>
          <w:szCs w:val="32"/>
        </w:rPr>
        <w:t>2件，其中实用新型专利</w:t>
      </w:r>
      <w:r>
        <w:rPr>
          <w:rFonts w:hint="eastAsia" w:ascii="Times New Roman" w:hAnsi="Times New Roman" w:eastAsia="仿宋_GB2312"/>
          <w:sz w:val="32"/>
          <w:szCs w:val="32"/>
          <w:lang w:val="en-US" w:eastAsia="zh-CN"/>
        </w:rPr>
        <w:t>≥</w:t>
      </w:r>
      <w:r>
        <w:rPr>
          <w:rFonts w:ascii="Times New Roman" w:hAnsi="Times New Roman" w:eastAsia="仿宋_GB2312"/>
          <w:sz w:val="32"/>
          <w:szCs w:val="32"/>
        </w:rPr>
        <w:t>1件。</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Times New Roman" w:hAnsi="Times New Roman" w:eastAsia="仿宋_GB2312"/>
          <w:sz w:val="32"/>
          <w:szCs w:val="32"/>
        </w:rPr>
      </w:pPr>
      <w:r>
        <w:rPr>
          <w:rFonts w:ascii="Times New Roman" w:hAnsi="Times New Roman" w:eastAsia="仿宋_GB2312"/>
          <w:sz w:val="32"/>
          <w:szCs w:val="32"/>
        </w:rPr>
        <w:t>（</w:t>
      </w:r>
      <w:r>
        <w:rPr>
          <w:rFonts w:hint="eastAsia" w:ascii="Times New Roman" w:hAnsi="Times New Roman" w:eastAsia="仿宋_GB2312"/>
          <w:sz w:val="32"/>
          <w:szCs w:val="32"/>
          <w:lang w:eastAsia="zh-CN"/>
        </w:rPr>
        <w:t>二</w:t>
      </w:r>
      <w:r>
        <w:rPr>
          <w:rFonts w:ascii="Times New Roman" w:hAnsi="Times New Roman" w:eastAsia="仿宋_GB2312"/>
          <w:sz w:val="32"/>
          <w:szCs w:val="32"/>
        </w:rPr>
        <w:t>）技术指标：</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Times New Roman" w:hAnsi="Times New Roman" w:eastAsia="仿宋_GB2312"/>
          <w:sz w:val="32"/>
          <w:szCs w:val="32"/>
        </w:rPr>
      </w:pPr>
      <w:r>
        <w:rPr>
          <w:rFonts w:ascii="Times New Roman" w:hAnsi="Times New Roman" w:eastAsia="仿宋_GB2312"/>
          <w:sz w:val="32"/>
          <w:szCs w:val="32"/>
        </w:rPr>
        <w:t xml:space="preserve">1. </w:t>
      </w:r>
      <w:r>
        <w:rPr>
          <w:rFonts w:hint="eastAsia" w:ascii="Times New Roman" w:hAnsi="Times New Roman" w:eastAsia="仿宋_GB2312"/>
          <w:sz w:val="32"/>
          <w:szCs w:val="32"/>
        </w:rPr>
        <w:t>完成相应的行为学分析，建立行为学分析SOP及标准体系</w:t>
      </w:r>
      <w:r>
        <w:rPr>
          <w:rFonts w:hint="eastAsia" w:ascii="Times New Roman" w:hAnsi="Times New Roman" w:eastAsia="仿宋_GB2312"/>
          <w:sz w:val="32"/>
          <w:szCs w:val="32"/>
          <w:lang w:eastAsia="zh-CN"/>
        </w:rPr>
        <w:t>；</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Times New Roman" w:hAnsi="Times New Roman" w:eastAsia="仿宋_GB2312"/>
          <w:sz w:val="32"/>
          <w:szCs w:val="32"/>
        </w:rPr>
      </w:pPr>
      <w:r>
        <w:rPr>
          <w:rFonts w:hint="eastAsia" w:ascii="Times New Roman" w:hAnsi="Times New Roman" w:eastAsia="仿宋_GB2312"/>
          <w:sz w:val="32"/>
          <w:szCs w:val="32"/>
          <w:lang w:val="en-US" w:eastAsia="zh-CN"/>
        </w:rPr>
        <w:t>2.</w:t>
      </w:r>
      <w:r>
        <w:rPr>
          <w:rFonts w:ascii="Times New Roman" w:hAnsi="Times New Roman" w:eastAsia="仿宋_GB2312"/>
          <w:sz w:val="32"/>
          <w:szCs w:val="32"/>
        </w:rPr>
        <w:t>得到靶向性好的针对</w:t>
      </w:r>
      <w:r>
        <w:rPr>
          <w:rFonts w:hint="eastAsia" w:ascii="Times New Roman" w:hAnsi="Times New Roman" w:eastAsia="仿宋_GB2312"/>
          <w:sz w:val="32"/>
          <w:szCs w:val="32"/>
          <w:lang w:val="en-US" w:eastAsia="zh-CN"/>
        </w:rPr>
        <w:t xml:space="preserve">   </w:t>
      </w:r>
      <w:r>
        <w:rPr>
          <w:rFonts w:ascii="Times New Roman" w:hAnsi="Times New Roman" w:eastAsia="仿宋_GB2312"/>
          <w:sz w:val="32"/>
          <w:szCs w:val="32"/>
        </w:rPr>
        <w:t>基因的sgRNA；</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Times New Roman" w:hAnsi="Times New Roman" w:eastAsia="仿宋_GB2312"/>
          <w:sz w:val="32"/>
          <w:szCs w:val="32"/>
        </w:rPr>
      </w:pPr>
      <w:r>
        <w:rPr>
          <w:rFonts w:hint="eastAsia" w:ascii="Times New Roman" w:hAnsi="Times New Roman" w:eastAsia="仿宋_GB2312"/>
          <w:sz w:val="32"/>
          <w:szCs w:val="32"/>
          <w:lang w:val="en-US" w:eastAsia="zh-CN"/>
        </w:rPr>
        <w:t>3</w:t>
      </w:r>
      <w:r>
        <w:rPr>
          <w:rFonts w:ascii="Times New Roman" w:hAnsi="Times New Roman" w:eastAsia="仿宋_GB2312"/>
          <w:sz w:val="32"/>
          <w:szCs w:val="32"/>
        </w:rPr>
        <w:t>. 得到</w:t>
      </w:r>
      <w:r>
        <w:rPr>
          <w:rFonts w:hint="eastAsia" w:ascii="Times New Roman" w:hAnsi="Times New Roman" w:eastAsia="仿宋_GB2312"/>
          <w:sz w:val="32"/>
          <w:szCs w:val="32"/>
          <w:lang w:val="en-US" w:eastAsia="zh-CN"/>
        </w:rPr>
        <w:t xml:space="preserve">    </w:t>
      </w:r>
      <w:r>
        <w:rPr>
          <w:rFonts w:ascii="Times New Roman" w:hAnsi="Times New Roman" w:eastAsia="仿宋_GB2312"/>
          <w:sz w:val="32"/>
          <w:szCs w:val="32"/>
        </w:rPr>
        <w:t>基因敲除的食蟹猴受精卵；</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Times New Roman" w:hAnsi="Times New Roman" w:eastAsia="仿宋_GB2312"/>
          <w:sz w:val="32"/>
          <w:szCs w:val="32"/>
          <w:lang w:val="en"/>
        </w:rPr>
      </w:pPr>
      <w:r>
        <w:rPr>
          <w:rFonts w:hint="eastAsia" w:ascii="Times New Roman" w:hAnsi="Times New Roman" w:eastAsia="仿宋_GB2312"/>
          <w:sz w:val="32"/>
          <w:szCs w:val="32"/>
          <w:lang w:val="en-US" w:eastAsia="zh-CN"/>
        </w:rPr>
        <w:t>4</w:t>
      </w:r>
      <w:r>
        <w:rPr>
          <w:rFonts w:ascii="Times New Roman" w:hAnsi="Times New Roman" w:eastAsia="仿宋_GB2312"/>
          <w:sz w:val="32"/>
          <w:szCs w:val="32"/>
        </w:rPr>
        <w:t>. 得到</w:t>
      </w:r>
      <w:r>
        <w:rPr>
          <w:rFonts w:hint="eastAsia" w:ascii="Times New Roman" w:hAnsi="Times New Roman" w:eastAsia="仿宋_GB2312"/>
          <w:sz w:val="32"/>
          <w:szCs w:val="32"/>
          <w:lang w:val="en-US" w:eastAsia="zh-CN"/>
        </w:rPr>
        <w:t xml:space="preserve">    </w:t>
      </w:r>
      <w:r>
        <w:rPr>
          <w:rFonts w:ascii="Times New Roman" w:hAnsi="Times New Roman" w:eastAsia="仿宋_GB2312"/>
          <w:sz w:val="32"/>
          <w:szCs w:val="32"/>
        </w:rPr>
        <w:t>基因敲除的食蟹猴</w:t>
      </w:r>
      <w:r>
        <w:rPr>
          <w:rFonts w:hint="eastAsia" w:ascii="Times New Roman" w:hAnsi="Times New Roman" w:eastAsia="仿宋_GB2312"/>
          <w:sz w:val="32"/>
          <w:szCs w:val="32"/>
          <w:lang w:val="en-US" w:eastAsia="zh-CN"/>
        </w:rPr>
        <w:t xml:space="preserve">各  </w:t>
      </w:r>
      <w:r>
        <w:rPr>
          <w:rFonts w:ascii="Times New Roman" w:hAnsi="Times New Roman" w:eastAsia="仿宋_GB2312"/>
          <w:sz w:val="32"/>
          <w:szCs w:val="32"/>
        </w:rPr>
        <w:t>只，建立品系</w:t>
      </w:r>
      <w:r>
        <w:rPr>
          <w:rFonts w:ascii="Times New Roman" w:hAnsi="Times New Roman" w:eastAsia="仿宋_GB2312"/>
          <w:sz w:val="32"/>
          <w:szCs w:val="32"/>
          <w:lang w:val="en"/>
        </w:rPr>
        <w:t>。</w:t>
      </w:r>
    </w:p>
    <w:p>
      <w:pPr>
        <w:pageBreakBefore w:val="0"/>
        <w:numPr>
          <w:ilvl w:val="0"/>
          <w:numId w:val="295"/>
        </w:numPr>
        <w:kinsoku/>
        <w:wordWrap/>
        <w:overflowPunct/>
        <w:topLinePunct w:val="0"/>
        <w:autoSpaceDE/>
        <w:autoSpaceDN/>
        <w:bidi w:val="0"/>
        <w:adjustRightInd w:val="0"/>
        <w:snapToGrid w:val="0"/>
        <w:spacing w:line="560" w:lineRule="exact"/>
        <w:ind w:firstLine="640" w:firstLineChars="200"/>
        <w:textAlignment w:val="auto"/>
        <w:rPr>
          <w:rFonts w:ascii="仿宋_GB2312" w:hAnsi="仿宋_GB2312" w:eastAsia="仿宋_GB2312" w:cs="仿宋_GB2312"/>
          <w:sz w:val="32"/>
          <w:szCs w:val="32"/>
        </w:rPr>
      </w:pPr>
      <w:r>
        <w:rPr>
          <w:rFonts w:ascii="Times New Roman" w:hAnsi="Times New Roman" w:eastAsia="黑体"/>
          <w:sz w:val="32"/>
          <w:szCs w:val="32"/>
        </w:rPr>
        <w:t>组织方式：</w:t>
      </w:r>
      <w:r>
        <w:rPr>
          <w:rFonts w:hint="eastAsia" w:ascii="仿宋_GB2312" w:hAnsi="仿宋_GB2312" w:eastAsia="仿宋_GB2312" w:cs="仿宋_GB2312"/>
          <w:sz w:val="32"/>
          <w:szCs w:val="32"/>
          <w:lang w:val="en-US" w:eastAsia="zh-CN"/>
        </w:rPr>
        <w:t>公开竞争</w:t>
      </w:r>
    </w:p>
    <w:p>
      <w:pPr>
        <w:pageBreakBefore w:val="0"/>
        <w:numPr>
          <w:ilvl w:val="0"/>
          <w:numId w:val="295"/>
        </w:numPr>
        <w:kinsoku/>
        <w:wordWrap/>
        <w:overflowPunct/>
        <w:topLinePunct w:val="0"/>
        <w:autoSpaceDE/>
        <w:autoSpaceDN/>
        <w:bidi w:val="0"/>
        <w:adjustRightInd w:val="0"/>
        <w:snapToGrid w:val="0"/>
        <w:spacing w:line="560" w:lineRule="exact"/>
        <w:ind w:firstLine="640" w:firstLineChars="200"/>
        <w:textAlignment w:val="auto"/>
        <w:rPr>
          <w:rFonts w:ascii="仿宋_GB2312" w:hAnsi="仿宋_GB2312" w:eastAsia="仿宋_GB2312" w:cs="仿宋_GB2312"/>
          <w:sz w:val="32"/>
          <w:szCs w:val="32"/>
        </w:rPr>
      </w:pPr>
      <w:r>
        <w:rPr>
          <w:rFonts w:ascii="Times New Roman" w:hAnsi="Times New Roman" w:eastAsia="黑体"/>
          <w:sz w:val="32"/>
          <w:szCs w:val="32"/>
        </w:rPr>
        <w:t>资助方式：</w:t>
      </w:r>
      <w:r>
        <w:rPr>
          <w:rFonts w:hint="eastAsia" w:ascii="仿宋_GB2312" w:hAnsi="仿宋_GB2312" w:eastAsia="仿宋_GB2312" w:cs="仿宋_GB2312"/>
          <w:sz w:val="32"/>
          <w:szCs w:val="32"/>
        </w:rPr>
        <w:t>中期评估式</w:t>
      </w:r>
      <w:r>
        <w:rPr>
          <w:rFonts w:hint="eastAsia" w:ascii="仿宋_GB2312" w:hAnsi="仿宋_GB2312" w:eastAsia="仿宋_GB2312" w:cs="仿宋_GB2312"/>
          <w:sz w:val="32"/>
          <w:szCs w:val="32"/>
          <w:lang w:eastAsia="zh-CN"/>
        </w:rPr>
        <w:t>；</w:t>
      </w:r>
    </w:p>
    <w:p>
      <w:pPr>
        <w:pageBreakBefore w:val="0"/>
        <w:numPr>
          <w:ilvl w:val="0"/>
          <w:numId w:val="295"/>
        </w:numPr>
        <w:kinsoku/>
        <w:wordWrap/>
        <w:overflowPunct/>
        <w:topLinePunct w:val="0"/>
        <w:autoSpaceDE/>
        <w:autoSpaceDN/>
        <w:bidi w:val="0"/>
        <w:adjustRightInd w:val="0"/>
        <w:snapToGrid w:val="0"/>
        <w:spacing w:line="560" w:lineRule="exact"/>
        <w:ind w:firstLine="640" w:firstLineChars="200"/>
        <w:textAlignment w:val="auto"/>
        <w:rPr>
          <w:rFonts w:ascii="仿宋_GB2312" w:hAnsi="仿宋_GB2312" w:eastAsia="仿宋_GB2312" w:cs="仿宋_GB2312"/>
          <w:sz w:val="32"/>
          <w:szCs w:val="32"/>
        </w:rPr>
      </w:pPr>
      <w:r>
        <w:rPr>
          <w:rFonts w:ascii="Times New Roman" w:hAnsi="Times New Roman" w:eastAsia="黑体"/>
          <w:sz w:val="32"/>
          <w:szCs w:val="32"/>
        </w:rPr>
        <w:t>资助金额：</w:t>
      </w:r>
      <w:r>
        <w:rPr>
          <w:rFonts w:ascii="仿宋_GB2312" w:hAnsi="仿宋_GB2312" w:eastAsia="仿宋_GB2312" w:cs="仿宋_GB2312"/>
          <w:sz w:val="32"/>
          <w:szCs w:val="32"/>
        </w:rPr>
        <w:t>不超过</w:t>
      </w:r>
      <w:r>
        <w:rPr>
          <w:rFonts w:ascii="仿宋_GB2312" w:hAnsi="仿宋_GB2312" w:eastAsia="仿宋_GB2312" w:cs="仿宋_GB2312"/>
          <w:sz w:val="32"/>
          <w:szCs w:val="32"/>
          <w:lang w:val="en"/>
        </w:rPr>
        <w:t>200</w:t>
      </w:r>
      <w:r>
        <w:rPr>
          <w:rFonts w:ascii="仿宋_GB2312" w:hAnsi="仿宋_GB2312" w:eastAsia="仿宋_GB2312" w:cs="仿宋_GB2312"/>
          <w:sz w:val="32"/>
          <w:szCs w:val="32"/>
        </w:rPr>
        <w:t>万元；</w:t>
      </w:r>
    </w:p>
    <w:p>
      <w:pPr>
        <w:pageBreakBefore w:val="0"/>
        <w:numPr>
          <w:ilvl w:val="0"/>
          <w:numId w:val="295"/>
        </w:numPr>
        <w:kinsoku/>
        <w:wordWrap/>
        <w:overflowPunct/>
        <w:topLinePunct w:val="0"/>
        <w:autoSpaceDE/>
        <w:autoSpaceDN/>
        <w:bidi w:val="0"/>
        <w:adjustRightInd w:val="0"/>
        <w:snapToGrid w:val="0"/>
        <w:spacing w:line="560" w:lineRule="exact"/>
        <w:ind w:firstLine="640" w:firstLineChars="200"/>
        <w:textAlignment w:val="auto"/>
        <w:rPr>
          <w:rFonts w:ascii="Times New Roman" w:hAnsi="Times New Roman" w:eastAsia="黑体"/>
          <w:sz w:val="32"/>
          <w:szCs w:val="32"/>
        </w:rPr>
      </w:pPr>
      <w:r>
        <w:rPr>
          <w:rFonts w:ascii="Times New Roman" w:hAnsi="Times New Roman" w:eastAsia="黑体"/>
          <w:sz w:val="32"/>
          <w:szCs w:val="32"/>
        </w:rPr>
        <w:t>项目实施期限：</w:t>
      </w:r>
      <w:r>
        <w:rPr>
          <w:rFonts w:hint="eastAsia" w:ascii="仿宋_GB2312" w:hAnsi="仿宋_GB2312" w:eastAsia="仿宋_GB2312" w:cs="仿宋_GB2312"/>
          <w:sz w:val="32"/>
          <w:szCs w:val="32"/>
        </w:rPr>
        <w:t>2年；</w:t>
      </w: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firstLine="640" w:firstLineChars="200"/>
        <w:textAlignment w:val="auto"/>
        <w:rPr>
          <w:rFonts w:ascii="Times New Roman" w:hAnsi="Times New Roman"/>
        </w:rPr>
      </w:pPr>
      <w:r>
        <w:rPr>
          <w:rFonts w:hint="eastAsia" w:ascii="黑体" w:hAnsi="黑体" w:eastAsia="黑体" w:cs="黑体"/>
          <w:kern w:val="2"/>
          <w:sz w:val="32"/>
          <w:szCs w:val="32"/>
          <w:lang w:val="en-US" w:eastAsia="zh-CN" w:bidi="ar-SA"/>
        </w:rPr>
        <w:t>八、</w:t>
      </w:r>
      <w:r>
        <w:rPr>
          <w:rFonts w:hint="eastAsia" w:ascii="黑体" w:hAnsi="黑体" w:eastAsia="黑体" w:cs="黑体"/>
          <w:sz w:val="32"/>
          <w:szCs w:val="32"/>
          <w:lang w:eastAsia="zh-CN"/>
        </w:rPr>
        <w:t>有关情况说明：</w:t>
      </w:r>
      <w:r>
        <w:rPr>
          <w:rFonts w:hint="eastAsia" w:ascii="仿宋_GB2312" w:hAnsi="Times New Roman" w:eastAsia="仿宋_GB2312" w:cs="Times New Roman"/>
          <w:bCs/>
          <w:sz w:val="32"/>
          <w:szCs w:val="28"/>
          <w:lang w:val="en-US" w:eastAsia="zh-CN"/>
        </w:rPr>
        <w:t>市区联动项目，由光明区企业作为项目牵头单位进行申报，鼓励发挥</w:t>
      </w:r>
      <w:r>
        <w:rPr>
          <w:rFonts w:hint="eastAsia" w:ascii="仿宋_GB2312" w:hAnsi="Times New Roman" w:eastAsia="仿宋_GB2312"/>
          <w:bCs/>
          <w:sz w:val="32"/>
          <w:szCs w:val="28"/>
        </w:rPr>
        <w:t>脑科学与类脑智能</w:t>
      </w:r>
      <w:r>
        <w:rPr>
          <w:rFonts w:hint="eastAsia" w:ascii="仿宋_GB2312" w:hAnsi="Times New Roman" w:eastAsia="仿宋_GB2312" w:cs="Times New Roman"/>
          <w:bCs/>
          <w:sz w:val="32"/>
          <w:szCs w:val="28"/>
          <w:lang w:val="en-US" w:eastAsia="zh-CN"/>
        </w:rPr>
        <w:t>研究</w:t>
      </w:r>
      <w:r>
        <w:rPr>
          <w:rFonts w:hint="default" w:ascii="仿宋_GB2312" w:hAnsi="Times New Roman" w:eastAsia="仿宋_GB2312"/>
          <w:bCs/>
          <w:sz w:val="32"/>
          <w:szCs w:val="28"/>
          <w:lang w:val="en"/>
        </w:rPr>
        <w:t>等科技基础设施作用</w:t>
      </w:r>
      <w:r>
        <w:rPr>
          <w:rFonts w:hint="eastAsia" w:ascii="仿宋_GB2312" w:hAnsi="Times New Roman" w:eastAsia="仿宋_GB2312" w:cs="Times New Roman"/>
          <w:bCs/>
          <w:sz w:val="32"/>
          <w:szCs w:val="28"/>
          <w:lang w:val="en-US" w:eastAsia="zh-CN"/>
        </w:rPr>
        <w:t>，联合研发。</w:t>
      </w:r>
    </w:p>
    <w:p>
      <w:pPr>
        <w:pageBreakBefore w:val="0"/>
        <w:kinsoku/>
        <w:wordWrap/>
        <w:overflowPunct/>
        <w:topLinePunct w:val="0"/>
        <w:autoSpaceDE/>
        <w:autoSpaceDN/>
        <w:bidi w:val="0"/>
        <w:adjustRightInd w:val="0"/>
        <w:snapToGrid w:val="0"/>
        <w:spacing w:line="560" w:lineRule="exact"/>
        <w:jc w:val="center"/>
        <w:textAlignment w:val="auto"/>
        <w:outlineLvl w:val="1"/>
        <w:rPr>
          <w:rFonts w:hint="eastAsia" w:ascii="方正小标宋简体" w:hAnsi="方正小标宋简体" w:eastAsia="方正小标宋简体" w:cs="方正小标宋简体"/>
          <w:b/>
          <w:bCs/>
          <w:sz w:val="44"/>
          <w:szCs w:val="44"/>
        </w:rPr>
      </w:pPr>
      <w:r>
        <w:rPr>
          <w:rFonts w:ascii="Times New Roman" w:hAnsi="Times New Roman"/>
        </w:rPr>
        <w:br w:type="page"/>
      </w:r>
      <w:bookmarkStart w:id="57" w:name="_Toc143869475"/>
      <w:r>
        <w:rPr>
          <w:rFonts w:hint="eastAsia" w:ascii="方正小标宋简体" w:hAnsi="方正小标宋简体" w:eastAsia="方正小标宋简体" w:cs="方正小标宋简体"/>
          <w:sz w:val="44"/>
          <w:szCs w:val="44"/>
        </w:rPr>
        <w:t>重2023</w:t>
      </w:r>
      <w:r>
        <w:rPr>
          <w:rFonts w:hint="default" w:ascii="方正小标宋简体" w:hAnsi="方正小标宋简体" w:eastAsia="方正小标宋简体" w:cs="方正小标宋简体"/>
          <w:sz w:val="44"/>
          <w:szCs w:val="44"/>
          <w:lang w:val="en-US"/>
        </w:rPr>
        <w:t>N</w:t>
      </w:r>
      <w:r>
        <w:rPr>
          <w:rFonts w:hint="eastAsia" w:ascii="方正小标宋简体" w:hAnsi="方正小标宋简体" w:eastAsia="方正小标宋简体" w:cs="方正小标宋简体"/>
          <w:bCs/>
          <w:kern w:val="44"/>
          <w:sz w:val="44"/>
          <w:szCs w:val="44"/>
        </w:rPr>
        <w:t xml:space="preserve"> 新型快速起效抗抑郁药物的</w:t>
      </w:r>
      <w:r>
        <w:rPr>
          <w:rFonts w:hint="eastAsia" w:ascii="方正小标宋简体" w:hAnsi="方正小标宋简体" w:eastAsia="方正小标宋简体" w:cs="方正小标宋简体"/>
          <w:bCs/>
          <w:kern w:val="44"/>
          <w:sz w:val="44"/>
          <w:szCs w:val="44"/>
          <w:lang w:eastAsia="zh-CN"/>
        </w:rPr>
        <w:t>研</w:t>
      </w:r>
      <w:r>
        <w:rPr>
          <w:rFonts w:hint="eastAsia" w:ascii="方正小标宋简体" w:hAnsi="方正小标宋简体" w:eastAsia="方正小标宋简体" w:cs="方正小标宋简体"/>
          <w:bCs/>
          <w:kern w:val="44"/>
          <w:sz w:val="44"/>
          <w:szCs w:val="44"/>
        </w:rPr>
        <w:t>发</w:t>
      </w:r>
      <w:bookmarkEnd w:id="57"/>
    </w:p>
    <w:p>
      <w:pPr>
        <w:pageBreakBefore w:val="0"/>
        <w:kinsoku/>
        <w:wordWrap/>
        <w:overflowPunct/>
        <w:topLinePunct w:val="0"/>
        <w:autoSpaceDE/>
        <w:autoSpaceDN/>
        <w:bidi w:val="0"/>
        <w:adjustRightInd w:val="0"/>
        <w:snapToGrid w:val="0"/>
        <w:spacing w:line="560" w:lineRule="exact"/>
        <w:jc w:val="center"/>
        <w:textAlignment w:val="auto"/>
        <w:rPr>
          <w:rFonts w:ascii="Times New Roman" w:hAnsi="Times New Roman"/>
          <w:sz w:val="44"/>
          <w:szCs w:val="44"/>
        </w:rPr>
      </w:pPr>
    </w:p>
    <w:p>
      <w:pPr>
        <w:pageBreakBefore w:val="0"/>
        <w:numPr>
          <w:ilvl w:val="0"/>
          <w:numId w:val="296"/>
        </w:numPr>
        <w:kinsoku/>
        <w:wordWrap/>
        <w:overflowPunct/>
        <w:topLinePunct w:val="0"/>
        <w:autoSpaceDE/>
        <w:autoSpaceDN/>
        <w:bidi w:val="0"/>
        <w:adjustRightInd w:val="0"/>
        <w:snapToGrid w:val="0"/>
        <w:spacing w:line="560" w:lineRule="exact"/>
        <w:ind w:firstLine="640" w:firstLineChars="200"/>
        <w:textAlignment w:val="auto"/>
        <w:rPr>
          <w:rFonts w:ascii="Times New Roman" w:hAnsi="Times New Roman" w:eastAsia="黑体"/>
          <w:sz w:val="32"/>
          <w:szCs w:val="32"/>
        </w:rPr>
      </w:pPr>
      <w:r>
        <w:rPr>
          <w:rFonts w:ascii="Times New Roman" w:hAnsi="Times New Roman" w:eastAsia="黑体"/>
          <w:sz w:val="32"/>
          <w:szCs w:val="32"/>
        </w:rPr>
        <w:t>专项：脑科学与类脑智能</w:t>
      </w:r>
    </w:p>
    <w:p>
      <w:pPr>
        <w:pageBreakBefore w:val="0"/>
        <w:numPr>
          <w:ilvl w:val="0"/>
          <w:numId w:val="296"/>
        </w:numPr>
        <w:kinsoku/>
        <w:wordWrap/>
        <w:overflowPunct/>
        <w:topLinePunct w:val="0"/>
        <w:autoSpaceDE/>
        <w:autoSpaceDN/>
        <w:bidi w:val="0"/>
        <w:adjustRightInd w:val="0"/>
        <w:snapToGrid w:val="0"/>
        <w:spacing w:line="560" w:lineRule="exact"/>
        <w:ind w:firstLine="640" w:firstLineChars="200"/>
        <w:textAlignment w:val="auto"/>
        <w:rPr>
          <w:rFonts w:ascii="Times New Roman" w:hAnsi="Times New Roman" w:eastAsia="黑体"/>
          <w:sz w:val="32"/>
          <w:szCs w:val="32"/>
        </w:rPr>
      </w:pPr>
      <w:r>
        <w:rPr>
          <w:rFonts w:ascii="Times New Roman" w:hAnsi="Times New Roman" w:eastAsia="黑体"/>
          <w:sz w:val="32"/>
          <w:szCs w:val="32"/>
        </w:rPr>
        <w:t>主要研发内容</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hint="eastAsia" w:ascii="Times New Roman" w:hAnsi="Times New Roman" w:eastAsia="仿宋_GB2312"/>
          <w:sz w:val="32"/>
          <w:szCs w:val="32"/>
        </w:rPr>
      </w:pPr>
      <w:r>
        <w:rPr>
          <w:rFonts w:hint="eastAsia" w:ascii="Times New Roman" w:hAnsi="Times New Roman" w:eastAsia="仿宋_GB2312"/>
          <w:sz w:val="32"/>
          <w:szCs w:val="32"/>
        </w:rPr>
        <w:t>（一）开展</w:t>
      </w:r>
      <w:r>
        <w:rPr>
          <w:rFonts w:hint="eastAsia" w:ascii="Times New Roman" w:hAnsi="Times New Roman" w:eastAsia="仿宋_GB2312"/>
          <w:sz w:val="32"/>
          <w:szCs w:val="32"/>
          <w:lang w:val="en-US" w:eastAsia="zh-CN"/>
        </w:rPr>
        <w:t>药物</w:t>
      </w:r>
      <w:r>
        <w:rPr>
          <w:rFonts w:hint="eastAsia" w:ascii="Times New Roman" w:hAnsi="Times New Roman" w:eastAsia="仿宋_GB2312" w:cs="Times New Roman"/>
          <w:b w:val="0"/>
          <w:bCs w:val="0"/>
          <w:sz w:val="32"/>
          <w:szCs w:val="32"/>
          <w:lang w:val="en-US" w:eastAsia="zh-CN"/>
        </w:rPr>
        <w:t>毒理学及药学研究</w:t>
      </w:r>
      <w:r>
        <w:rPr>
          <w:rFonts w:hint="eastAsia" w:ascii="Times New Roman" w:hAnsi="Times New Roman" w:eastAsia="仿宋_GB2312"/>
          <w:sz w:val="32"/>
          <w:szCs w:val="32"/>
        </w:rPr>
        <w:t>；</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仿宋_GB2312"/>
          <w:sz w:val="32"/>
          <w:szCs w:val="32"/>
          <w:lang w:val="en-US" w:eastAsia="zh-CN"/>
        </w:rPr>
      </w:pPr>
      <w:r>
        <w:rPr>
          <w:rFonts w:hint="eastAsia" w:ascii="Times New Roman" w:hAnsi="Times New Roman" w:eastAsia="仿宋_GB2312"/>
          <w:sz w:val="32"/>
          <w:szCs w:val="32"/>
        </w:rPr>
        <w:t>（二）</w:t>
      </w:r>
      <w:r>
        <w:rPr>
          <w:rFonts w:hint="eastAsia" w:ascii="Times New Roman" w:hAnsi="Times New Roman" w:eastAsia="仿宋_GB2312"/>
          <w:sz w:val="32"/>
          <w:szCs w:val="32"/>
          <w:lang w:val="en-US" w:eastAsia="zh-CN"/>
        </w:rPr>
        <w:t xml:space="preserve"> </w:t>
      </w:r>
      <w:r>
        <w:rPr>
          <w:rFonts w:hint="eastAsia" w:ascii="Times New Roman" w:hAnsi="Times New Roman" w:eastAsia="仿宋_GB2312"/>
          <w:sz w:val="32"/>
          <w:szCs w:val="32"/>
        </w:rPr>
        <w:t>开展</w:t>
      </w:r>
      <w:r>
        <w:rPr>
          <w:rFonts w:hint="eastAsia" w:ascii="Times New Roman" w:hAnsi="Times New Roman" w:eastAsia="仿宋_GB2312"/>
          <w:sz w:val="32"/>
          <w:szCs w:val="32"/>
          <w:lang w:val="en-US" w:eastAsia="zh-CN"/>
        </w:rPr>
        <w:t>药物</w:t>
      </w:r>
      <w:r>
        <w:rPr>
          <w:rFonts w:hint="eastAsia" w:ascii="Times New Roman" w:hAnsi="Times New Roman" w:eastAsia="仿宋_GB2312"/>
          <w:sz w:val="32"/>
          <w:szCs w:val="32"/>
        </w:rPr>
        <w:t>有效性和安全性</w:t>
      </w:r>
      <w:r>
        <w:rPr>
          <w:rFonts w:hint="eastAsia" w:ascii="Times New Roman" w:hAnsi="Times New Roman" w:eastAsia="仿宋_GB2312"/>
          <w:sz w:val="32"/>
          <w:szCs w:val="32"/>
          <w:lang w:val="en-US" w:eastAsia="zh-CN"/>
        </w:rPr>
        <w:t>研究；</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hint="eastAsia" w:ascii="Times New Roman" w:hAnsi="Times New Roman" w:eastAsia="仿宋_GB2312"/>
          <w:sz w:val="32"/>
          <w:szCs w:val="32"/>
          <w:lang w:eastAsia="zh-CN"/>
        </w:rPr>
      </w:pPr>
      <w:r>
        <w:rPr>
          <w:rFonts w:hint="eastAsia" w:ascii="Times New Roman" w:hAnsi="Times New Roman" w:eastAsia="仿宋_GB2312"/>
          <w:sz w:val="32"/>
          <w:szCs w:val="32"/>
        </w:rPr>
        <w:t>（</w:t>
      </w:r>
      <w:r>
        <w:rPr>
          <w:rFonts w:hint="eastAsia" w:ascii="Times New Roman" w:hAnsi="Times New Roman" w:eastAsia="仿宋_GB2312"/>
          <w:sz w:val="32"/>
          <w:szCs w:val="32"/>
          <w:lang w:val="en-US" w:eastAsia="zh-CN"/>
        </w:rPr>
        <w:t>三</w:t>
      </w:r>
      <w:r>
        <w:rPr>
          <w:rFonts w:hint="eastAsia" w:ascii="Times New Roman" w:hAnsi="Times New Roman" w:eastAsia="仿宋_GB2312"/>
          <w:sz w:val="32"/>
          <w:szCs w:val="32"/>
        </w:rPr>
        <w:t>）</w:t>
      </w:r>
      <w:r>
        <w:rPr>
          <w:rFonts w:hint="eastAsia" w:ascii="Times New Roman" w:hAnsi="Times New Roman" w:eastAsia="仿宋_GB2312" w:cs="Times New Roman"/>
          <w:b w:val="0"/>
          <w:bCs w:val="0"/>
          <w:sz w:val="32"/>
          <w:szCs w:val="32"/>
          <w:lang w:eastAsia="zh-CN"/>
        </w:rPr>
        <w:t>开展</w:t>
      </w:r>
      <w:r>
        <w:rPr>
          <w:rFonts w:hint="eastAsia" w:ascii="Times New Roman" w:hAnsi="Times New Roman" w:eastAsia="仿宋_GB2312" w:cs="Times New Roman"/>
          <w:b w:val="0"/>
          <w:bCs w:val="0"/>
          <w:sz w:val="32"/>
          <w:szCs w:val="32"/>
          <w:lang w:val="en-US" w:eastAsia="zh-CN"/>
        </w:rPr>
        <w:t>药物</w:t>
      </w:r>
      <w:r>
        <w:rPr>
          <w:rFonts w:hint="eastAsia" w:ascii="Times New Roman" w:hAnsi="Times New Roman" w:eastAsia="仿宋_GB2312" w:cs="Times New Roman"/>
          <w:b w:val="0"/>
          <w:bCs w:val="0"/>
          <w:sz w:val="32"/>
          <w:szCs w:val="32"/>
          <w:lang w:eastAsia="zh-CN"/>
        </w:rPr>
        <w:t>非临床药理研究</w:t>
      </w:r>
      <w:r>
        <w:rPr>
          <w:rFonts w:hint="eastAsia" w:ascii="Times New Roman" w:hAnsi="Times New Roman" w:eastAsia="仿宋_GB2312"/>
          <w:sz w:val="32"/>
          <w:szCs w:val="32"/>
          <w:lang w:eastAsia="zh-CN"/>
        </w:rPr>
        <w:t>；</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Times New Roman" w:hAnsi="Times New Roman" w:eastAsia="仿宋_GB2312"/>
          <w:sz w:val="32"/>
          <w:szCs w:val="32"/>
        </w:rPr>
      </w:pPr>
      <w:r>
        <w:rPr>
          <w:rFonts w:hint="eastAsia" w:ascii="Times New Roman" w:hAnsi="Times New Roman" w:eastAsia="仿宋_GB2312"/>
          <w:sz w:val="32"/>
          <w:szCs w:val="32"/>
          <w:lang w:eastAsia="zh-CN"/>
        </w:rPr>
        <w:t>（四）</w:t>
      </w:r>
      <w:r>
        <w:rPr>
          <w:rFonts w:hint="eastAsia" w:ascii="Times New Roman" w:hAnsi="Times New Roman" w:eastAsia="仿宋_GB2312"/>
          <w:sz w:val="32"/>
          <w:szCs w:val="32"/>
          <w:lang w:val="en-US" w:eastAsia="zh-CN"/>
        </w:rPr>
        <w:t>开展</w:t>
      </w:r>
      <w:r>
        <w:rPr>
          <w:rFonts w:hint="eastAsia" w:ascii="Times New Roman" w:hAnsi="Times New Roman" w:eastAsia="仿宋_GB2312"/>
          <w:sz w:val="32"/>
          <w:szCs w:val="32"/>
        </w:rPr>
        <w:t>临床</w:t>
      </w:r>
      <w:r>
        <w:rPr>
          <w:rFonts w:hint="eastAsia" w:ascii="Times New Roman" w:hAnsi="Times New Roman" w:eastAsia="仿宋_GB2312"/>
          <w:sz w:val="32"/>
          <w:szCs w:val="32"/>
          <w:lang w:val="en-US" w:eastAsia="zh-CN"/>
        </w:rPr>
        <w:t>试验</w:t>
      </w:r>
      <w:r>
        <w:rPr>
          <w:rFonts w:hint="eastAsia" w:ascii="Times New Roman" w:hAnsi="Times New Roman" w:eastAsia="仿宋_GB2312" w:cs="Times New Roman"/>
          <w:b w:val="0"/>
          <w:bCs w:val="0"/>
          <w:sz w:val="32"/>
          <w:szCs w:val="32"/>
          <w:lang w:val="en-US" w:eastAsia="zh-CN"/>
        </w:rPr>
        <w:t>数据分析</w:t>
      </w:r>
      <w:r>
        <w:rPr>
          <w:rFonts w:hint="eastAsia" w:ascii="Times New Roman" w:hAnsi="Times New Roman" w:eastAsia="仿宋_GB2312"/>
          <w:sz w:val="32"/>
          <w:szCs w:val="32"/>
        </w:rPr>
        <w:t>。</w:t>
      </w:r>
    </w:p>
    <w:p>
      <w:pPr>
        <w:pageBreakBefore w:val="0"/>
        <w:numPr>
          <w:ilvl w:val="0"/>
          <w:numId w:val="296"/>
        </w:numPr>
        <w:kinsoku/>
        <w:wordWrap/>
        <w:overflowPunct/>
        <w:topLinePunct w:val="0"/>
        <w:autoSpaceDE/>
        <w:autoSpaceDN/>
        <w:bidi w:val="0"/>
        <w:adjustRightInd w:val="0"/>
        <w:snapToGrid w:val="0"/>
        <w:spacing w:line="560" w:lineRule="exact"/>
        <w:ind w:firstLine="640" w:firstLineChars="200"/>
        <w:textAlignment w:val="auto"/>
        <w:rPr>
          <w:rFonts w:ascii="Times New Roman" w:hAnsi="Times New Roman" w:eastAsia="黑体"/>
          <w:sz w:val="32"/>
          <w:szCs w:val="32"/>
        </w:rPr>
      </w:pPr>
      <w:r>
        <w:rPr>
          <w:rFonts w:ascii="Times New Roman" w:hAnsi="Times New Roman" w:eastAsia="黑体"/>
          <w:sz w:val="32"/>
          <w:szCs w:val="32"/>
        </w:rPr>
        <w:t>考核指标</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Times New Roman" w:hAnsi="Times New Roman" w:eastAsia="仿宋_GB2312"/>
          <w:sz w:val="32"/>
          <w:szCs w:val="32"/>
        </w:rPr>
      </w:pPr>
      <w:r>
        <w:rPr>
          <w:rFonts w:hint="eastAsia" w:ascii="Times New Roman" w:hAnsi="Times New Roman" w:eastAsia="仿宋_GB2312"/>
          <w:sz w:val="32"/>
          <w:szCs w:val="32"/>
        </w:rPr>
        <w:t>（一）</w:t>
      </w:r>
      <w:r>
        <w:rPr>
          <w:rFonts w:ascii="Times New Roman" w:hAnsi="Times New Roman" w:eastAsia="仿宋_GB2312"/>
          <w:sz w:val="32"/>
          <w:szCs w:val="32"/>
        </w:rPr>
        <w:t>学术指标：申请专利</w:t>
      </w:r>
      <w:r>
        <w:rPr>
          <w:rFonts w:hint="eastAsia" w:ascii="Times New Roman" w:hAnsi="Times New Roman" w:eastAsia="仿宋_GB2312"/>
          <w:sz w:val="32"/>
          <w:szCs w:val="32"/>
          <w:lang w:val="en-US" w:eastAsia="zh-CN"/>
        </w:rPr>
        <w:t>≥</w:t>
      </w:r>
      <w:r>
        <w:rPr>
          <w:rFonts w:ascii="Times New Roman" w:hAnsi="Times New Roman" w:eastAsia="仿宋_GB2312"/>
          <w:sz w:val="32"/>
          <w:szCs w:val="32"/>
        </w:rPr>
        <w:t>2件，其中实用新型专利</w:t>
      </w:r>
      <w:r>
        <w:rPr>
          <w:rFonts w:hint="eastAsia" w:ascii="Times New Roman" w:hAnsi="Times New Roman" w:eastAsia="仿宋_GB2312"/>
          <w:sz w:val="32"/>
          <w:szCs w:val="32"/>
          <w:lang w:val="en-US" w:eastAsia="zh-CN"/>
        </w:rPr>
        <w:t>≥</w:t>
      </w:r>
      <w:r>
        <w:rPr>
          <w:rFonts w:ascii="Times New Roman" w:hAnsi="Times New Roman" w:eastAsia="仿宋_GB2312"/>
          <w:sz w:val="32"/>
          <w:szCs w:val="32"/>
        </w:rPr>
        <w:t>1件。</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Times New Roman" w:hAnsi="Times New Roman" w:eastAsia="仿宋_GB2312"/>
          <w:sz w:val="32"/>
          <w:szCs w:val="32"/>
        </w:rPr>
      </w:pPr>
      <w:r>
        <w:rPr>
          <w:rFonts w:ascii="Times New Roman" w:hAnsi="Times New Roman" w:eastAsia="仿宋_GB2312"/>
          <w:sz w:val="32"/>
          <w:szCs w:val="32"/>
        </w:rPr>
        <w:t>（</w:t>
      </w:r>
      <w:r>
        <w:rPr>
          <w:rFonts w:hint="eastAsia" w:ascii="Times New Roman" w:hAnsi="Times New Roman" w:eastAsia="仿宋_GB2312"/>
          <w:sz w:val="32"/>
          <w:szCs w:val="32"/>
        </w:rPr>
        <w:t>二</w:t>
      </w:r>
      <w:r>
        <w:rPr>
          <w:rFonts w:ascii="Times New Roman" w:hAnsi="Times New Roman" w:eastAsia="仿宋_GB2312"/>
          <w:sz w:val="32"/>
          <w:szCs w:val="32"/>
        </w:rPr>
        <w:t>）技术指标：</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Times New Roman" w:hAnsi="Times New Roman" w:eastAsia="仿宋_GB2312"/>
          <w:sz w:val="32"/>
          <w:szCs w:val="32"/>
        </w:rPr>
      </w:pPr>
      <w:r>
        <w:rPr>
          <w:rFonts w:ascii="Times New Roman" w:hAnsi="Times New Roman" w:eastAsia="仿宋_GB2312"/>
          <w:sz w:val="32"/>
          <w:szCs w:val="32"/>
        </w:rPr>
        <w:t>1. 治疗结束时MADRS单项评分，总分，缓解率;</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Times New Roman" w:hAnsi="Times New Roman" w:eastAsia="仿宋_GB2312"/>
          <w:sz w:val="32"/>
          <w:szCs w:val="32"/>
        </w:rPr>
      </w:pPr>
      <w:r>
        <w:rPr>
          <w:rFonts w:ascii="Times New Roman" w:hAnsi="Times New Roman" w:eastAsia="仿宋_GB2312"/>
          <w:sz w:val="32"/>
          <w:szCs w:val="32"/>
        </w:rPr>
        <w:t>2. 治疗结束时HAMD17因子分，项总分，缓解率;</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Times New Roman" w:hAnsi="Times New Roman" w:eastAsia="仿宋_GB2312"/>
          <w:sz w:val="32"/>
          <w:szCs w:val="32"/>
        </w:rPr>
      </w:pPr>
      <w:r>
        <w:rPr>
          <w:rFonts w:ascii="Times New Roman" w:hAnsi="Times New Roman" w:eastAsia="仿宋_GB2312"/>
          <w:sz w:val="32"/>
          <w:szCs w:val="32"/>
        </w:rPr>
        <w:t>3. 治疗结束时CGI-S的变化，CGI-I评分记录;</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Times New Roman" w:hAnsi="Times New Roman" w:eastAsia="仿宋_GB2312"/>
          <w:sz w:val="32"/>
          <w:szCs w:val="32"/>
        </w:rPr>
      </w:pPr>
      <w:r>
        <w:rPr>
          <w:rFonts w:ascii="Times New Roman" w:hAnsi="Times New Roman" w:eastAsia="仿宋_GB2312"/>
          <w:sz w:val="32"/>
          <w:szCs w:val="32"/>
        </w:rPr>
        <w:t>4. 治疗结束时HAMA，DSST，TMT-A&amp;B的变化;</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hint="eastAsia" w:ascii="Times New Roman" w:hAnsi="Times New Roman" w:eastAsia="仿宋_GB2312"/>
          <w:sz w:val="32"/>
          <w:szCs w:val="32"/>
          <w:lang w:val="en-US" w:eastAsia="zh-CN"/>
        </w:rPr>
      </w:pPr>
      <w:r>
        <w:rPr>
          <w:rFonts w:ascii="Times New Roman" w:hAnsi="Times New Roman" w:eastAsia="仿宋_GB2312"/>
          <w:sz w:val="32"/>
          <w:szCs w:val="32"/>
        </w:rPr>
        <w:t xml:space="preserve">5. </w:t>
      </w:r>
      <w:r>
        <w:rPr>
          <w:rFonts w:hint="eastAsia" w:ascii="Times New Roman" w:hAnsi="Times New Roman" w:eastAsia="仿宋_GB2312"/>
          <w:sz w:val="32"/>
          <w:szCs w:val="32"/>
        </w:rPr>
        <w:t>不良事件</w:t>
      </w:r>
      <w:r>
        <w:rPr>
          <w:rFonts w:hint="eastAsia" w:ascii="Times New Roman" w:hAnsi="Times New Roman" w:eastAsia="仿宋_GB2312"/>
          <w:sz w:val="32"/>
          <w:szCs w:val="32"/>
          <w:lang w:eastAsia="zh-CN"/>
        </w:rPr>
        <w:t>；</w:t>
      </w:r>
      <w:r>
        <w:rPr>
          <w:rFonts w:hint="eastAsia" w:ascii="Times New Roman" w:hAnsi="Times New Roman" w:eastAsia="仿宋_GB2312"/>
          <w:sz w:val="32"/>
          <w:szCs w:val="32"/>
        </w:rPr>
        <w:t>生命体征</w:t>
      </w:r>
      <w:r>
        <w:rPr>
          <w:rFonts w:hint="eastAsia" w:ascii="Times New Roman" w:hAnsi="Times New Roman" w:eastAsia="仿宋_GB2312"/>
          <w:sz w:val="32"/>
          <w:szCs w:val="32"/>
          <w:lang w:eastAsia="zh-CN"/>
        </w:rPr>
        <w:t>；</w:t>
      </w:r>
      <w:r>
        <w:rPr>
          <w:rFonts w:hint="eastAsia" w:ascii="Times New Roman" w:hAnsi="Times New Roman" w:eastAsia="仿宋_GB2312"/>
          <w:sz w:val="32"/>
          <w:szCs w:val="32"/>
        </w:rPr>
        <w:t>体格检查</w:t>
      </w:r>
      <w:r>
        <w:rPr>
          <w:rFonts w:hint="eastAsia" w:ascii="Times New Roman" w:hAnsi="Times New Roman" w:eastAsia="仿宋_GB2312"/>
          <w:sz w:val="32"/>
          <w:szCs w:val="32"/>
          <w:lang w:eastAsia="zh-CN"/>
        </w:rPr>
        <w:t>；</w:t>
      </w:r>
      <w:r>
        <w:rPr>
          <w:rFonts w:hint="eastAsia" w:ascii="Times New Roman" w:hAnsi="Times New Roman" w:eastAsia="仿宋_GB2312"/>
          <w:sz w:val="32"/>
          <w:szCs w:val="32"/>
        </w:rPr>
        <w:t>临床实验室检查</w:t>
      </w:r>
      <w:r>
        <w:rPr>
          <w:rFonts w:hint="eastAsia" w:ascii="Times New Roman" w:hAnsi="Times New Roman" w:eastAsia="仿宋_GB2312"/>
          <w:sz w:val="32"/>
          <w:szCs w:val="32"/>
          <w:lang w:eastAsia="zh-CN"/>
        </w:rPr>
        <w:t>（</w:t>
      </w:r>
      <w:r>
        <w:rPr>
          <w:rFonts w:hint="eastAsia" w:ascii="Times New Roman" w:hAnsi="Times New Roman" w:eastAsia="仿宋_GB2312"/>
          <w:sz w:val="32"/>
          <w:szCs w:val="32"/>
          <w:lang w:val="en-US" w:eastAsia="zh-CN"/>
        </w:rPr>
        <w:t>包括血常规、尿常规、血生化</w:t>
      </w:r>
      <w:r>
        <w:rPr>
          <w:rFonts w:hint="eastAsia" w:ascii="Times New Roman" w:hAnsi="Times New Roman" w:eastAsia="仿宋_GB2312"/>
          <w:sz w:val="32"/>
          <w:szCs w:val="32"/>
          <w:lang w:eastAsia="zh-CN"/>
        </w:rPr>
        <w:t>）</w:t>
      </w:r>
      <w:r>
        <w:rPr>
          <w:rFonts w:hint="eastAsia" w:ascii="Times New Roman" w:hAnsi="Times New Roman" w:eastAsia="仿宋_GB2312"/>
          <w:sz w:val="32"/>
          <w:szCs w:val="32"/>
          <w:lang w:val="en-US" w:eastAsia="zh-CN"/>
        </w:rPr>
        <w:t>及12导联心电图；</w:t>
      </w:r>
    </w:p>
    <w:p>
      <w:pPr>
        <w:pageBreakBefore w:val="0"/>
        <w:kinsoku/>
        <w:wordWrap/>
        <w:overflowPunct/>
        <w:topLinePunct w:val="0"/>
        <w:autoSpaceDE/>
        <w:autoSpaceDN/>
        <w:bidi w:val="0"/>
        <w:adjustRightInd w:val="0"/>
        <w:snapToGrid w:val="0"/>
        <w:spacing w:line="560" w:lineRule="exact"/>
        <w:ind w:firstLine="640" w:firstLineChars="200"/>
        <w:textAlignment w:val="auto"/>
        <w:rPr>
          <w:rFonts w:ascii="Times New Roman" w:hAnsi="Times New Roman" w:eastAsia="仿宋_GB2312"/>
          <w:sz w:val="32"/>
          <w:szCs w:val="32"/>
        </w:rPr>
      </w:pPr>
      <w:r>
        <w:rPr>
          <w:rFonts w:hint="eastAsia" w:ascii="Times New Roman" w:hAnsi="Times New Roman" w:eastAsia="仿宋_GB2312"/>
          <w:sz w:val="32"/>
          <w:szCs w:val="32"/>
          <w:lang w:val="en-US" w:eastAsia="zh-CN"/>
        </w:rPr>
        <w:t>6. 完成新药上市申请（NDA）</w:t>
      </w:r>
      <w:r>
        <w:rPr>
          <w:rFonts w:hint="eastAsia" w:ascii="Times New Roman" w:hAnsi="Times New Roman" w:eastAsia="仿宋_GB2312"/>
          <w:sz w:val="32"/>
          <w:szCs w:val="32"/>
        </w:rPr>
        <w:t>材料提交。</w:t>
      </w:r>
    </w:p>
    <w:p>
      <w:pPr>
        <w:pageBreakBefore w:val="0"/>
        <w:numPr>
          <w:ilvl w:val="0"/>
          <w:numId w:val="296"/>
        </w:numPr>
        <w:kinsoku/>
        <w:wordWrap/>
        <w:overflowPunct/>
        <w:topLinePunct w:val="0"/>
        <w:autoSpaceDE/>
        <w:autoSpaceDN/>
        <w:bidi w:val="0"/>
        <w:adjustRightInd w:val="0"/>
        <w:snapToGrid w:val="0"/>
        <w:spacing w:line="560" w:lineRule="exact"/>
        <w:ind w:firstLine="640" w:firstLineChars="200"/>
        <w:textAlignment w:val="auto"/>
        <w:rPr>
          <w:rFonts w:ascii="Times New Roman" w:hAnsi="Times New Roman" w:eastAsia="黑体"/>
          <w:sz w:val="32"/>
          <w:szCs w:val="32"/>
        </w:rPr>
      </w:pPr>
      <w:r>
        <w:rPr>
          <w:rFonts w:ascii="Times New Roman" w:hAnsi="Times New Roman" w:eastAsia="黑体"/>
          <w:sz w:val="32"/>
          <w:szCs w:val="32"/>
        </w:rPr>
        <w:t>组织方式：</w:t>
      </w:r>
      <w:r>
        <w:rPr>
          <w:rFonts w:hint="eastAsia" w:ascii="仿宋_GB2312" w:hAnsi="仿宋_GB2312" w:eastAsia="仿宋_GB2312" w:cs="仿宋_GB2312"/>
          <w:sz w:val="32"/>
          <w:szCs w:val="32"/>
          <w:lang w:val="en-US" w:eastAsia="zh-CN"/>
        </w:rPr>
        <w:t>公开竞争</w:t>
      </w:r>
    </w:p>
    <w:p>
      <w:pPr>
        <w:pageBreakBefore w:val="0"/>
        <w:numPr>
          <w:ilvl w:val="0"/>
          <w:numId w:val="296"/>
        </w:numPr>
        <w:kinsoku/>
        <w:wordWrap/>
        <w:overflowPunct/>
        <w:topLinePunct w:val="0"/>
        <w:autoSpaceDE/>
        <w:autoSpaceDN/>
        <w:bidi w:val="0"/>
        <w:adjustRightInd w:val="0"/>
        <w:snapToGrid w:val="0"/>
        <w:spacing w:line="560" w:lineRule="exact"/>
        <w:ind w:firstLine="640" w:firstLineChars="200"/>
        <w:textAlignment w:val="auto"/>
        <w:rPr>
          <w:rFonts w:ascii="仿宋_GB2312" w:hAnsi="仿宋_GB2312" w:eastAsia="仿宋_GB2312" w:cs="仿宋_GB2312"/>
          <w:sz w:val="32"/>
          <w:szCs w:val="32"/>
        </w:rPr>
      </w:pPr>
      <w:r>
        <w:rPr>
          <w:rFonts w:ascii="Times New Roman" w:hAnsi="Times New Roman" w:eastAsia="黑体"/>
          <w:sz w:val="32"/>
          <w:szCs w:val="32"/>
        </w:rPr>
        <w:t>资助方式：</w:t>
      </w:r>
      <w:r>
        <w:rPr>
          <w:rFonts w:hint="eastAsia" w:ascii="仿宋_GB2312" w:hAnsi="仿宋_GB2312" w:eastAsia="仿宋_GB2312" w:cs="仿宋_GB2312"/>
          <w:sz w:val="32"/>
          <w:szCs w:val="32"/>
        </w:rPr>
        <w:t>中期评估式</w:t>
      </w:r>
      <w:r>
        <w:rPr>
          <w:rFonts w:hint="eastAsia" w:ascii="仿宋_GB2312" w:hAnsi="仿宋_GB2312" w:eastAsia="仿宋_GB2312" w:cs="仿宋_GB2312"/>
          <w:sz w:val="32"/>
          <w:szCs w:val="32"/>
          <w:lang w:eastAsia="zh-CN"/>
        </w:rPr>
        <w:t>；</w:t>
      </w:r>
    </w:p>
    <w:p>
      <w:pPr>
        <w:pageBreakBefore w:val="0"/>
        <w:numPr>
          <w:ilvl w:val="0"/>
          <w:numId w:val="296"/>
        </w:numPr>
        <w:kinsoku/>
        <w:wordWrap/>
        <w:overflowPunct/>
        <w:topLinePunct w:val="0"/>
        <w:autoSpaceDE/>
        <w:autoSpaceDN/>
        <w:bidi w:val="0"/>
        <w:adjustRightInd w:val="0"/>
        <w:snapToGrid w:val="0"/>
        <w:spacing w:line="560" w:lineRule="exact"/>
        <w:ind w:firstLine="640" w:firstLineChars="200"/>
        <w:textAlignment w:val="auto"/>
        <w:rPr>
          <w:rFonts w:ascii="仿宋_GB2312" w:hAnsi="仿宋_GB2312" w:eastAsia="仿宋_GB2312" w:cs="仿宋_GB2312"/>
          <w:sz w:val="32"/>
          <w:szCs w:val="32"/>
        </w:rPr>
      </w:pPr>
      <w:r>
        <w:rPr>
          <w:rFonts w:ascii="Times New Roman" w:hAnsi="Times New Roman" w:eastAsia="黑体"/>
          <w:sz w:val="32"/>
          <w:szCs w:val="32"/>
        </w:rPr>
        <w:t>资助金额：</w:t>
      </w:r>
      <w:r>
        <w:rPr>
          <w:rFonts w:ascii="仿宋_GB2312" w:hAnsi="仿宋_GB2312" w:eastAsia="仿宋_GB2312" w:cs="仿宋_GB2312"/>
          <w:sz w:val="32"/>
          <w:szCs w:val="32"/>
        </w:rPr>
        <w:t>不超过</w:t>
      </w:r>
      <w:r>
        <w:rPr>
          <w:rFonts w:ascii="仿宋_GB2312" w:hAnsi="仿宋_GB2312" w:eastAsia="仿宋_GB2312" w:cs="仿宋_GB2312"/>
          <w:sz w:val="32"/>
          <w:szCs w:val="32"/>
          <w:lang w:val="en"/>
        </w:rPr>
        <w:t>200</w:t>
      </w:r>
      <w:r>
        <w:rPr>
          <w:rFonts w:ascii="仿宋_GB2312" w:hAnsi="仿宋_GB2312" w:eastAsia="仿宋_GB2312" w:cs="仿宋_GB2312"/>
          <w:sz w:val="32"/>
          <w:szCs w:val="32"/>
        </w:rPr>
        <w:t>万元；</w:t>
      </w:r>
    </w:p>
    <w:p>
      <w:pPr>
        <w:pageBreakBefore w:val="0"/>
        <w:numPr>
          <w:ilvl w:val="0"/>
          <w:numId w:val="296"/>
        </w:numPr>
        <w:kinsoku/>
        <w:wordWrap/>
        <w:overflowPunct/>
        <w:topLinePunct w:val="0"/>
        <w:autoSpaceDE/>
        <w:autoSpaceDN/>
        <w:bidi w:val="0"/>
        <w:adjustRightInd w:val="0"/>
        <w:snapToGrid w:val="0"/>
        <w:spacing w:line="560" w:lineRule="exact"/>
        <w:ind w:firstLine="640" w:firstLineChars="200"/>
        <w:textAlignment w:val="auto"/>
        <w:rPr>
          <w:rFonts w:ascii="仿宋_GB2312" w:hAnsi="仿宋_GB2312" w:eastAsia="仿宋_GB2312" w:cs="仿宋_GB2312"/>
          <w:sz w:val="32"/>
          <w:szCs w:val="32"/>
        </w:rPr>
      </w:pPr>
      <w:r>
        <w:rPr>
          <w:rFonts w:ascii="Times New Roman" w:hAnsi="Times New Roman" w:eastAsia="黑体"/>
          <w:sz w:val="32"/>
          <w:szCs w:val="32"/>
        </w:rPr>
        <w:t>项目实施期限：</w:t>
      </w:r>
      <w:r>
        <w:rPr>
          <w:rFonts w:ascii="仿宋_GB2312" w:hAnsi="仿宋_GB2312" w:eastAsia="仿宋_GB2312" w:cs="仿宋_GB2312"/>
          <w:sz w:val="32"/>
          <w:szCs w:val="32"/>
        </w:rPr>
        <w:t>2年；</w:t>
      </w: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kern w:val="2"/>
          <w:sz w:val="32"/>
          <w:szCs w:val="32"/>
          <w:lang w:val="en-US" w:eastAsia="zh-CN" w:bidi="ar-SA"/>
        </w:rPr>
        <w:t>八、</w:t>
      </w:r>
      <w:r>
        <w:rPr>
          <w:rFonts w:hint="eastAsia" w:ascii="黑体" w:hAnsi="黑体" w:eastAsia="黑体" w:cs="黑体"/>
          <w:sz w:val="32"/>
          <w:szCs w:val="32"/>
          <w:lang w:eastAsia="zh-CN"/>
        </w:rPr>
        <w:t>有关情况说明：</w:t>
      </w:r>
      <w:r>
        <w:rPr>
          <w:rFonts w:hint="eastAsia" w:ascii="仿宋_GB2312" w:hAnsi="Times New Roman" w:eastAsia="仿宋_GB2312" w:cs="Times New Roman"/>
          <w:bCs/>
          <w:sz w:val="32"/>
          <w:szCs w:val="28"/>
          <w:lang w:val="en-US" w:eastAsia="zh-CN"/>
        </w:rPr>
        <w:t>市区联动项目，由光明区企业作为项目牵头单位进行申报，鼓励发挥</w:t>
      </w:r>
      <w:r>
        <w:rPr>
          <w:rFonts w:hint="eastAsia" w:ascii="仿宋_GB2312" w:hAnsi="Times New Roman" w:eastAsia="仿宋_GB2312"/>
          <w:bCs/>
          <w:sz w:val="32"/>
          <w:szCs w:val="28"/>
        </w:rPr>
        <w:t>脑科学与类脑智能</w:t>
      </w:r>
      <w:r>
        <w:rPr>
          <w:rFonts w:hint="eastAsia" w:ascii="仿宋_GB2312" w:hAnsi="Times New Roman" w:eastAsia="仿宋_GB2312" w:cs="Times New Roman"/>
          <w:bCs/>
          <w:sz w:val="32"/>
          <w:szCs w:val="28"/>
          <w:lang w:val="en-US" w:eastAsia="zh-CN"/>
        </w:rPr>
        <w:t>研究</w:t>
      </w:r>
      <w:r>
        <w:rPr>
          <w:rFonts w:hint="default" w:ascii="仿宋_GB2312" w:hAnsi="Times New Roman" w:eastAsia="仿宋_GB2312"/>
          <w:bCs/>
          <w:sz w:val="32"/>
          <w:szCs w:val="28"/>
          <w:lang w:val="en"/>
        </w:rPr>
        <w:t>等科技基础设施作用</w:t>
      </w:r>
      <w:r>
        <w:rPr>
          <w:rFonts w:hint="eastAsia" w:ascii="仿宋_GB2312" w:hAnsi="Times New Roman" w:eastAsia="仿宋_GB2312" w:cs="Times New Roman"/>
          <w:bCs/>
          <w:sz w:val="32"/>
          <w:szCs w:val="28"/>
          <w:lang w:val="en-US" w:eastAsia="zh-CN"/>
        </w:rPr>
        <w:t>，联合研发。</w:t>
      </w:r>
    </w:p>
    <w:p>
      <w:pPr>
        <w:bidi w:val="0"/>
        <w:rPr>
          <w:rFonts w:hint="eastAsia"/>
          <w:lang w:val="en-US" w:eastAsia="zh-CN"/>
        </w:rPr>
      </w:pPr>
    </w:p>
    <w:p>
      <w:pPr>
        <w:numPr>
          <w:ilvl w:val="0"/>
          <w:numId w:val="0"/>
        </w:numPr>
        <w:spacing w:line="560" w:lineRule="exact"/>
        <w:rPr>
          <w:rFonts w:hint="eastAsia" w:ascii="Times New Roman" w:hAnsi="Times New Roman" w:eastAsia="黑体"/>
          <w:sz w:val="32"/>
          <w:szCs w:val="32"/>
          <w:lang w:eastAsia="zh-CN"/>
        </w:rPr>
      </w:pPr>
    </w:p>
    <w:p>
      <w:pPr>
        <w:bidi w:val="0"/>
        <w:rPr>
          <w:rFonts w:hint="eastAsia" w:ascii="Calibri" w:hAnsi="Calibri" w:eastAsia="宋体" w:cs="Times New Roman"/>
          <w:kern w:val="2"/>
          <w:sz w:val="21"/>
          <w:szCs w:val="24"/>
          <w:lang w:val="en-US" w:eastAsia="zh-CN" w:bidi="ar-SA"/>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tabs>
          <w:tab w:val="left" w:pos="5359"/>
        </w:tabs>
        <w:bidi w:val="0"/>
        <w:jc w:val="left"/>
        <w:rPr>
          <w:rFonts w:hint="eastAsia"/>
          <w:lang w:val="en-US" w:eastAsia="zh-CN"/>
        </w:rPr>
      </w:pPr>
      <w:r>
        <w:rPr>
          <w:rFonts w:hint="eastAsia"/>
          <w:lang w:val="en-US" w:eastAsia="zh-CN"/>
        </w:rPr>
        <w:tab/>
      </w:r>
    </w:p>
    <w:p>
      <w:pPr>
        <w:pStyle w:val="5"/>
        <w:rPr>
          <w:rFonts w:hint="eastAsia"/>
          <w:lang w:val="en-US" w:eastAsia="zh-CN"/>
        </w:rPr>
      </w:pPr>
    </w:p>
    <w:p>
      <w:pPr>
        <w:rPr>
          <w:rFonts w:hint="eastAsia"/>
          <w:lang w:val="en-US" w:eastAsia="zh-CN"/>
        </w:rPr>
      </w:pPr>
    </w:p>
    <w:p>
      <w:pPr>
        <w:pStyle w:val="5"/>
        <w:rPr>
          <w:rFonts w:hint="eastAsia"/>
          <w:lang w:val="en-US" w:eastAsia="zh-CN"/>
        </w:rPr>
      </w:pPr>
    </w:p>
    <w:p>
      <w:pPr>
        <w:rPr>
          <w:rFonts w:hint="eastAsia"/>
          <w:lang w:val="en-US" w:eastAsia="zh-CN"/>
        </w:rPr>
      </w:pPr>
    </w:p>
    <w:p>
      <w:pPr>
        <w:pStyle w:val="5"/>
        <w:rPr>
          <w:rFonts w:hint="eastAsia"/>
          <w:lang w:val="en-US" w:eastAsia="zh-CN"/>
        </w:rPr>
      </w:pPr>
    </w:p>
    <w:p>
      <w:pPr>
        <w:rPr>
          <w:rFonts w:hint="eastAsia"/>
          <w:lang w:val="en-US" w:eastAsia="zh-CN"/>
        </w:rPr>
      </w:pPr>
    </w:p>
    <w:p>
      <w:pPr>
        <w:pStyle w:val="5"/>
        <w:rPr>
          <w:rFonts w:hint="eastAsia"/>
          <w:lang w:val="en-US" w:eastAsia="zh-CN"/>
        </w:rPr>
      </w:pPr>
    </w:p>
    <w:p>
      <w:pPr>
        <w:rPr>
          <w:rFonts w:hint="eastAsia"/>
          <w:lang w:val="en-US" w:eastAsia="zh-CN"/>
        </w:rPr>
      </w:pPr>
    </w:p>
    <w:p>
      <w:pPr>
        <w:pStyle w:val="5"/>
        <w:rPr>
          <w:rFonts w:hint="eastAsia"/>
          <w:lang w:val="en-US" w:eastAsia="zh-CN"/>
        </w:rPr>
      </w:pPr>
    </w:p>
    <w:p>
      <w:pPr>
        <w:rPr>
          <w:rFonts w:hint="eastAsia"/>
          <w:lang w:val="en-US" w:eastAsia="zh-CN"/>
        </w:rPr>
      </w:pPr>
    </w:p>
    <w:p>
      <w:pPr>
        <w:pStyle w:val="5"/>
        <w:rPr>
          <w:rFonts w:hint="eastAsia"/>
          <w:lang w:val="en-US" w:eastAsia="zh-CN"/>
        </w:rPr>
      </w:pPr>
    </w:p>
    <w:p>
      <w:pPr>
        <w:rPr>
          <w:rFonts w:hint="eastAsia"/>
          <w:lang w:val="en-US" w:eastAsia="zh-CN"/>
        </w:rPr>
      </w:pPr>
    </w:p>
    <w:p>
      <w:pPr>
        <w:pStyle w:val="5"/>
        <w:rPr>
          <w:rFonts w:hint="eastAsia"/>
          <w:lang w:val="en-US" w:eastAsia="zh-CN"/>
        </w:rPr>
      </w:pPr>
    </w:p>
    <w:p>
      <w:pPr>
        <w:rPr>
          <w:rFonts w:hint="eastAsia"/>
          <w:lang w:val="en-US" w:eastAsia="zh-CN"/>
        </w:rPr>
      </w:pPr>
    </w:p>
    <w:p>
      <w:pPr>
        <w:pStyle w:val="5"/>
        <w:rPr>
          <w:rFonts w:hint="eastAsia"/>
          <w:lang w:val="en-US" w:eastAsia="zh-CN"/>
        </w:rPr>
      </w:pPr>
    </w:p>
    <w:p>
      <w:pPr>
        <w:rPr>
          <w:rFonts w:hint="eastAsia"/>
          <w:lang w:val="en-US" w:eastAsia="zh-CN"/>
        </w:rPr>
      </w:pPr>
    </w:p>
    <w:p>
      <w:pPr>
        <w:pStyle w:val="5"/>
        <w:rPr>
          <w:rFonts w:hint="eastAsia"/>
          <w:lang w:val="en-US" w:eastAsia="zh-CN"/>
        </w:rPr>
      </w:pPr>
    </w:p>
    <w:p>
      <w:pPr>
        <w:rPr>
          <w:rFonts w:hint="eastAsia"/>
          <w:lang w:val="en-US" w:eastAsia="zh-CN"/>
        </w:rPr>
      </w:pPr>
    </w:p>
    <w:p>
      <w:pPr>
        <w:pStyle w:val="5"/>
        <w:rPr>
          <w:rFonts w:hint="eastAsia" w:eastAsia="方正小标宋简体"/>
          <w:sz w:val="32"/>
        </w:rPr>
      </w:pPr>
      <w:r>
        <w:rPr>
          <w:rFonts w:hint="eastAsia" w:eastAsia="方正小标宋简体"/>
          <w:sz w:val="32"/>
        </w:rPr>
        <w:br w:type="page"/>
      </w:r>
      <w:r>
        <w:rPr>
          <w:rFonts w:hint="eastAsia" w:ascii="方正小标宋简体" w:hAnsi="方正小标宋简体" w:eastAsia="方正小标宋简体" w:cs="方正小标宋简体"/>
          <w:sz w:val="44"/>
          <w:szCs w:val="44"/>
        </w:rPr>
        <w:t>重2023</w:t>
      </w:r>
      <w:r>
        <w:rPr>
          <w:rFonts w:hint="default" w:eastAsia="方正小标宋简体" w:cs="方正小标宋简体"/>
          <w:sz w:val="44"/>
          <w:szCs w:val="44"/>
          <w:lang w:val="en-US"/>
        </w:rPr>
        <w:t>N</w:t>
      </w:r>
      <w:r>
        <w:rPr>
          <w:rFonts w:hint="eastAsia" w:ascii="方正小标宋简体" w:hAnsi="方正小标宋简体" w:eastAsia="方正小标宋简体" w:cs="方正小标宋简体"/>
          <w:sz w:val="44"/>
          <w:szCs w:val="44"/>
        </w:rPr>
        <w:t xml:space="preserve"> 绿色优质广适性超级稻新品种培育</w:t>
      </w:r>
    </w:p>
    <w:p>
      <w:pPr>
        <w:pStyle w:val="5"/>
        <w:rPr>
          <w:rFonts w:ascii="宋体" w:hAnsi="宋体" w:cs="宋体"/>
          <w:sz w:val="44"/>
          <w:szCs w:val="44"/>
        </w:rPr>
      </w:pPr>
    </w:p>
    <w:p>
      <w:pPr>
        <w:spacing w:line="560" w:lineRule="exact"/>
        <w:ind w:firstLine="640" w:firstLineChars="200"/>
        <w:rPr>
          <w:rFonts w:hint="default" w:ascii="仿宋_GB2312" w:hAnsi="Times New Roman" w:eastAsia="仿宋_GB2312"/>
          <w:bCs/>
          <w:sz w:val="32"/>
          <w:szCs w:val="28"/>
          <w:lang w:val="en-US" w:eastAsia="zh-CN"/>
        </w:rPr>
      </w:pPr>
      <w:r>
        <w:rPr>
          <w:rFonts w:hint="eastAsia" w:ascii="黑体" w:hAnsi="黑体" w:eastAsia="黑体" w:cs="黑体"/>
          <w:sz w:val="32"/>
          <w:szCs w:val="32"/>
        </w:rPr>
        <w:t>一、专项：</w:t>
      </w:r>
      <w:r>
        <w:rPr>
          <w:rFonts w:hint="eastAsia" w:ascii="仿宋_GB2312" w:hAnsi="Times New Roman" w:eastAsia="仿宋_GB2312"/>
          <w:bCs/>
          <w:sz w:val="32"/>
          <w:szCs w:val="28"/>
          <w:lang w:val="en-US" w:eastAsia="zh-CN"/>
        </w:rPr>
        <w:t>生物育种</w:t>
      </w:r>
    </w:p>
    <w:p>
      <w:pPr>
        <w:spacing w:line="560" w:lineRule="exact"/>
        <w:ind w:firstLine="640" w:firstLineChars="200"/>
        <w:rPr>
          <w:rFonts w:ascii="黑体" w:hAnsi="黑体" w:eastAsia="黑体" w:cs="黑体"/>
          <w:sz w:val="32"/>
          <w:szCs w:val="32"/>
        </w:rPr>
      </w:pPr>
      <w:r>
        <w:rPr>
          <w:rFonts w:ascii="黑体" w:hAnsi="黑体" w:eastAsia="黑体" w:cs="黑体"/>
          <w:sz w:val="32"/>
          <w:szCs w:val="32"/>
        </w:rPr>
        <w:t>二</w:t>
      </w:r>
      <w:r>
        <w:rPr>
          <w:rFonts w:hint="eastAsia" w:ascii="黑体" w:hAnsi="黑体" w:eastAsia="黑体" w:cs="黑体"/>
          <w:sz w:val="32"/>
          <w:szCs w:val="32"/>
        </w:rPr>
        <w:t>、</w:t>
      </w:r>
      <w:r>
        <w:rPr>
          <w:rFonts w:ascii="黑体" w:hAnsi="黑体" w:eastAsia="黑体" w:cs="黑体"/>
          <w:sz w:val="32"/>
          <w:szCs w:val="32"/>
        </w:rPr>
        <w:t>主要研发内容</w:t>
      </w:r>
    </w:p>
    <w:p>
      <w:pPr>
        <w:spacing w:line="560" w:lineRule="exact"/>
        <w:ind w:firstLine="640" w:firstLineChars="200"/>
        <w:rPr>
          <w:rFonts w:hint="eastAsia" w:ascii="仿宋_GB2312" w:hAnsi="Times New Roman" w:eastAsia="仿宋_GB2312"/>
          <w:bCs/>
          <w:sz w:val="32"/>
          <w:szCs w:val="28"/>
        </w:rPr>
      </w:pPr>
      <w:r>
        <w:rPr>
          <w:rFonts w:hint="eastAsia" w:ascii="仿宋_GB2312" w:hAnsi="Times New Roman" w:eastAsia="仿宋_GB2312"/>
          <w:bCs/>
          <w:sz w:val="32"/>
          <w:szCs w:val="28"/>
        </w:rPr>
        <w:t>（一）</w:t>
      </w:r>
      <w:r>
        <w:rPr>
          <w:rFonts w:hint="eastAsia" w:ascii="仿宋_GB2312" w:hAnsi="Times New Roman" w:eastAsia="仿宋_GB2312"/>
          <w:bCs/>
          <w:sz w:val="32"/>
          <w:szCs w:val="28"/>
          <w:lang w:val="en-US" w:eastAsia="zh-CN"/>
        </w:rPr>
        <w:t>充分</w:t>
      </w:r>
      <w:r>
        <w:rPr>
          <w:rFonts w:hint="eastAsia" w:ascii="仿宋_GB2312" w:hAnsi="Times New Roman" w:eastAsia="仿宋_GB2312"/>
          <w:bCs/>
          <w:sz w:val="32"/>
          <w:szCs w:val="28"/>
        </w:rPr>
        <w:t>利用国</w:t>
      </w:r>
      <w:r>
        <w:rPr>
          <w:rFonts w:hint="eastAsia" w:ascii="仿宋_GB2312" w:hAnsi="Times New Roman" w:eastAsia="仿宋_GB2312"/>
          <w:bCs/>
          <w:sz w:val="32"/>
          <w:szCs w:val="28"/>
          <w:lang w:val="en-US" w:eastAsia="zh-CN"/>
        </w:rPr>
        <w:t>内外</w:t>
      </w:r>
      <w:r>
        <w:rPr>
          <w:rFonts w:hint="eastAsia" w:ascii="仿宋_GB2312" w:hAnsi="Times New Roman" w:eastAsia="仿宋_GB2312"/>
          <w:bCs/>
          <w:sz w:val="32"/>
          <w:szCs w:val="28"/>
        </w:rPr>
        <w:t>水稻品种资源优势，创制优质水稻核心亲本</w:t>
      </w:r>
      <w:r>
        <w:rPr>
          <w:rFonts w:hint="eastAsia" w:ascii="仿宋_GB2312" w:hAnsi="Times New Roman" w:eastAsia="仿宋_GB2312"/>
          <w:bCs/>
          <w:sz w:val="32"/>
          <w:szCs w:val="28"/>
          <w:lang w:eastAsia="zh-CN"/>
        </w:rPr>
        <w:t>，</w:t>
      </w:r>
      <w:r>
        <w:rPr>
          <w:rFonts w:hint="eastAsia" w:ascii="仿宋_GB2312" w:hAnsi="Times New Roman" w:eastAsia="仿宋_GB2312"/>
          <w:bCs/>
          <w:sz w:val="32"/>
          <w:szCs w:val="28"/>
        </w:rPr>
        <w:t>精准高效培育强优势、品质优的新水稻组合；</w:t>
      </w:r>
    </w:p>
    <w:p>
      <w:pPr>
        <w:spacing w:line="560" w:lineRule="exact"/>
        <w:ind w:firstLine="640" w:firstLineChars="200"/>
        <w:rPr>
          <w:rFonts w:hint="eastAsia" w:ascii="仿宋_GB2312" w:hAnsi="Times New Roman" w:eastAsia="仿宋_GB2312"/>
          <w:bCs/>
          <w:sz w:val="32"/>
          <w:szCs w:val="28"/>
        </w:rPr>
      </w:pPr>
      <w:r>
        <w:rPr>
          <w:rFonts w:hint="eastAsia" w:ascii="仿宋_GB2312" w:hAnsi="Times New Roman" w:eastAsia="仿宋_GB2312"/>
          <w:bCs/>
          <w:sz w:val="32"/>
          <w:szCs w:val="28"/>
        </w:rPr>
        <w:t>（二）利用现代生物技术探索建立高效育种体系；</w:t>
      </w:r>
    </w:p>
    <w:p>
      <w:pPr>
        <w:spacing w:line="560" w:lineRule="exact"/>
        <w:ind w:firstLine="640" w:firstLineChars="200"/>
        <w:rPr>
          <w:rFonts w:ascii="仿宋_GB2312" w:hAnsi="Times New Roman" w:eastAsia="仿宋_GB2312"/>
          <w:bCs/>
          <w:sz w:val="32"/>
          <w:szCs w:val="28"/>
        </w:rPr>
      </w:pPr>
      <w:r>
        <w:rPr>
          <w:rFonts w:hint="eastAsia" w:ascii="仿宋_GB2312" w:hAnsi="Times New Roman" w:eastAsia="仿宋_GB2312"/>
          <w:bCs/>
          <w:sz w:val="32"/>
          <w:szCs w:val="28"/>
        </w:rPr>
        <w:t>（三）创制聚合绿色性状（抗稻瘟病、抗白叶枯病、抗稻飞虱、重金属低积累、耐高温、耐低温、肥料高效</w:t>
      </w:r>
      <w:r>
        <w:rPr>
          <w:rFonts w:hint="eastAsia" w:ascii="仿宋_GB2312" w:hAnsi="Times New Roman" w:eastAsia="仿宋_GB2312"/>
          <w:bCs/>
          <w:sz w:val="32"/>
          <w:szCs w:val="28"/>
          <w:lang w:val="en-US" w:eastAsia="zh-CN"/>
        </w:rPr>
        <w:t>利</w:t>
      </w:r>
      <w:r>
        <w:rPr>
          <w:rFonts w:hint="eastAsia" w:ascii="仿宋_GB2312" w:hAnsi="Times New Roman" w:eastAsia="仿宋_GB2312"/>
          <w:bCs/>
          <w:sz w:val="32"/>
          <w:szCs w:val="28"/>
        </w:rPr>
        <w:t>用、耐旱、耐低氧发芽、耐穗萌等）的优质高产水稻新</w:t>
      </w:r>
      <w:r>
        <w:rPr>
          <w:rFonts w:hint="eastAsia" w:ascii="仿宋_GB2312" w:hAnsi="Times New Roman" w:eastAsia="仿宋_GB2312"/>
          <w:bCs/>
          <w:sz w:val="32"/>
          <w:szCs w:val="28"/>
          <w:lang w:val="en-US" w:eastAsia="zh-CN"/>
        </w:rPr>
        <w:t>品种</w:t>
      </w:r>
      <w:r>
        <w:rPr>
          <w:rFonts w:hint="eastAsia" w:ascii="仿宋_GB2312" w:hAnsi="Times New Roman" w:eastAsia="仿宋_GB2312"/>
          <w:bCs/>
          <w:sz w:val="32"/>
          <w:szCs w:val="28"/>
        </w:rPr>
        <w:t>（亲本）；</w:t>
      </w:r>
    </w:p>
    <w:p>
      <w:pPr>
        <w:spacing w:line="560" w:lineRule="exact"/>
        <w:ind w:firstLine="640" w:firstLineChars="200"/>
        <w:rPr>
          <w:rFonts w:ascii="楷体_GB2312" w:hAnsi="楷体_GB2312" w:eastAsia="楷体_GB2312" w:cs="楷体_GB2312"/>
          <w:sz w:val="32"/>
          <w:szCs w:val="32"/>
        </w:rPr>
      </w:pPr>
      <w:r>
        <w:rPr>
          <w:rFonts w:hint="eastAsia" w:ascii="仿宋_GB2312" w:hAnsi="Times New Roman" w:eastAsia="仿宋_GB2312"/>
          <w:bCs/>
          <w:sz w:val="32"/>
          <w:szCs w:val="28"/>
        </w:rPr>
        <w:t>（四）培育出绿色优质（特别是食味品质）的超级稻重大新品种，</w:t>
      </w:r>
      <w:r>
        <w:rPr>
          <w:rFonts w:hint="eastAsia" w:ascii="仿宋_GB2312" w:hAnsi="Times New Roman" w:eastAsia="仿宋_GB2312"/>
          <w:bCs/>
          <w:sz w:val="32"/>
          <w:szCs w:val="28"/>
          <w:lang w:val="en-US" w:eastAsia="zh-CN"/>
        </w:rPr>
        <w:t>提高</w:t>
      </w:r>
      <w:r>
        <w:rPr>
          <w:rFonts w:hint="eastAsia" w:ascii="仿宋_GB2312" w:hAnsi="Times New Roman" w:eastAsia="仿宋_GB2312"/>
          <w:bCs/>
          <w:sz w:val="32"/>
          <w:szCs w:val="28"/>
        </w:rPr>
        <w:t>水稻</w:t>
      </w:r>
      <w:r>
        <w:rPr>
          <w:rFonts w:hint="eastAsia" w:ascii="仿宋_GB2312" w:hAnsi="Times New Roman" w:eastAsia="仿宋_GB2312"/>
          <w:bCs/>
          <w:sz w:val="32"/>
          <w:szCs w:val="28"/>
          <w:lang w:val="en-US" w:eastAsia="zh-CN"/>
        </w:rPr>
        <w:t>大面积</w:t>
      </w:r>
      <w:r>
        <w:rPr>
          <w:rFonts w:hint="eastAsia" w:ascii="仿宋_GB2312" w:hAnsi="Times New Roman" w:eastAsia="仿宋_GB2312"/>
          <w:bCs/>
          <w:sz w:val="32"/>
          <w:szCs w:val="28"/>
        </w:rPr>
        <w:t>单产。</w:t>
      </w:r>
    </w:p>
    <w:p>
      <w:p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三、考核指标</w:t>
      </w:r>
    </w:p>
    <w:p>
      <w:pPr>
        <w:spacing w:line="560" w:lineRule="exact"/>
        <w:ind w:firstLine="640" w:firstLineChars="200"/>
        <w:rPr>
          <w:rFonts w:ascii="楷体_GB2312" w:hAnsi="楷体_GB2312" w:eastAsia="楷体_GB2312" w:cs="楷体_GB2312"/>
          <w:sz w:val="32"/>
          <w:szCs w:val="32"/>
        </w:rPr>
      </w:pPr>
      <w:r>
        <w:rPr>
          <w:rFonts w:hint="eastAsia" w:ascii="楷体_GB2312" w:hAnsi="楷体_GB2312" w:eastAsia="楷体_GB2312" w:cs="楷体_GB2312"/>
          <w:sz w:val="32"/>
          <w:szCs w:val="32"/>
          <w:highlight w:val="none"/>
        </w:rPr>
        <w:t>（一）经济指标：</w:t>
      </w:r>
      <w:r>
        <w:rPr>
          <w:rFonts w:hint="eastAsia" w:ascii="仿宋_GB2312" w:hAnsi="Times New Roman" w:eastAsia="仿宋_GB2312"/>
          <w:bCs/>
          <w:sz w:val="32"/>
          <w:szCs w:val="28"/>
        </w:rPr>
        <w:t>累计实现销售收入（或实现量产应用）≥</w:t>
      </w:r>
      <w:r>
        <w:rPr>
          <w:rFonts w:hint="eastAsia" w:ascii="仿宋_GB2312" w:hAnsi="Times New Roman" w:eastAsia="仿宋_GB2312"/>
          <w:bCs/>
          <w:sz w:val="32"/>
          <w:szCs w:val="28"/>
          <w:lang w:val="en-US" w:eastAsia="zh-CN"/>
        </w:rPr>
        <w:t>2000</w:t>
      </w:r>
      <w:r>
        <w:rPr>
          <w:rFonts w:hint="eastAsia" w:ascii="仿宋_GB2312" w:hAnsi="Times New Roman" w:eastAsia="仿宋_GB2312"/>
          <w:bCs/>
          <w:sz w:val="32"/>
          <w:szCs w:val="28"/>
        </w:rPr>
        <w:t>万元。</w:t>
      </w:r>
    </w:p>
    <w:p>
      <w:pPr>
        <w:spacing w:line="560" w:lineRule="exact"/>
        <w:ind w:firstLine="640" w:firstLineChars="200"/>
        <w:rPr>
          <w:rFonts w:ascii="仿宋_GB2312" w:hAnsi="Times New Roman" w:eastAsia="仿宋_GB2312"/>
          <w:bCs/>
          <w:sz w:val="32"/>
          <w:szCs w:val="28"/>
        </w:rPr>
      </w:pPr>
      <w:r>
        <w:rPr>
          <w:rFonts w:hint="eastAsia" w:ascii="楷体_GB2312" w:hAnsi="楷体_GB2312" w:eastAsia="楷体_GB2312" w:cs="楷体_GB2312"/>
          <w:sz w:val="32"/>
          <w:szCs w:val="32"/>
          <w:highlight w:val="none"/>
        </w:rPr>
        <w:t>（二）学术指标：</w:t>
      </w:r>
      <w:r>
        <w:rPr>
          <w:rFonts w:hint="eastAsia" w:ascii="仿宋_GB2312" w:hAnsi="Times New Roman" w:eastAsia="仿宋_GB2312"/>
          <w:bCs/>
          <w:sz w:val="32"/>
          <w:szCs w:val="28"/>
        </w:rPr>
        <w:t>申请专利≥</w:t>
      </w:r>
      <w:r>
        <w:rPr>
          <w:rFonts w:hint="eastAsia" w:ascii="仿宋_GB2312" w:hAnsi="Times New Roman" w:eastAsia="仿宋_GB2312"/>
          <w:bCs/>
          <w:sz w:val="32"/>
          <w:szCs w:val="28"/>
          <w:lang w:val="en-US" w:eastAsia="zh-CN"/>
        </w:rPr>
        <w:t>10</w:t>
      </w:r>
      <w:r>
        <w:rPr>
          <w:rFonts w:hint="eastAsia" w:ascii="仿宋_GB2312" w:hAnsi="Times New Roman" w:eastAsia="仿宋_GB2312"/>
          <w:bCs/>
          <w:sz w:val="32"/>
          <w:szCs w:val="28"/>
        </w:rPr>
        <w:t>件，其中申请发明专利≥</w:t>
      </w:r>
      <w:r>
        <w:rPr>
          <w:rFonts w:hint="eastAsia" w:ascii="仿宋_GB2312" w:hAnsi="Times New Roman" w:eastAsia="仿宋_GB2312"/>
          <w:bCs/>
          <w:sz w:val="32"/>
          <w:szCs w:val="28"/>
          <w:lang w:val="en-US" w:eastAsia="zh-CN"/>
        </w:rPr>
        <w:t>4</w:t>
      </w:r>
      <w:r>
        <w:rPr>
          <w:rFonts w:hint="eastAsia" w:ascii="仿宋_GB2312" w:hAnsi="Times New Roman" w:eastAsia="仿宋_GB2312"/>
          <w:bCs/>
          <w:sz w:val="32"/>
          <w:szCs w:val="28"/>
        </w:rPr>
        <w:t>件。</w:t>
      </w:r>
    </w:p>
    <w:p>
      <w:pPr>
        <w:spacing w:line="560" w:lineRule="exact"/>
        <w:ind w:firstLine="640" w:firstLineChars="200"/>
        <w:rPr>
          <w:rFonts w:ascii="仿宋_GB2312" w:hAnsi="Times New Roman" w:eastAsia="仿宋_GB2312"/>
          <w:bCs/>
          <w:sz w:val="32"/>
          <w:szCs w:val="28"/>
        </w:rPr>
      </w:pPr>
      <w:r>
        <w:rPr>
          <w:rFonts w:hint="eastAsia" w:ascii="楷体_GB2312" w:hAnsi="楷体_GB2312" w:eastAsia="楷体_GB2312" w:cs="楷体_GB2312"/>
          <w:sz w:val="32"/>
          <w:szCs w:val="32"/>
          <w:highlight w:val="none"/>
        </w:rPr>
        <w:t>（三）技术指标：</w:t>
      </w:r>
    </w:p>
    <w:p>
      <w:pPr>
        <w:spacing w:line="560" w:lineRule="exact"/>
        <w:ind w:firstLine="640" w:firstLineChars="200"/>
        <w:rPr>
          <w:rFonts w:ascii="仿宋_GB2312" w:hAnsi="Times New Roman" w:eastAsia="仿宋_GB2312"/>
          <w:bCs/>
          <w:sz w:val="32"/>
          <w:szCs w:val="28"/>
        </w:rPr>
      </w:pPr>
      <w:r>
        <w:rPr>
          <w:rFonts w:hint="eastAsia" w:ascii="仿宋_GB2312" w:hAnsi="Times New Roman" w:eastAsia="仿宋_GB2312"/>
          <w:bCs/>
          <w:sz w:val="32"/>
          <w:szCs w:val="28"/>
        </w:rPr>
        <w:t>1</w:t>
      </w:r>
      <w:r>
        <w:rPr>
          <w:rFonts w:hint="eastAsia" w:ascii="仿宋_GB2312" w:hAnsi="Times New Roman" w:eastAsia="仿宋_GB2312"/>
          <w:bCs/>
          <w:sz w:val="32"/>
          <w:szCs w:val="28"/>
          <w:lang w:eastAsia="zh-CN"/>
        </w:rPr>
        <w:t>.</w:t>
      </w:r>
      <w:r>
        <w:rPr>
          <w:rFonts w:hint="eastAsia" w:ascii="仿宋_GB2312" w:hAnsi="Times New Roman" w:eastAsia="仿宋_GB2312"/>
          <w:bCs/>
          <w:sz w:val="32"/>
          <w:szCs w:val="28"/>
        </w:rPr>
        <w:t>挖掘绿色、优质（特别是食味品质）、高效等水稻优异性状新基因（型）3-4个，开发相关性状（基因）育种实用性分子标记8-10对；</w:t>
      </w:r>
    </w:p>
    <w:p>
      <w:pPr>
        <w:spacing w:line="560" w:lineRule="exact"/>
        <w:ind w:firstLine="640" w:firstLineChars="200"/>
        <w:rPr>
          <w:rFonts w:ascii="仿宋_GB2312" w:hAnsi="Times New Roman" w:eastAsia="仿宋_GB2312"/>
          <w:bCs/>
          <w:sz w:val="32"/>
          <w:szCs w:val="28"/>
        </w:rPr>
      </w:pPr>
      <w:r>
        <w:rPr>
          <w:rFonts w:hint="eastAsia" w:ascii="仿宋_GB2312" w:hAnsi="Times New Roman" w:eastAsia="仿宋_GB2312"/>
          <w:bCs/>
          <w:sz w:val="32"/>
          <w:szCs w:val="28"/>
        </w:rPr>
        <w:t>2</w:t>
      </w:r>
      <w:r>
        <w:rPr>
          <w:rFonts w:hint="eastAsia" w:ascii="仿宋_GB2312" w:hAnsi="Times New Roman" w:eastAsia="仿宋_GB2312"/>
          <w:bCs/>
          <w:sz w:val="32"/>
          <w:szCs w:val="28"/>
          <w:lang w:eastAsia="zh-CN"/>
        </w:rPr>
        <w:t>.</w:t>
      </w:r>
      <w:r>
        <w:rPr>
          <w:rFonts w:hint="eastAsia" w:ascii="仿宋_GB2312" w:hAnsi="Times New Roman" w:eastAsia="仿宋_GB2312"/>
          <w:bCs/>
          <w:sz w:val="32"/>
          <w:szCs w:val="28"/>
        </w:rPr>
        <w:t>创制聚合3个或以上绿色、优质性状，具有重大育种利用价值的优异水稻新种质3-5份；</w:t>
      </w:r>
    </w:p>
    <w:p>
      <w:pPr>
        <w:spacing w:line="560" w:lineRule="exact"/>
        <w:ind w:firstLine="640" w:firstLineChars="200"/>
        <w:rPr>
          <w:rFonts w:ascii="仿宋_GB2312" w:hAnsi="Times New Roman" w:eastAsia="仿宋_GB2312"/>
          <w:bCs/>
          <w:sz w:val="32"/>
          <w:szCs w:val="28"/>
        </w:rPr>
      </w:pPr>
      <w:r>
        <w:rPr>
          <w:rFonts w:hint="eastAsia" w:ascii="仿宋_GB2312" w:hAnsi="Times New Roman" w:eastAsia="仿宋_GB2312"/>
          <w:bCs/>
          <w:sz w:val="32"/>
          <w:szCs w:val="28"/>
        </w:rPr>
        <w:t>3</w:t>
      </w:r>
      <w:r>
        <w:rPr>
          <w:rFonts w:hint="eastAsia" w:ascii="仿宋_GB2312" w:hAnsi="Times New Roman" w:eastAsia="仿宋_GB2312"/>
          <w:bCs/>
          <w:sz w:val="32"/>
          <w:szCs w:val="28"/>
          <w:lang w:eastAsia="zh-CN"/>
        </w:rPr>
        <w:t>.</w:t>
      </w:r>
      <w:r>
        <w:rPr>
          <w:rFonts w:hint="eastAsia" w:ascii="仿宋_GB2312" w:hAnsi="Times New Roman" w:eastAsia="仿宋_GB2312"/>
          <w:bCs/>
          <w:sz w:val="32"/>
          <w:szCs w:val="28"/>
        </w:rPr>
        <w:t>培育抗2种以上主要病虫害的优质高配合力不育系1-2个、恢复系2-3个；</w:t>
      </w:r>
    </w:p>
    <w:p>
      <w:pPr>
        <w:spacing w:line="560" w:lineRule="exact"/>
        <w:ind w:firstLine="640" w:firstLineChars="200"/>
        <w:rPr>
          <w:rFonts w:ascii="仿宋_GB2312" w:hAnsi="Times New Roman" w:eastAsia="仿宋_GB2312"/>
          <w:bCs/>
          <w:sz w:val="32"/>
          <w:szCs w:val="28"/>
        </w:rPr>
      </w:pPr>
      <w:r>
        <w:rPr>
          <w:rFonts w:hint="eastAsia" w:ascii="仿宋_GB2312" w:hAnsi="Times New Roman" w:eastAsia="仿宋_GB2312"/>
          <w:bCs/>
          <w:sz w:val="32"/>
          <w:szCs w:val="28"/>
        </w:rPr>
        <w:t>4</w:t>
      </w:r>
      <w:r>
        <w:rPr>
          <w:rFonts w:hint="eastAsia" w:ascii="仿宋_GB2312" w:hAnsi="Times New Roman" w:eastAsia="仿宋_GB2312"/>
          <w:bCs/>
          <w:sz w:val="32"/>
          <w:szCs w:val="28"/>
          <w:lang w:eastAsia="zh-CN"/>
        </w:rPr>
        <w:t>.</w:t>
      </w:r>
      <w:r>
        <w:rPr>
          <w:rFonts w:hint="eastAsia" w:ascii="仿宋_GB2312" w:hAnsi="Times New Roman" w:eastAsia="仿宋_GB2312"/>
          <w:bCs/>
          <w:sz w:val="32"/>
          <w:szCs w:val="28"/>
        </w:rPr>
        <w:t>培育绿色优质超级稻重大新品种3个，要求品质达到部优三等以上优质稻，且具有2个以上绿色性状，区试产量比对照增产5%以上或被农业农村部确认为超级稻；或品质达到部优二等及以上（或评上省级二等以上优质稻），且具有2个以上绿色性状，区试产量比对照不减产；</w:t>
      </w:r>
    </w:p>
    <w:p>
      <w:pPr>
        <w:spacing w:line="560" w:lineRule="exact"/>
        <w:ind w:firstLine="640" w:firstLineChars="200"/>
        <w:rPr>
          <w:rFonts w:ascii="仿宋_GB2312" w:hAnsi="Times New Roman" w:eastAsia="仿宋_GB2312"/>
          <w:bCs/>
          <w:sz w:val="32"/>
          <w:szCs w:val="28"/>
        </w:rPr>
      </w:pPr>
      <w:r>
        <w:rPr>
          <w:rFonts w:hint="eastAsia" w:ascii="仿宋_GB2312" w:hAnsi="Times New Roman" w:eastAsia="仿宋_GB2312"/>
          <w:bCs/>
          <w:sz w:val="32"/>
          <w:szCs w:val="28"/>
        </w:rPr>
        <w:t>5．建立新品种农业示范基地500亩。</w:t>
      </w:r>
    </w:p>
    <w:p>
      <w:p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四、组织方式：</w:t>
      </w:r>
      <w:r>
        <w:rPr>
          <w:rFonts w:hint="eastAsia" w:ascii="仿宋_GB2312" w:hAnsi="Times New Roman" w:eastAsia="仿宋_GB2312"/>
          <w:bCs/>
          <w:sz w:val="32"/>
          <w:szCs w:val="28"/>
        </w:rPr>
        <w:t>公开竞争</w:t>
      </w:r>
    </w:p>
    <w:p>
      <w:pPr>
        <w:spacing w:line="560" w:lineRule="exact"/>
        <w:ind w:firstLine="640" w:firstLineChars="200"/>
        <w:rPr>
          <w:rFonts w:hint="eastAsia" w:ascii="仿宋_GB2312" w:hAnsi="Times New Roman" w:eastAsia="仿宋_GB2312" w:cs="Times New Roman"/>
          <w:bCs/>
          <w:color w:val="FF0000"/>
          <w:sz w:val="32"/>
          <w:szCs w:val="28"/>
          <w:lang w:val="en-US" w:eastAsia="zh-CN"/>
        </w:rPr>
      </w:pPr>
      <w:r>
        <w:rPr>
          <w:rFonts w:hint="eastAsia" w:ascii="黑体" w:hAnsi="黑体" w:eastAsia="黑体" w:cs="黑体"/>
          <w:sz w:val="32"/>
          <w:szCs w:val="32"/>
        </w:rPr>
        <w:t>五、资助方式：</w:t>
      </w:r>
      <w:r>
        <w:rPr>
          <w:rFonts w:hint="eastAsia" w:ascii="仿宋_GB2312" w:hAnsi="Times New Roman" w:eastAsia="仿宋_GB2312" w:cs="Times New Roman"/>
          <w:bCs/>
          <w:sz w:val="32"/>
          <w:szCs w:val="28"/>
          <w:lang w:val="en-US" w:eastAsia="zh-CN"/>
        </w:rPr>
        <w:t>里程碑式</w:t>
      </w:r>
    </w:p>
    <w:p>
      <w:p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六、资助金额：</w:t>
      </w:r>
      <w:r>
        <w:rPr>
          <w:rFonts w:hint="eastAsia" w:ascii="仿宋_GB2312" w:hAnsi="Times New Roman" w:eastAsia="仿宋_GB2312"/>
          <w:bCs/>
          <w:sz w:val="32"/>
          <w:szCs w:val="28"/>
        </w:rPr>
        <w:t>不超过</w:t>
      </w:r>
      <w:r>
        <w:rPr>
          <w:rFonts w:hint="eastAsia" w:ascii="仿宋_GB2312" w:hAnsi="Times New Roman" w:eastAsia="仿宋_GB2312"/>
          <w:bCs/>
          <w:sz w:val="32"/>
          <w:szCs w:val="28"/>
          <w:lang w:val="en-US" w:eastAsia="zh-CN"/>
        </w:rPr>
        <w:t>1</w:t>
      </w:r>
      <w:r>
        <w:rPr>
          <w:rFonts w:hint="eastAsia" w:ascii="仿宋_GB2312" w:hAnsi="Times New Roman" w:eastAsia="仿宋_GB2312"/>
          <w:bCs/>
          <w:sz w:val="32"/>
          <w:szCs w:val="28"/>
        </w:rPr>
        <w:t>000万元</w:t>
      </w:r>
    </w:p>
    <w:p>
      <w:pPr>
        <w:spacing w:line="560" w:lineRule="exact"/>
        <w:ind w:firstLine="640" w:firstLineChars="200"/>
        <w:rPr>
          <w:rFonts w:ascii="楷体_GB2312" w:hAnsi="楷体_GB2312" w:eastAsia="楷体_GB2312" w:cs="楷体_GB2312"/>
          <w:sz w:val="32"/>
          <w:szCs w:val="32"/>
        </w:rPr>
      </w:pPr>
      <w:r>
        <w:rPr>
          <w:rFonts w:hint="eastAsia" w:ascii="黑体" w:hAnsi="黑体" w:eastAsia="黑体" w:cs="黑体"/>
          <w:sz w:val="32"/>
          <w:szCs w:val="32"/>
        </w:rPr>
        <w:t>七、项目实施期限：</w:t>
      </w:r>
      <w:r>
        <w:rPr>
          <w:rFonts w:hint="eastAsia" w:ascii="仿宋_GB2312" w:hAnsi="Times New Roman" w:eastAsia="仿宋_GB2312"/>
          <w:bCs/>
          <w:sz w:val="32"/>
          <w:szCs w:val="28"/>
          <w:highlight w:val="none"/>
        </w:rPr>
        <w:t>3年</w:t>
      </w:r>
    </w:p>
    <w:p>
      <w:pPr>
        <w:rPr>
          <w:rFonts w:hint="eastAsia" w:eastAsia="方正小标宋简体"/>
          <w:sz w:val="32"/>
        </w:rPr>
      </w:pPr>
      <w:bookmarkStart w:id="58" w:name="_Toc1189641421"/>
      <w:bookmarkStart w:id="59" w:name="_Toc339727723"/>
      <w:r>
        <w:rPr>
          <w:rFonts w:hint="eastAsia" w:eastAsia="方正小标宋简体"/>
          <w:sz w:val="32"/>
        </w:rPr>
        <w:br w:type="page"/>
      </w:r>
    </w:p>
    <w:bookmarkEnd w:id="58"/>
    <w:bookmarkEnd w:id="59"/>
    <w:p>
      <w:pPr>
        <w:pStyle w:val="5"/>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rPr>
        <w:t>重2023</w:t>
      </w:r>
      <w:r>
        <w:rPr>
          <w:rFonts w:hint="default" w:eastAsia="方正小标宋简体" w:cs="方正小标宋简体"/>
          <w:sz w:val="44"/>
          <w:szCs w:val="44"/>
          <w:lang w:val="en-US"/>
        </w:rPr>
        <w:t>N</w:t>
      </w:r>
      <w:r>
        <w:rPr>
          <w:rFonts w:hint="eastAsia" w:ascii="方正小标宋简体" w:hAnsi="方正小标宋简体" w:eastAsia="方正小标宋简体" w:cs="方正小标宋简体"/>
          <w:sz w:val="44"/>
          <w:szCs w:val="44"/>
          <w:lang w:val="en-US" w:eastAsia="zh-CN"/>
        </w:rPr>
        <w:t xml:space="preserve"> </w:t>
      </w:r>
      <w:r>
        <w:rPr>
          <w:rFonts w:hint="eastAsia" w:ascii="方正小标宋简体" w:hAnsi="方正小标宋简体" w:eastAsia="方正小标宋简体" w:cs="方正小标宋简体"/>
          <w:sz w:val="44"/>
          <w:szCs w:val="44"/>
        </w:rPr>
        <w:t>多年生稻重要性状基因挖掘与</w:t>
      </w:r>
      <w:r>
        <w:rPr>
          <w:rFonts w:hint="eastAsia" w:ascii="方正小标宋简体" w:hAnsi="方正小标宋简体" w:eastAsia="方正小标宋简体" w:cs="方正小标宋简体"/>
          <w:sz w:val="44"/>
          <w:szCs w:val="44"/>
          <w:lang w:eastAsia="zh-CN"/>
        </w:rPr>
        <w:t>新品种培育</w:t>
      </w:r>
    </w:p>
    <w:p>
      <w:pPr>
        <w:spacing w:line="560" w:lineRule="exact"/>
        <w:jc w:val="center"/>
        <w:rPr>
          <w:rFonts w:hint="eastAsia" w:ascii="宋体" w:hAnsi="宋体" w:cs="宋体"/>
          <w:sz w:val="44"/>
          <w:szCs w:val="44"/>
        </w:rPr>
      </w:pPr>
    </w:p>
    <w:p>
      <w:pPr>
        <w:spacing w:line="560" w:lineRule="exact"/>
        <w:ind w:firstLine="640" w:firstLineChars="200"/>
        <w:rPr>
          <w:rFonts w:ascii="仿宋_GB2312" w:hAnsi="Times New Roman" w:eastAsia="仿宋_GB2312"/>
          <w:bCs/>
          <w:sz w:val="32"/>
          <w:szCs w:val="28"/>
        </w:rPr>
      </w:pPr>
      <w:r>
        <w:rPr>
          <w:rFonts w:hint="eastAsia" w:ascii="黑体" w:hAnsi="黑体" w:eastAsia="黑体" w:cs="黑体"/>
          <w:sz w:val="32"/>
          <w:szCs w:val="32"/>
        </w:rPr>
        <w:t>一、专项：</w:t>
      </w:r>
      <w:r>
        <w:rPr>
          <w:rFonts w:hint="eastAsia" w:ascii="仿宋_GB2312" w:hAnsi="Times New Roman" w:eastAsia="仿宋_GB2312"/>
          <w:bCs/>
          <w:sz w:val="32"/>
          <w:szCs w:val="28"/>
        </w:rPr>
        <w:t>生物育种</w:t>
      </w:r>
    </w:p>
    <w:p>
      <w:p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二、主要研发内容</w:t>
      </w:r>
    </w:p>
    <w:p>
      <w:pPr>
        <w:spacing w:line="560" w:lineRule="exact"/>
        <w:ind w:firstLine="640" w:firstLineChars="200"/>
        <w:rPr>
          <w:rFonts w:hint="eastAsia" w:ascii="仿宋_GB2312" w:hAnsi="Times New Roman" w:eastAsia="仿宋_GB2312"/>
          <w:bCs/>
          <w:sz w:val="32"/>
          <w:szCs w:val="28"/>
        </w:rPr>
      </w:pPr>
      <w:r>
        <w:rPr>
          <w:rFonts w:hint="eastAsia" w:ascii="仿宋_GB2312" w:hAnsi="Times New Roman" w:eastAsia="仿宋_GB2312"/>
          <w:bCs/>
          <w:sz w:val="32"/>
          <w:szCs w:val="28"/>
        </w:rPr>
        <w:t>（一）多年生稻地下茎生长发育过程时空组学研究；</w:t>
      </w:r>
    </w:p>
    <w:p>
      <w:pPr>
        <w:spacing w:line="560" w:lineRule="exact"/>
        <w:ind w:firstLine="640" w:firstLineChars="200"/>
        <w:rPr>
          <w:rFonts w:hint="eastAsia" w:ascii="仿宋_GB2312" w:hAnsi="Times New Roman" w:eastAsia="仿宋_GB2312"/>
          <w:bCs/>
          <w:sz w:val="32"/>
          <w:szCs w:val="28"/>
        </w:rPr>
      </w:pPr>
      <w:r>
        <w:rPr>
          <w:rFonts w:hint="eastAsia" w:ascii="仿宋_GB2312" w:hAnsi="Times New Roman" w:eastAsia="仿宋_GB2312"/>
          <w:bCs/>
          <w:sz w:val="32"/>
          <w:szCs w:val="28"/>
        </w:rPr>
        <w:t>（二）多年生稻地下茎发育关键调控因子和核心育种基因资源挖掘；</w:t>
      </w:r>
    </w:p>
    <w:p>
      <w:pPr>
        <w:spacing w:line="560" w:lineRule="exact"/>
        <w:ind w:firstLine="640" w:firstLineChars="200"/>
        <w:rPr>
          <w:rFonts w:hint="eastAsia" w:ascii="仿宋_GB2312" w:hAnsi="Times New Roman" w:eastAsia="仿宋_GB2312"/>
          <w:bCs/>
          <w:sz w:val="32"/>
          <w:szCs w:val="28"/>
        </w:rPr>
      </w:pPr>
      <w:r>
        <w:rPr>
          <w:rFonts w:hint="eastAsia" w:ascii="仿宋_GB2312" w:hAnsi="Times New Roman" w:eastAsia="仿宋_GB2312"/>
          <w:bCs/>
          <w:sz w:val="32"/>
          <w:szCs w:val="28"/>
        </w:rPr>
        <w:t>（三）高产优质</w:t>
      </w:r>
      <w:r>
        <w:rPr>
          <w:rFonts w:hint="eastAsia" w:ascii="仿宋_GB2312" w:hAnsi="Times New Roman" w:eastAsia="仿宋_GB2312"/>
          <w:bCs/>
          <w:sz w:val="32"/>
          <w:szCs w:val="28"/>
          <w:lang w:val="en-US" w:eastAsia="zh-CN"/>
        </w:rPr>
        <w:t>多年生</w:t>
      </w:r>
      <w:r>
        <w:rPr>
          <w:rFonts w:hint="eastAsia" w:ascii="仿宋_GB2312" w:hAnsi="Times New Roman" w:eastAsia="仿宋_GB2312"/>
          <w:bCs/>
          <w:sz w:val="32"/>
          <w:szCs w:val="28"/>
        </w:rPr>
        <w:t>稻</w:t>
      </w:r>
      <w:r>
        <w:rPr>
          <w:rFonts w:hint="eastAsia" w:ascii="仿宋_GB2312" w:hAnsi="Times New Roman" w:eastAsia="仿宋_GB2312"/>
          <w:bCs/>
          <w:sz w:val="32"/>
          <w:szCs w:val="28"/>
          <w:lang w:val="en-US" w:eastAsia="zh-CN"/>
        </w:rPr>
        <w:t>新</w:t>
      </w:r>
      <w:r>
        <w:rPr>
          <w:rFonts w:hint="eastAsia" w:ascii="仿宋_GB2312" w:hAnsi="Times New Roman" w:eastAsia="仿宋_GB2312"/>
          <w:bCs/>
          <w:sz w:val="32"/>
          <w:szCs w:val="28"/>
        </w:rPr>
        <w:t>品种</w:t>
      </w:r>
      <w:r>
        <w:rPr>
          <w:rFonts w:hint="eastAsia" w:ascii="仿宋_GB2312" w:hAnsi="Times New Roman" w:eastAsia="仿宋_GB2312"/>
          <w:bCs/>
          <w:sz w:val="32"/>
          <w:szCs w:val="28"/>
          <w:lang w:val="en-US" w:eastAsia="zh-CN"/>
        </w:rPr>
        <w:t>培育</w:t>
      </w:r>
      <w:r>
        <w:rPr>
          <w:rFonts w:hint="eastAsia" w:ascii="仿宋_GB2312" w:hAnsi="Times New Roman" w:eastAsia="仿宋_GB2312"/>
          <w:bCs/>
          <w:sz w:val="32"/>
          <w:szCs w:val="28"/>
        </w:rPr>
        <w:t>；</w:t>
      </w:r>
    </w:p>
    <w:p>
      <w:pPr>
        <w:spacing w:line="560" w:lineRule="exact"/>
        <w:ind w:firstLine="640" w:firstLineChars="200"/>
        <w:rPr>
          <w:rFonts w:hint="eastAsia" w:ascii="仿宋_GB2312" w:hAnsi="Times New Roman" w:eastAsia="仿宋_GB2312"/>
          <w:bCs/>
          <w:sz w:val="32"/>
          <w:szCs w:val="28"/>
        </w:rPr>
      </w:pPr>
      <w:r>
        <w:rPr>
          <w:rFonts w:hint="eastAsia" w:ascii="仿宋_GB2312" w:hAnsi="Times New Roman" w:eastAsia="仿宋_GB2312"/>
          <w:bCs/>
          <w:sz w:val="32"/>
          <w:szCs w:val="28"/>
        </w:rPr>
        <w:t>（四）多年生稻配套栽培技术研究及试种推广。</w:t>
      </w:r>
    </w:p>
    <w:p>
      <w:p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三、考核指标</w:t>
      </w:r>
    </w:p>
    <w:p>
      <w:pPr>
        <w:spacing w:line="560" w:lineRule="exact"/>
        <w:ind w:firstLine="640" w:firstLineChars="200"/>
        <w:rPr>
          <w:rFonts w:ascii="楷体_GB2312" w:hAnsi="楷体_GB2312" w:eastAsia="楷体_GB2312" w:cs="楷体_GB2312"/>
          <w:sz w:val="32"/>
          <w:szCs w:val="32"/>
        </w:rPr>
      </w:pPr>
      <w:r>
        <w:rPr>
          <w:rFonts w:hint="eastAsia" w:ascii="仿宋_GB2312" w:hAnsi="Times New Roman" w:eastAsia="仿宋_GB2312"/>
          <w:bCs/>
          <w:sz w:val="32"/>
          <w:szCs w:val="28"/>
        </w:rPr>
        <w:t>（一）</w:t>
      </w:r>
      <w:r>
        <w:rPr>
          <w:rFonts w:hint="eastAsia" w:ascii="楷体_GB2312" w:hAnsi="楷体_GB2312" w:eastAsia="楷体_GB2312" w:cs="楷体_GB2312"/>
          <w:sz w:val="32"/>
          <w:szCs w:val="32"/>
          <w:highlight w:val="none"/>
        </w:rPr>
        <w:t>经济指标：</w:t>
      </w:r>
      <w:r>
        <w:rPr>
          <w:rFonts w:hint="eastAsia" w:ascii="仿宋_GB2312" w:hAnsi="Times New Roman" w:eastAsia="仿宋_GB2312"/>
          <w:bCs/>
          <w:sz w:val="32"/>
          <w:szCs w:val="28"/>
        </w:rPr>
        <w:t>累计实现销售收入（或实现量产应用）≥</w:t>
      </w:r>
      <w:r>
        <w:rPr>
          <w:rFonts w:hint="eastAsia" w:ascii="仿宋_GB2312" w:hAnsi="Times New Roman" w:eastAsia="仿宋_GB2312"/>
          <w:bCs/>
          <w:sz w:val="32"/>
          <w:szCs w:val="28"/>
          <w:lang w:val="en-US" w:eastAsia="zh-CN"/>
        </w:rPr>
        <w:t>2000</w:t>
      </w:r>
      <w:r>
        <w:rPr>
          <w:rFonts w:hint="eastAsia" w:ascii="仿宋_GB2312" w:hAnsi="Times New Roman" w:eastAsia="仿宋_GB2312"/>
          <w:bCs/>
          <w:sz w:val="32"/>
          <w:szCs w:val="28"/>
        </w:rPr>
        <w:t>万元。</w:t>
      </w:r>
    </w:p>
    <w:p>
      <w:pPr>
        <w:spacing w:line="560" w:lineRule="exact"/>
        <w:ind w:firstLine="640" w:firstLineChars="200"/>
        <w:rPr>
          <w:rFonts w:hint="eastAsia" w:ascii="仿宋" w:hAnsi="仿宋" w:eastAsia="仿宋"/>
          <w:sz w:val="32"/>
          <w:szCs w:val="32"/>
          <w:highlight w:val="none"/>
        </w:rPr>
      </w:pPr>
      <w:r>
        <w:rPr>
          <w:rFonts w:hint="eastAsia" w:ascii="楷体_GB2312" w:hAnsi="楷体_GB2312" w:eastAsia="楷体_GB2312" w:cs="楷体_GB2312"/>
          <w:sz w:val="32"/>
          <w:szCs w:val="32"/>
          <w:highlight w:val="none"/>
        </w:rPr>
        <w:t>（二）学术指标：</w:t>
      </w:r>
      <w:r>
        <w:rPr>
          <w:rFonts w:hint="eastAsia" w:ascii="仿宋_GB2312" w:hAnsi="Times New Roman" w:eastAsia="仿宋_GB2312"/>
          <w:bCs/>
          <w:sz w:val="32"/>
          <w:szCs w:val="28"/>
        </w:rPr>
        <w:t>申请专利≥</w:t>
      </w:r>
      <w:r>
        <w:rPr>
          <w:rFonts w:hint="eastAsia" w:ascii="仿宋_GB2312" w:hAnsi="Times New Roman" w:eastAsia="仿宋_GB2312"/>
          <w:bCs/>
          <w:sz w:val="32"/>
          <w:szCs w:val="28"/>
          <w:lang w:val="en-US" w:eastAsia="zh-CN"/>
        </w:rPr>
        <w:t>10</w:t>
      </w:r>
      <w:r>
        <w:rPr>
          <w:rFonts w:hint="eastAsia" w:ascii="仿宋_GB2312" w:hAnsi="Times New Roman" w:eastAsia="仿宋_GB2312"/>
          <w:bCs/>
          <w:sz w:val="32"/>
          <w:szCs w:val="28"/>
        </w:rPr>
        <w:t>件，其中申请发明专利≥</w:t>
      </w:r>
      <w:r>
        <w:rPr>
          <w:rFonts w:hint="eastAsia" w:ascii="仿宋_GB2312" w:hAnsi="Times New Roman" w:eastAsia="仿宋_GB2312"/>
          <w:bCs/>
          <w:sz w:val="32"/>
          <w:szCs w:val="28"/>
          <w:lang w:val="en-US" w:eastAsia="zh-CN"/>
        </w:rPr>
        <w:t>4</w:t>
      </w:r>
      <w:r>
        <w:rPr>
          <w:rFonts w:hint="eastAsia" w:ascii="仿宋_GB2312" w:hAnsi="Times New Roman" w:eastAsia="仿宋_GB2312"/>
          <w:bCs/>
          <w:sz w:val="32"/>
          <w:szCs w:val="28"/>
        </w:rPr>
        <w:t>件。</w:t>
      </w:r>
    </w:p>
    <w:p>
      <w:pPr>
        <w:spacing w:line="560" w:lineRule="exact"/>
        <w:ind w:firstLine="640" w:firstLineChars="200"/>
        <w:rPr>
          <w:rFonts w:ascii="楷体_GB2312" w:hAnsi="楷体_GB2312" w:eastAsia="楷体_GB2312" w:cs="楷体_GB2312"/>
          <w:sz w:val="32"/>
          <w:szCs w:val="32"/>
          <w:highlight w:val="none"/>
        </w:rPr>
      </w:pPr>
      <w:r>
        <w:rPr>
          <w:rFonts w:hint="eastAsia" w:ascii="楷体_GB2312" w:hAnsi="楷体_GB2312" w:eastAsia="楷体_GB2312" w:cs="楷体_GB2312"/>
          <w:sz w:val="32"/>
          <w:szCs w:val="32"/>
          <w:highlight w:val="none"/>
        </w:rPr>
        <w:t>（三）技术指标：</w:t>
      </w:r>
    </w:p>
    <w:p>
      <w:pPr>
        <w:pStyle w:val="12"/>
        <w:numPr>
          <w:ilvl w:val="0"/>
          <w:numId w:val="0"/>
        </w:numPr>
        <w:ind w:left="0" w:firstLine="640" w:firstLineChars="200"/>
        <w:rPr>
          <w:rFonts w:ascii="仿宋" w:hAnsi="仿宋" w:eastAsia="仿宋"/>
          <w:sz w:val="32"/>
          <w:szCs w:val="32"/>
          <w:highlight w:val="none"/>
        </w:rPr>
      </w:pPr>
      <w:r>
        <w:rPr>
          <w:rFonts w:hint="eastAsia" w:ascii="仿宋" w:hAnsi="仿宋" w:eastAsia="仿宋"/>
          <w:sz w:val="32"/>
          <w:szCs w:val="32"/>
          <w:highlight w:val="none"/>
          <w:lang w:val="en-US" w:eastAsia="zh-CN"/>
        </w:rPr>
        <w:t>1.</w:t>
      </w:r>
      <w:r>
        <w:rPr>
          <w:rFonts w:ascii="仿宋" w:hAnsi="仿宋" w:eastAsia="仿宋"/>
          <w:sz w:val="32"/>
          <w:szCs w:val="32"/>
          <w:highlight w:val="none"/>
        </w:rPr>
        <w:t>绘制多年生稻地下茎生长发育的精细单细胞时空图谱1个；</w:t>
      </w:r>
    </w:p>
    <w:p>
      <w:pPr>
        <w:pStyle w:val="12"/>
        <w:numPr>
          <w:ilvl w:val="0"/>
          <w:numId w:val="0"/>
        </w:numPr>
        <w:ind w:left="0" w:firstLine="640" w:firstLineChars="200"/>
        <w:rPr>
          <w:rFonts w:ascii="仿宋" w:hAnsi="仿宋" w:eastAsia="仿宋"/>
          <w:sz w:val="32"/>
          <w:szCs w:val="32"/>
          <w:highlight w:val="none"/>
        </w:rPr>
      </w:pPr>
      <w:r>
        <w:rPr>
          <w:rFonts w:hint="eastAsia" w:ascii="仿宋" w:hAnsi="仿宋" w:eastAsia="仿宋"/>
          <w:sz w:val="32"/>
          <w:szCs w:val="32"/>
          <w:highlight w:val="none"/>
          <w:lang w:val="en-US" w:eastAsia="zh-CN"/>
        </w:rPr>
        <w:t>2.</w:t>
      </w:r>
      <w:r>
        <w:rPr>
          <w:rFonts w:ascii="仿宋" w:hAnsi="仿宋" w:eastAsia="仿宋"/>
          <w:sz w:val="32"/>
          <w:szCs w:val="32"/>
          <w:highlight w:val="none"/>
        </w:rPr>
        <w:t>搭建多年生稻地下茎发育的多组学综合数据库1个；</w:t>
      </w:r>
    </w:p>
    <w:p>
      <w:pPr>
        <w:pStyle w:val="12"/>
        <w:numPr>
          <w:ilvl w:val="0"/>
          <w:numId w:val="0"/>
        </w:numPr>
        <w:ind w:left="0" w:firstLine="640" w:firstLineChars="200"/>
        <w:rPr>
          <w:rFonts w:ascii="仿宋" w:hAnsi="仿宋" w:eastAsia="仿宋"/>
          <w:sz w:val="32"/>
          <w:szCs w:val="32"/>
          <w:highlight w:val="none"/>
        </w:rPr>
      </w:pPr>
      <w:r>
        <w:rPr>
          <w:rFonts w:hint="eastAsia" w:ascii="仿宋" w:hAnsi="仿宋" w:eastAsia="仿宋"/>
          <w:sz w:val="32"/>
          <w:szCs w:val="32"/>
          <w:highlight w:val="none"/>
          <w:lang w:val="en-US" w:eastAsia="zh-CN"/>
        </w:rPr>
        <w:t>3.</w:t>
      </w:r>
      <w:r>
        <w:rPr>
          <w:rFonts w:ascii="仿宋" w:hAnsi="仿宋" w:eastAsia="仿宋"/>
          <w:sz w:val="32"/>
          <w:szCs w:val="32"/>
          <w:highlight w:val="none"/>
        </w:rPr>
        <w:t>挖掘多年生稻优良性状基因/QTL≥10个</w:t>
      </w:r>
      <w:r>
        <w:rPr>
          <w:rFonts w:hint="eastAsia" w:ascii="仿宋" w:hAnsi="仿宋" w:eastAsia="仿宋"/>
          <w:sz w:val="32"/>
          <w:szCs w:val="32"/>
          <w:highlight w:val="none"/>
        </w:rPr>
        <w:t>；</w:t>
      </w:r>
    </w:p>
    <w:p>
      <w:pPr>
        <w:pStyle w:val="12"/>
        <w:numPr>
          <w:ilvl w:val="0"/>
          <w:numId w:val="0"/>
        </w:numPr>
        <w:ind w:left="0" w:firstLine="640" w:firstLineChars="200"/>
        <w:rPr>
          <w:rFonts w:ascii="仿宋" w:hAnsi="仿宋" w:eastAsia="仿宋"/>
          <w:sz w:val="32"/>
          <w:szCs w:val="32"/>
          <w:highlight w:val="none"/>
        </w:rPr>
      </w:pPr>
      <w:r>
        <w:rPr>
          <w:rFonts w:hint="eastAsia" w:ascii="仿宋" w:hAnsi="仿宋" w:eastAsia="仿宋"/>
          <w:sz w:val="32"/>
          <w:szCs w:val="32"/>
          <w:highlight w:val="none"/>
          <w:lang w:val="en-US" w:eastAsia="zh-CN"/>
        </w:rPr>
        <w:t>4.</w:t>
      </w:r>
      <w:r>
        <w:rPr>
          <w:rFonts w:ascii="仿宋" w:hAnsi="仿宋" w:eastAsia="仿宋"/>
          <w:sz w:val="32"/>
          <w:szCs w:val="32"/>
          <w:highlight w:val="none"/>
        </w:rPr>
        <w:t>开发多年生稻重要性状相关分子标记≥10个</w:t>
      </w:r>
      <w:r>
        <w:rPr>
          <w:rFonts w:hint="eastAsia" w:ascii="仿宋" w:hAnsi="仿宋" w:eastAsia="仿宋"/>
          <w:sz w:val="32"/>
          <w:szCs w:val="32"/>
          <w:highlight w:val="none"/>
        </w:rPr>
        <w:t>；</w:t>
      </w:r>
    </w:p>
    <w:p>
      <w:pPr>
        <w:pStyle w:val="12"/>
        <w:numPr>
          <w:ilvl w:val="0"/>
          <w:numId w:val="0"/>
        </w:numPr>
        <w:ind w:left="0" w:firstLine="640" w:firstLineChars="200"/>
        <w:rPr>
          <w:rFonts w:ascii="仿宋" w:hAnsi="仿宋" w:eastAsia="仿宋"/>
          <w:sz w:val="32"/>
          <w:szCs w:val="32"/>
          <w:highlight w:val="none"/>
        </w:rPr>
      </w:pPr>
      <w:r>
        <w:rPr>
          <w:rFonts w:hint="eastAsia" w:ascii="仿宋" w:hAnsi="仿宋" w:eastAsia="仿宋"/>
          <w:sz w:val="32"/>
          <w:szCs w:val="32"/>
          <w:highlight w:val="none"/>
          <w:lang w:val="en-US" w:eastAsia="zh-CN"/>
        </w:rPr>
        <w:t>5.</w:t>
      </w:r>
      <w:r>
        <w:rPr>
          <w:rFonts w:ascii="仿宋" w:hAnsi="仿宋" w:eastAsia="仿宋"/>
          <w:sz w:val="32"/>
          <w:szCs w:val="32"/>
          <w:highlight w:val="none"/>
        </w:rPr>
        <w:t>申请多年生稻</w:t>
      </w:r>
      <w:r>
        <w:rPr>
          <w:rFonts w:hint="eastAsia" w:ascii="仿宋" w:hAnsi="仿宋" w:eastAsia="仿宋"/>
          <w:sz w:val="32"/>
          <w:szCs w:val="32"/>
          <w:highlight w:val="none"/>
        </w:rPr>
        <w:t>植物</w:t>
      </w:r>
      <w:r>
        <w:rPr>
          <w:rFonts w:ascii="仿宋" w:hAnsi="仿宋" w:eastAsia="仿宋"/>
          <w:sz w:val="32"/>
          <w:szCs w:val="32"/>
          <w:highlight w:val="none"/>
        </w:rPr>
        <w:t>新品种保护2个；</w:t>
      </w:r>
    </w:p>
    <w:p>
      <w:pPr>
        <w:pStyle w:val="12"/>
        <w:numPr>
          <w:ilvl w:val="0"/>
          <w:numId w:val="0"/>
        </w:numPr>
        <w:spacing w:line="560" w:lineRule="exact"/>
        <w:ind w:firstLine="640" w:firstLineChars="200"/>
        <w:rPr>
          <w:rFonts w:hint="eastAsia" w:ascii="仿宋_GB2312" w:hAnsi="Times New Roman" w:eastAsia="仿宋"/>
          <w:bCs/>
          <w:sz w:val="32"/>
          <w:szCs w:val="28"/>
          <w:lang w:eastAsia="zh-CN"/>
        </w:rPr>
      </w:pPr>
      <w:r>
        <w:rPr>
          <w:rFonts w:hint="eastAsia" w:ascii="仿宋" w:hAnsi="仿宋" w:eastAsia="仿宋"/>
          <w:sz w:val="32"/>
          <w:szCs w:val="32"/>
          <w:highlight w:val="none"/>
          <w:lang w:val="en-US" w:eastAsia="zh-CN"/>
        </w:rPr>
        <w:t>6.</w:t>
      </w:r>
      <w:r>
        <w:rPr>
          <w:rFonts w:ascii="仿宋" w:hAnsi="仿宋" w:eastAsia="仿宋"/>
          <w:sz w:val="32"/>
          <w:szCs w:val="32"/>
          <w:highlight w:val="none"/>
        </w:rPr>
        <w:t>累计推广多年生稻≥10000亩</w:t>
      </w:r>
      <w:r>
        <w:rPr>
          <w:rFonts w:hint="eastAsia" w:ascii="仿宋" w:hAnsi="仿宋" w:eastAsia="仿宋"/>
          <w:sz w:val="32"/>
          <w:szCs w:val="32"/>
          <w:highlight w:val="none"/>
          <w:lang w:eastAsia="zh-CN"/>
        </w:rPr>
        <w:t>。</w:t>
      </w:r>
    </w:p>
    <w:p>
      <w:p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四、组织方式：</w:t>
      </w:r>
      <w:r>
        <w:rPr>
          <w:rFonts w:hint="eastAsia" w:ascii="仿宋_GB2312" w:hAnsi="Times New Roman" w:eastAsia="仿宋_GB2312"/>
          <w:bCs/>
          <w:sz w:val="32"/>
          <w:szCs w:val="28"/>
        </w:rPr>
        <w:t>公开竞争</w:t>
      </w:r>
    </w:p>
    <w:p>
      <w:pPr>
        <w:spacing w:line="560" w:lineRule="exact"/>
        <w:ind w:firstLine="640" w:firstLineChars="200"/>
        <w:rPr>
          <w:rFonts w:ascii="仿宋" w:hAnsi="仿宋" w:eastAsia="仿宋" w:cs="Times New Roman"/>
          <w:sz w:val="32"/>
          <w:szCs w:val="32"/>
          <w:highlight w:val="none"/>
        </w:rPr>
      </w:pPr>
      <w:r>
        <w:rPr>
          <w:rFonts w:hint="eastAsia" w:ascii="黑体" w:hAnsi="黑体" w:eastAsia="黑体" w:cs="黑体"/>
          <w:sz w:val="32"/>
          <w:szCs w:val="32"/>
        </w:rPr>
        <w:t>五、资助方式：</w:t>
      </w:r>
      <w:r>
        <w:rPr>
          <w:rFonts w:hint="eastAsia" w:ascii="仿宋_GB2312" w:hAnsi="Times New Roman" w:eastAsia="仿宋_GB2312" w:cs="Times New Roman"/>
          <w:bCs/>
          <w:sz w:val="32"/>
          <w:szCs w:val="28"/>
          <w:lang w:val="en-US" w:eastAsia="zh-CN"/>
        </w:rPr>
        <w:t>里程碑式</w:t>
      </w:r>
    </w:p>
    <w:p>
      <w:p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六、资助金额：</w:t>
      </w:r>
      <w:r>
        <w:rPr>
          <w:rFonts w:hint="eastAsia" w:ascii="仿宋_GB2312" w:hAnsi="Times New Roman" w:eastAsia="仿宋_GB2312"/>
          <w:bCs/>
          <w:sz w:val="32"/>
          <w:szCs w:val="28"/>
        </w:rPr>
        <w:t>不超过1000万元</w:t>
      </w:r>
    </w:p>
    <w:p>
      <w:pPr>
        <w:spacing w:line="560" w:lineRule="exact"/>
        <w:ind w:firstLine="640" w:firstLineChars="200"/>
        <w:rPr>
          <w:rFonts w:hint="eastAsia" w:ascii="仿宋_GB2312" w:hAnsi="Times New Roman" w:eastAsia="仿宋_GB2312"/>
          <w:bCs/>
          <w:sz w:val="32"/>
          <w:szCs w:val="28"/>
        </w:rPr>
      </w:pPr>
      <w:r>
        <w:rPr>
          <w:rFonts w:hint="eastAsia" w:ascii="黑体" w:hAnsi="黑体" w:eastAsia="黑体" w:cs="黑体"/>
          <w:sz w:val="32"/>
          <w:szCs w:val="32"/>
        </w:rPr>
        <w:t>七、项目实施期限：</w:t>
      </w:r>
      <w:r>
        <w:rPr>
          <w:rFonts w:hint="eastAsia" w:ascii="仿宋_GB2312" w:hAnsi="Times New Roman" w:eastAsia="仿宋_GB2312"/>
          <w:bCs/>
          <w:sz w:val="32"/>
          <w:szCs w:val="28"/>
          <w:highlight w:val="none"/>
        </w:rPr>
        <w:t>3年</w:t>
      </w:r>
    </w:p>
    <w:p>
      <w:pPr>
        <w:spacing w:line="560" w:lineRule="exact"/>
        <w:ind w:firstLine="640" w:firstLineChars="200"/>
        <w:rPr>
          <w:rFonts w:hint="eastAsia" w:ascii="黑体" w:hAnsi="黑体" w:eastAsia="黑体" w:cs="黑体"/>
          <w:sz w:val="32"/>
          <w:szCs w:val="32"/>
          <w:lang w:eastAsia="zh-CN"/>
        </w:rPr>
      </w:pPr>
    </w:p>
    <w:p>
      <w:pPr>
        <w:rPr>
          <w:rFonts w:hint="eastAsia" w:ascii="黑体" w:hAnsi="黑体" w:eastAsia="黑体" w:cs="黑体"/>
          <w:sz w:val="32"/>
          <w:szCs w:val="32"/>
        </w:rPr>
      </w:pPr>
      <w:r>
        <w:rPr>
          <w:rFonts w:hint="eastAsia" w:ascii="黑体" w:hAnsi="黑体" w:eastAsia="黑体" w:cs="黑体"/>
          <w:sz w:val="32"/>
          <w:szCs w:val="32"/>
        </w:rPr>
        <w:br w:type="page"/>
      </w:r>
    </w:p>
    <w:p>
      <w:pPr>
        <w:pStyle w:val="5"/>
        <w:rPr>
          <w:rFonts w:hint="eastAsia" w:ascii="方正小标宋简体" w:hAnsi="方正小标宋简体" w:eastAsia="方正小标宋简体" w:cs="方正小标宋简体"/>
          <w:sz w:val="44"/>
          <w:szCs w:val="44"/>
        </w:rPr>
      </w:pPr>
      <w:bookmarkStart w:id="60" w:name="_Toc1350490027"/>
      <w:bookmarkStart w:id="61" w:name="_Toc205293964"/>
      <w:r>
        <w:rPr>
          <w:rFonts w:hint="eastAsia" w:ascii="方正小标宋简体" w:hAnsi="方正小标宋简体" w:eastAsia="方正小标宋简体" w:cs="方正小标宋简体"/>
          <w:sz w:val="44"/>
          <w:szCs w:val="44"/>
        </w:rPr>
        <w:t>重2023</w:t>
      </w:r>
      <w:r>
        <w:rPr>
          <w:rFonts w:hint="default" w:eastAsia="方正小标宋简体" w:cs="方正小标宋简体"/>
          <w:sz w:val="44"/>
          <w:szCs w:val="44"/>
          <w:lang w:val="en-US"/>
        </w:rPr>
        <w:t>N</w:t>
      </w:r>
      <w:r>
        <w:rPr>
          <w:rFonts w:hint="eastAsia" w:ascii="方正小标宋简体" w:hAnsi="方正小标宋简体" w:eastAsia="方正小标宋简体" w:cs="方正小标宋简体"/>
          <w:sz w:val="44"/>
          <w:szCs w:val="44"/>
        </w:rPr>
        <w:t xml:space="preserve"> 玉米全基因组选择及新品种</w:t>
      </w:r>
      <w:r>
        <w:rPr>
          <w:rFonts w:hint="eastAsia" w:ascii="方正小标宋简体" w:hAnsi="方正小标宋简体" w:eastAsia="方正小标宋简体" w:cs="方正小标宋简体"/>
          <w:sz w:val="44"/>
          <w:szCs w:val="44"/>
          <w:lang w:val="en-US" w:eastAsia="zh-CN"/>
        </w:rPr>
        <w:t>培</w:t>
      </w:r>
      <w:r>
        <w:rPr>
          <w:rFonts w:hint="eastAsia" w:ascii="方正小标宋简体" w:hAnsi="方正小标宋简体" w:eastAsia="方正小标宋简体" w:cs="方正小标宋简体"/>
          <w:sz w:val="44"/>
          <w:szCs w:val="44"/>
        </w:rPr>
        <w:t>育</w:t>
      </w:r>
      <w:bookmarkEnd w:id="60"/>
      <w:bookmarkEnd w:id="61"/>
    </w:p>
    <w:p>
      <w:pPr>
        <w:spacing w:line="560" w:lineRule="exact"/>
        <w:jc w:val="center"/>
        <w:rPr>
          <w:rFonts w:ascii="宋体" w:hAnsi="宋体" w:cs="宋体"/>
          <w:sz w:val="44"/>
          <w:szCs w:val="44"/>
        </w:rPr>
      </w:pPr>
    </w:p>
    <w:p>
      <w:pPr>
        <w:spacing w:line="560" w:lineRule="exact"/>
        <w:ind w:firstLine="640" w:firstLineChars="200"/>
        <w:rPr>
          <w:rFonts w:ascii="仿宋_GB2312" w:hAnsi="Times New Roman" w:eastAsia="仿宋_GB2312"/>
          <w:bCs/>
          <w:sz w:val="32"/>
          <w:szCs w:val="28"/>
        </w:rPr>
      </w:pPr>
      <w:r>
        <w:rPr>
          <w:rFonts w:hint="eastAsia" w:ascii="黑体" w:hAnsi="黑体" w:eastAsia="黑体" w:cs="黑体"/>
          <w:sz w:val="32"/>
          <w:szCs w:val="32"/>
        </w:rPr>
        <w:t>一、专项：</w:t>
      </w:r>
      <w:r>
        <w:rPr>
          <w:rFonts w:hint="eastAsia" w:ascii="仿宋_GB2312" w:hAnsi="Times New Roman" w:eastAsia="仿宋_GB2312"/>
          <w:bCs/>
          <w:sz w:val="32"/>
          <w:szCs w:val="28"/>
        </w:rPr>
        <w:t>生物育种</w:t>
      </w:r>
    </w:p>
    <w:p>
      <w:p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二、主要研发内容</w:t>
      </w:r>
    </w:p>
    <w:p>
      <w:pPr>
        <w:spacing w:line="560" w:lineRule="exact"/>
        <w:ind w:firstLine="640" w:firstLineChars="200"/>
        <w:rPr>
          <w:rFonts w:hint="eastAsia" w:ascii="仿宋_GB2312" w:hAnsi="Times New Roman" w:eastAsia="仿宋_GB2312"/>
          <w:bCs/>
          <w:sz w:val="32"/>
          <w:szCs w:val="28"/>
          <w:lang w:eastAsia="zh-CN"/>
        </w:rPr>
      </w:pPr>
      <w:r>
        <w:rPr>
          <w:rFonts w:hint="eastAsia" w:ascii="仿宋_GB2312" w:hAnsi="Times New Roman" w:eastAsia="仿宋_GB2312"/>
          <w:bCs/>
          <w:sz w:val="32"/>
          <w:szCs w:val="28"/>
        </w:rPr>
        <w:t>（一）玉米种质资源收集、评估和新种质创制。收集国内外当前主要栽培玉米育种材料，包括但不限于高产、抗病、抗倒伏、脱水快、出籽率高等一系列特色性状的育种材料，按照育种目标以及市场的具体需求，组建特征明显、目标明确的育种群体</w:t>
      </w:r>
      <w:r>
        <w:rPr>
          <w:rFonts w:hint="eastAsia" w:ascii="仿宋_GB2312" w:hAnsi="Times New Roman" w:eastAsia="仿宋_GB2312"/>
          <w:bCs/>
          <w:sz w:val="32"/>
          <w:szCs w:val="28"/>
          <w:lang w:eastAsia="zh-CN"/>
        </w:rPr>
        <w:t>；</w:t>
      </w:r>
    </w:p>
    <w:p>
      <w:pPr>
        <w:spacing w:line="560" w:lineRule="exact"/>
        <w:ind w:firstLine="640" w:firstLineChars="200"/>
        <w:rPr>
          <w:rFonts w:hint="eastAsia" w:ascii="仿宋_GB2312" w:hAnsi="Times New Roman" w:eastAsia="仿宋_GB2312"/>
          <w:bCs/>
          <w:sz w:val="32"/>
          <w:szCs w:val="28"/>
          <w:lang w:eastAsia="zh-CN"/>
        </w:rPr>
      </w:pPr>
      <w:r>
        <w:rPr>
          <w:rFonts w:hint="eastAsia" w:ascii="仿宋_GB2312" w:hAnsi="Times New Roman" w:eastAsia="仿宋_GB2312"/>
          <w:bCs/>
          <w:sz w:val="32"/>
          <w:szCs w:val="28"/>
        </w:rPr>
        <w:t>（二）育种群体DH系评价、优异育种材料及新品种选育。对经过初步筛选的DH系进行基因型分析，建立每个系的DNA档案库；对一部分DH系进行大田评价，最后基于基因分型和表型测评，选取最优5-10%的DH系作为优异自交系；在系统评价DH系的基础上组配杂交组合，开展多年多点大田试验，并选育玉米新品种</w:t>
      </w:r>
      <w:r>
        <w:rPr>
          <w:rFonts w:hint="eastAsia" w:ascii="仿宋_GB2312" w:hAnsi="Times New Roman" w:eastAsia="仿宋_GB2312"/>
          <w:bCs/>
          <w:sz w:val="32"/>
          <w:szCs w:val="28"/>
          <w:lang w:eastAsia="zh-CN"/>
        </w:rPr>
        <w:t>；</w:t>
      </w:r>
    </w:p>
    <w:p>
      <w:pPr>
        <w:spacing w:line="560" w:lineRule="exact"/>
        <w:ind w:firstLine="640" w:firstLineChars="200"/>
        <w:rPr>
          <w:rFonts w:hint="eastAsia" w:ascii="仿宋_GB2312" w:hAnsi="Times New Roman" w:eastAsia="仿宋_GB2312"/>
          <w:bCs/>
          <w:sz w:val="32"/>
          <w:szCs w:val="28"/>
          <w:lang w:eastAsia="zh-CN"/>
        </w:rPr>
      </w:pPr>
      <w:r>
        <w:rPr>
          <w:rFonts w:hint="eastAsia" w:ascii="仿宋_GB2312" w:hAnsi="Times New Roman" w:eastAsia="仿宋_GB2312"/>
          <w:bCs/>
          <w:sz w:val="32"/>
          <w:szCs w:val="28"/>
        </w:rPr>
        <w:t>（三）育种大数据建设及全基因组选择。以基因型、大田表型、环境型等信息为基础构建育种大数据，并进行数据挖掘和分析；基于建模群体DH系的大田表型数据和全部DH系的基因型数据建立全基因组选择模型，并用多年的数据进行模型的验证、迭代和更新，探索出预测成功率高的全基因组选择模型</w:t>
      </w:r>
      <w:r>
        <w:rPr>
          <w:rFonts w:hint="eastAsia" w:ascii="仿宋_GB2312" w:hAnsi="Times New Roman" w:eastAsia="仿宋_GB2312"/>
          <w:bCs/>
          <w:sz w:val="32"/>
          <w:szCs w:val="28"/>
          <w:lang w:eastAsia="zh-CN"/>
        </w:rPr>
        <w:t>；</w:t>
      </w:r>
    </w:p>
    <w:p>
      <w:pPr>
        <w:spacing w:line="560" w:lineRule="exact"/>
        <w:ind w:firstLine="640" w:firstLineChars="200"/>
        <w:rPr>
          <w:rFonts w:ascii="仿宋_GB2312" w:hAnsi="Times New Roman" w:eastAsia="仿宋_GB2312"/>
          <w:bCs/>
          <w:sz w:val="32"/>
          <w:szCs w:val="28"/>
        </w:rPr>
      </w:pPr>
      <w:r>
        <w:rPr>
          <w:rFonts w:hint="eastAsia" w:ascii="仿宋_GB2312" w:hAnsi="Times New Roman" w:eastAsia="仿宋_GB2312"/>
          <w:bCs/>
          <w:sz w:val="32"/>
          <w:szCs w:val="28"/>
        </w:rPr>
        <w:t>（四）GWAS及QTL mapping。在育种大数据的基础上，系统开展多个性状的GWAS，构建多个性状的QTL热度图，对个别重要基因位点进行深度分析。</w:t>
      </w:r>
    </w:p>
    <w:p>
      <w:p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三、考核指标</w:t>
      </w:r>
    </w:p>
    <w:p>
      <w:pPr>
        <w:spacing w:line="560" w:lineRule="exact"/>
        <w:ind w:firstLine="640" w:firstLineChars="200"/>
        <w:rPr>
          <w:rFonts w:ascii="仿宋_GB2312" w:hAnsi="Times New Roman" w:eastAsia="仿宋_GB2312"/>
          <w:bCs/>
          <w:sz w:val="32"/>
          <w:szCs w:val="28"/>
        </w:rPr>
      </w:pPr>
      <w:r>
        <w:rPr>
          <w:rFonts w:hint="eastAsia" w:ascii="楷体_GB2312" w:hAnsi="楷体_GB2312" w:eastAsia="楷体_GB2312" w:cs="楷体_GB2312"/>
          <w:sz w:val="32"/>
          <w:szCs w:val="32"/>
        </w:rPr>
        <w:t>（一）经济指标：</w:t>
      </w:r>
      <w:r>
        <w:rPr>
          <w:rFonts w:hint="eastAsia" w:ascii="仿宋_GB2312" w:hAnsi="Times New Roman" w:eastAsia="仿宋_GB2312"/>
          <w:bCs/>
          <w:sz w:val="32"/>
          <w:szCs w:val="28"/>
        </w:rPr>
        <w:t>累计实现销售收入（或实现量产应用）≥</w:t>
      </w:r>
      <w:r>
        <w:rPr>
          <w:rFonts w:hint="eastAsia" w:ascii="仿宋_GB2312" w:hAnsi="Times New Roman" w:eastAsia="仿宋_GB2312"/>
          <w:bCs/>
          <w:sz w:val="32"/>
          <w:szCs w:val="28"/>
          <w:lang w:val="en-US" w:eastAsia="zh-CN"/>
        </w:rPr>
        <w:t>1200</w:t>
      </w:r>
      <w:r>
        <w:rPr>
          <w:rFonts w:hint="eastAsia" w:ascii="仿宋_GB2312" w:hAnsi="Times New Roman" w:eastAsia="仿宋_GB2312"/>
          <w:bCs/>
          <w:sz w:val="32"/>
          <w:szCs w:val="28"/>
        </w:rPr>
        <w:t>万元。</w:t>
      </w:r>
    </w:p>
    <w:p>
      <w:pPr>
        <w:spacing w:line="560" w:lineRule="exact"/>
        <w:ind w:firstLine="640" w:firstLineChars="200"/>
        <w:rPr>
          <w:rFonts w:ascii="楷体_GB2312" w:hAnsi="楷体_GB2312" w:eastAsia="楷体_GB2312" w:cs="楷体_GB2312"/>
          <w:sz w:val="32"/>
          <w:szCs w:val="32"/>
        </w:rPr>
      </w:pPr>
      <w:r>
        <w:rPr>
          <w:rFonts w:hint="eastAsia" w:ascii="楷体_GB2312" w:hAnsi="楷体_GB2312" w:eastAsia="楷体_GB2312" w:cs="楷体_GB2312"/>
          <w:sz w:val="32"/>
          <w:szCs w:val="32"/>
        </w:rPr>
        <w:t>（二）学术指标：</w:t>
      </w:r>
    </w:p>
    <w:p>
      <w:pPr>
        <w:spacing w:line="560" w:lineRule="exact"/>
        <w:ind w:firstLine="640" w:firstLineChars="200"/>
        <w:rPr>
          <w:rFonts w:ascii="仿宋_GB2312" w:hAnsi="Times New Roman" w:eastAsia="仿宋_GB2312"/>
          <w:bCs/>
          <w:sz w:val="32"/>
          <w:szCs w:val="28"/>
        </w:rPr>
      </w:pPr>
      <w:r>
        <w:rPr>
          <w:rFonts w:hint="eastAsia" w:ascii="仿宋_GB2312" w:hAnsi="Times New Roman" w:eastAsia="仿宋_GB2312"/>
          <w:bCs/>
          <w:sz w:val="32"/>
          <w:szCs w:val="28"/>
        </w:rPr>
        <w:t>申请专利≥7件，其中申请发明专利≥3件。</w:t>
      </w:r>
    </w:p>
    <w:p>
      <w:pPr>
        <w:spacing w:line="560" w:lineRule="exact"/>
        <w:ind w:firstLine="640" w:firstLineChars="200"/>
        <w:rPr>
          <w:rFonts w:ascii="楷体_GB2312" w:hAnsi="楷体_GB2312" w:eastAsia="楷体_GB2312" w:cs="楷体_GB2312"/>
          <w:sz w:val="32"/>
          <w:szCs w:val="32"/>
        </w:rPr>
      </w:pPr>
      <w:r>
        <w:rPr>
          <w:rFonts w:hint="eastAsia" w:ascii="楷体_GB2312" w:hAnsi="楷体_GB2312" w:eastAsia="楷体_GB2312" w:cs="楷体_GB2312"/>
          <w:sz w:val="32"/>
          <w:szCs w:val="32"/>
        </w:rPr>
        <w:t>（三）技术指标：</w:t>
      </w:r>
    </w:p>
    <w:p>
      <w:pPr>
        <w:spacing w:line="560" w:lineRule="exact"/>
        <w:ind w:firstLine="640" w:firstLineChars="200"/>
        <w:rPr>
          <w:rFonts w:ascii="仿宋_GB2312" w:hAnsi="Times New Roman" w:eastAsia="仿宋_GB2312"/>
          <w:bCs/>
          <w:sz w:val="32"/>
          <w:szCs w:val="28"/>
        </w:rPr>
      </w:pPr>
      <w:r>
        <w:rPr>
          <w:rFonts w:hint="eastAsia" w:ascii="仿宋_GB2312" w:hAnsi="Times New Roman" w:eastAsia="仿宋_GB2312"/>
          <w:bCs/>
          <w:sz w:val="32"/>
          <w:szCs w:val="28"/>
          <w:lang w:val="en-US" w:eastAsia="zh-CN"/>
        </w:rPr>
        <w:t>1.</w:t>
      </w:r>
      <w:r>
        <w:rPr>
          <w:rFonts w:hint="eastAsia" w:ascii="仿宋_GB2312" w:hAnsi="Times New Roman" w:eastAsia="仿宋_GB2312"/>
          <w:bCs/>
          <w:sz w:val="32"/>
          <w:szCs w:val="28"/>
        </w:rPr>
        <w:t>创制玉米DH系</w:t>
      </w:r>
      <w:r>
        <w:rPr>
          <w:rFonts w:ascii="仿宋_GB2312" w:hAnsi="Times New Roman" w:eastAsia="仿宋_GB2312"/>
          <w:bCs/>
          <w:sz w:val="32"/>
          <w:szCs w:val="28"/>
        </w:rPr>
        <w:t>10</w:t>
      </w:r>
      <w:r>
        <w:rPr>
          <w:rFonts w:hint="eastAsia" w:ascii="仿宋_GB2312" w:hAnsi="Times New Roman" w:eastAsia="仿宋_GB2312"/>
          <w:bCs/>
          <w:sz w:val="32"/>
          <w:szCs w:val="28"/>
        </w:rPr>
        <w:t>000个，提供广泛的、适用于中国不同地理特征气候环境的遗传资源。选育优良自交系</w:t>
      </w:r>
      <w:r>
        <w:rPr>
          <w:rFonts w:ascii="仿宋_GB2312" w:hAnsi="Times New Roman" w:eastAsia="仿宋_GB2312"/>
          <w:bCs/>
          <w:sz w:val="32"/>
          <w:szCs w:val="28"/>
        </w:rPr>
        <w:t>10</w:t>
      </w:r>
      <w:r>
        <w:rPr>
          <w:rFonts w:hint="eastAsia" w:ascii="仿宋_GB2312" w:hAnsi="Times New Roman" w:eastAsia="仿宋_GB2312"/>
          <w:bCs/>
          <w:sz w:val="32"/>
          <w:szCs w:val="28"/>
        </w:rPr>
        <w:t>-</w:t>
      </w:r>
      <w:r>
        <w:rPr>
          <w:rFonts w:ascii="仿宋_GB2312" w:hAnsi="Times New Roman" w:eastAsia="仿宋_GB2312"/>
          <w:bCs/>
          <w:sz w:val="32"/>
          <w:szCs w:val="28"/>
        </w:rPr>
        <w:t>15</w:t>
      </w:r>
      <w:r>
        <w:rPr>
          <w:rFonts w:hint="eastAsia" w:ascii="仿宋_GB2312" w:hAnsi="Times New Roman" w:eastAsia="仿宋_GB2312"/>
          <w:bCs/>
          <w:sz w:val="32"/>
          <w:szCs w:val="28"/>
        </w:rPr>
        <w:t>个，可以满足部分地区的育种需求。通过审定的新品种</w:t>
      </w:r>
      <w:r>
        <w:rPr>
          <w:rFonts w:ascii="仿宋_GB2312" w:hAnsi="Times New Roman" w:eastAsia="仿宋_GB2312"/>
          <w:bCs/>
          <w:sz w:val="32"/>
          <w:szCs w:val="28"/>
        </w:rPr>
        <w:t>3-4</w:t>
      </w:r>
      <w:r>
        <w:rPr>
          <w:rFonts w:hint="eastAsia" w:ascii="仿宋_GB2312" w:hAnsi="Times New Roman" w:eastAsia="仿宋_GB2312"/>
          <w:bCs/>
          <w:sz w:val="32"/>
          <w:szCs w:val="28"/>
        </w:rPr>
        <w:t>个，具有完全自主知识产权和市场推广潜力；</w:t>
      </w:r>
    </w:p>
    <w:p>
      <w:pPr>
        <w:spacing w:line="560" w:lineRule="exact"/>
        <w:ind w:firstLine="640" w:firstLineChars="200"/>
        <w:rPr>
          <w:rFonts w:ascii="仿宋_GB2312" w:hAnsi="Times New Roman" w:eastAsia="仿宋_GB2312"/>
          <w:bCs/>
          <w:sz w:val="32"/>
          <w:szCs w:val="28"/>
        </w:rPr>
      </w:pPr>
      <w:r>
        <w:rPr>
          <w:rFonts w:hint="eastAsia" w:ascii="仿宋_GB2312" w:hAnsi="Times New Roman" w:eastAsia="仿宋_GB2312"/>
          <w:bCs/>
          <w:sz w:val="32"/>
          <w:szCs w:val="28"/>
          <w:lang w:val="en-US" w:eastAsia="zh-CN"/>
        </w:rPr>
        <w:t>2.</w:t>
      </w:r>
      <w:r>
        <w:rPr>
          <w:rFonts w:hint="eastAsia" w:ascii="仿宋_GB2312" w:hAnsi="Times New Roman" w:eastAsia="仿宋_GB2312"/>
          <w:bCs/>
          <w:sz w:val="32"/>
          <w:szCs w:val="28"/>
        </w:rPr>
        <w:t xml:space="preserve">挖掘重要QTL </w:t>
      </w:r>
      <w:r>
        <w:rPr>
          <w:rFonts w:ascii="仿宋_GB2312" w:hAnsi="Times New Roman" w:eastAsia="仿宋_GB2312"/>
          <w:bCs/>
          <w:sz w:val="32"/>
          <w:szCs w:val="28"/>
        </w:rPr>
        <w:t>3</w:t>
      </w:r>
      <w:r>
        <w:rPr>
          <w:rFonts w:hint="eastAsia" w:ascii="仿宋_GB2312" w:hAnsi="Times New Roman" w:eastAsia="仿宋_GB2312"/>
          <w:bCs/>
          <w:sz w:val="32"/>
          <w:szCs w:val="28"/>
        </w:rPr>
        <w:t>00个，建立1</w:t>
      </w:r>
      <w:r>
        <w:rPr>
          <w:rFonts w:ascii="仿宋_GB2312" w:hAnsi="Times New Roman" w:eastAsia="仿宋_GB2312"/>
          <w:bCs/>
          <w:sz w:val="32"/>
          <w:szCs w:val="28"/>
        </w:rPr>
        <w:t>0</w:t>
      </w:r>
      <w:r>
        <w:rPr>
          <w:rFonts w:hint="eastAsia" w:ascii="仿宋_GB2312" w:hAnsi="Times New Roman" w:eastAsia="仿宋_GB2312"/>
          <w:bCs/>
          <w:sz w:val="32"/>
          <w:szCs w:val="28"/>
        </w:rPr>
        <w:t>个重要性状的QTL热度图，精细定位</w:t>
      </w:r>
      <w:r>
        <w:rPr>
          <w:rFonts w:ascii="仿宋_GB2312" w:hAnsi="Times New Roman" w:eastAsia="仿宋_GB2312"/>
          <w:bCs/>
          <w:sz w:val="32"/>
          <w:szCs w:val="28"/>
        </w:rPr>
        <w:t>2-3</w:t>
      </w:r>
      <w:r>
        <w:rPr>
          <w:rFonts w:hint="eastAsia" w:ascii="仿宋_GB2312" w:hAnsi="Times New Roman" w:eastAsia="仿宋_GB2312"/>
          <w:bCs/>
          <w:sz w:val="32"/>
          <w:szCs w:val="28"/>
        </w:rPr>
        <w:t>个重要基因；</w:t>
      </w:r>
    </w:p>
    <w:p>
      <w:pPr>
        <w:spacing w:line="560" w:lineRule="exact"/>
        <w:ind w:firstLine="640" w:firstLineChars="200"/>
        <w:rPr>
          <w:rFonts w:ascii="楷体_GB2312" w:hAnsi="楷体_GB2312" w:eastAsia="楷体_GB2312" w:cs="楷体_GB2312"/>
          <w:sz w:val="32"/>
          <w:szCs w:val="32"/>
        </w:rPr>
      </w:pPr>
      <w:r>
        <w:rPr>
          <w:rFonts w:hint="eastAsia" w:ascii="仿宋_GB2312" w:hAnsi="Times New Roman" w:eastAsia="仿宋_GB2312"/>
          <w:bCs/>
          <w:sz w:val="32"/>
          <w:szCs w:val="28"/>
          <w:lang w:val="en-US" w:eastAsia="zh-CN"/>
        </w:rPr>
        <w:t>3.</w:t>
      </w:r>
      <w:r>
        <w:rPr>
          <w:rFonts w:hint="eastAsia" w:ascii="仿宋_GB2312" w:hAnsi="Times New Roman" w:eastAsia="仿宋_GB2312"/>
          <w:bCs/>
          <w:sz w:val="32"/>
          <w:szCs w:val="28"/>
        </w:rPr>
        <w:t>建成育种数据库</w:t>
      </w:r>
      <w:r>
        <w:rPr>
          <w:rFonts w:hint="eastAsia" w:ascii="仿宋_GB2312" w:hAnsi="Times New Roman" w:eastAsia="仿宋_GB2312"/>
          <w:bCs/>
          <w:sz w:val="32"/>
          <w:szCs w:val="28"/>
          <w:lang w:val="en-US" w:eastAsia="zh-CN"/>
        </w:rPr>
        <w:t>1</w:t>
      </w:r>
      <w:r>
        <w:rPr>
          <w:rFonts w:hint="eastAsia" w:ascii="仿宋_GB2312" w:hAnsi="Times New Roman" w:eastAsia="仿宋_GB2312"/>
          <w:bCs/>
          <w:sz w:val="32"/>
          <w:szCs w:val="28"/>
        </w:rPr>
        <w:t>个，包括基因组、表型组、环境组及部分代谢组数据。建成标准化、流程化、数字化现代育种技术流程</w:t>
      </w:r>
      <w:r>
        <w:rPr>
          <w:rFonts w:hint="eastAsia" w:ascii="仿宋_GB2312" w:hAnsi="Times New Roman" w:eastAsia="仿宋_GB2312"/>
          <w:bCs/>
          <w:sz w:val="32"/>
          <w:szCs w:val="28"/>
          <w:lang w:val="en-US" w:eastAsia="zh-CN"/>
        </w:rPr>
        <w:t>1</w:t>
      </w:r>
      <w:r>
        <w:rPr>
          <w:rFonts w:hint="eastAsia" w:ascii="仿宋_GB2312" w:hAnsi="Times New Roman" w:eastAsia="仿宋_GB2312"/>
          <w:bCs/>
          <w:sz w:val="32"/>
          <w:szCs w:val="28"/>
        </w:rPr>
        <w:t>套。</w:t>
      </w:r>
    </w:p>
    <w:p>
      <w:p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四、组织方式：</w:t>
      </w:r>
      <w:r>
        <w:rPr>
          <w:rFonts w:hint="eastAsia" w:ascii="仿宋_GB2312" w:hAnsi="Times New Roman" w:eastAsia="仿宋_GB2312"/>
          <w:bCs/>
          <w:sz w:val="32"/>
          <w:szCs w:val="28"/>
        </w:rPr>
        <w:t>公开竞争</w:t>
      </w:r>
    </w:p>
    <w:p>
      <w:pPr>
        <w:spacing w:line="560" w:lineRule="exact"/>
        <w:ind w:firstLine="640" w:firstLineChars="200"/>
        <w:rPr>
          <w:rFonts w:hint="eastAsia" w:ascii="仿宋_GB2312" w:hAnsi="Times New Roman" w:eastAsia="黑体" w:cs="Times New Roman"/>
          <w:bCs/>
          <w:sz w:val="32"/>
          <w:szCs w:val="28"/>
          <w:lang w:eastAsia="zh-CN"/>
        </w:rPr>
      </w:pPr>
      <w:r>
        <w:rPr>
          <w:rFonts w:hint="eastAsia" w:ascii="黑体" w:hAnsi="黑体" w:eastAsia="黑体" w:cs="黑体"/>
          <w:sz w:val="32"/>
          <w:szCs w:val="32"/>
        </w:rPr>
        <w:t>五、资助方式：</w:t>
      </w:r>
      <w:r>
        <w:rPr>
          <w:rFonts w:hint="eastAsia" w:ascii="仿宋_GB2312" w:hAnsi="Times New Roman" w:eastAsia="仿宋_GB2312" w:cs="Times New Roman"/>
          <w:bCs/>
          <w:sz w:val="32"/>
          <w:szCs w:val="28"/>
          <w:lang w:eastAsia="zh-CN"/>
        </w:rPr>
        <w:t>中期评估式</w:t>
      </w:r>
    </w:p>
    <w:p>
      <w:p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六、资助金额：</w:t>
      </w:r>
      <w:r>
        <w:rPr>
          <w:rFonts w:hint="eastAsia" w:ascii="仿宋_GB2312" w:hAnsi="Times New Roman" w:eastAsia="仿宋_GB2312"/>
          <w:bCs/>
          <w:sz w:val="32"/>
          <w:szCs w:val="28"/>
        </w:rPr>
        <w:t>600万元</w:t>
      </w:r>
    </w:p>
    <w:p>
      <w:pPr>
        <w:spacing w:line="560" w:lineRule="exact"/>
        <w:ind w:firstLine="640" w:firstLineChars="200"/>
        <w:rPr>
          <w:rFonts w:ascii="仿宋_GB2312" w:hAnsi="Times New Roman" w:eastAsia="仿宋_GB2312"/>
          <w:bCs/>
          <w:sz w:val="32"/>
          <w:szCs w:val="28"/>
        </w:rPr>
      </w:pPr>
      <w:r>
        <w:rPr>
          <w:rFonts w:hint="eastAsia" w:ascii="黑体" w:hAnsi="黑体" w:eastAsia="黑体" w:cs="黑体"/>
          <w:sz w:val="32"/>
          <w:szCs w:val="32"/>
        </w:rPr>
        <w:t>七、项目实施期限：</w:t>
      </w:r>
      <w:r>
        <w:rPr>
          <w:rFonts w:hint="eastAsia" w:ascii="仿宋_GB2312" w:hAnsi="Times New Roman" w:eastAsia="仿宋_GB2312"/>
          <w:bCs/>
          <w:sz w:val="32"/>
          <w:szCs w:val="28"/>
        </w:rPr>
        <w:t>3年</w:t>
      </w:r>
    </w:p>
    <w:p>
      <w:pPr>
        <w:rPr>
          <w:rFonts w:hint="eastAsia" w:ascii="黑体" w:hAnsi="黑体" w:eastAsia="黑体" w:cs="黑体"/>
          <w:sz w:val="32"/>
          <w:szCs w:val="32"/>
        </w:rPr>
      </w:pPr>
      <w:r>
        <w:rPr>
          <w:rFonts w:hint="eastAsia" w:ascii="黑体" w:hAnsi="黑体" w:eastAsia="黑体" w:cs="黑体"/>
          <w:sz w:val="32"/>
          <w:szCs w:val="32"/>
        </w:rPr>
        <w:br w:type="page"/>
      </w:r>
    </w:p>
    <w:p>
      <w:pPr>
        <w:pStyle w:val="5"/>
        <w:rPr>
          <w:rFonts w:hint="eastAsia" w:ascii="方正小标宋简体" w:hAnsi="方正小标宋简体" w:eastAsia="方正小标宋简体" w:cs="方正小标宋简体"/>
          <w:sz w:val="44"/>
          <w:szCs w:val="44"/>
        </w:rPr>
      </w:pPr>
      <w:bookmarkStart w:id="62" w:name="_Toc1862755325"/>
      <w:bookmarkStart w:id="63" w:name="_Toc783368690"/>
      <w:r>
        <w:rPr>
          <w:rFonts w:hint="eastAsia" w:ascii="方正小标宋简体" w:hAnsi="方正小标宋简体" w:eastAsia="方正小标宋简体" w:cs="方正小标宋简体"/>
          <w:sz w:val="44"/>
          <w:szCs w:val="44"/>
        </w:rPr>
        <w:t>重2023</w:t>
      </w:r>
      <w:r>
        <w:rPr>
          <w:rFonts w:hint="default" w:eastAsia="方正小标宋简体" w:cs="方正小标宋简体"/>
          <w:sz w:val="44"/>
          <w:szCs w:val="44"/>
          <w:lang w:val="en-US"/>
        </w:rPr>
        <w:t>N</w:t>
      </w:r>
      <w:r>
        <w:rPr>
          <w:rFonts w:hint="eastAsia" w:ascii="方正小标宋简体" w:hAnsi="方正小标宋简体" w:eastAsia="方正小标宋简体" w:cs="方正小标宋简体"/>
          <w:sz w:val="44"/>
          <w:szCs w:val="44"/>
        </w:rPr>
        <w:t xml:space="preserve"> 华系“双高”瘦肉型猪</w:t>
      </w:r>
      <w:r>
        <w:rPr>
          <w:rFonts w:hint="eastAsia" w:ascii="方正小标宋简体" w:hAnsi="方正小标宋简体" w:eastAsia="方正小标宋简体" w:cs="方正小标宋简体"/>
          <w:sz w:val="44"/>
          <w:szCs w:val="44"/>
          <w:lang w:val="en-US" w:eastAsia="zh-CN"/>
        </w:rPr>
        <w:t>新品种</w:t>
      </w:r>
      <w:r>
        <w:rPr>
          <w:rFonts w:hint="eastAsia" w:ascii="方正小标宋简体" w:hAnsi="方正小标宋简体" w:eastAsia="方正小标宋简体" w:cs="方正小标宋简体"/>
          <w:sz w:val="44"/>
          <w:szCs w:val="44"/>
        </w:rPr>
        <w:t>选育</w:t>
      </w:r>
      <w:bookmarkEnd w:id="62"/>
      <w:bookmarkEnd w:id="63"/>
    </w:p>
    <w:p>
      <w:pPr>
        <w:spacing w:line="560" w:lineRule="exact"/>
        <w:jc w:val="center"/>
        <w:rPr>
          <w:rFonts w:ascii="宋体" w:hAnsi="宋体" w:cs="宋体"/>
          <w:sz w:val="44"/>
          <w:szCs w:val="44"/>
        </w:rPr>
      </w:pPr>
    </w:p>
    <w:p>
      <w:pPr>
        <w:spacing w:line="560" w:lineRule="exact"/>
        <w:ind w:firstLine="640" w:firstLineChars="200"/>
        <w:rPr>
          <w:rFonts w:ascii="仿宋_GB2312" w:hAnsi="Times New Roman" w:eastAsia="仿宋_GB2312"/>
          <w:bCs/>
          <w:sz w:val="32"/>
          <w:szCs w:val="28"/>
        </w:rPr>
      </w:pPr>
      <w:r>
        <w:rPr>
          <w:rFonts w:hint="eastAsia" w:ascii="黑体" w:hAnsi="黑体" w:eastAsia="黑体" w:cs="黑体"/>
          <w:sz w:val="32"/>
          <w:szCs w:val="32"/>
        </w:rPr>
        <w:t>一、专项：</w:t>
      </w:r>
      <w:r>
        <w:rPr>
          <w:rFonts w:hint="eastAsia" w:ascii="仿宋_GB2312" w:hAnsi="Times New Roman" w:eastAsia="仿宋_GB2312"/>
          <w:bCs/>
          <w:sz w:val="32"/>
          <w:szCs w:val="28"/>
        </w:rPr>
        <w:t>生物育种</w:t>
      </w:r>
    </w:p>
    <w:p>
      <w:p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二、主要研发内容</w:t>
      </w:r>
    </w:p>
    <w:p>
      <w:pPr>
        <w:spacing w:line="560" w:lineRule="exact"/>
        <w:ind w:firstLine="640" w:firstLineChars="200"/>
        <w:rPr>
          <w:rFonts w:hint="eastAsia" w:ascii="仿宋_GB2312" w:hAnsi="Times New Roman" w:eastAsia="仿宋_GB2312"/>
          <w:bCs/>
          <w:sz w:val="32"/>
          <w:szCs w:val="28"/>
          <w:lang w:eastAsia="zh-CN"/>
        </w:rPr>
      </w:pPr>
      <w:r>
        <w:rPr>
          <w:rFonts w:hint="eastAsia" w:ascii="仿宋_GB2312" w:hAnsi="Times New Roman" w:eastAsia="仿宋_GB2312"/>
          <w:bCs/>
          <w:sz w:val="32"/>
          <w:szCs w:val="28"/>
        </w:rPr>
        <w:t>（一）猪育种用分子标记开发与鉴定。以瘦肉型猪种为研究素材，针对繁殖力、饲料利用率等重要经济性状，通过多组学技术鉴定育种用分子标记</w:t>
      </w:r>
      <w:r>
        <w:rPr>
          <w:rFonts w:hint="eastAsia" w:ascii="仿宋_GB2312" w:hAnsi="Times New Roman" w:eastAsia="仿宋_GB2312"/>
          <w:bCs/>
          <w:sz w:val="32"/>
          <w:szCs w:val="28"/>
          <w:lang w:eastAsia="zh-CN"/>
        </w:rPr>
        <w:t>；</w:t>
      </w:r>
    </w:p>
    <w:p>
      <w:pPr>
        <w:spacing w:line="560" w:lineRule="exact"/>
        <w:ind w:firstLine="640" w:firstLineChars="200"/>
        <w:rPr>
          <w:rFonts w:hint="eastAsia" w:ascii="仿宋_GB2312" w:hAnsi="Times New Roman" w:eastAsia="仿宋_GB2312"/>
          <w:bCs/>
          <w:sz w:val="32"/>
          <w:szCs w:val="28"/>
          <w:lang w:eastAsia="zh-CN"/>
        </w:rPr>
      </w:pPr>
      <w:r>
        <w:rPr>
          <w:rFonts w:hint="eastAsia" w:ascii="仿宋_GB2312" w:hAnsi="Times New Roman" w:eastAsia="仿宋_GB2312"/>
          <w:bCs/>
          <w:sz w:val="32"/>
          <w:szCs w:val="28"/>
        </w:rPr>
        <w:t>（二）全基因组选择育种新方法开发。通过高通量基因分型和智能表型测定构建基因-表型数据库，利用深度学习方法开发基于多组学数据的基因组选择新方法</w:t>
      </w:r>
      <w:r>
        <w:rPr>
          <w:rFonts w:hint="eastAsia" w:ascii="仿宋_GB2312" w:hAnsi="Times New Roman" w:eastAsia="仿宋_GB2312"/>
          <w:bCs/>
          <w:sz w:val="32"/>
          <w:szCs w:val="28"/>
          <w:lang w:eastAsia="zh-CN"/>
        </w:rPr>
        <w:t>；</w:t>
      </w:r>
    </w:p>
    <w:p>
      <w:pPr>
        <w:spacing w:line="560" w:lineRule="exact"/>
        <w:ind w:firstLine="640" w:firstLineChars="200"/>
        <w:rPr>
          <w:rFonts w:ascii="仿宋_GB2312" w:hAnsi="Times New Roman" w:eastAsia="仿宋_GB2312"/>
          <w:bCs/>
          <w:sz w:val="32"/>
          <w:szCs w:val="28"/>
        </w:rPr>
      </w:pPr>
      <w:r>
        <w:rPr>
          <w:rFonts w:hint="eastAsia" w:ascii="仿宋_GB2312" w:hAnsi="Times New Roman" w:eastAsia="仿宋_GB2312"/>
          <w:bCs/>
          <w:sz w:val="32"/>
          <w:szCs w:val="28"/>
        </w:rPr>
        <w:t>（三）猪智能表型测定技术体系研发。通过多维图像信息采集，建立深度学习模型，开发智能表型测定技术体系。</w:t>
      </w:r>
    </w:p>
    <w:p>
      <w:pPr>
        <w:spacing w:line="560" w:lineRule="exact"/>
        <w:ind w:firstLine="640" w:firstLineChars="200"/>
        <w:rPr>
          <w:rFonts w:hint="eastAsia" w:ascii="仿宋_GB2312" w:hAnsi="Times New Roman" w:eastAsia="仿宋_GB2312"/>
          <w:bCs/>
          <w:sz w:val="32"/>
          <w:szCs w:val="28"/>
          <w:lang w:eastAsia="zh-CN"/>
        </w:rPr>
      </w:pPr>
      <w:r>
        <w:rPr>
          <w:rFonts w:hint="eastAsia" w:ascii="仿宋_GB2312" w:hAnsi="Times New Roman" w:eastAsia="仿宋_GB2312"/>
          <w:bCs/>
          <w:sz w:val="32"/>
          <w:szCs w:val="28"/>
        </w:rPr>
        <w:t>（四）“双高”猪育种新材料创制。基于鉴定的基因标记，利用多基因编辑和体细胞克隆技术，创制高繁殖力、高饲料转化效率基因编辑猪新材料</w:t>
      </w:r>
      <w:r>
        <w:rPr>
          <w:rFonts w:hint="eastAsia" w:ascii="仿宋_GB2312" w:hAnsi="Times New Roman" w:eastAsia="仿宋_GB2312"/>
          <w:bCs/>
          <w:sz w:val="32"/>
          <w:szCs w:val="28"/>
          <w:lang w:eastAsia="zh-CN"/>
        </w:rPr>
        <w:t>；</w:t>
      </w:r>
    </w:p>
    <w:p>
      <w:pPr>
        <w:spacing w:line="560" w:lineRule="exact"/>
        <w:ind w:firstLine="640" w:firstLineChars="200"/>
        <w:rPr>
          <w:rFonts w:ascii="仿宋_GB2312" w:hAnsi="Times New Roman" w:eastAsia="仿宋_GB2312"/>
          <w:bCs/>
          <w:sz w:val="32"/>
          <w:szCs w:val="28"/>
        </w:rPr>
      </w:pPr>
      <w:r>
        <w:rPr>
          <w:rFonts w:hint="eastAsia" w:ascii="仿宋_GB2312" w:hAnsi="Times New Roman" w:eastAsia="仿宋_GB2312"/>
          <w:bCs/>
          <w:sz w:val="32"/>
          <w:szCs w:val="28"/>
        </w:rPr>
        <w:t>（五）华系“双高”瘦肉型猪新品系选育。利用分子设计育种技术，通过精准选种选配，选育繁殖力高、饲料转化效率高的华系“双高”瘦肉型猪新品系。</w:t>
      </w:r>
    </w:p>
    <w:p>
      <w:p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三、考核指标</w:t>
      </w:r>
    </w:p>
    <w:p>
      <w:pPr>
        <w:numPr>
          <w:ilvl w:val="0"/>
          <w:numId w:val="297"/>
        </w:numPr>
        <w:spacing w:line="560" w:lineRule="exact"/>
        <w:rPr>
          <w:rFonts w:ascii="楷体_GB2312" w:hAnsi="楷体_GB2312" w:eastAsia="楷体_GB2312" w:cs="楷体_GB2312"/>
          <w:sz w:val="32"/>
          <w:szCs w:val="32"/>
        </w:rPr>
      </w:pPr>
      <w:r>
        <w:rPr>
          <w:rFonts w:hint="eastAsia" w:ascii="楷体_GB2312" w:hAnsi="楷体_GB2312" w:eastAsia="楷体_GB2312" w:cs="楷体_GB2312"/>
          <w:sz w:val="32"/>
          <w:szCs w:val="32"/>
        </w:rPr>
        <w:t>经济指标：</w:t>
      </w:r>
    </w:p>
    <w:p>
      <w:pPr>
        <w:spacing w:line="560" w:lineRule="exact"/>
        <w:ind w:left="640"/>
        <w:rPr>
          <w:rFonts w:ascii="楷体_GB2312" w:hAnsi="楷体_GB2312" w:eastAsia="楷体_GB2312" w:cs="楷体_GB2312"/>
          <w:sz w:val="32"/>
          <w:szCs w:val="32"/>
        </w:rPr>
      </w:pPr>
      <w:r>
        <w:rPr>
          <w:rFonts w:hint="eastAsia" w:ascii="仿宋_GB2312" w:hAnsi="Times New Roman" w:eastAsia="仿宋_GB2312"/>
          <w:bCs/>
          <w:sz w:val="32"/>
          <w:szCs w:val="28"/>
        </w:rPr>
        <w:t>实现销售收入（或实现量产应用）≥</w:t>
      </w:r>
      <w:r>
        <w:rPr>
          <w:rFonts w:hint="eastAsia" w:ascii="仿宋_GB2312" w:hAnsi="Times New Roman" w:eastAsia="仿宋_GB2312"/>
          <w:bCs/>
          <w:sz w:val="32"/>
          <w:szCs w:val="28"/>
          <w:lang w:val="en-US" w:eastAsia="zh-CN"/>
        </w:rPr>
        <w:t>1200</w:t>
      </w:r>
      <w:r>
        <w:rPr>
          <w:rFonts w:hint="eastAsia" w:ascii="仿宋_GB2312" w:hAnsi="Times New Roman" w:eastAsia="仿宋_GB2312"/>
          <w:bCs/>
          <w:sz w:val="32"/>
          <w:szCs w:val="28"/>
        </w:rPr>
        <w:t>万元。</w:t>
      </w:r>
    </w:p>
    <w:p>
      <w:pPr>
        <w:numPr>
          <w:ilvl w:val="0"/>
          <w:numId w:val="297"/>
        </w:numPr>
        <w:spacing w:line="560" w:lineRule="exact"/>
        <w:rPr>
          <w:rFonts w:ascii="楷体_GB2312" w:hAnsi="楷体_GB2312" w:eastAsia="楷体_GB2312" w:cs="楷体_GB2312"/>
          <w:sz w:val="32"/>
          <w:szCs w:val="32"/>
        </w:rPr>
      </w:pPr>
      <w:r>
        <w:rPr>
          <w:rFonts w:hint="eastAsia" w:ascii="楷体_GB2312" w:hAnsi="楷体_GB2312" w:eastAsia="楷体_GB2312" w:cs="楷体_GB2312"/>
          <w:sz w:val="32"/>
          <w:szCs w:val="32"/>
        </w:rPr>
        <w:t>学术指标：</w:t>
      </w:r>
    </w:p>
    <w:p>
      <w:pPr>
        <w:spacing w:line="560" w:lineRule="exact"/>
        <w:ind w:firstLine="640" w:firstLineChars="200"/>
        <w:rPr>
          <w:rFonts w:ascii="仿宋_GB2312" w:hAnsi="Times New Roman" w:eastAsia="仿宋_GB2312"/>
          <w:bCs/>
          <w:sz w:val="32"/>
          <w:szCs w:val="28"/>
        </w:rPr>
      </w:pPr>
      <w:r>
        <w:rPr>
          <w:rFonts w:hint="eastAsia" w:ascii="仿宋" w:hAnsi="仿宋" w:eastAsia="仿宋"/>
          <w:sz w:val="32"/>
          <w:szCs w:val="32"/>
        </w:rPr>
        <w:t>申请专利≥7件，其中发明专利≥3件</w:t>
      </w:r>
      <w:r>
        <w:rPr>
          <w:rFonts w:hint="eastAsia" w:ascii="仿宋_GB2312" w:hAnsi="Times New Roman" w:eastAsia="仿宋_GB2312"/>
          <w:bCs/>
          <w:sz w:val="32"/>
          <w:szCs w:val="28"/>
        </w:rPr>
        <w:t>。</w:t>
      </w:r>
    </w:p>
    <w:p>
      <w:pPr>
        <w:spacing w:line="560" w:lineRule="exact"/>
        <w:ind w:firstLine="640" w:firstLineChars="200"/>
        <w:rPr>
          <w:rFonts w:ascii="楷体_GB2312" w:hAnsi="楷体_GB2312" w:eastAsia="楷体_GB2312" w:cs="楷体_GB2312"/>
          <w:sz w:val="32"/>
          <w:szCs w:val="32"/>
        </w:rPr>
      </w:pPr>
      <w:r>
        <w:rPr>
          <w:rFonts w:hint="eastAsia" w:ascii="楷体_GB2312" w:hAnsi="楷体_GB2312" w:eastAsia="楷体_GB2312" w:cs="楷体_GB2312"/>
          <w:sz w:val="32"/>
          <w:szCs w:val="32"/>
        </w:rPr>
        <w:t>（三）技术指标：</w:t>
      </w:r>
    </w:p>
    <w:p>
      <w:pPr>
        <w:spacing w:line="560" w:lineRule="exact"/>
        <w:ind w:firstLine="640" w:firstLineChars="200"/>
        <w:rPr>
          <w:rFonts w:ascii="仿宋_GB2312" w:hAnsi="Times New Roman" w:eastAsia="仿宋_GB2312"/>
          <w:bCs/>
          <w:sz w:val="32"/>
          <w:szCs w:val="28"/>
        </w:rPr>
      </w:pPr>
      <w:r>
        <w:rPr>
          <w:rFonts w:hint="eastAsia" w:ascii="仿宋_GB2312" w:hAnsi="Times New Roman" w:eastAsia="仿宋_GB2312"/>
          <w:bCs/>
          <w:sz w:val="32"/>
          <w:szCs w:val="28"/>
        </w:rPr>
        <w:t>1</w:t>
      </w:r>
      <w:r>
        <w:rPr>
          <w:rFonts w:hint="eastAsia" w:ascii="仿宋_GB2312" w:hAnsi="Times New Roman" w:eastAsia="仿宋_GB2312"/>
          <w:bCs/>
          <w:sz w:val="32"/>
          <w:szCs w:val="28"/>
          <w:lang w:val="en-US" w:eastAsia="zh-CN"/>
        </w:rPr>
        <w:t>.</w:t>
      </w:r>
      <w:r>
        <w:rPr>
          <w:rFonts w:hint="eastAsia" w:ascii="仿宋_GB2312" w:hAnsi="Times New Roman" w:eastAsia="仿宋_GB2312"/>
          <w:bCs/>
          <w:sz w:val="32"/>
          <w:szCs w:val="28"/>
        </w:rPr>
        <w:t>开发猪繁殖力、饲料转化效率等重要性状育种用分子标记20</w:t>
      </w:r>
      <w:r>
        <w:rPr>
          <w:rFonts w:hint="eastAsia" w:ascii="仿宋_GB2312" w:hAnsi="Times New Roman" w:eastAsia="仿宋_GB2312"/>
          <w:bCs/>
          <w:sz w:val="32"/>
          <w:szCs w:val="28"/>
          <w:lang w:val="en-US" w:eastAsia="zh-CN"/>
        </w:rPr>
        <w:t>-</w:t>
      </w:r>
      <w:r>
        <w:rPr>
          <w:rFonts w:hint="eastAsia" w:ascii="仿宋_GB2312" w:hAnsi="Times New Roman" w:eastAsia="仿宋_GB2312"/>
          <w:bCs/>
          <w:sz w:val="32"/>
          <w:szCs w:val="28"/>
        </w:rPr>
        <w:t>30个，开发具有自主知识产权的育种芯片1</w:t>
      </w:r>
      <w:r>
        <w:rPr>
          <w:rFonts w:hint="eastAsia" w:ascii="仿宋_GB2312" w:hAnsi="Times New Roman" w:eastAsia="仿宋_GB2312"/>
          <w:bCs/>
          <w:sz w:val="32"/>
          <w:szCs w:val="28"/>
          <w:lang w:val="en-US" w:eastAsia="zh-CN"/>
        </w:rPr>
        <w:t>-</w:t>
      </w:r>
      <w:r>
        <w:rPr>
          <w:rFonts w:hint="eastAsia" w:ascii="仿宋_GB2312" w:hAnsi="Times New Roman" w:eastAsia="仿宋_GB2312"/>
          <w:bCs/>
          <w:sz w:val="32"/>
          <w:szCs w:val="28"/>
        </w:rPr>
        <w:t>2套；</w:t>
      </w:r>
    </w:p>
    <w:p>
      <w:pPr>
        <w:spacing w:line="560" w:lineRule="exact"/>
        <w:ind w:firstLine="640" w:firstLineChars="200"/>
        <w:rPr>
          <w:rFonts w:ascii="仿宋_GB2312" w:hAnsi="Times New Roman" w:eastAsia="仿宋_GB2312"/>
          <w:bCs/>
          <w:sz w:val="32"/>
          <w:szCs w:val="28"/>
        </w:rPr>
      </w:pPr>
      <w:r>
        <w:rPr>
          <w:rFonts w:hint="eastAsia" w:ascii="仿宋_GB2312" w:hAnsi="Times New Roman" w:eastAsia="仿宋_GB2312"/>
          <w:bCs/>
          <w:sz w:val="32"/>
          <w:szCs w:val="28"/>
        </w:rPr>
        <w:t>2</w:t>
      </w:r>
      <w:r>
        <w:rPr>
          <w:rFonts w:hint="eastAsia" w:ascii="仿宋_GB2312" w:hAnsi="Times New Roman" w:eastAsia="仿宋_GB2312"/>
          <w:bCs/>
          <w:sz w:val="32"/>
          <w:szCs w:val="28"/>
          <w:lang w:val="en-US" w:eastAsia="zh-CN"/>
        </w:rPr>
        <w:t>.</w:t>
      </w:r>
      <w:r>
        <w:rPr>
          <w:rFonts w:hint="eastAsia" w:ascii="仿宋_GB2312" w:hAnsi="Times New Roman" w:eastAsia="仿宋_GB2312"/>
          <w:bCs/>
          <w:sz w:val="32"/>
          <w:szCs w:val="28"/>
        </w:rPr>
        <w:t>建立基于深度学习的基因组选择新方法2</w:t>
      </w:r>
      <w:r>
        <w:rPr>
          <w:rFonts w:hint="eastAsia" w:ascii="仿宋_GB2312" w:hAnsi="Times New Roman" w:eastAsia="仿宋_GB2312"/>
          <w:bCs/>
          <w:sz w:val="32"/>
          <w:szCs w:val="28"/>
          <w:lang w:val="en-US" w:eastAsia="zh-CN"/>
        </w:rPr>
        <w:t>-</w:t>
      </w:r>
      <w:r>
        <w:rPr>
          <w:rFonts w:hint="eastAsia" w:ascii="仿宋_GB2312" w:hAnsi="Times New Roman" w:eastAsia="仿宋_GB2312"/>
          <w:bCs/>
          <w:sz w:val="32"/>
          <w:szCs w:val="28"/>
        </w:rPr>
        <w:t>3个；</w:t>
      </w:r>
    </w:p>
    <w:p>
      <w:pPr>
        <w:spacing w:line="560" w:lineRule="exact"/>
        <w:ind w:firstLine="640" w:firstLineChars="200"/>
        <w:rPr>
          <w:rFonts w:ascii="仿宋_GB2312" w:hAnsi="Times New Roman" w:eastAsia="仿宋_GB2312"/>
          <w:bCs/>
          <w:sz w:val="32"/>
          <w:szCs w:val="28"/>
        </w:rPr>
      </w:pPr>
      <w:r>
        <w:rPr>
          <w:rFonts w:hint="eastAsia" w:ascii="仿宋_GB2312" w:hAnsi="Times New Roman" w:eastAsia="仿宋_GB2312"/>
          <w:bCs/>
          <w:sz w:val="32"/>
          <w:szCs w:val="28"/>
        </w:rPr>
        <w:t>3</w:t>
      </w:r>
      <w:r>
        <w:rPr>
          <w:rFonts w:hint="eastAsia" w:ascii="仿宋_GB2312" w:hAnsi="Times New Roman" w:eastAsia="仿宋_GB2312"/>
          <w:bCs/>
          <w:sz w:val="32"/>
          <w:szCs w:val="28"/>
          <w:lang w:val="en-US" w:eastAsia="zh-CN"/>
        </w:rPr>
        <w:t>.</w:t>
      </w:r>
      <w:r>
        <w:rPr>
          <w:rFonts w:hint="eastAsia" w:ascii="仿宋_GB2312" w:hAnsi="Times New Roman" w:eastAsia="仿宋_GB2312"/>
          <w:bCs/>
          <w:sz w:val="32"/>
          <w:szCs w:val="28"/>
        </w:rPr>
        <w:t>开发种猪场可视化展示系统1个，种猪智能测定设备1个，智能表型评估方法与系统1套；</w:t>
      </w:r>
    </w:p>
    <w:p>
      <w:pPr>
        <w:spacing w:line="560" w:lineRule="exact"/>
        <w:ind w:firstLine="640" w:firstLineChars="200"/>
        <w:rPr>
          <w:rFonts w:ascii="仿宋_GB2312" w:hAnsi="Times New Roman" w:eastAsia="仿宋_GB2312"/>
          <w:bCs/>
          <w:sz w:val="32"/>
          <w:szCs w:val="28"/>
        </w:rPr>
      </w:pPr>
      <w:r>
        <w:rPr>
          <w:rFonts w:hint="eastAsia" w:ascii="仿宋_GB2312" w:hAnsi="Times New Roman" w:eastAsia="仿宋_GB2312"/>
          <w:bCs/>
          <w:sz w:val="32"/>
          <w:szCs w:val="28"/>
        </w:rPr>
        <w:t>4</w:t>
      </w:r>
      <w:r>
        <w:rPr>
          <w:rFonts w:hint="eastAsia" w:ascii="仿宋_GB2312" w:hAnsi="Times New Roman" w:eastAsia="仿宋_GB2312"/>
          <w:bCs/>
          <w:sz w:val="32"/>
          <w:szCs w:val="28"/>
          <w:lang w:val="en-US" w:eastAsia="zh-CN"/>
        </w:rPr>
        <w:t>.</w:t>
      </w:r>
      <w:r>
        <w:rPr>
          <w:rFonts w:hint="eastAsia" w:ascii="仿宋_GB2312" w:hAnsi="Times New Roman" w:eastAsia="仿宋_GB2312"/>
          <w:bCs/>
          <w:sz w:val="32"/>
          <w:szCs w:val="28"/>
        </w:rPr>
        <w:t>测定种猪性能数据10万条，选育华系“双高”瘦肉型猪新品系2</w:t>
      </w:r>
      <w:r>
        <w:rPr>
          <w:rFonts w:hint="eastAsia" w:ascii="仿宋_GB2312" w:hAnsi="Times New Roman" w:eastAsia="仿宋_GB2312"/>
          <w:bCs/>
          <w:sz w:val="32"/>
          <w:szCs w:val="28"/>
          <w:lang w:val="en-US" w:eastAsia="zh-CN"/>
        </w:rPr>
        <w:t>-</w:t>
      </w:r>
      <w:r>
        <w:rPr>
          <w:rFonts w:hint="eastAsia" w:ascii="仿宋_GB2312" w:hAnsi="Times New Roman" w:eastAsia="仿宋_GB2312"/>
          <w:bCs/>
          <w:sz w:val="32"/>
          <w:szCs w:val="28"/>
        </w:rPr>
        <w:t>3个，</w:t>
      </w:r>
      <w:r>
        <w:rPr>
          <w:rFonts w:hint="eastAsia" w:ascii="仿宋" w:hAnsi="仿宋" w:eastAsia="仿宋"/>
          <w:sz w:val="32"/>
          <w:szCs w:val="32"/>
        </w:rPr>
        <w:t>母系总产仔数不低于16头，料</w:t>
      </w:r>
      <w:r>
        <w:rPr>
          <w:rFonts w:hint="eastAsia" w:ascii="仿宋" w:hAnsi="仿宋" w:eastAsia="仿宋"/>
          <w:sz w:val="32"/>
          <w:szCs w:val="32"/>
          <w:lang w:val="en-US" w:eastAsia="zh-CN"/>
        </w:rPr>
        <w:t>重比不高于2.2</w:t>
      </w:r>
      <w:r>
        <w:rPr>
          <w:rFonts w:hint="eastAsia" w:ascii="仿宋_GB2312" w:hAnsi="Times New Roman" w:eastAsia="仿宋_GB2312"/>
          <w:bCs/>
          <w:sz w:val="32"/>
          <w:szCs w:val="28"/>
        </w:rPr>
        <w:t>。</w:t>
      </w:r>
    </w:p>
    <w:p>
      <w:pPr>
        <w:spacing w:line="560" w:lineRule="exact"/>
        <w:ind w:firstLine="640" w:firstLineChars="200"/>
        <w:rPr>
          <w:rFonts w:ascii="仿宋_GB2312" w:hAnsi="Times New Roman" w:eastAsia="仿宋_GB2312"/>
          <w:bCs/>
          <w:sz w:val="32"/>
          <w:szCs w:val="28"/>
        </w:rPr>
      </w:pPr>
      <w:r>
        <w:rPr>
          <w:rFonts w:hint="eastAsia" w:ascii="黑体" w:hAnsi="黑体" w:eastAsia="黑体" w:cs="黑体"/>
          <w:sz w:val="32"/>
          <w:szCs w:val="32"/>
        </w:rPr>
        <w:t>四、组织方式：</w:t>
      </w:r>
      <w:r>
        <w:rPr>
          <w:rFonts w:hint="eastAsia" w:ascii="仿宋_GB2312" w:hAnsi="Times New Roman" w:eastAsia="仿宋_GB2312"/>
          <w:bCs/>
          <w:sz w:val="32"/>
          <w:szCs w:val="28"/>
        </w:rPr>
        <w:t>公开竞争</w:t>
      </w:r>
    </w:p>
    <w:p>
      <w:pPr>
        <w:spacing w:line="560" w:lineRule="exact"/>
        <w:ind w:firstLine="640" w:firstLineChars="200"/>
        <w:rPr>
          <w:rFonts w:hint="eastAsia" w:ascii="仿宋_GB2312" w:hAnsi="Times New Roman" w:eastAsia="仿宋_GB2312" w:cs="Times New Roman"/>
          <w:bCs/>
          <w:sz w:val="32"/>
          <w:szCs w:val="28"/>
        </w:rPr>
      </w:pPr>
      <w:r>
        <w:rPr>
          <w:rFonts w:hint="eastAsia" w:ascii="黑体" w:hAnsi="黑体" w:eastAsia="黑体" w:cs="黑体"/>
          <w:sz w:val="32"/>
          <w:szCs w:val="32"/>
        </w:rPr>
        <w:t>五、资助方式：</w:t>
      </w:r>
      <w:r>
        <w:rPr>
          <w:rFonts w:hint="eastAsia" w:ascii="仿宋_GB2312" w:hAnsi="Times New Roman" w:eastAsia="仿宋_GB2312" w:cs="Times New Roman"/>
          <w:bCs/>
          <w:sz w:val="32"/>
          <w:szCs w:val="28"/>
          <w:lang w:eastAsia="zh-CN"/>
        </w:rPr>
        <w:t>中期评估式</w:t>
      </w:r>
    </w:p>
    <w:p>
      <w:pPr>
        <w:spacing w:line="560" w:lineRule="exact"/>
        <w:ind w:firstLine="640" w:firstLineChars="200"/>
        <w:rPr>
          <w:rFonts w:ascii="仿宋_GB2312" w:hAnsi="Times New Roman" w:eastAsia="仿宋_GB2312"/>
          <w:bCs/>
          <w:sz w:val="32"/>
          <w:szCs w:val="28"/>
        </w:rPr>
      </w:pPr>
      <w:r>
        <w:rPr>
          <w:rFonts w:hint="eastAsia" w:ascii="黑体" w:hAnsi="黑体" w:eastAsia="黑体" w:cs="黑体"/>
          <w:sz w:val="32"/>
          <w:szCs w:val="32"/>
        </w:rPr>
        <w:t>六、资助金额：</w:t>
      </w:r>
      <w:r>
        <w:rPr>
          <w:rFonts w:hint="eastAsia" w:ascii="仿宋_GB2312" w:hAnsi="Times New Roman" w:eastAsia="仿宋_GB2312"/>
          <w:bCs/>
          <w:sz w:val="32"/>
          <w:szCs w:val="28"/>
        </w:rPr>
        <w:t>不超过600万元</w:t>
      </w:r>
    </w:p>
    <w:p>
      <w:pPr>
        <w:spacing w:line="560" w:lineRule="exact"/>
        <w:ind w:firstLine="640" w:firstLineChars="200"/>
        <w:rPr>
          <w:rFonts w:hint="eastAsia" w:ascii="黑体" w:hAnsi="黑体" w:eastAsia="仿宋_GB2312" w:cs="黑体"/>
          <w:sz w:val="32"/>
          <w:szCs w:val="32"/>
          <w:lang w:eastAsia="zh-CN"/>
        </w:rPr>
      </w:pPr>
      <w:r>
        <w:rPr>
          <w:rFonts w:hint="eastAsia" w:ascii="黑体" w:hAnsi="黑体" w:eastAsia="黑体" w:cs="黑体"/>
          <w:sz w:val="32"/>
          <w:szCs w:val="32"/>
        </w:rPr>
        <w:t>七、项目实施期限：</w:t>
      </w:r>
      <w:r>
        <w:rPr>
          <w:rFonts w:hint="eastAsia" w:ascii="仿宋_GB2312" w:hAnsi="Times New Roman" w:eastAsia="仿宋_GB2312"/>
          <w:bCs/>
          <w:sz w:val="32"/>
          <w:szCs w:val="28"/>
        </w:rPr>
        <w:t>3年</w:t>
      </w:r>
    </w:p>
    <w:p>
      <w:pPr>
        <w:rPr>
          <w:rFonts w:hint="eastAsia" w:ascii="黑体" w:hAnsi="黑体" w:eastAsia="黑体" w:cs="黑体"/>
          <w:sz w:val="32"/>
          <w:szCs w:val="32"/>
        </w:rPr>
      </w:pPr>
      <w:r>
        <w:rPr>
          <w:rFonts w:hint="eastAsia" w:ascii="黑体" w:hAnsi="黑体" w:eastAsia="黑体" w:cs="黑体"/>
          <w:sz w:val="32"/>
          <w:szCs w:val="32"/>
        </w:rPr>
        <w:br w:type="page"/>
      </w:r>
    </w:p>
    <w:p>
      <w:pPr>
        <w:pStyle w:val="5"/>
        <w:rPr>
          <w:rFonts w:hint="eastAsia" w:ascii="方正小标宋简体" w:hAnsi="方正小标宋简体" w:eastAsia="方正小标宋简体" w:cs="方正小标宋简体"/>
          <w:sz w:val="44"/>
          <w:szCs w:val="44"/>
        </w:rPr>
      </w:pPr>
      <w:bookmarkStart w:id="64" w:name="_Toc1346160804"/>
      <w:bookmarkStart w:id="65" w:name="_Toc1102520059"/>
      <w:r>
        <w:rPr>
          <w:rFonts w:hint="eastAsia" w:ascii="方正小标宋简体" w:hAnsi="方正小标宋简体" w:eastAsia="方正小标宋简体" w:cs="方正小标宋简体"/>
          <w:sz w:val="44"/>
          <w:szCs w:val="44"/>
        </w:rPr>
        <w:t>重2023</w:t>
      </w:r>
      <w:r>
        <w:rPr>
          <w:rFonts w:hint="default" w:eastAsia="方正小标宋简体" w:cs="方正小标宋简体"/>
          <w:sz w:val="44"/>
          <w:szCs w:val="44"/>
          <w:lang w:val="en-US"/>
        </w:rPr>
        <w:t>N</w:t>
      </w:r>
      <w:r>
        <w:rPr>
          <w:rFonts w:hint="eastAsia" w:ascii="方正小标宋简体" w:hAnsi="方正小标宋简体" w:eastAsia="方正小标宋简体" w:cs="方正小标宋简体"/>
          <w:sz w:val="44"/>
          <w:szCs w:val="44"/>
        </w:rPr>
        <w:t xml:space="preserve"> 马铃薯优异种质创新与抗病耐逆优质专用新品种培育</w:t>
      </w:r>
      <w:bookmarkEnd w:id="64"/>
      <w:bookmarkEnd w:id="65"/>
    </w:p>
    <w:p>
      <w:pPr>
        <w:spacing w:line="560" w:lineRule="exact"/>
        <w:jc w:val="center"/>
        <w:rPr>
          <w:rFonts w:ascii="宋体" w:hAnsi="宋体" w:cs="宋体"/>
          <w:sz w:val="44"/>
          <w:szCs w:val="44"/>
        </w:rPr>
      </w:pPr>
    </w:p>
    <w:p>
      <w:pPr>
        <w:spacing w:line="560" w:lineRule="exact"/>
        <w:ind w:firstLine="640" w:firstLineChars="200"/>
        <w:rPr>
          <w:rFonts w:ascii="仿宋_GB2312" w:hAnsi="Times New Roman" w:eastAsia="仿宋_GB2312"/>
          <w:bCs/>
          <w:sz w:val="32"/>
          <w:szCs w:val="28"/>
        </w:rPr>
      </w:pPr>
      <w:r>
        <w:rPr>
          <w:rFonts w:hint="eastAsia" w:ascii="黑体" w:hAnsi="黑体" w:eastAsia="黑体" w:cs="黑体"/>
          <w:sz w:val="32"/>
          <w:szCs w:val="32"/>
        </w:rPr>
        <w:t>一、专项：</w:t>
      </w:r>
      <w:r>
        <w:rPr>
          <w:rFonts w:hint="eastAsia" w:ascii="仿宋_GB2312" w:hAnsi="Times New Roman" w:eastAsia="仿宋_GB2312"/>
          <w:bCs/>
          <w:sz w:val="32"/>
          <w:szCs w:val="28"/>
        </w:rPr>
        <w:t>生物育种</w:t>
      </w:r>
    </w:p>
    <w:p>
      <w:p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二、主要研发内容</w:t>
      </w:r>
    </w:p>
    <w:p>
      <w:pPr>
        <w:spacing w:line="560" w:lineRule="exact"/>
        <w:ind w:firstLine="640" w:firstLineChars="200"/>
        <w:rPr>
          <w:rFonts w:hint="eastAsia" w:ascii="仿宋_GB2312" w:hAnsi="Times New Roman" w:eastAsia="仿宋_GB2312"/>
          <w:bCs/>
          <w:sz w:val="32"/>
          <w:szCs w:val="28"/>
        </w:rPr>
      </w:pPr>
      <w:r>
        <w:rPr>
          <w:rFonts w:hint="eastAsia" w:ascii="仿宋_GB2312" w:hAnsi="Times New Roman" w:eastAsia="仿宋_GB2312"/>
          <w:bCs/>
          <w:sz w:val="32"/>
          <w:szCs w:val="28"/>
        </w:rPr>
        <w:t>（一）高抗晚疫病马铃薯种质资源鉴定和创制；</w:t>
      </w:r>
    </w:p>
    <w:p>
      <w:pPr>
        <w:spacing w:line="560" w:lineRule="exact"/>
        <w:ind w:firstLine="640" w:firstLineChars="200"/>
        <w:rPr>
          <w:rFonts w:ascii="仿宋_GB2312" w:hAnsi="Times New Roman" w:eastAsia="仿宋_GB2312"/>
          <w:bCs/>
          <w:sz w:val="32"/>
          <w:szCs w:val="28"/>
        </w:rPr>
      </w:pPr>
      <w:r>
        <w:rPr>
          <w:rFonts w:hint="eastAsia" w:ascii="仿宋_GB2312" w:hAnsi="Times New Roman" w:eastAsia="仿宋_GB2312"/>
          <w:bCs/>
          <w:sz w:val="32"/>
          <w:szCs w:val="28"/>
        </w:rPr>
        <w:t>（</w:t>
      </w:r>
      <w:r>
        <w:rPr>
          <w:rFonts w:hint="eastAsia" w:ascii="仿宋_GB2312" w:hAnsi="Times New Roman" w:eastAsia="仿宋_GB2312"/>
          <w:bCs/>
          <w:sz w:val="32"/>
          <w:szCs w:val="28"/>
          <w:lang w:eastAsia="zh-CN"/>
        </w:rPr>
        <w:t>二</w:t>
      </w:r>
      <w:r>
        <w:rPr>
          <w:rFonts w:hint="eastAsia" w:ascii="仿宋_GB2312" w:hAnsi="Times New Roman" w:eastAsia="仿宋_GB2312"/>
          <w:bCs/>
          <w:sz w:val="32"/>
          <w:szCs w:val="28"/>
        </w:rPr>
        <w:t>）基于病菌效应蛋白利用的高抗晚疫病马铃薯新品种培育；</w:t>
      </w:r>
    </w:p>
    <w:p>
      <w:pPr>
        <w:spacing w:line="560" w:lineRule="exact"/>
        <w:ind w:firstLine="640" w:firstLineChars="200"/>
        <w:rPr>
          <w:rFonts w:ascii="仿宋_GB2312" w:hAnsi="Times New Roman" w:eastAsia="仿宋_GB2312"/>
          <w:bCs/>
          <w:sz w:val="32"/>
          <w:szCs w:val="28"/>
        </w:rPr>
      </w:pPr>
      <w:r>
        <w:rPr>
          <w:rFonts w:hint="eastAsia" w:ascii="仿宋_GB2312" w:hAnsi="Times New Roman" w:eastAsia="仿宋_GB2312"/>
          <w:bCs/>
          <w:sz w:val="32"/>
          <w:szCs w:val="28"/>
        </w:rPr>
        <w:t>（</w:t>
      </w:r>
      <w:r>
        <w:rPr>
          <w:rFonts w:hint="eastAsia" w:ascii="仿宋_GB2312" w:hAnsi="Times New Roman" w:eastAsia="仿宋_GB2312"/>
          <w:bCs/>
          <w:sz w:val="32"/>
          <w:szCs w:val="28"/>
          <w:lang w:eastAsia="zh-CN"/>
        </w:rPr>
        <w:t>三</w:t>
      </w:r>
      <w:r>
        <w:rPr>
          <w:rFonts w:hint="eastAsia" w:ascii="仿宋_GB2312" w:hAnsi="Times New Roman" w:eastAsia="仿宋_GB2312"/>
          <w:bCs/>
          <w:sz w:val="32"/>
          <w:szCs w:val="28"/>
        </w:rPr>
        <w:t>）基于自主创制的广谱抗病耐逆种质材料的高抗晚疫病马铃薯新品种培育；</w:t>
      </w:r>
    </w:p>
    <w:p>
      <w:pPr>
        <w:spacing w:line="560" w:lineRule="exact"/>
        <w:ind w:firstLine="640" w:firstLineChars="200"/>
        <w:rPr>
          <w:rFonts w:ascii="仿宋_GB2312" w:hAnsi="Times New Roman" w:eastAsia="仿宋_GB2312"/>
          <w:bCs/>
          <w:sz w:val="32"/>
          <w:szCs w:val="28"/>
        </w:rPr>
      </w:pPr>
      <w:r>
        <w:rPr>
          <w:rFonts w:hint="eastAsia" w:ascii="仿宋_GB2312" w:hAnsi="Times New Roman" w:eastAsia="仿宋_GB2312"/>
          <w:bCs/>
          <w:sz w:val="32"/>
          <w:szCs w:val="28"/>
        </w:rPr>
        <w:t>（</w:t>
      </w:r>
      <w:r>
        <w:rPr>
          <w:rFonts w:hint="eastAsia" w:ascii="仿宋_GB2312" w:hAnsi="Times New Roman" w:eastAsia="仿宋_GB2312"/>
          <w:bCs/>
          <w:sz w:val="32"/>
          <w:szCs w:val="28"/>
          <w:lang w:eastAsia="zh-CN"/>
        </w:rPr>
        <w:t>四</w:t>
      </w:r>
      <w:r>
        <w:rPr>
          <w:rFonts w:hint="eastAsia" w:ascii="仿宋_GB2312" w:hAnsi="Times New Roman" w:eastAsia="仿宋_GB2312"/>
          <w:bCs/>
          <w:sz w:val="32"/>
          <w:szCs w:val="28"/>
        </w:rPr>
        <w:t>）高产优质专用马铃薯品种的抗病耐逆定向改良；</w:t>
      </w:r>
    </w:p>
    <w:p>
      <w:pPr>
        <w:spacing w:line="560" w:lineRule="exact"/>
        <w:ind w:firstLine="640" w:firstLineChars="200"/>
        <w:rPr>
          <w:rFonts w:ascii="仿宋_GB2312" w:hAnsi="Times New Roman" w:eastAsia="仿宋_GB2312"/>
          <w:bCs/>
          <w:sz w:val="32"/>
          <w:szCs w:val="28"/>
        </w:rPr>
      </w:pPr>
      <w:r>
        <w:rPr>
          <w:rFonts w:hint="eastAsia" w:ascii="仿宋_GB2312" w:hAnsi="Times New Roman" w:eastAsia="仿宋_GB2312"/>
          <w:bCs/>
          <w:sz w:val="32"/>
          <w:szCs w:val="28"/>
        </w:rPr>
        <w:t>（</w:t>
      </w:r>
      <w:r>
        <w:rPr>
          <w:rFonts w:hint="eastAsia" w:ascii="仿宋_GB2312" w:hAnsi="Times New Roman" w:eastAsia="仿宋_GB2312"/>
          <w:bCs/>
          <w:sz w:val="32"/>
          <w:szCs w:val="28"/>
          <w:lang w:eastAsia="zh-CN"/>
        </w:rPr>
        <w:t>五</w:t>
      </w:r>
      <w:r>
        <w:rPr>
          <w:rFonts w:hint="eastAsia" w:ascii="仿宋_GB2312" w:hAnsi="Times New Roman" w:eastAsia="仿宋_GB2312"/>
          <w:bCs/>
          <w:sz w:val="32"/>
          <w:szCs w:val="28"/>
        </w:rPr>
        <w:t>）马铃薯广谱抗病耐逆新基因资源的鉴定与利用。</w:t>
      </w:r>
    </w:p>
    <w:p>
      <w:p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三、考核指标</w:t>
      </w:r>
    </w:p>
    <w:p>
      <w:pPr>
        <w:spacing w:line="560" w:lineRule="exact"/>
        <w:ind w:firstLine="640" w:firstLineChars="200"/>
        <w:rPr>
          <w:rFonts w:ascii="仿宋_GB2312" w:hAnsi="Times New Roman" w:eastAsia="仿宋_GB2312"/>
          <w:bCs/>
          <w:sz w:val="32"/>
          <w:szCs w:val="28"/>
        </w:rPr>
      </w:pPr>
      <w:r>
        <w:rPr>
          <w:rFonts w:hint="eastAsia" w:ascii="楷体_GB2312" w:hAnsi="楷体_GB2312" w:eastAsia="楷体_GB2312" w:cs="楷体_GB2312"/>
          <w:sz w:val="32"/>
          <w:szCs w:val="32"/>
        </w:rPr>
        <w:t>（一）经济指标：</w:t>
      </w:r>
      <w:r>
        <w:rPr>
          <w:rFonts w:hint="eastAsia" w:ascii="仿宋_GB2312" w:hAnsi="Times New Roman" w:eastAsia="仿宋_GB2312"/>
          <w:bCs/>
          <w:sz w:val="32"/>
          <w:szCs w:val="28"/>
        </w:rPr>
        <w:t>实现销售收入（或实现量产应用）≥</w:t>
      </w:r>
      <w:r>
        <w:rPr>
          <w:rFonts w:hint="eastAsia" w:ascii="仿宋_GB2312" w:hAnsi="Times New Roman" w:eastAsia="仿宋_GB2312"/>
          <w:bCs/>
          <w:sz w:val="32"/>
          <w:szCs w:val="28"/>
          <w:lang w:val="en-US" w:eastAsia="zh-CN"/>
        </w:rPr>
        <w:t>1200</w:t>
      </w:r>
      <w:r>
        <w:rPr>
          <w:rFonts w:hint="eastAsia" w:ascii="仿宋_GB2312" w:hAnsi="Times New Roman" w:eastAsia="仿宋_GB2312"/>
          <w:bCs/>
          <w:sz w:val="32"/>
          <w:szCs w:val="28"/>
        </w:rPr>
        <w:t>万元。</w:t>
      </w:r>
    </w:p>
    <w:p>
      <w:pPr>
        <w:spacing w:line="560" w:lineRule="exact"/>
        <w:ind w:firstLine="640" w:firstLineChars="200"/>
        <w:rPr>
          <w:rFonts w:ascii="仿宋_GB2312" w:hAnsi="Times New Roman" w:eastAsia="仿宋_GB2312"/>
          <w:bCs/>
          <w:sz w:val="32"/>
          <w:szCs w:val="28"/>
        </w:rPr>
      </w:pPr>
      <w:r>
        <w:rPr>
          <w:rFonts w:hint="eastAsia" w:ascii="楷体_GB2312" w:hAnsi="楷体_GB2312" w:eastAsia="楷体_GB2312" w:cs="楷体_GB2312"/>
          <w:sz w:val="32"/>
          <w:szCs w:val="32"/>
        </w:rPr>
        <w:t>（二）学术指标：</w:t>
      </w:r>
      <w:r>
        <w:rPr>
          <w:rFonts w:hint="eastAsia" w:ascii="仿宋_GB2312" w:hAnsi="Times New Roman" w:eastAsia="仿宋_GB2312"/>
          <w:bCs/>
          <w:sz w:val="32"/>
          <w:szCs w:val="28"/>
        </w:rPr>
        <w:t>申请专利≥7件，其中发明专利≥3件。</w:t>
      </w:r>
    </w:p>
    <w:p>
      <w:pPr>
        <w:spacing w:line="560" w:lineRule="exact"/>
        <w:ind w:firstLine="640" w:firstLineChars="200"/>
        <w:rPr>
          <w:rFonts w:ascii="楷体_GB2312" w:hAnsi="楷体_GB2312" w:eastAsia="楷体_GB2312" w:cs="楷体_GB2312"/>
          <w:sz w:val="32"/>
          <w:szCs w:val="32"/>
        </w:rPr>
      </w:pPr>
      <w:r>
        <w:rPr>
          <w:rFonts w:hint="eastAsia" w:ascii="楷体_GB2312" w:hAnsi="楷体_GB2312" w:eastAsia="楷体_GB2312" w:cs="楷体_GB2312"/>
          <w:sz w:val="32"/>
          <w:szCs w:val="32"/>
        </w:rPr>
        <w:t>（三）技术指标：</w:t>
      </w:r>
    </w:p>
    <w:p>
      <w:pPr>
        <w:spacing w:line="560" w:lineRule="exact"/>
        <w:ind w:firstLine="640" w:firstLineChars="200"/>
        <w:rPr>
          <w:rFonts w:hint="eastAsia" w:ascii="仿宋_GB2312" w:hAnsi="Times New Roman" w:eastAsia="仿宋_GB2312"/>
          <w:bCs/>
          <w:sz w:val="32"/>
          <w:szCs w:val="28"/>
        </w:rPr>
      </w:pPr>
      <w:r>
        <w:rPr>
          <w:rFonts w:hint="eastAsia" w:ascii="仿宋_GB2312" w:hAnsi="Times New Roman" w:eastAsia="仿宋_GB2312"/>
          <w:bCs/>
          <w:sz w:val="32"/>
          <w:szCs w:val="28"/>
        </w:rPr>
        <w:t>1.引进和评价优异马铃薯种质资源90</w:t>
      </w:r>
      <w:r>
        <w:rPr>
          <w:rFonts w:hint="eastAsia" w:ascii="仿宋_GB2312" w:hAnsi="Times New Roman" w:eastAsia="仿宋_GB2312"/>
          <w:bCs/>
          <w:sz w:val="32"/>
          <w:szCs w:val="28"/>
          <w:lang w:eastAsia="zh-CN"/>
        </w:rPr>
        <w:t>-</w:t>
      </w:r>
      <w:r>
        <w:rPr>
          <w:rFonts w:hint="eastAsia" w:ascii="仿宋_GB2312" w:hAnsi="Times New Roman" w:eastAsia="仿宋_GB2312"/>
          <w:bCs/>
          <w:sz w:val="32"/>
          <w:szCs w:val="28"/>
        </w:rPr>
        <w:t>120份，筛选高产优质抗病专用马铃薯品种3</w:t>
      </w:r>
      <w:r>
        <w:rPr>
          <w:rFonts w:hint="eastAsia" w:ascii="仿宋_GB2312" w:hAnsi="Times New Roman" w:eastAsia="仿宋_GB2312"/>
          <w:bCs/>
          <w:sz w:val="32"/>
          <w:szCs w:val="28"/>
          <w:lang w:val="en-US" w:eastAsia="zh-CN"/>
        </w:rPr>
        <w:t>-</w:t>
      </w:r>
      <w:r>
        <w:rPr>
          <w:rFonts w:hint="eastAsia" w:ascii="仿宋_GB2312" w:hAnsi="Times New Roman" w:eastAsia="仿宋_GB2312"/>
          <w:bCs/>
          <w:sz w:val="32"/>
          <w:szCs w:val="28"/>
        </w:rPr>
        <w:t>5个；</w:t>
      </w:r>
    </w:p>
    <w:p>
      <w:pPr>
        <w:spacing w:line="560" w:lineRule="exact"/>
        <w:ind w:firstLine="640" w:firstLineChars="200"/>
        <w:rPr>
          <w:rFonts w:hint="eastAsia" w:ascii="仿宋_GB2312" w:hAnsi="Times New Roman" w:eastAsia="仿宋_GB2312"/>
          <w:bCs/>
          <w:sz w:val="32"/>
          <w:szCs w:val="28"/>
        </w:rPr>
      </w:pPr>
      <w:r>
        <w:rPr>
          <w:rFonts w:hint="eastAsia" w:ascii="仿宋_GB2312" w:hAnsi="Times New Roman" w:eastAsia="仿宋_GB2312"/>
          <w:bCs/>
          <w:sz w:val="32"/>
          <w:szCs w:val="28"/>
        </w:rPr>
        <w:t>2.创制抗病耐逆马铃薯种质材料10</w:t>
      </w:r>
      <w:r>
        <w:rPr>
          <w:rFonts w:hint="eastAsia" w:ascii="仿宋_GB2312" w:hAnsi="Times New Roman" w:eastAsia="仿宋_GB2312"/>
          <w:bCs/>
          <w:sz w:val="32"/>
          <w:szCs w:val="28"/>
          <w:lang w:eastAsia="zh-CN"/>
        </w:rPr>
        <w:t>-</w:t>
      </w:r>
      <w:r>
        <w:rPr>
          <w:rFonts w:hint="eastAsia" w:ascii="仿宋_GB2312" w:hAnsi="Times New Roman" w:eastAsia="仿宋_GB2312"/>
          <w:bCs/>
          <w:sz w:val="32"/>
          <w:szCs w:val="28"/>
        </w:rPr>
        <w:t>15份，培育抗病马铃薯新品系6</w:t>
      </w:r>
      <w:r>
        <w:rPr>
          <w:rFonts w:hint="eastAsia" w:ascii="仿宋_GB2312" w:hAnsi="Times New Roman" w:eastAsia="仿宋_GB2312"/>
          <w:bCs/>
          <w:sz w:val="32"/>
          <w:szCs w:val="28"/>
          <w:lang w:val="en-US" w:eastAsia="zh-CN"/>
        </w:rPr>
        <w:t>-</w:t>
      </w:r>
      <w:r>
        <w:rPr>
          <w:rFonts w:hint="eastAsia" w:ascii="仿宋_GB2312" w:hAnsi="Times New Roman" w:eastAsia="仿宋_GB2312"/>
          <w:bCs/>
          <w:sz w:val="32"/>
          <w:szCs w:val="28"/>
        </w:rPr>
        <w:t>9个；</w:t>
      </w:r>
    </w:p>
    <w:p>
      <w:pPr>
        <w:spacing w:line="560" w:lineRule="exact"/>
        <w:ind w:firstLine="640" w:firstLineChars="200"/>
        <w:rPr>
          <w:rFonts w:hint="eastAsia" w:ascii="仿宋_GB2312" w:hAnsi="Times New Roman" w:eastAsia="仿宋_GB2312"/>
          <w:bCs/>
          <w:sz w:val="32"/>
          <w:szCs w:val="28"/>
        </w:rPr>
      </w:pPr>
      <w:r>
        <w:rPr>
          <w:rFonts w:hint="eastAsia" w:ascii="仿宋_GB2312" w:hAnsi="Times New Roman" w:eastAsia="仿宋_GB2312"/>
          <w:bCs/>
          <w:sz w:val="32"/>
          <w:szCs w:val="28"/>
        </w:rPr>
        <w:t>3.定向改良优质专用马铃薯品种2</w:t>
      </w:r>
      <w:r>
        <w:rPr>
          <w:rFonts w:hint="eastAsia" w:ascii="仿宋_GB2312" w:hAnsi="Times New Roman" w:eastAsia="仿宋_GB2312"/>
          <w:bCs/>
          <w:sz w:val="32"/>
          <w:szCs w:val="28"/>
          <w:lang w:val="en-US" w:eastAsia="zh-CN"/>
        </w:rPr>
        <w:t>-</w:t>
      </w:r>
      <w:r>
        <w:rPr>
          <w:rFonts w:hint="eastAsia" w:ascii="仿宋_GB2312" w:hAnsi="Times New Roman" w:eastAsia="仿宋_GB2312"/>
          <w:bCs/>
          <w:sz w:val="32"/>
          <w:szCs w:val="28"/>
        </w:rPr>
        <w:t>3个，获得优异抗病耐逆专用马铃薯新品系5</w:t>
      </w:r>
      <w:r>
        <w:rPr>
          <w:rFonts w:hint="eastAsia" w:ascii="仿宋_GB2312" w:hAnsi="Times New Roman" w:eastAsia="仿宋_GB2312"/>
          <w:bCs/>
          <w:sz w:val="32"/>
          <w:szCs w:val="28"/>
          <w:lang w:val="en-US" w:eastAsia="zh-CN"/>
        </w:rPr>
        <w:t>-</w:t>
      </w:r>
      <w:r>
        <w:rPr>
          <w:rFonts w:hint="eastAsia" w:ascii="仿宋_GB2312" w:hAnsi="Times New Roman" w:eastAsia="仿宋_GB2312"/>
          <w:bCs/>
          <w:sz w:val="32"/>
          <w:szCs w:val="28"/>
        </w:rPr>
        <w:t>8个；</w:t>
      </w:r>
    </w:p>
    <w:p>
      <w:pPr>
        <w:spacing w:line="560" w:lineRule="exact"/>
        <w:ind w:firstLine="640" w:firstLineChars="200"/>
        <w:rPr>
          <w:rFonts w:hint="eastAsia" w:ascii="仿宋_GB2312" w:hAnsi="Times New Roman" w:eastAsia="仿宋_GB2312"/>
          <w:bCs/>
          <w:sz w:val="32"/>
          <w:szCs w:val="28"/>
        </w:rPr>
      </w:pPr>
      <w:r>
        <w:rPr>
          <w:rFonts w:hint="eastAsia" w:ascii="仿宋_GB2312" w:hAnsi="Times New Roman" w:eastAsia="仿宋_GB2312"/>
          <w:bCs/>
          <w:sz w:val="32"/>
          <w:szCs w:val="28"/>
        </w:rPr>
        <w:t>4.鉴定重要抗病相关基因2</w:t>
      </w:r>
      <w:r>
        <w:rPr>
          <w:rFonts w:hint="eastAsia" w:ascii="仿宋_GB2312" w:hAnsi="Times New Roman" w:eastAsia="仿宋_GB2312"/>
          <w:bCs/>
          <w:sz w:val="32"/>
          <w:szCs w:val="28"/>
          <w:lang w:val="en-US" w:eastAsia="zh-CN"/>
        </w:rPr>
        <w:t>-</w:t>
      </w:r>
      <w:r>
        <w:rPr>
          <w:rFonts w:hint="eastAsia" w:ascii="仿宋_GB2312" w:hAnsi="Times New Roman" w:eastAsia="仿宋_GB2312"/>
          <w:bCs/>
          <w:sz w:val="32"/>
          <w:szCs w:val="28"/>
        </w:rPr>
        <w:t>3个，解析2</w:t>
      </w:r>
      <w:r>
        <w:rPr>
          <w:rFonts w:hint="eastAsia" w:ascii="仿宋_GB2312" w:hAnsi="Times New Roman" w:eastAsia="仿宋_GB2312"/>
          <w:bCs/>
          <w:sz w:val="32"/>
          <w:szCs w:val="28"/>
          <w:lang w:val="en-US" w:eastAsia="zh-CN"/>
        </w:rPr>
        <w:t>-</w:t>
      </w:r>
      <w:r>
        <w:rPr>
          <w:rFonts w:hint="eastAsia" w:ascii="仿宋_GB2312" w:hAnsi="Times New Roman" w:eastAsia="仿宋_GB2312"/>
          <w:bCs/>
          <w:sz w:val="32"/>
          <w:szCs w:val="28"/>
        </w:rPr>
        <w:t>3个抗病相关基因的作用机制，获得具有自主知识产权抗病新基因2</w:t>
      </w:r>
      <w:r>
        <w:rPr>
          <w:rFonts w:hint="eastAsia" w:ascii="仿宋_GB2312" w:hAnsi="Times New Roman" w:eastAsia="仿宋_GB2312"/>
          <w:bCs/>
          <w:sz w:val="32"/>
          <w:szCs w:val="28"/>
          <w:lang w:val="en-US" w:eastAsia="zh-CN"/>
        </w:rPr>
        <w:t>-</w:t>
      </w:r>
      <w:r>
        <w:rPr>
          <w:rFonts w:hint="eastAsia" w:ascii="仿宋_GB2312" w:hAnsi="Times New Roman" w:eastAsia="仿宋_GB2312"/>
          <w:bCs/>
          <w:sz w:val="32"/>
          <w:szCs w:val="28"/>
        </w:rPr>
        <w:t>3个；</w:t>
      </w:r>
    </w:p>
    <w:p>
      <w:pPr>
        <w:spacing w:line="560" w:lineRule="exact"/>
        <w:ind w:firstLine="640" w:firstLineChars="200"/>
        <w:rPr>
          <w:rFonts w:hint="eastAsia" w:ascii="仿宋_GB2312" w:hAnsi="Times New Roman" w:eastAsia="仿宋_GB2312"/>
          <w:bCs/>
          <w:sz w:val="32"/>
          <w:szCs w:val="28"/>
        </w:rPr>
      </w:pPr>
      <w:r>
        <w:rPr>
          <w:rFonts w:hint="eastAsia" w:ascii="仿宋_GB2312" w:hAnsi="Times New Roman" w:eastAsia="仿宋_GB2312"/>
          <w:bCs/>
          <w:sz w:val="32"/>
          <w:szCs w:val="28"/>
        </w:rPr>
        <w:t>5.建设马铃薯优质种薯研发与繁育示范基地1</w:t>
      </w:r>
      <w:r>
        <w:rPr>
          <w:rFonts w:hint="eastAsia" w:ascii="仿宋_GB2312" w:hAnsi="Times New Roman" w:eastAsia="仿宋_GB2312"/>
          <w:bCs/>
          <w:sz w:val="32"/>
          <w:szCs w:val="28"/>
          <w:lang w:val="en-US" w:eastAsia="zh-CN"/>
        </w:rPr>
        <w:t>-</w:t>
      </w:r>
      <w:r>
        <w:rPr>
          <w:rFonts w:hint="eastAsia" w:ascii="仿宋_GB2312" w:hAnsi="Times New Roman" w:eastAsia="仿宋_GB2312"/>
          <w:bCs/>
          <w:sz w:val="32"/>
          <w:szCs w:val="28"/>
        </w:rPr>
        <w:t>2个，辐射推动广东省马铃薯优质种薯使用比例提高10%以上，单产提高15%以上。建设优质商品薯生产示范基地1</w:t>
      </w:r>
      <w:r>
        <w:rPr>
          <w:rFonts w:hint="eastAsia" w:ascii="仿宋_GB2312" w:hAnsi="Times New Roman" w:eastAsia="仿宋_GB2312"/>
          <w:bCs/>
          <w:sz w:val="32"/>
          <w:szCs w:val="28"/>
          <w:lang w:val="en-US" w:eastAsia="zh-CN"/>
        </w:rPr>
        <w:t>-</w:t>
      </w:r>
      <w:r>
        <w:rPr>
          <w:rFonts w:hint="eastAsia" w:ascii="仿宋_GB2312" w:hAnsi="Times New Roman" w:eastAsia="仿宋_GB2312"/>
          <w:bCs/>
          <w:sz w:val="32"/>
          <w:szCs w:val="28"/>
        </w:rPr>
        <w:t>2个，面积1000亩以上，商品薯单产提高15%以上。辐射面积5万亩以上，单产提高10%以上。</w:t>
      </w:r>
    </w:p>
    <w:p>
      <w:p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四、组织方式：</w:t>
      </w:r>
      <w:r>
        <w:rPr>
          <w:rFonts w:hint="eastAsia" w:ascii="仿宋_GB2312" w:hAnsi="Times New Roman" w:eastAsia="仿宋_GB2312"/>
          <w:bCs/>
          <w:sz w:val="32"/>
          <w:szCs w:val="28"/>
        </w:rPr>
        <w:t>公开竞争</w:t>
      </w:r>
    </w:p>
    <w:p>
      <w:p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五、资助方式：</w:t>
      </w:r>
      <w:r>
        <w:rPr>
          <w:rFonts w:hint="eastAsia" w:ascii="仿宋_GB2312" w:hAnsi="Times New Roman" w:eastAsia="仿宋_GB2312" w:cs="Times New Roman"/>
          <w:bCs/>
          <w:sz w:val="32"/>
          <w:szCs w:val="28"/>
          <w:lang w:eastAsia="zh-CN"/>
        </w:rPr>
        <w:t>中期评估式</w:t>
      </w:r>
    </w:p>
    <w:p>
      <w:p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六、资助金额：</w:t>
      </w:r>
      <w:r>
        <w:rPr>
          <w:rFonts w:hint="eastAsia" w:ascii="仿宋_GB2312" w:hAnsi="Times New Roman" w:eastAsia="仿宋_GB2312"/>
          <w:bCs/>
          <w:sz w:val="32"/>
          <w:szCs w:val="28"/>
        </w:rPr>
        <w:t>不超过600万元</w:t>
      </w:r>
    </w:p>
    <w:p>
      <w:pPr>
        <w:spacing w:line="560" w:lineRule="exact"/>
        <w:ind w:firstLine="640" w:firstLineChars="200"/>
        <w:rPr>
          <w:rFonts w:ascii="仿宋_GB2312" w:hAnsi="Times New Roman" w:eastAsia="仿宋_GB2312"/>
          <w:bCs/>
          <w:sz w:val="32"/>
          <w:szCs w:val="28"/>
        </w:rPr>
      </w:pPr>
      <w:r>
        <w:rPr>
          <w:rFonts w:hint="eastAsia" w:ascii="黑体" w:hAnsi="黑体" w:eastAsia="黑体" w:cs="黑体"/>
          <w:sz w:val="32"/>
          <w:szCs w:val="32"/>
        </w:rPr>
        <w:t>七、项目实施期限：</w:t>
      </w:r>
      <w:r>
        <w:rPr>
          <w:rFonts w:hint="eastAsia" w:ascii="仿宋_GB2312" w:hAnsi="Times New Roman" w:eastAsia="仿宋_GB2312"/>
          <w:bCs/>
          <w:sz w:val="32"/>
          <w:szCs w:val="28"/>
        </w:rPr>
        <w:t>3年</w:t>
      </w:r>
    </w:p>
    <w:p>
      <w:pPr>
        <w:rPr>
          <w:rFonts w:hint="eastAsia" w:ascii="黑体" w:hAnsi="黑体" w:eastAsia="黑体" w:cs="黑体"/>
          <w:sz w:val="32"/>
          <w:szCs w:val="32"/>
        </w:rPr>
      </w:pPr>
      <w:r>
        <w:rPr>
          <w:rFonts w:hint="eastAsia" w:ascii="黑体" w:hAnsi="黑体" w:eastAsia="黑体" w:cs="黑体"/>
          <w:sz w:val="32"/>
          <w:szCs w:val="32"/>
        </w:rPr>
        <w:br w:type="page"/>
      </w:r>
    </w:p>
    <w:p>
      <w:pPr>
        <w:pStyle w:val="5"/>
        <w:rPr>
          <w:rFonts w:hint="eastAsia" w:ascii="方正小标宋简体" w:hAnsi="方正小标宋简体" w:eastAsia="方正小标宋简体" w:cs="方正小标宋简体"/>
          <w:sz w:val="44"/>
          <w:szCs w:val="44"/>
        </w:rPr>
      </w:pPr>
      <w:bookmarkStart w:id="66" w:name="_Toc2044897763"/>
      <w:bookmarkStart w:id="67" w:name="_Toc39731936"/>
      <w:r>
        <w:rPr>
          <w:rFonts w:hint="eastAsia" w:ascii="方正小标宋简体" w:hAnsi="方正小标宋简体" w:eastAsia="方正小标宋简体" w:cs="方正小标宋简体"/>
          <w:sz w:val="44"/>
          <w:szCs w:val="44"/>
        </w:rPr>
        <w:t>重2023</w:t>
      </w:r>
      <w:r>
        <w:rPr>
          <w:rFonts w:hint="default" w:eastAsia="方正小标宋简体" w:cs="方正小标宋简体"/>
          <w:sz w:val="44"/>
          <w:szCs w:val="44"/>
          <w:lang w:val="en-US"/>
        </w:rPr>
        <w:t>N</w:t>
      </w:r>
      <w:r>
        <w:rPr>
          <w:rFonts w:hint="eastAsia" w:ascii="方正小标宋简体" w:hAnsi="方正小标宋简体" w:eastAsia="方正小标宋简体" w:cs="方正小标宋简体"/>
          <w:sz w:val="44"/>
          <w:szCs w:val="44"/>
        </w:rPr>
        <w:t xml:space="preserve"> 抗病石斑鱼</w:t>
      </w:r>
      <w:r>
        <w:rPr>
          <w:rFonts w:hint="eastAsia" w:ascii="方正小标宋简体" w:hAnsi="方正小标宋简体" w:eastAsia="方正小标宋简体" w:cs="方正小标宋简体"/>
          <w:sz w:val="44"/>
          <w:szCs w:val="44"/>
          <w:lang w:val="en-US" w:eastAsia="zh-CN"/>
        </w:rPr>
        <w:t>基因编辑</w:t>
      </w:r>
      <w:r>
        <w:rPr>
          <w:rFonts w:hint="eastAsia" w:ascii="方正小标宋简体" w:hAnsi="方正小标宋简体" w:eastAsia="方正小标宋简体" w:cs="方正小标宋简体"/>
          <w:sz w:val="44"/>
          <w:szCs w:val="44"/>
        </w:rPr>
        <w:t>及</w:t>
      </w:r>
      <w:r>
        <w:rPr>
          <w:rFonts w:hint="eastAsia" w:ascii="方正小标宋简体" w:hAnsi="方正小标宋简体" w:eastAsia="方正小标宋简体" w:cs="方正小标宋简体"/>
          <w:sz w:val="44"/>
          <w:szCs w:val="44"/>
          <w:lang w:val="en-US" w:eastAsia="zh-CN"/>
        </w:rPr>
        <w:t>新品</w:t>
      </w:r>
      <w:r>
        <w:rPr>
          <w:rFonts w:hint="eastAsia" w:ascii="方正小标宋简体" w:hAnsi="方正小标宋简体" w:eastAsia="方正小标宋简体" w:cs="方正小标宋简体"/>
          <w:sz w:val="44"/>
          <w:szCs w:val="44"/>
        </w:rPr>
        <w:t>种</w:t>
      </w:r>
      <w:r>
        <w:rPr>
          <w:rFonts w:hint="eastAsia" w:ascii="方正小标宋简体" w:hAnsi="方正小标宋简体" w:eastAsia="方正小标宋简体" w:cs="方正小标宋简体"/>
          <w:sz w:val="44"/>
          <w:szCs w:val="44"/>
          <w:lang w:val="en-US" w:eastAsia="zh-CN"/>
        </w:rPr>
        <w:t>培育</w:t>
      </w:r>
      <w:bookmarkEnd w:id="66"/>
      <w:bookmarkEnd w:id="67"/>
    </w:p>
    <w:p>
      <w:pPr>
        <w:spacing w:line="560" w:lineRule="exact"/>
        <w:jc w:val="center"/>
        <w:rPr>
          <w:rFonts w:ascii="宋体" w:hAnsi="宋体" w:cs="宋体"/>
          <w:sz w:val="44"/>
          <w:szCs w:val="44"/>
        </w:rPr>
      </w:pPr>
    </w:p>
    <w:p>
      <w:pPr>
        <w:spacing w:line="560" w:lineRule="exact"/>
        <w:ind w:firstLine="640" w:firstLineChars="200"/>
        <w:rPr>
          <w:rFonts w:ascii="仿宋_GB2312" w:hAnsi="Times New Roman" w:eastAsia="仿宋_GB2312"/>
          <w:bCs/>
          <w:sz w:val="32"/>
          <w:szCs w:val="28"/>
        </w:rPr>
      </w:pPr>
      <w:r>
        <w:rPr>
          <w:rFonts w:hint="eastAsia" w:ascii="黑体" w:hAnsi="黑体" w:eastAsia="黑体" w:cs="黑体"/>
          <w:sz w:val="32"/>
          <w:szCs w:val="32"/>
        </w:rPr>
        <w:t>一、专项：</w:t>
      </w:r>
      <w:r>
        <w:rPr>
          <w:rFonts w:hint="eastAsia" w:ascii="仿宋_GB2312" w:hAnsi="Times New Roman" w:eastAsia="仿宋_GB2312"/>
          <w:bCs/>
          <w:sz w:val="32"/>
          <w:szCs w:val="28"/>
        </w:rPr>
        <w:t>生物育种</w:t>
      </w:r>
    </w:p>
    <w:p>
      <w:p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二、主要研发内容</w:t>
      </w:r>
    </w:p>
    <w:p>
      <w:pPr>
        <w:spacing w:line="560" w:lineRule="exact"/>
        <w:ind w:firstLine="640" w:firstLineChars="200"/>
        <w:rPr>
          <w:rFonts w:ascii="仿宋_GB2312" w:hAnsi="Times New Roman" w:eastAsia="仿宋_GB2312"/>
          <w:bCs/>
          <w:sz w:val="32"/>
          <w:szCs w:val="28"/>
        </w:rPr>
      </w:pPr>
      <w:r>
        <w:rPr>
          <w:rFonts w:hint="eastAsia" w:ascii="仿宋_GB2312" w:hAnsi="Times New Roman" w:eastAsia="仿宋_GB2312"/>
          <w:bCs/>
          <w:sz w:val="32"/>
          <w:szCs w:val="28"/>
        </w:rPr>
        <w:t>（一）石斑鱼抗虹彩病毒（GIV）和神经坏死病毒（NNV）病关键靶标基因筛选</w:t>
      </w:r>
      <w:r>
        <w:rPr>
          <w:rFonts w:hint="eastAsia" w:ascii="仿宋_GB2312" w:hAnsi="Times New Roman" w:eastAsia="仿宋_GB2312"/>
          <w:bCs/>
          <w:sz w:val="32"/>
          <w:szCs w:val="28"/>
          <w:lang w:val="en-US" w:eastAsia="zh-CN"/>
        </w:rPr>
        <w:t>和</w:t>
      </w:r>
      <w:r>
        <w:rPr>
          <w:rFonts w:hint="eastAsia" w:ascii="仿宋_GB2312" w:hAnsi="Times New Roman" w:eastAsia="仿宋_GB2312"/>
          <w:bCs/>
          <w:sz w:val="32"/>
          <w:szCs w:val="28"/>
        </w:rPr>
        <w:t>验证</w:t>
      </w:r>
      <w:r>
        <w:rPr>
          <w:rFonts w:hint="eastAsia" w:ascii="仿宋_GB2312" w:hAnsi="Times New Roman" w:eastAsia="仿宋_GB2312"/>
          <w:bCs/>
          <w:sz w:val="32"/>
          <w:szCs w:val="28"/>
          <w:lang w:eastAsia="zh-CN"/>
        </w:rPr>
        <w:t>；</w:t>
      </w:r>
    </w:p>
    <w:p>
      <w:pPr>
        <w:spacing w:line="560" w:lineRule="exact"/>
        <w:ind w:firstLine="640" w:firstLineChars="200"/>
        <w:rPr>
          <w:rFonts w:hint="eastAsia" w:ascii="仿宋_GB2312" w:hAnsi="Times New Roman" w:eastAsia="仿宋_GB2312"/>
          <w:bCs/>
          <w:sz w:val="32"/>
          <w:szCs w:val="28"/>
          <w:lang w:eastAsia="zh-CN"/>
        </w:rPr>
      </w:pPr>
      <w:r>
        <w:rPr>
          <w:rFonts w:hint="eastAsia" w:ascii="仿宋_GB2312" w:hAnsi="Times New Roman" w:eastAsia="仿宋_GB2312"/>
          <w:bCs/>
          <w:sz w:val="32"/>
          <w:szCs w:val="28"/>
        </w:rPr>
        <w:t>（二）石斑鱼C</w:t>
      </w:r>
      <w:r>
        <w:rPr>
          <w:rFonts w:ascii="仿宋_GB2312" w:hAnsi="Times New Roman" w:eastAsia="仿宋_GB2312"/>
          <w:bCs/>
          <w:sz w:val="32"/>
          <w:szCs w:val="28"/>
        </w:rPr>
        <w:t>RISPR</w:t>
      </w:r>
      <w:r>
        <w:rPr>
          <w:rFonts w:hint="eastAsia" w:ascii="仿宋_GB2312" w:hAnsi="Times New Roman" w:eastAsia="仿宋_GB2312"/>
          <w:bCs/>
          <w:sz w:val="32"/>
          <w:szCs w:val="28"/>
        </w:rPr>
        <w:t>基因编辑技术体系开发及优化研究</w:t>
      </w:r>
      <w:r>
        <w:rPr>
          <w:rFonts w:hint="eastAsia" w:ascii="仿宋_GB2312" w:hAnsi="Times New Roman" w:eastAsia="仿宋_GB2312"/>
          <w:bCs/>
          <w:sz w:val="32"/>
          <w:szCs w:val="28"/>
          <w:lang w:eastAsia="zh-CN"/>
        </w:rPr>
        <w:t>；</w:t>
      </w:r>
    </w:p>
    <w:p>
      <w:pPr>
        <w:spacing w:line="560" w:lineRule="exact"/>
        <w:ind w:firstLine="640" w:firstLineChars="200"/>
        <w:rPr>
          <w:rFonts w:hint="eastAsia" w:ascii="仿宋_GB2312" w:hAnsi="Times New Roman" w:eastAsia="仿宋_GB2312"/>
          <w:bCs/>
          <w:sz w:val="32"/>
          <w:szCs w:val="28"/>
          <w:lang w:eastAsia="zh-CN"/>
        </w:rPr>
      </w:pPr>
      <w:r>
        <w:rPr>
          <w:rFonts w:hint="eastAsia" w:ascii="仿宋_GB2312" w:hAnsi="Times New Roman" w:eastAsia="仿宋_GB2312"/>
          <w:bCs/>
          <w:sz w:val="32"/>
          <w:szCs w:val="28"/>
        </w:rPr>
        <w:t>（三）</w:t>
      </w:r>
      <w:bookmarkStart w:id="68" w:name="_Hlk142930157"/>
      <w:r>
        <w:rPr>
          <w:rFonts w:hint="eastAsia" w:ascii="仿宋_GB2312" w:hAnsi="Times New Roman" w:eastAsia="仿宋_GB2312"/>
          <w:bCs/>
          <w:sz w:val="32"/>
          <w:szCs w:val="28"/>
        </w:rPr>
        <w:t>抗GIV和NNV病</w:t>
      </w:r>
      <w:bookmarkEnd w:id="68"/>
      <w:r>
        <w:rPr>
          <w:rFonts w:hint="eastAsia" w:ascii="仿宋_GB2312" w:hAnsi="Times New Roman" w:eastAsia="仿宋_GB2312"/>
          <w:bCs/>
          <w:sz w:val="32"/>
          <w:szCs w:val="28"/>
        </w:rPr>
        <w:t>基因编辑石斑鱼新个体规模化创制及评估研究</w:t>
      </w:r>
      <w:r>
        <w:rPr>
          <w:rFonts w:hint="eastAsia" w:ascii="仿宋_GB2312" w:hAnsi="Times New Roman" w:eastAsia="仿宋_GB2312"/>
          <w:bCs/>
          <w:sz w:val="32"/>
          <w:szCs w:val="28"/>
          <w:lang w:eastAsia="zh-CN"/>
        </w:rPr>
        <w:t>；</w:t>
      </w:r>
    </w:p>
    <w:p>
      <w:pPr>
        <w:spacing w:line="560" w:lineRule="exact"/>
        <w:ind w:firstLine="640" w:firstLineChars="200"/>
        <w:rPr>
          <w:rFonts w:ascii="楷体_GB2312" w:hAnsi="楷体_GB2312" w:eastAsia="楷体_GB2312" w:cs="楷体_GB2312"/>
          <w:sz w:val="32"/>
          <w:szCs w:val="32"/>
        </w:rPr>
      </w:pPr>
      <w:r>
        <w:rPr>
          <w:rFonts w:hint="eastAsia" w:ascii="仿宋_GB2312" w:hAnsi="Times New Roman" w:eastAsia="仿宋_GB2312"/>
          <w:bCs/>
          <w:sz w:val="32"/>
          <w:szCs w:val="28"/>
        </w:rPr>
        <w:t>（四）抗GIV和NNV病基因编辑石斑鱼不育配套系建立</w:t>
      </w:r>
      <w:r>
        <w:rPr>
          <w:rFonts w:ascii="仿宋_GB2312" w:hAnsi="Times New Roman" w:eastAsia="仿宋_GB2312"/>
          <w:bCs/>
          <w:sz w:val="32"/>
          <w:szCs w:val="28"/>
        </w:rPr>
        <w:t>及苗</w:t>
      </w:r>
      <w:r>
        <w:rPr>
          <w:rFonts w:hint="eastAsia" w:ascii="仿宋_GB2312" w:hAnsi="Times New Roman" w:eastAsia="仿宋_GB2312"/>
          <w:bCs/>
          <w:sz w:val="32"/>
          <w:szCs w:val="28"/>
        </w:rPr>
        <w:t>、</w:t>
      </w:r>
      <w:r>
        <w:rPr>
          <w:rFonts w:ascii="仿宋_GB2312" w:hAnsi="Times New Roman" w:eastAsia="仿宋_GB2312"/>
          <w:bCs/>
          <w:sz w:val="32"/>
          <w:szCs w:val="28"/>
        </w:rPr>
        <w:t>种</w:t>
      </w:r>
      <w:r>
        <w:rPr>
          <w:rFonts w:hint="eastAsia" w:ascii="仿宋_GB2312" w:hAnsi="Times New Roman" w:eastAsia="仿宋_GB2312"/>
          <w:bCs/>
          <w:sz w:val="32"/>
          <w:szCs w:val="28"/>
        </w:rPr>
        <w:t>繁育</w:t>
      </w:r>
      <w:r>
        <w:rPr>
          <w:rFonts w:ascii="仿宋_GB2312" w:hAnsi="Times New Roman" w:eastAsia="仿宋_GB2312"/>
          <w:bCs/>
          <w:sz w:val="32"/>
          <w:szCs w:val="28"/>
        </w:rPr>
        <w:t>研究</w:t>
      </w:r>
      <w:r>
        <w:rPr>
          <w:rFonts w:hint="eastAsia" w:ascii="仿宋_GB2312" w:hAnsi="Times New Roman" w:eastAsia="仿宋_GB2312"/>
          <w:bCs/>
          <w:sz w:val="32"/>
          <w:szCs w:val="28"/>
        </w:rPr>
        <w:t>。</w:t>
      </w:r>
    </w:p>
    <w:p>
      <w:p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三、考核指标</w:t>
      </w:r>
    </w:p>
    <w:p>
      <w:pPr>
        <w:spacing w:line="560" w:lineRule="exact"/>
        <w:ind w:firstLine="640" w:firstLineChars="200"/>
        <w:rPr>
          <w:rFonts w:ascii="仿宋_GB2312" w:hAnsi="Times New Roman" w:eastAsia="仿宋_GB2312"/>
          <w:bCs/>
          <w:sz w:val="32"/>
          <w:szCs w:val="28"/>
        </w:rPr>
      </w:pPr>
      <w:r>
        <w:rPr>
          <w:rFonts w:hint="eastAsia" w:ascii="楷体_GB2312" w:hAnsi="楷体_GB2312" w:eastAsia="楷体_GB2312" w:cs="楷体_GB2312"/>
          <w:sz w:val="32"/>
          <w:szCs w:val="32"/>
        </w:rPr>
        <w:t>（一）经济指标：</w:t>
      </w:r>
      <w:r>
        <w:rPr>
          <w:rFonts w:hint="eastAsia" w:ascii="仿宋_GB2312" w:hAnsi="Times New Roman" w:eastAsia="仿宋_GB2312"/>
          <w:bCs/>
          <w:sz w:val="32"/>
          <w:szCs w:val="28"/>
        </w:rPr>
        <w:t>实现销售收入（或实现量产应用）≥</w:t>
      </w:r>
      <w:r>
        <w:rPr>
          <w:rFonts w:hint="eastAsia" w:ascii="仿宋_GB2312" w:hAnsi="Times New Roman" w:eastAsia="仿宋_GB2312"/>
          <w:bCs/>
          <w:sz w:val="32"/>
          <w:szCs w:val="28"/>
          <w:lang w:val="en-US" w:eastAsia="zh-CN"/>
        </w:rPr>
        <w:t>1200</w:t>
      </w:r>
      <w:r>
        <w:rPr>
          <w:rFonts w:hint="eastAsia" w:ascii="仿宋_GB2312" w:hAnsi="Times New Roman" w:eastAsia="仿宋_GB2312"/>
          <w:bCs/>
          <w:sz w:val="32"/>
          <w:szCs w:val="28"/>
        </w:rPr>
        <w:t>万元。</w:t>
      </w:r>
    </w:p>
    <w:p>
      <w:pPr>
        <w:spacing w:line="560" w:lineRule="exact"/>
        <w:ind w:firstLine="640" w:firstLineChars="200"/>
        <w:rPr>
          <w:rFonts w:ascii="楷体_GB2312" w:hAnsi="楷体_GB2312" w:eastAsia="楷体_GB2312" w:cs="楷体_GB2312"/>
          <w:sz w:val="32"/>
          <w:szCs w:val="32"/>
        </w:rPr>
      </w:pPr>
      <w:r>
        <w:rPr>
          <w:rFonts w:hint="eastAsia" w:ascii="楷体_GB2312" w:hAnsi="楷体_GB2312" w:eastAsia="楷体_GB2312" w:cs="楷体_GB2312"/>
          <w:sz w:val="32"/>
          <w:szCs w:val="32"/>
        </w:rPr>
        <w:t>（二）学术指标：</w:t>
      </w:r>
    </w:p>
    <w:p>
      <w:pPr>
        <w:spacing w:line="560" w:lineRule="exact"/>
        <w:ind w:firstLine="640" w:firstLineChars="200"/>
        <w:rPr>
          <w:rFonts w:ascii="仿宋_GB2312" w:hAnsi="Times New Roman" w:eastAsia="仿宋_GB2312"/>
          <w:bCs/>
          <w:sz w:val="32"/>
          <w:szCs w:val="28"/>
        </w:rPr>
      </w:pPr>
      <w:r>
        <w:rPr>
          <w:rFonts w:hint="eastAsia" w:ascii="仿宋_GB2312" w:hAnsi="Times New Roman" w:eastAsia="仿宋_GB2312"/>
          <w:bCs/>
          <w:sz w:val="32"/>
          <w:szCs w:val="28"/>
        </w:rPr>
        <w:t>申请专利≥7件，其中发明专利≥3件。</w:t>
      </w:r>
    </w:p>
    <w:p>
      <w:pPr>
        <w:spacing w:line="560" w:lineRule="exact"/>
        <w:ind w:firstLine="640" w:firstLineChars="200"/>
        <w:rPr>
          <w:rFonts w:ascii="楷体_GB2312" w:hAnsi="楷体_GB2312" w:eastAsia="楷体_GB2312" w:cs="楷体_GB2312"/>
          <w:sz w:val="32"/>
          <w:szCs w:val="32"/>
        </w:rPr>
      </w:pPr>
      <w:r>
        <w:rPr>
          <w:rFonts w:hint="eastAsia" w:ascii="楷体_GB2312" w:hAnsi="楷体_GB2312" w:eastAsia="楷体_GB2312" w:cs="楷体_GB2312"/>
          <w:sz w:val="32"/>
          <w:szCs w:val="32"/>
        </w:rPr>
        <w:t>（三）技术指标：</w:t>
      </w:r>
    </w:p>
    <w:p>
      <w:pPr>
        <w:spacing w:line="560" w:lineRule="exact"/>
        <w:ind w:firstLine="640" w:firstLineChars="200"/>
        <w:rPr>
          <w:rFonts w:ascii="仿宋_GB2312" w:hAnsi="Times New Roman" w:eastAsia="仿宋_GB2312"/>
          <w:bCs/>
          <w:sz w:val="32"/>
          <w:szCs w:val="28"/>
        </w:rPr>
      </w:pPr>
      <w:r>
        <w:rPr>
          <w:rFonts w:hint="eastAsia" w:ascii="仿宋_GB2312" w:hAnsi="Times New Roman" w:eastAsia="仿宋_GB2312"/>
          <w:bCs/>
          <w:sz w:val="32"/>
          <w:szCs w:val="28"/>
          <w:lang w:val="en-US" w:eastAsia="zh-CN"/>
        </w:rPr>
        <w:t>1.</w:t>
      </w:r>
      <w:r>
        <w:rPr>
          <w:rFonts w:hint="eastAsia" w:ascii="仿宋_GB2312" w:hAnsi="Times New Roman" w:eastAsia="仿宋_GB2312"/>
          <w:bCs/>
          <w:sz w:val="32"/>
          <w:szCs w:val="28"/>
        </w:rPr>
        <w:t>获得石斑鱼GIV和NNV抗病关键基因2-4个。</w:t>
      </w:r>
      <w:r>
        <w:rPr>
          <w:rFonts w:ascii="仿宋_GB2312" w:hAnsi="Times New Roman" w:eastAsia="仿宋_GB2312"/>
          <w:bCs/>
          <w:sz w:val="32"/>
          <w:szCs w:val="28"/>
        </w:rPr>
        <w:t>其中</w:t>
      </w:r>
      <w:r>
        <w:rPr>
          <w:rFonts w:hint="eastAsia" w:ascii="仿宋_GB2312" w:hAnsi="Times New Roman" w:eastAsia="仿宋_GB2312"/>
          <w:bCs/>
          <w:sz w:val="32"/>
          <w:szCs w:val="28"/>
        </w:rPr>
        <w:t>，GIV</w:t>
      </w:r>
      <w:bookmarkStart w:id="69" w:name="_Hlk142930645"/>
      <w:r>
        <w:rPr>
          <w:rFonts w:hint="eastAsia" w:ascii="仿宋_GB2312" w:hAnsi="Times New Roman" w:eastAsia="仿宋_GB2312"/>
          <w:bCs/>
          <w:sz w:val="32"/>
          <w:szCs w:val="28"/>
        </w:rPr>
        <w:t>和NNV的受体基因或抑制感染的关键基因各1</w:t>
      </w:r>
      <w:r>
        <w:rPr>
          <w:rFonts w:ascii="仿宋_GB2312" w:hAnsi="Times New Roman" w:eastAsia="仿宋_GB2312"/>
          <w:bCs/>
          <w:sz w:val="32"/>
          <w:szCs w:val="28"/>
        </w:rPr>
        <w:t>-2</w:t>
      </w:r>
      <w:r>
        <w:rPr>
          <w:rFonts w:hint="eastAsia" w:ascii="仿宋_GB2312" w:hAnsi="Times New Roman" w:eastAsia="仿宋_GB2312"/>
          <w:bCs/>
          <w:sz w:val="32"/>
          <w:szCs w:val="28"/>
        </w:rPr>
        <w:t>个</w:t>
      </w:r>
      <w:bookmarkEnd w:id="69"/>
      <w:r>
        <w:rPr>
          <w:rFonts w:hint="eastAsia" w:ascii="仿宋_GB2312" w:hAnsi="Times New Roman" w:eastAsia="仿宋_GB2312"/>
          <w:bCs/>
          <w:sz w:val="32"/>
          <w:szCs w:val="28"/>
        </w:rPr>
        <w:t>；</w:t>
      </w:r>
    </w:p>
    <w:p>
      <w:pPr>
        <w:spacing w:line="560" w:lineRule="exact"/>
        <w:ind w:firstLine="640" w:firstLineChars="200"/>
        <w:rPr>
          <w:rFonts w:ascii="仿宋_GB2312" w:hAnsi="Times New Roman" w:eastAsia="仿宋_GB2312"/>
          <w:bCs/>
          <w:sz w:val="32"/>
          <w:szCs w:val="28"/>
        </w:rPr>
      </w:pPr>
      <w:r>
        <w:rPr>
          <w:rFonts w:hint="eastAsia" w:ascii="仿宋_GB2312" w:hAnsi="Times New Roman" w:eastAsia="仿宋_GB2312"/>
          <w:bCs/>
          <w:sz w:val="32"/>
          <w:szCs w:val="28"/>
          <w:lang w:val="en-US" w:eastAsia="zh-CN"/>
        </w:rPr>
        <w:t>2.</w:t>
      </w:r>
      <w:r>
        <w:rPr>
          <w:rFonts w:hint="eastAsia" w:ascii="仿宋_GB2312" w:hAnsi="Times New Roman" w:eastAsia="仿宋_GB2312"/>
          <w:bCs/>
          <w:sz w:val="32"/>
          <w:szCs w:val="28"/>
        </w:rPr>
        <w:t>建立石斑鱼基因编辑技术2-3套。其中</w:t>
      </w:r>
      <w:r>
        <w:rPr>
          <w:rFonts w:ascii="仿宋_GB2312" w:hAnsi="Times New Roman" w:eastAsia="仿宋_GB2312"/>
          <w:bCs/>
          <w:sz w:val="32"/>
          <w:szCs w:val="28"/>
        </w:rPr>
        <w:t>，针对</w:t>
      </w:r>
      <w:r>
        <w:rPr>
          <w:rFonts w:hint="eastAsia" w:ascii="仿宋_GB2312" w:hAnsi="Times New Roman" w:eastAsia="仿宋_GB2312"/>
          <w:bCs/>
          <w:sz w:val="32"/>
          <w:szCs w:val="28"/>
        </w:rPr>
        <w:t>2种</w:t>
      </w:r>
      <w:r>
        <w:rPr>
          <w:rFonts w:ascii="仿宋_GB2312" w:hAnsi="Times New Roman" w:eastAsia="仿宋_GB2312"/>
          <w:bCs/>
          <w:sz w:val="32"/>
          <w:szCs w:val="28"/>
        </w:rPr>
        <w:t>病毒</w:t>
      </w:r>
      <w:r>
        <w:rPr>
          <w:rFonts w:hint="eastAsia" w:ascii="仿宋_GB2312" w:hAnsi="Times New Roman" w:eastAsia="仿宋_GB2312"/>
          <w:bCs/>
          <w:sz w:val="32"/>
          <w:szCs w:val="28"/>
        </w:rPr>
        <w:t>特性</w:t>
      </w:r>
      <w:r>
        <w:rPr>
          <w:rFonts w:ascii="仿宋_GB2312" w:hAnsi="Times New Roman" w:eastAsia="仿宋_GB2312"/>
          <w:bCs/>
          <w:sz w:val="32"/>
          <w:szCs w:val="28"/>
        </w:rPr>
        <w:t>，</w:t>
      </w:r>
      <w:r>
        <w:rPr>
          <w:rFonts w:hint="eastAsia" w:ascii="仿宋_GB2312" w:hAnsi="Times New Roman" w:eastAsia="仿宋_GB2312"/>
          <w:bCs/>
          <w:sz w:val="32"/>
          <w:szCs w:val="28"/>
        </w:rPr>
        <w:t>建立基于不同C</w:t>
      </w:r>
      <w:r>
        <w:rPr>
          <w:rFonts w:ascii="仿宋_GB2312" w:hAnsi="Times New Roman" w:eastAsia="仿宋_GB2312"/>
          <w:bCs/>
          <w:sz w:val="32"/>
          <w:szCs w:val="28"/>
        </w:rPr>
        <w:t>RISPR/C</w:t>
      </w:r>
      <w:r>
        <w:rPr>
          <w:rFonts w:hint="eastAsia" w:ascii="仿宋_GB2312" w:hAnsi="Times New Roman" w:eastAsia="仿宋_GB2312"/>
          <w:bCs/>
          <w:sz w:val="32"/>
          <w:szCs w:val="28"/>
        </w:rPr>
        <w:t>as系统的第一代基因编辑技术1</w:t>
      </w:r>
      <w:r>
        <w:rPr>
          <w:rFonts w:ascii="仿宋_GB2312" w:hAnsi="Times New Roman" w:eastAsia="仿宋_GB2312"/>
          <w:bCs/>
          <w:sz w:val="32"/>
          <w:szCs w:val="28"/>
        </w:rPr>
        <w:t>-2</w:t>
      </w:r>
      <w:r>
        <w:rPr>
          <w:rFonts w:hint="eastAsia" w:ascii="仿宋_GB2312" w:hAnsi="Times New Roman" w:eastAsia="仿宋_GB2312"/>
          <w:bCs/>
          <w:sz w:val="32"/>
          <w:szCs w:val="28"/>
        </w:rPr>
        <w:t>套。基于碱基编辑器（BE）、引导编辑器（PE）的第二或第三代基因编辑技术1</w:t>
      </w:r>
      <w:r>
        <w:rPr>
          <w:rFonts w:ascii="仿宋_GB2312" w:hAnsi="Times New Roman" w:eastAsia="仿宋_GB2312"/>
          <w:bCs/>
          <w:sz w:val="32"/>
          <w:szCs w:val="28"/>
        </w:rPr>
        <w:t>-2</w:t>
      </w:r>
      <w:r>
        <w:rPr>
          <w:rFonts w:hint="eastAsia" w:ascii="仿宋_GB2312" w:hAnsi="Times New Roman" w:eastAsia="仿宋_GB2312"/>
          <w:bCs/>
          <w:sz w:val="32"/>
          <w:szCs w:val="28"/>
        </w:rPr>
        <w:t>套；</w:t>
      </w:r>
    </w:p>
    <w:p>
      <w:pPr>
        <w:spacing w:line="560" w:lineRule="exact"/>
        <w:ind w:firstLine="640" w:firstLineChars="200"/>
        <w:rPr>
          <w:rFonts w:ascii="仿宋_GB2312" w:hAnsi="Times New Roman" w:eastAsia="仿宋_GB2312"/>
          <w:bCs/>
          <w:sz w:val="32"/>
          <w:szCs w:val="28"/>
        </w:rPr>
      </w:pPr>
      <w:r>
        <w:rPr>
          <w:rFonts w:hint="eastAsia" w:ascii="仿宋_GB2312" w:hAnsi="Times New Roman" w:eastAsia="仿宋_GB2312"/>
          <w:bCs/>
          <w:sz w:val="32"/>
          <w:szCs w:val="28"/>
          <w:lang w:val="en-US" w:eastAsia="zh-CN"/>
        </w:rPr>
        <w:t>3.</w:t>
      </w:r>
      <w:r>
        <w:rPr>
          <w:rFonts w:hint="eastAsia" w:ascii="仿宋_GB2312" w:hAnsi="Times New Roman" w:eastAsia="仿宋_GB2312"/>
          <w:bCs/>
          <w:sz w:val="32"/>
          <w:szCs w:val="28"/>
        </w:rPr>
        <w:t>建立石斑鱼受精卵规模化基因编辑配套技术1-2套。针对海水鱼类基因组编辑显微注射</w:t>
      </w:r>
      <w:r>
        <w:rPr>
          <w:rFonts w:ascii="仿宋_GB2312" w:hAnsi="Times New Roman" w:eastAsia="仿宋_GB2312"/>
          <w:bCs/>
          <w:sz w:val="32"/>
          <w:szCs w:val="28"/>
        </w:rPr>
        <w:t>胚胎成活率低瓶颈，研制非</w:t>
      </w:r>
      <w:r>
        <w:rPr>
          <w:rFonts w:hint="eastAsia" w:ascii="仿宋_GB2312" w:hAnsi="Times New Roman" w:eastAsia="仿宋_GB2312"/>
          <w:bCs/>
          <w:sz w:val="32"/>
          <w:szCs w:val="28"/>
        </w:rPr>
        <w:t>显微注射的纳米材料等</w:t>
      </w:r>
      <w:r>
        <w:rPr>
          <w:rFonts w:ascii="仿宋_GB2312" w:hAnsi="Times New Roman" w:eastAsia="仿宋_GB2312"/>
          <w:bCs/>
          <w:sz w:val="32"/>
          <w:szCs w:val="28"/>
        </w:rPr>
        <w:t>呈递基因</w:t>
      </w:r>
      <w:r>
        <w:rPr>
          <w:rFonts w:hint="eastAsia" w:ascii="仿宋_GB2312" w:hAnsi="Times New Roman" w:eastAsia="仿宋_GB2312"/>
          <w:bCs/>
          <w:sz w:val="32"/>
          <w:szCs w:val="28"/>
        </w:rPr>
        <w:t>规模化</w:t>
      </w:r>
      <w:r>
        <w:rPr>
          <w:rFonts w:ascii="仿宋_GB2312" w:hAnsi="Times New Roman" w:eastAsia="仿宋_GB2312"/>
          <w:bCs/>
          <w:sz w:val="32"/>
          <w:szCs w:val="28"/>
        </w:rPr>
        <w:t>编辑</w:t>
      </w:r>
      <w:r>
        <w:rPr>
          <w:rFonts w:hint="eastAsia" w:ascii="仿宋_GB2312" w:hAnsi="Times New Roman" w:eastAsia="仿宋_GB2312"/>
          <w:bCs/>
          <w:sz w:val="32"/>
          <w:szCs w:val="28"/>
        </w:rPr>
        <w:t>技术1-2套；</w:t>
      </w:r>
    </w:p>
    <w:p>
      <w:pPr>
        <w:spacing w:line="560" w:lineRule="exact"/>
        <w:ind w:firstLine="640" w:firstLineChars="200"/>
        <w:rPr>
          <w:rFonts w:ascii="楷体_GB2312" w:hAnsi="楷体_GB2312" w:eastAsia="楷体_GB2312" w:cs="楷体_GB2312"/>
          <w:sz w:val="32"/>
          <w:szCs w:val="32"/>
        </w:rPr>
      </w:pPr>
      <w:r>
        <w:rPr>
          <w:rFonts w:hint="eastAsia" w:ascii="仿宋_GB2312" w:hAnsi="Times New Roman" w:eastAsia="仿宋_GB2312"/>
          <w:bCs/>
          <w:sz w:val="32"/>
          <w:szCs w:val="28"/>
          <w:lang w:val="en-US" w:eastAsia="zh-CN"/>
        </w:rPr>
        <w:t>4.</w:t>
      </w:r>
      <w:r>
        <w:rPr>
          <w:rFonts w:hint="eastAsia" w:ascii="仿宋_GB2312" w:hAnsi="Times New Roman" w:eastAsia="仿宋_GB2312"/>
          <w:bCs/>
          <w:sz w:val="32"/>
          <w:szCs w:val="28"/>
        </w:rPr>
        <w:t>获得抗GIV和抗NNV病基因编辑石斑鱼新种质1-3个，基因编辑抗病不育配套系1-2个。</w:t>
      </w:r>
    </w:p>
    <w:p>
      <w:p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四、组织方式：</w:t>
      </w:r>
      <w:r>
        <w:rPr>
          <w:rFonts w:hint="eastAsia" w:ascii="仿宋_GB2312" w:hAnsi="Times New Roman" w:eastAsia="仿宋_GB2312"/>
          <w:bCs/>
          <w:sz w:val="32"/>
          <w:szCs w:val="28"/>
        </w:rPr>
        <w:t>公开竞争</w:t>
      </w:r>
    </w:p>
    <w:p>
      <w:p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五、资助方式：</w:t>
      </w:r>
      <w:r>
        <w:rPr>
          <w:rFonts w:hint="eastAsia" w:ascii="仿宋_GB2312" w:hAnsi="Times New Roman" w:eastAsia="仿宋_GB2312" w:cs="Times New Roman"/>
          <w:bCs/>
          <w:sz w:val="32"/>
          <w:szCs w:val="28"/>
          <w:lang w:eastAsia="zh-CN"/>
        </w:rPr>
        <w:t>中期评估式</w:t>
      </w:r>
    </w:p>
    <w:p>
      <w:p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六、资助金额：</w:t>
      </w:r>
      <w:r>
        <w:rPr>
          <w:rFonts w:hint="eastAsia" w:ascii="仿宋_GB2312" w:hAnsi="Times New Roman" w:eastAsia="仿宋_GB2312"/>
          <w:bCs/>
          <w:sz w:val="32"/>
          <w:szCs w:val="28"/>
        </w:rPr>
        <w:t>不超过600万元</w:t>
      </w:r>
    </w:p>
    <w:p>
      <w:pPr>
        <w:spacing w:line="560" w:lineRule="exact"/>
        <w:ind w:firstLine="640" w:firstLineChars="200"/>
        <w:rPr>
          <w:rFonts w:ascii="楷体_GB2312" w:hAnsi="楷体_GB2312" w:eastAsia="楷体_GB2312" w:cs="楷体_GB2312"/>
          <w:sz w:val="32"/>
          <w:szCs w:val="32"/>
        </w:rPr>
      </w:pPr>
      <w:r>
        <w:rPr>
          <w:rFonts w:hint="eastAsia" w:ascii="黑体" w:hAnsi="黑体" w:eastAsia="黑体" w:cs="黑体"/>
          <w:sz w:val="32"/>
          <w:szCs w:val="32"/>
        </w:rPr>
        <w:t>七、项目实施期限：</w:t>
      </w:r>
      <w:r>
        <w:rPr>
          <w:rFonts w:hint="eastAsia" w:ascii="仿宋_GB2312" w:hAnsi="Times New Roman" w:eastAsia="仿宋_GB2312"/>
          <w:bCs/>
          <w:sz w:val="32"/>
          <w:szCs w:val="28"/>
        </w:rPr>
        <w:t>3年</w:t>
      </w:r>
    </w:p>
    <w:p>
      <w:pPr>
        <w:pStyle w:val="5"/>
        <w:rPr>
          <w:rFonts w:hint="eastAsia" w:ascii="方正小标宋简体" w:hAnsi="方正小标宋简体" w:eastAsia="方正小标宋简体" w:cs="方正小标宋简体"/>
          <w:sz w:val="44"/>
          <w:szCs w:val="44"/>
          <w:lang w:eastAsia="zh-CN"/>
        </w:rPr>
      </w:pPr>
      <w:r>
        <w:rPr>
          <w:rFonts w:hint="eastAsia" w:ascii="黑体" w:hAnsi="黑体" w:eastAsia="黑体" w:cs="黑体"/>
          <w:sz w:val="32"/>
          <w:szCs w:val="32"/>
        </w:rPr>
        <w:br w:type="page"/>
      </w:r>
      <w:bookmarkStart w:id="70" w:name="_Toc1365180540"/>
      <w:bookmarkStart w:id="71" w:name="_Toc117515156"/>
      <w:r>
        <w:rPr>
          <w:rFonts w:hint="eastAsia" w:ascii="方正小标宋简体" w:hAnsi="方正小标宋简体" w:eastAsia="方正小标宋简体" w:cs="方正小标宋简体"/>
          <w:sz w:val="44"/>
          <w:szCs w:val="44"/>
          <w:lang w:eastAsia="zh-CN"/>
        </w:rPr>
        <w:t>重</w:t>
      </w:r>
      <w:r>
        <w:rPr>
          <w:rFonts w:hint="eastAsia" w:ascii="方正小标宋简体" w:hAnsi="方正小标宋简体" w:eastAsia="方正小标宋简体" w:cs="方正小标宋简体"/>
          <w:sz w:val="44"/>
          <w:szCs w:val="44"/>
          <w:lang w:val="en-US" w:eastAsia="zh-CN"/>
        </w:rPr>
        <w:t>2023</w:t>
      </w:r>
      <w:r>
        <w:rPr>
          <w:rFonts w:hint="default" w:eastAsia="方正小标宋简体" w:cs="方正小标宋简体"/>
          <w:sz w:val="44"/>
          <w:szCs w:val="44"/>
          <w:lang w:val="en-US" w:eastAsia="zh-CN"/>
        </w:rPr>
        <w:t>N</w:t>
      </w:r>
      <w:r>
        <w:rPr>
          <w:rFonts w:hint="eastAsia" w:ascii="方正小标宋简体" w:hAnsi="方正小标宋简体" w:eastAsia="方正小标宋简体" w:cs="方正小标宋简体"/>
          <w:sz w:val="44"/>
          <w:szCs w:val="44"/>
          <w:lang w:val="en-US" w:eastAsia="zh-CN"/>
        </w:rPr>
        <w:t xml:space="preserve"> 多功能农业海洋微生物种质资源挖掘及新品种创制</w:t>
      </w:r>
      <w:bookmarkEnd w:id="70"/>
      <w:bookmarkEnd w:id="71"/>
    </w:p>
    <w:p>
      <w:pPr>
        <w:spacing w:line="560" w:lineRule="exact"/>
        <w:jc w:val="center"/>
        <w:rPr>
          <w:rFonts w:ascii="宋体" w:hAnsi="宋体" w:cs="宋体"/>
          <w:sz w:val="44"/>
          <w:szCs w:val="44"/>
        </w:rPr>
      </w:pPr>
    </w:p>
    <w:p>
      <w:pPr>
        <w:numPr>
          <w:ilvl w:val="0"/>
          <w:numId w:val="298"/>
        </w:numPr>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lang w:eastAsia="zh-CN"/>
        </w:rPr>
        <w:t>专项：</w:t>
      </w:r>
      <w:r>
        <w:rPr>
          <w:rFonts w:hint="eastAsia" w:ascii="仿宋_GB2312" w:hAnsi="Times New Roman" w:eastAsia="仿宋_GB2312"/>
          <w:bCs/>
          <w:sz w:val="32"/>
          <w:szCs w:val="28"/>
        </w:rPr>
        <w:t>生物育种</w:t>
      </w:r>
    </w:p>
    <w:p>
      <w:pPr>
        <w:numPr>
          <w:ilvl w:val="0"/>
          <w:numId w:val="298"/>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主要研发内容</w:t>
      </w:r>
    </w:p>
    <w:p>
      <w:pPr>
        <w:numPr>
          <w:ilvl w:val="0"/>
          <w:numId w:val="0"/>
        </w:numPr>
        <w:spacing w:line="560" w:lineRule="exact"/>
        <w:ind w:firstLine="640" w:firstLineChars="200"/>
        <w:rPr>
          <w:rFonts w:hint="eastAsia" w:ascii="仿宋_GB2312" w:hAnsi="Times New Roman" w:eastAsia="仿宋_GB2312"/>
          <w:bCs/>
          <w:sz w:val="32"/>
          <w:szCs w:val="28"/>
          <w:lang w:eastAsia="zh-CN"/>
        </w:rPr>
      </w:pPr>
      <w:r>
        <w:rPr>
          <w:rFonts w:hint="eastAsia" w:ascii="仿宋_GB2312" w:hAnsi="Times New Roman" w:eastAsia="仿宋_GB2312"/>
          <w:bCs/>
          <w:sz w:val="32"/>
          <w:szCs w:val="28"/>
          <w:lang w:eastAsia="zh-CN"/>
        </w:rPr>
        <w:t>（一）红树林、海草（藻）床和珊瑚礁系统中微生物分离鉴定，微生物种质资源库和基因库构建；</w:t>
      </w:r>
    </w:p>
    <w:p>
      <w:pPr>
        <w:numPr>
          <w:ilvl w:val="0"/>
          <w:numId w:val="0"/>
        </w:numPr>
        <w:spacing w:line="560" w:lineRule="exact"/>
        <w:ind w:firstLine="640" w:firstLineChars="200"/>
        <w:rPr>
          <w:rFonts w:hint="eastAsia" w:ascii="仿宋_GB2312" w:hAnsi="Times New Roman" w:eastAsia="仿宋_GB2312"/>
          <w:bCs/>
          <w:sz w:val="32"/>
          <w:szCs w:val="28"/>
          <w:lang w:eastAsia="zh-CN"/>
        </w:rPr>
      </w:pPr>
      <w:r>
        <w:rPr>
          <w:rFonts w:hint="eastAsia" w:ascii="仿宋_GB2312" w:hAnsi="Times New Roman" w:eastAsia="仿宋_GB2312"/>
          <w:bCs/>
          <w:sz w:val="32"/>
          <w:szCs w:val="28"/>
          <w:lang w:eastAsia="zh-CN"/>
        </w:rPr>
        <w:t>（二）主要微生物菌株的全基因组序列分析，代谢产物及活性物质分析及其功能效果验证；</w:t>
      </w:r>
    </w:p>
    <w:p>
      <w:pPr>
        <w:numPr>
          <w:ilvl w:val="0"/>
          <w:numId w:val="0"/>
        </w:numPr>
        <w:spacing w:line="560" w:lineRule="exact"/>
        <w:ind w:firstLine="640" w:firstLineChars="200"/>
        <w:rPr>
          <w:rFonts w:hint="eastAsia" w:ascii="仿宋_GB2312" w:hAnsi="Times New Roman" w:eastAsia="仿宋_GB2312"/>
          <w:bCs/>
          <w:sz w:val="32"/>
          <w:szCs w:val="28"/>
          <w:lang w:eastAsia="zh-CN"/>
        </w:rPr>
      </w:pPr>
      <w:r>
        <w:rPr>
          <w:rFonts w:hint="eastAsia" w:ascii="仿宋_GB2312" w:hAnsi="Times New Roman" w:eastAsia="仿宋_GB2312"/>
          <w:bCs/>
          <w:sz w:val="32"/>
          <w:szCs w:val="28"/>
          <w:lang w:eastAsia="zh-CN"/>
        </w:rPr>
        <w:t>（三）海洋病原微生物分离、鉴定其致病因子、耐药基因，致病性及耐药性分析，海洋病原微生物库的构建；</w:t>
      </w:r>
    </w:p>
    <w:p>
      <w:pPr>
        <w:numPr>
          <w:ilvl w:val="0"/>
          <w:numId w:val="0"/>
        </w:numPr>
        <w:spacing w:line="560" w:lineRule="exact"/>
        <w:ind w:firstLine="640" w:firstLineChars="200"/>
        <w:rPr>
          <w:rFonts w:hint="eastAsia" w:ascii="仿宋_GB2312" w:hAnsi="Times New Roman" w:eastAsia="仿宋_GB2312"/>
          <w:bCs/>
          <w:sz w:val="32"/>
          <w:szCs w:val="28"/>
          <w:lang w:eastAsia="zh-CN"/>
        </w:rPr>
      </w:pPr>
      <w:r>
        <w:rPr>
          <w:rFonts w:hint="eastAsia" w:ascii="仿宋_GB2312" w:hAnsi="Times New Roman" w:eastAsia="仿宋_GB2312"/>
          <w:bCs/>
          <w:sz w:val="32"/>
          <w:szCs w:val="28"/>
          <w:lang w:val="en-US" w:eastAsia="zh-CN"/>
        </w:rPr>
        <w:t>（四）有益海洋微生物的筛选、</w:t>
      </w:r>
      <w:r>
        <w:rPr>
          <w:rFonts w:hint="eastAsia" w:ascii="仿宋_GB2312" w:hAnsi="Times New Roman" w:eastAsia="仿宋_GB2312"/>
          <w:bCs/>
          <w:sz w:val="32"/>
          <w:szCs w:val="28"/>
          <w:lang w:eastAsia="zh-CN"/>
        </w:rPr>
        <w:t>分离、鉴定，及</w:t>
      </w:r>
      <w:r>
        <w:rPr>
          <w:rFonts w:hint="eastAsia" w:ascii="仿宋_GB2312" w:hAnsi="Times New Roman" w:eastAsia="仿宋_GB2312"/>
          <w:bCs/>
          <w:sz w:val="32"/>
          <w:szCs w:val="28"/>
          <w:lang w:val="en-US" w:eastAsia="zh-CN"/>
        </w:rPr>
        <w:t>潜在功能与效果验证</w:t>
      </w:r>
      <w:r>
        <w:rPr>
          <w:rFonts w:hint="eastAsia" w:ascii="仿宋_GB2312" w:hAnsi="Times New Roman" w:eastAsia="仿宋_GB2312"/>
          <w:bCs/>
          <w:sz w:val="32"/>
          <w:szCs w:val="28"/>
          <w:lang w:eastAsia="zh-CN"/>
        </w:rPr>
        <w:t>，主要功能基因的鉴定、表达及代谢通路研究；</w:t>
      </w:r>
    </w:p>
    <w:p>
      <w:pPr>
        <w:numPr>
          <w:ilvl w:val="0"/>
          <w:numId w:val="0"/>
        </w:numPr>
        <w:spacing w:line="560" w:lineRule="exact"/>
        <w:ind w:firstLine="640" w:firstLineChars="200"/>
        <w:rPr>
          <w:rFonts w:hint="eastAsia" w:ascii="仿宋_GB2312" w:hAnsi="Times New Roman" w:eastAsia="仿宋_GB2312"/>
          <w:bCs/>
          <w:sz w:val="32"/>
          <w:szCs w:val="28"/>
          <w:lang w:eastAsia="zh-CN"/>
        </w:rPr>
      </w:pPr>
      <w:r>
        <w:rPr>
          <w:rFonts w:hint="eastAsia" w:ascii="仿宋_GB2312" w:hAnsi="Times New Roman" w:eastAsia="仿宋_GB2312"/>
          <w:bCs/>
          <w:sz w:val="32"/>
          <w:szCs w:val="28"/>
          <w:lang w:eastAsia="zh-CN"/>
        </w:rPr>
        <w:t>（五）通过基因工程、代谢工程和基因改造技术，获取或创制高效多功能农业海洋微生物新品种</w:t>
      </w:r>
      <w:r>
        <w:rPr>
          <w:rFonts w:hint="eastAsia" w:ascii="仿宋_GB2312" w:hAnsi="Times New Roman" w:eastAsia="仿宋_GB2312"/>
          <w:bCs/>
          <w:sz w:val="32"/>
          <w:szCs w:val="28"/>
          <w:lang w:val="en-US" w:eastAsia="zh-CN"/>
        </w:rPr>
        <w:t>并</w:t>
      </w:r>
      <w:r>
        <w:rPr>
          <w:rFonts w:hint="eastAsia" w:ascii="仿宋_GB2312" w:hAnsi="Times New Roman" w:eastAsia="仿宋_GB2312"/>
          <w:bCs/>
          <w:sz w:val="32"/>
          <w:szCs w:val="28"/>
          <w:lang w:eastAsia="zh-CN"/>
        </w:rPr>
        <w:t>规模化生产与示范应用。</w:t>
      </w:r>
    </w:p>
    <w:p>
      <w:pPr>
        <w:numPr>
          <w:ilvl w:val="0"/>
          <w:numId w:val="298"/>
        </w:numPr>
        <w:spacing w:line="560" w:lineRule="exact"/>
        <w:ind w:firstLine="640" w:firstLineChars="200"/>
        <w:rPr>
          <w:rFonts w:hint="eastAsia" w:ascii="黑体" w:hAnsi="黑体" w:eastAsia="黑体" w:cs="黑体"/>
          <w:sz w:val="32"/>
          <w:szCs w:val="32"/>
          <w:lang w:eastAsia="zh-CN"/>
        </w:rPr>
      </w:pPr>
      <w:r>
        <w:rPr>
          <w:rFonts w:hint="eastAsia" w:ascii="黑体" w:hAnsi="黑体" w:eastAsia="黑体" w:cs="黑体"/>
          <w:sz w:val="32"/>
          <w:szCs w:val="32"/>
          <w:lang w:eastAsia="zh-CN"/>
        </w:rPr>
        <w:t>考核指标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（一）经济指标：</w:t>
      </w:r>
      <w:r>
        <w:rPr>
          <w:rFonts w:hint="eastAsia" w:ascii="仿宋_GB2312" w:hAnsi="Times New Roman" w:eastAsia="仿宋_GB2312"/>
          <w:bCs/>
          <w:sz w:val="32"/>
          <w:szCs w:val="28"/>
          <w:lang w:eastAsia="zh-CN"/>
        </w:rPr>
        <w:t>实现销售收入（或实现量产应用）≥</w:t>
      </w:r>
      <w:r>
        <w:rPr>
          <w:rFonts w:hint="eastAsia" w:ascii="仿宋_GB2312" w:hAnsi="Times New Roman" w:eastAsia="仿宋_GB2312"/>
          <w:bCs/>
          <w:sz w:val="32"/>
          <w:szCs w:val="28"/>
          <w:lang w:val="en-US" w:eastAsia="zh-CN"/>
        </w:rPr>
        <w:t>400万元。</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（二）学术指标：</w:t>
      </w:r>
    </w:p>
    <w:p>
      <w:pPr>
        <w:numPr>
          <w:ilvl w:val="0"/>
          <w:numId w:val="0"/>
        </w:numPr>
        <w:spacing w:line="560" w:lineRule="exact"/>
        <w:ind w:firstLine="640" w:firstLineChars="200"/>
        <w:rPr>
          <w:rStyle w:val="11"/>
          <w:rFonts w:hint="eastAsia" w:ascii="仿宋_GB2312" w:hAnsi="仿宋_GB2312" w:eastAsia="仿宋_GB2312" w:cs="仿宋_GB2312"/>
          <w:lang w:val="en-US" w:eastAsia="zh-CN"/>
        </w:rPr>
      </w:pPr>
      <w:r>
        <w:rPr>
          <w:rStyle w:val="11"/>
          <w:rFonts w:hint="eastAsia" w:ascii="仿宋_GB2312" w:hAnsi="仿宋_GB2312" w:eastAsia="仿宋_GB2312" w:cs="仿宋_GB2312"/>
          <w:lang w:val="en-US" w:eastAsia="zh-CN"/>
        </w:rPr>
        <w:t>申请专利≥2件，其中实用新型专利≥1件。</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pPr>
        <w:numPr>
          <w:ilvl w:val="0"/>
          <w:numId w:val="0"/>
        </w:numPr>
        <w:spacing w:line="560" w:lineRule="exact"/>
        <w:ind w:firstLine="640" w:firstLineChars="200"/>
        <w:rPr>
          <w:rFonts w:hint="eastAsia" w:ascii="仿宋_GB2312" w:hAnsi="Times New Roman" w:eastAsia="仿宋_GB2312"/>
          <w:bCs/>
          <w:sz w:val="32"/>
          <w:szCs w:val="28"/>
          <w:lang w:val="en-US" w:eastAsia="zh-CN"/>
        </w:rPr>
      </w:pPr>
      <w:r>
        <w:rPr>
          <w:rFonts w:hint="eastAsia" w:ascii="仿宋_GB2312" w:hAnsi="Times New Roman" w:eastAsia="仿宋_GB2312"/>
          <w:bCs/>
          <w:sz w:val="32"/>
          <w:szCs w:val="28"/>
          <w:lang w:val="en-US" w:eastAsia="zh-CN"/>
        </w:rPr>
        <w:t>1.</w:t>
      </w:r>
      <w:r>
        <w:rPr>
          <w:rFonts w:hint="eastAsia" w:ascii="仿宋_GB2312" w:hAnsi="Times New Roman" w:eastAsia="仿宋_GB2312"/>
          <w:bCs/>
          <w:sz w:val="32"/>
          <w:szCs w:val="28"/>
          <w:lang w:eastAsia="zh-CN"/>
        </w:rPr>
        <w:t>建立海洋微生物种质资源库；</w:t>
      </w:r>
    </w:p>
    <w:p>
      <w:pPr>
        <w:numPr>
          <w:ilvl w:val="0"/>
          <w:numId w:val="0"/>
        </w:numPr>
        <w:spacing w:line="560" w:lineRule="exact"/>
        <w:ind w:firstLine="640" w:firstLineChars="200"/>
        <w:rPr>
          <w:rFonts w:hint="eastAsia" w:ascii="仿宋_GB2312" w:hAnsi="Times New Roman" w:eastAsia="仿宋_GB2312"/>
          <w:bCs/>
          <w:sz w:val="32"/>
          <w:szCs w:val="28"/>
          <w:lang w:val="en-US" w:eastAsia="zh-CN"/>
        </w:rPr>
      </w:pPr>
      <w:r>
        <w:rPr>
          <w:rFonts w:hint="eastAsia" w:ascii="仿宋_GB2312" w:hAnsi="Times New Roman" w:eastAsia="仿宋_GB2312"/>
          <w:bCs/>
          <w:sz w:val="32"/>
          <w:szCs w:val="28"/>
          <w:lang w:val="en-US" w:eastAsia="zh-CN"/>
        </w:rPr>
        <w:t>2.</w:t>
      </w:r>
      <w:r>
        <w:rPr>
          <w:rFonts w:hint="eastAsia" w:ascii="仿宋_GB2312" w:hAnsi="Times New Roman" w:eastAsia="仿宋_GB2312"/>
          <w:bCs/>
          <w:sz w:val="32"/>
          <w:szCs w:val="28"/>
          <w:lang w:eastAsia="zh-CN"/>
        </w:rPr>
        <w:t>测定主要菌株的全基因组；</w:t>
      </w:r>
    </w:p>
    <w:p>
      <w:pPr>
        <w:numPr>
          <w:ilvl w:val="0"/>
          <w:numId w:val="0"/>
        </w:numPr>
        <w:spacing w:line="560" w:lineRule="exact"/>
        <w:ind w:firstLine="640" w:firstLineChars="200"/>
        <w:rPr>
          <w:rFonts w:hint="eastAsia" w:ascii="仿宋_GB2312" w:hAnsi="Times New Roman" w:eastAsia="仿宋_GB2312"/>
          <w:bCs/>
          <w:sz w:val="32"/>
          <w:szCs w:val="28"/>
          <w:lang w:val="en-US" w:eastAsia="zh-CN"/>
        </w:rPr>
      </w:pPr>
      <w:r>
        <w:rPr>
          <w:rFonts w:hint="eastAsia" w:ascii="仿宋_GB2312" w:hAnsi="Times New Roman" w:eastAsia="仿宋_GB2312"/>
          <w:bCs/>
          <w:sz w:val="32"/>
          <w:szCs w:val="28"/>
          <w:lang w:val="en-US" w:eastAsia="zh-CN"/>
        </w:rPr>
        <w:t>3.</w:t>
      </w:r>
      <w:r>
        <w:rPr>
          <w:rFonts w:hint="eastAsia" w:ascii="仿宋_GB2312" w:hAnsi="Times New Roman" w:eastAsia="仿宋_GB2312"/>
          <w:bCs/>
          <w:sz w:val="32"/>
          <w:szCs w:val="28"/>
          <w:lang w:eastAsia="zh-CN"/>
        </w:rPr>
        <w:t>分析</w:t>
      </w:r>
      <w:r>
        <w:rPr>
          <w:rFonts w:hint="eastAsia" w:ascii="仿宋_GB2312" w:hAnsi="Times New Roman" w:eastAsia="仿宋_GB2312"/>
          <w:bCs/>
          <w:sz w:val="32"/>
          <w:szCs w:val="28"/>
          <w:lang w:val="en-US" w:eastAsia="zh-CN"/>
        </w:rPr>
        <w:t>代谢产物或</w:t>
      </w:r>
      <w:r>
        <w:rPr>
          <w:rFonts w:hint="eastAsia" w:ascii="仿宋_GB2312" w:hAnsi="Times New Roman" w:eastAsia="仿宋_GB2312"/>
          <w:bCs/>
          <w:sz w:val="32"/>
          <w:szCs w:val="28"/>
          <w:lang w:eastAsia="zh-CN"/>
        </w:rPr>
        <w:t>活性物质；</w:t>
      </w:r>
    </w:p>
    <w:p>
      <w:pPr>
        <w:numPr>
          <w:ilvl w:val="0"/>
          <w:numId w:val="0"/>
        </w:numPr>
        <w:spacing w:line="560" w:lineRule="exact"/>
        <w:ind w:firstLine="640" w:firstLineChars="200"/>
        <w:rPr>
          <w:rFonts w:hint="eastAsia" w:ascii="仿宋_GB2312" w:hAnsi="Times New Roman" w:eastAsia="仿宋_GB2312"/>
          <w:bCs/>
          <w:sz w:val="32"/>
          <w:szCs w:val="28"/>
          <w:lang w:eastAsia="zh-CN"/>
        </w:rPr>
      </w:pPr>
      <w:r>
        <w:rPr>
          <w:rFonts w:hint="eastAsia" w:ascii="仿宋_GB2312" w:hAnsi="Times New Roman" w:eastAsia="仿宋_GB2312"/>
          <w:bCs/>
          <w:sz w:val="32"/>
          <w:szCs w:val="28"/>
          <w:lang w:val="en-US" w:eastAsia="zh-CN"/>
        </w:rPr>
        <w:t>4.</w:t>
      </w:r>
      <w:r>
        <w:rPr>
          <w:rFonts w:hint="eastAsia" w:ascii="仿宋_GB2312" w:hAnsi="Times New Roman" w:eastAsia="仿宋_GB2312"/>
          <w:bCs/>
          <w:sz w:val="32"/>
          <w:szCs w:val="28"/>
          <w:lang w:eastAsia="zh-CN"/>
        </w:rPr>
        <w:t>分离鉴定致病菌；</w:t>
      </w:r>
    </w:p>
    <w:p>
      <w:pPr>
        <w:numPr>
          <w:ilvl w:val="0"/>
          <w:numId w:val="0"/>
        </w:numPr>
        <w:spacing w:line="560" w:lineRule="exact"/>
        <w:ind w:firstLine="640" w:firstLineChars="200"/>
        <w:rPr>
          <w:rFonts w:hint="eastAsia" w:ascii="仿宋_GB2312" w:hAnsi="Times New Roman" w:eastAsia="仿宋_GB2312"/>
          <w:bCs/>
          <w:sz w:val="32"/>
          <w:szCs w:val="28"/>
          <w:lang w:eastAsia="zh-CN"/>
        </w:rPr>
      </w:pPr>
      <w:r>
        <w:rPr>
          <w:rFonts w:hint="eastAsia" w:ascii="仿宋_GB2312" w:hAnsi="Times New Roman" w:eastAsia="仿宋_GB2312"/>
          <w:bCs/>
          <w:sz w:val="32"/>
          <w:szCs w:val="28"/>
          <w:lang w:val="en-US" w:eastAsia="zh-CN"/>
        </w:rPr>
        <w:t>5.</w:t>
      </w:r>
      <w:r>
        <w:rPr>
          <w:rFonts w:hint="eastAsia" w:ascii="仿宋_GB2312" w:hAnsi="Times New Roman" w:eastAsia="仿宋_GB2312"/>
          <w:bCs/>
          <w:sz w:val="32"/>
          <w:szCs w:val="28"/>
          <w:lang w:eastAsia="zh-CN"/>
        </w:rPr>
        <w:t>鉴定功能基因；</w:t>
      </w:r>
    </w:p>
    <w:p>
      <w:pPr>
        <w:numPr>
          <w:ilvl w:val="0"/>
          <w:numId w:val="0"/>
        </w:numPr>
        <w:spacing w:line="560" w:lineRule="exact"/>
        <w:ind w:firstLine="640" w:firstLineChars="200"/>
        <w:rPr>
          <w:rFonts w:hint="eastAsia" w:ascii="仿宋_GB2312" w:hAnsi="Times New Roman" w:eastAsia="仿宋_GB2312"/>
          <w:bCs/>
          <w:sz w:val="32"/>
          <w:szCs w:val="28"/>
          <w:lang w:val="en-US" w:eastAsia="zh-CN"/>
        </w:rPr>
      </w:pPr>
      <w:r>
        <w:rPr>
          <w:rFonts w:hint="eastAsia" w:ascii="仿宋_GB2312" w:hAnsi="Times New Roman" w:eastAsia="仿宋_GB2312"/>
          <w:bCs/>
          <w:sz w:val="32"/>
          <w:szCs w:val="28"/>
          <w:lang w:val="en-US" w:eastAsia="zh-CN"/>
        </w:rPr>
        <w:t>6.</w:t>
      </w:r>
      <w:r>
        <w:rPr>
          <w:rFonts w:hint="eastAsia" w:ascii="仿宋_GB2312" w:hAnsi="Times New Roman" w:eastAsia="仿宋_GB2312"/>
          <w:bCs/>
          <w:sz w:val="32"/>
          <w:szCs w:val="28"/>
          <w:lang w:eastAsia="zh-CN"/>
        </w:rPr>
        <w:t>创制用于农业的海洋微生物新品种（株系）。</w:t>
      </w:r>
    </w:p>
    <w:p>
      <w:pPr>
        <w:numPr>
          <w:ilvl w:val="0"/>
          <w:numId w:val="0"/>
        </w:numPr>
        <w:spacing w:line="560" w:lineRule="exact"/>
        <w:ind w:firstLine="640" w:firstLineChars="200"/>
        <w:rPr>
          <w:rFonts w:hint="eastAsia" w:ascii="仿宋_GB2312" w:hAnsi="Times New Roman" w:eastAsia="仿宋_GB2312"/>
          <w:bCs/>
          <w:sz w:val="32"/>
          <w:szCs w:val="28"/>
          <w:lang w:eastAsia="zh-CN"/>
        </w:rPr>
      </w:pPr>
      <w:r>
        <w:rPr>
          <w:rFonts w:hint="eastAsia" w:ascii="黑体" w:hAnsi="黑体" w:eastAsia="黑体" w:cs="黑体"/>
          <w:sz w:val="32"/>
          <w:szCs w:val="32"/>
          <w:lang w:eastAsia="zh-CN"/>
        </w:rPr>
        <w:t>四、组织方式：</w:t>
      </w:r>
      <w:r>
        <w:rPr>
          <w:rFonts w:hint="eastAsia" w:ascii="仿宋_GB2312" w:hAnsi="Times New Roman" w:eastAsia="仿宋_GB2312"/>
          <w:bCs/>
          <w:sz w:val="32"/>
          <w:szCs w:val="28"/>
          <w:lang w:val="en-US" w:eastAsia="zh-CN"/>
        </w:rPr>
        <w:t>公开竞争</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五、资助方式：</w:t>
      </w:r>
      <w:r>
        <w:rPr>
          <w:rFonts w:hint="eastAsia" w:ascii="仿宋_GB2312" w:hAnsi="Times New Roman" w:eastAsia="仿宋_GB2312" w:cs="Times New Roman"/>
          <w:bCs/>
          <w:sz w:val="32"/>
          <w:szCs w:val="28"/>
          <w:lang w:eastAsia="zh-CN"/>
        </w:rPr>
        <w:t>中期评估式</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Times New Roman" w:eastAsia="仿宋_GB2312"/>
          <w:bCs/>
          <w:sz w:val="32"/>
          <w:szCs w:val="28"/>
          <w:lang w:eastAsia="zh-CN"/>
        </w:rPr>
      </w:pPr>
      <w:r>
        <w:rPr>
          <w:rFonts w:hint="eastAsia" w:ascii="黑体" w:hAnsi="黑体" w:eastAsia="黑体" w:cs="黑体"/>
          <w:sz w:val="32"/>
          <w:szCs w:val="32"/>
          <w:lang w:eastAsia="zh-CN"/>
        </w:rPr>
        <w:t>六、资助金额：</w:t>
      </w:r>
      <w:r>
        <w:rPr>
          <w:rFonts w:hint="eastAsia" w:ascii="仿宋_GB2312" w:hAnsi="Times New Roman" w:eastAsia="仿宋_GB2312"/>
          <w:bCs/>
          <w:sz w:val="32"/>
          <w:szCs w:val="28"/>
          <w:lang w:val="en-US" w:eastAsia="zh-CN"/>
        </w:rPr>
        <w:t>不超过200万元</w:t>
      </w:r>
    </w:p>
    <w:p>
      <w:pPr>
        <w:numPr>
          <w:ilvl w:val="0"/>
          <w:numId w:val="0"/>
        </w:numPr>
        <w:spacing w:line="560" w:lineRule="exact"/>
        <w:ind w:firstLine="640" w:firstLineChars="200"/>
        <w:rPr>
          <w:rFonts w:hint="eastAsia" w:ascii="仿宋_GB2312" w:hAnsi="Times New Roman" w:eastAsia="仿宋_GB2312"/>
          <w:bCs/>
          <w:sz w:val="32"/>
          <w:szCs w:val="28"/>
          <w:lang w:eastAsia="zh-CN"/>
        </w:rPr>
      </w:pPr>
      <w:r>
        <w:rPr>
          <w:rFonts w:hint="eastAsia" w:ascii="黑体" w:hAnsi="黑体" w:eastAsia="黑体" w:cs="黑体"/>
          <w:sz w:val="32"/>
          <w:szCs w:val="32"/>
          <w:lang w:eastAsia="zh-CN"/>
        </w:rPr>
        <w:t>七、项目实施期限：</w:t>
      </w:r>
      <w:r>
        <w:rPr>
          <w:rFonts w:hint="eastAsia" w:ascii="仿宋_GB2312" w:hAnsi="Times New Roman" w:eastAsia="仿宋_GB2312"/>
          <w:bCs/>
          <w:sz w:val="32"/>
          <w:szCs w:val="28"/>
          <w:lang w:val="en-US" w:eastAsia="zh-CN"/>
        </w:rPr>
        <w:t>2年</w:t>
      </w:r>
    </w:p>
    <w:p>
      <w:pPr>
        <w:rPr>
          <w:rFonts w:hint="eastAsia" w:ascii="黑体" w:hAnsi="黑体" w:eastAsia="黑体" w:cs="黑体"/>
          <w:sz w:val="32"/>
          <w:szCs w:val="32"/>
          <w:lang w:eastAsia="zh-CN"/>
        </w:rPr>
      </w:pPr>
      <w:r>
        <w:rPr>
          <w:rFonts w:hint="eastAsia" w:ascii="黑体" w:hAnsi="黑体" w:eastAsia="黑体" w:cs="黑体"/>
          <w:sz w:val="32"/>
          <w:szCs w:val="32"/>
          <w:lang w:eastAsia="zh-CN"/>
        </w:rPr>
        <w:br w:type="page"/>
      </w:r>
    </w:p>
    <w:p>
      <w:pPr>
        <w:pStyle w:val="5"/>
        <w:rPr>
          <w:rFonts w:hint="eastAsia" w:ascii="方正小标宋简体" w:hAnsi="方正小标宋简体" w:eastAsia="方正小标宋简体" w:cs="方正小标宋简体"/>
          <w:sz w:val="44"/>
          <w:szCs w:val="44"/>
          <w:lang w:val="en-US" w:eastAsia="zh-CN"/>
        </w:rPr>
      </w:pPr>
      <w:bookmarkStart w:id="72" w:name="_Toc1805435974"/>
      <w:bookmarkStart w:id="73" w:name="_Toc1540383426"/>
      <w:r>
        <w:rPr>
          <w:rFonts w:hint="eastAsia" w:ascii="方正小标宋简体" w:hAnsi="方正小标宋简体" w:eastAsia="方正小标宋简体" w:cs="方正小标宋简体"/>
          <w:sz w:val="44"/>
          <w:szCs w:val="44"/>
          <w:lang w:val="en-US" w:eastAsia="zh-CN"/>
        </w:rPr>
        <w:t>重2023</w:t>
      </w:r>
      <w:r>
        <w:rPr>
          <w:rFonts w:hint="default" w:eastAsia="方正小标宋简体" w:cs="方正小标宋简体"/>
          <w:sz w:val="44"/>
          <w:szCs w:val="44"/>
          <w:lang w:val="en-US" w:eastAsia="zh-CN"/>
        </w:rPr>
        <w:t>N</w:t>
      </w:r>
      <w:bookmarkStart w:id="74" w:name="_GoBack"/>
      <w:bookmarkEnd w:id="74"/>
      <w:r>
        <w:rPr>
          <w:rFonts w:hint="eastAsia" w:ascii="方正小标宋简体" w:hAnsi="方正小标宋简体" w:eastAsia="方正小标宋简体" w:cs="方正小标宋简体"/>
          <w:sz w:val="44"/>
          <w:szCs w:val="44"/>
          <w:lang w:val="en-US" w:eastAsia="zh-CN"/>
        </w:rPr>
        <w:t xml:space="preserve"> 智能化田间表型机器人研发</w:t>
      </w:r>
      <w:bookmarkEnd w:id="72"/>
      <w:bookmarkEnd w:id="73"/>
    </w:p>
    <w:p>
      <w:pPr>
        <w:spacing w:line="560" w:lineRule="exact"/>
        <w:jc w:val="center"/>
        <w:rPr>
          <w:rFonts w:ascii="宋体" w:hAnsi="宋体" w:cs="宋体"/>
          <w:sz w:val="44"/>
          <w:szCs w:val="44"/>
        </w:rPr>
      </w:pPr>
    </w:p>
    <w:p>
      <w:pPr>
        <w:spacing w:line="560" w:lineRule="exact"/>
        <w:ind w:firstLine="640" w:firstLineChars="200"/>
        <w:rPr>
          <w:rFonts w:ascii="仿宋" w:hAnsi="仿宋" w:eastAsia="仿宋"/>
          <w:sz w:val="32"/>
          <w:szCs w:val="28"/>
        </w:rPr>
      </w:pPr>
      <w:r>
        <w:rPr>
          <w:rFonts w:hint="eastAsia" w:ascii="黑体" w:hAnsi="黑体" w:eastAsia="黑体" w:cs="黑体"/>
          <w:b w:val="0"/>
          <w:bCs w:val="0"/>
          <w:sz w:val="32"/>
          <w:szCs w:val="32"/>
        </w:rPr>
        <w:t>一、专项：</w:t>
      </w:r>
      <w:r>
        <w:rPr>
          <w:rFonts w:hint="eastAsia" w:ascii="仿宋_GB2312" w:hAnsi="Times New Roman" w:eastAsia="仿宋_GB2312"/>
          <w:bCs/>
          <w:sz w:val="32"/>
          <w:szCs w:val="28"/>
        </w:rPr>
        <w:t>生物育种</w:t>
      </w:r>
    </w:p>
    <w:p>
      <w:pPr>
        <w:numPr>
          <w:ilvl w:val="0"/>
          <w:numId w:val="0"/>
        </w:numPr>
        <w:spacing w:line="560" w:lineRule="exact"/>
        <w:ind w:firstLine="640" w:firstLineChars="200"/>
        <w:rPr>
          <w:rFonts w:hint="eastAsia" w:ascii="黑体" w:hAnsi="黑体" w:eastAsia="黑体" w:cs="黑体"/>
          <w:b w:val="0"/>
          <w:bCs w:val="0"/>
          <w:sz w:val="32"/>
          <w:szCs w:val="32"/>
        </w:rPr>
      </w:pPr>
      <w:r>
        <w:rPr>
          <w:rFonts w:hint="eastAsia" w:ascii="黑体" w:hAnsi="黑体" w:eastAsia="黑体" w:cs="黑体"/>
          <w:b w:val="0"/>
          <w:bCs w:val="0"/>
          <w:sz w:val="32"/>
          <w:szCs w:val="32"/>
        </w:rPr>
        <w:t>二、主要研发内容</w:t>
      </w:r>
    </w:p>
    <w:p>
      <w:pPr>
        <w:spacing w:line="560" w:lineRule="exact"/>
        <w:ind w:firstLine="640" w:firstLineChars="200"/>
        <w:rPr>
          <w:rFonts w:ascii="仿宋" w:hAnsi="仿宋" w:eastAsia="仿宋" w:cs="黑体"/>
          <w:sz w:val="32"/>
          <w:szCs w:val="32"/>
        </w:rPr>
      </w:pPr>
      <w:r>
        <w:rPr>
          <w:rFonts w:hint="eastAsia" w:ascii="仿宋" w:hAnsi="仿宋" w:eastAsia="仿宋" w:cs="黑体"/>
          <w:sz w:val="32"/>
          <w:szCs w:val="32"/>
        </w:rPr>
        <w:t>（一）田间条件下自主行走和稳定影像采集的表型机器人研发；</w:t>
      </w:r>
    </w:p>
    <w:p>
      <w:pPr>
        <w:spacing w:line="560" w:lineRule="exact"/>
        <w:ind w:firstLine="640" w:firstLineChars="200"/>
        <w:rPr>
          <w:rFonts w:ascii="仿宋" w:hAnsi="仿宋" w:eastAsia="仿宋" w:cs="黑体"/>
          <w:sz w:val="32"/>
          <w:szCs w:val="32"/>
        </w:rPr>
      </w:pPr>
      <w:r>
        <w:rPr>
          <w:rFonts w:hint="eastAsia" w:ascii="仿宋" w:hAnsi="仿宋" w:eastAsia="仿宋" w:cs="黑体"/>
          <w:sz w:val="32"/>
          <w:szCs w:val="32"/>
        </w:rPr>
        <w:t>（二）基于“华为云”系统的田间多源数据融合系统研发；</w:t>
      </w:r>
    </w:p>
    <w:p>
      <w:pPr>
        <w:spacing w:line="560" w:lineRule="exact"/>
        <w:ind w:firstLine="640" w:firstLineChars="200"/>
        <w:rPr>
          <w:rFonts w:ascii="仿宋" w:hAnsi="仿宋" w:eastAsia="仿宋" w:cs="黑体"/>
          <w:sz w:val="32"/>
          <w:szCs w:val="32"/>
        </w:rPr>
      </w:pPr>
      <w:r>
        <w:rPr>
          <w:rFonts w:hint="eastAsia" w:ascii="仿宋" w:hAnsi="仿宋" w:eastAsia="仿宋" w:cs="黑体"/>
          <w:sz w:val="32"/>
          <w:szCs w:val="32"/>
        </w:rPr>
        <w:t>（三）基于华为“盘古大模型”的田间影像数据解译算法研发；</w:t>
      </w:r>
    </w:p>
    <w:p>
      <w:pPr>
        <w:spacing w:line="560" w:lineRule="exact"/>
        <w:ind w:firstLine="640" w:firstLineChars="200"/>
        <w:rPr>
          <w:rFonts w:ascii="仿宋" w:hAnsi="仿宋" w:eastAsia="仿宋" w:cs="黑体"/>
          <w:sz w:val="32"/>
          <w:szCs w:val="32"/>
        </w:rPr>
      </w:pPr>
      <w:r>
        <w:rPr>
          <w:rFonts w:hint="eastAsia" w:ascii="仿宋" w:hAnsi="仿宋" w:eastAsia="仿宋" w:cs="黑体"/>
          <w:sz w:val="32"/>
          <w:szCs w:val="32"/>
        </w:rPr>
        <w:t>（四）高通量表型系统的应用研究。</w:t>
      </w:r>
    </w:p>
    <w:p>
      <w:pPr>
        <w:numPr>
          <w:ilvl w:val="0"/>
          <w:numId w:val="0"/>
        </w:numPr>
        <w:spacing w:line="560" w:lineRule="exact"/>
        <w:ind w:firstLine="640" w:firstLineChars="200"/>
        <w:rPr>
          <w:rFonts w:hint="eastAsia" w:ascii="黑体" w:hAnsi="黑体" w:eastAsia="黑体" w:cs="黑体"/>
          <w:b w:val="0"/>
          <w:bCs w:val="0"/>
          <w:sz w:val="32"/>
          <w:szCs w:val="32"/>
        </w:rPr>
      </w:pPr>
      <w:r>
        <w:rPr>
          <w:rFonts w:hint="eastAsia" w:ascii="黑体" w:hAnsi="黑体" w:eastAsia="黑体" w:cs="黑体"/>
          <w:b w:val="0"/>
          <w:bCs w:val="0"/>
          <w:sz w:val="32"/>
          <w:szCs w:val="32"/>
        </w:rPr>
        <w:t>三、考核指标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（一）经济指标：</w:t>
      </w:r>
      <w:r>
        <w:rPr>
          <w:rFonts w:hint="eastAsia" w:ascii="仿宋_GB2312" w:hAnsi="Times New Roman" w:eastAsia="仿宋_GB2312"/>
          <w:bCs/>
          <w:sz w:val="32"/>
          <w:szCs w:val="28"/>
          <w:lang w:eastAsia="zh-CN"/>
        </w:rPr>
        <w:t>实现销售收入（或实现量产应用）≥</w:t>
      </w:r>
      <w:r>
        <w:rPr>
          <w:rFonts w:hint="eastAsia" w:ascii="仿宋_GB2312" w:hAnsi="Times New Roman" w:eastAsia="仿宋_GB2312"/>
          <w:bCs/>
          <w:sz w:val="32"/>
          <w:szCs w:val="28"/>
          <w:lang w:val="en-US" w:eastAsia="zh-CN"/>
        </w:rPr>
        <w:t>400万元。</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（二）学术指标：</w:t>
      </w:r>
    </w:p>
    <w:p>
      <w:pPr>
        <w:numPr>
          <w:ilvl w:val="0"/>
          <w:numId w:val="0"/>
        </w:numPr>
        <w:spacing w:line="560" w:lineRule="exact"/>
        <w:ind w:firstLine="640" w:firstLineChars="200"/>
        <w:rPr>
          <w:rFonts w:ascii="仿宋" w:hAnsi="仿宋" w:eastAsia="仿宋" w:cs="黑体"/>
          <w:sz w:val="32"/>
          <w:szCs w:val="32"/>
        </w:rPr>
      </w:pPr>
      <w:r>
        <w:rPr>
          <w:rStyle w:val="11"/>
          <w:rFonts w:hint="eastAsia" w:ascii="仿宋_GB2312" w:hAnsi="仿宋_GB2312" w:eastAsia="仿宋_GB2312" w:cs="仿宋_GB2312"/>
          <w:lang w:val="en-US" w:eastAsia="zh-CN"/>
        </w:rPr>
        <w:t>申请专利≥2件，其中实用新型专利≥1件。</w:t>
      </w:r>
    </w:p>
    <w:p>
      <w:pPr>
        <w:numPr>
          <w:ilvl w:val="0"/>
          <w:numId w:val="0"/>
        </w:numPr>
        <w:spacing w:line="56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（三）技术指标：</w:t>
      </w:r>
    </w:p>
    <w:p>
      <w:pPr>
        <w:spacing w:line="560" w:lineRule="exact"/>
        <w:ind w:firstLine="640" w:firstLineChars="200"/>
        <w:rPr>
          <w:rFonts w:ascii="仿宋" w:hAnsi="仿宋" w:eastAsia="仿宋" w:cs="黑体"/>
          <w:sz w:val="32"/>
          <w:szCs w:val="32"/>
        </w:rPr>
      </w:pPr>
      <w:r>
        <w:rPr>
          <w:rFonts w:hint="eastAsia" w:ascii="仿宋" w:hAnsi="仿宋" w:eastAsia="仿宋" w:cs="黑体"/>
          <w:sz w:val="32"/>
          <w:szCs w:val="32"/>
        </w:rPr>
        <w:t>1</w:t>
      </w:r>
      <w:r>
        <w:rPr>
          <w:rFonts w:ascii="仿宋" w:hAnsi="仿宋" w:eastAsia="仿宋" w:cs="黑体"/>
          <w:sz w:val="32"/>
          <w:szCs w:val="32"/>
        </w:rPr>
        <w:t>.</w:t>
      </w:r>
      <w:r>
        <w:rPr>
          <w:rFonts w:hint="eastAsia" w:ascii="仿宋" w:hAnsi="仿宋" w:eastAsia="仿宋" w:cs="黑体"/>
          <w:sz w:val="32"/>
          <w:szCs w:val="32"/>
        </w:rPr>
        <w:t>智能化田间表型机器人采集平台研发，可自动采集稳定影像，采用模块化设计；</w:t>
      </w:r>
    </w:p>
    <w:p>
      <w:pPr>
        <w:spacing w:line="560" w:lineRule="exact"/>
        <w:ind w:firstLine="640" w:firstLineChars="200"/>
        <w:rPr>
          <w:rFonts w:ascii="仿宋" w:hAnsi="仿宋" w:eastAsia="仿宋" w:cs="黑体"/>
          <w:sz w:val="32"/>
          <w:szCs w:val="32"/>
        </w:rPr>
      </w:pPr>
      <w:r>
        <w:rPr>
          <w:rFonts w:hint="eastAsia" w:ascii="仿宋" w:hAnsi="仿宋" w:eastAsia="仿宋" w:cs="黑体"/>
          <w:sz w:val="32"/>
          <w:szCs w:val="32"/>
        </w:rPr>
        <w:t>2</w:t>
      </w:r>
      <w:r>
        <w:rPr>
          <w:rFonts w:ascii="仿宋" w:hAnsi="仿宋" w:eastAsia="仿宋" w:cs="黑体"/>
          <w:sz w:val="32"/>
          <w:szCs w:val="32"/>
        </w:rPr>
        <w:t>.</w:t>
      </w:r>
      <w:r>
        <w:rPr>
          <w:rFonts w:hint="eastAsia" w:ascii="仿宋" w:hAnsi="仿宋" w:eastAsia="仿宋" w:cs="黑体"/>
          <w:sz w:val="32"/>
          <w:szCs w:val="32"/>
        </w:rPr>
        <w:t>多源数据融合系统开发；</w:t>
      </w:r>
    </w:p>
    <w:p>
      <w:pPr>
        <w:spacing w:line="560" w:lineRule="exact"/>
        <w:ind w:firstLine="640" w:firstLineChars="200"/>
        <w:rPr>
          <w:rFonts w:ascii="仿宋" w:hAnsi="仿宋" w:eastAsia="仿宋" w:cs="黑体"/>
          <w:sz w:val="32"/>
          <w:szCs w:val="32"/>
        </w:rPr>
      </w:pPr>
      <w:r>
        <w:rPr>
          <w:rFonts w:hint="eastAsia" w:ascii="仿宋" w:hAnsi="仿宋" w:eastAsia="仿宋" w:cs="黑体"/>
          <w:sz w:val="32"/>
          <w:szCs w:val="32"/>
        </w:rPr>
        <w:t>3</w:t>
      </w:r>
      <w:r>
        <w:rPr>
          <w:rFonts w:ascii="仿宋" w:hAnsi="仿宋" w:eastAsia="仿宋" w:cs="黑体"/>
          <w:sz w:val="32"/>
          <w:szCs w:val="32"/>
        </w:rPr>
        <w:t>.</w:t>
      </w:r>
      <w:r>
        <w:rPr>
          <w:rFonts w:hint="eastAsia" w:ascii="仿宋" w:hAnsi="仿宋" w:eastAsia="仿宋" w:cs="黑体"/>
          <w:sz w:val="32"/>
          <w:szCs w:val="32"/>
        </w:rPr>
        <w:t>玉米田间影像解译算法开发。</w:t>
      </w:r>
    </w:p>
    <w:p>
      <w:pPr>
        <w:spacing w:line="560" w:lineRule="exact"/>
        <w:ind w:firstLine="640" w:firstLineChars="200"/>
        <w:rPr>
          <w:rFonts w:hint="eastAsia" w:ascii="仿宋" w:hAnsi="仿宋" w:eastAsia="仿宋" w:cs="黑体"/>
          <w:sz w:val="32"/>
          <w:szCs w:val="32"/>
          <w:lang w:eastAsia="zh-CN"/>
        </w:rPr>
      </w:pPr>
      <w:r>
        <w:rPr>
          <w:rFonts w:hint="eastAsia" w:ascii="黑体" w:hAnsi="黑体" w:eastAsia="黑体" w:cs="黑体"/>
          <w:b w:val="0"/>
          <w:bCs w:val="0"/>
          <w:sz w:val="32"/>
          <w:szCs w:val="32"/>
        </w:rPr>
        <w:t>四、组织方式：</w:t>
      </w:r>
      <w:r>
        <w:rPr>
          <w:rFonts w:hint="eastAsia" w:ascii="仿宋" w:hAnsi="仿宋" w:eastAsia="仿宋" w:cs="黑体"/>
          <w:sz w:val="32"/>
          <w:szCs w:val="32"/>
          <w:lang w:eastAsia="zh-CN"/>
        </w:rPr>
        <w:t>公开竞争</w:t>
      </w:r>
    </w:p>
    <w:p>
      <w:pPr>
        <w:numPr>
          <w:ilvl w:val="0"/>
          <w:numId w:val="0"/>
        </w:numPr>
        <w:spacing w:line="560" w:lineRule="exact"/>
        <w:ind w:firstLine="640" w:firstLineChars="200"/>
        <w:rPr>
          <w:rFonts w:hint="eastAsia" w:ascii="黑体" w:hAnsi="黑体" w:eastAsia="黑体" w:cs="黑体"/>
          <w:sz w:val="32"/>
          <w:szCs w:val="32"/>
        </w:rPr>
      </w:pPr>
      <w:r>
        <w:rPr>
          <w:rFonts w:hint="eastAsia" w:ascii="黑体" w:hAnsi="黑体" w:eastAsia="黑体" w:cs="黑体"/>
          <w:b w:val="0"/>
          <w:bCs w:val="0"/>
          <w:sz w:val="32"/>
          <w:szCs w:val="32"/>
        </w:rPr>
        <w:t>五、资助方式：</w:t>
      </w:r>
      <w:r>
        <w:rPr>
          <w:rFonts w:hint="eastAsia" w:ascii="仿宋_GB2312" w:hAnsi="Times New Roman" w:eastAsia="仿宋_GB2312" w:cs="Times New Roman"/>
          <w:bCs/>
          <w:sz w:val="32"/>
          <w:szCs w:val="28"/>
          <w:lang w:eastAsia="zh-CN"/>
        </w:rPr>
        <w:t>中期评估式</w:t>
      </w:r>
    </w:p>
    <w:p>
      <w:pPr>
        <w:spacing w:line="560" w:lineRule="exact"/>
        <w:ind w:firstLine="640" w:firstLineChars="200"/>
        <w:rPr>
          <w:rFonts w:ascii="仿宋" w:hAnsi="仿宋" w:eastAsia="仿宋" w:cs="黑体"/>
          <w:sz w:val="32"/>
          <w:szCs w:val="32"/>
        </w:rPr>
      </w:pPr>
      <w:r>
        <w:rPr>
          <w:rFonts w:hint="eastAsia" w:ascii="黑体" w:hAnsi="黑体" w:eastAsia="黑体" w:cs="黑体"/>
          <w:b w:val="0"/>
          <w:bCs w:val="0"/>
          <w:sz w:val="32"/>
          <w:szCs w:val="32"/>
        </w:rPr>
        <w:t>六、资助金额：</w:t>
      </w:r>
      <w:r>
        <w:rPr>
          <w:rFonts w:hint="eastAsia" w:ascii="仿宋" w:hAnsi="仿宋" w:eastAsia="仿宋" w:cs="黑体"/>
          <w:sz w:val="32"/>
          <w:szCs w:val="32"/>
        </w:rPr>
        <w:t>不超过</w:t>
      </w:r>
      <w:r>
        <w:rPr>
          <w:rFonts w:hint="eastAsia" w:ascii="仿宋" w:hAnsi="仿宋" w:eastAsia="仿宋" w:cs="黑体"/>
          <w:sz w:val="32"/>
          <w:szCs w:val="32"/>
          <w:lang w:val="en-US" w:eastAsia="zh-CN"/>
        </w:rPr>
        <w:t>200</w:t>
      </w:r>
      <w:r>
        <w:rPr>
          <w:rFonts w:hint="eastAsia" w:ascii="仿宋" w:hAnsi="仿宋" w:eastAsia="仿宋" w:cs="黑体"/>
          <w:sz w:val="32"/>
          <w:szCs w:val="32"/>
        </w:rPr>
        <w:t>万元</w:t>
      </w:r>
    </w:p>
    <w:p>
      <w:pPr>
        <w:spacing w:line="560" w:lineRule="exact"/>
        <w:ind w:firstLine="640" w:firstLineChars="200"/>
        <w:rPr>
          <w:rFonts w:ascii="仿宋" w:hAnsi="仿宋" w:eastAsia="仿宋" w:cs="黑体"/>
          <w:sz w:val="32"/>
          <w:szCs w:val="32"/>
        </w:rPr>
      </w:pPr>
      <w:r>
        <w:rPr>
          <w:rFonts w:hint="eastAsia" w:ascii="黑体" w:hAnsi="黑体" w:eastAsia="黑体" w:cs="黑体"/>
          <w:b w:val="0"/>
          <w:bCs w:val="0"/>
          <w:sz w:val="32"/>
          <w:szCs w:val="32"/>
        </w:rPr>
        <w:t>七、项目实施期限：</w:t>
      </w:r>
      <w:r>
        <w:rPr>
          <w:rFonts w:hint="eastAsia" w:ascii="仿宋" w:hAnsi="仿宋" w:eastAsia="仿宋" w:cs="黑体"/>
          <w:sz w:val="32"/>
          <w:szCs w:val="32"/>
          <w:lang w:val="en-US" w:eastAsia="zh-CN"/>
        </w:rPr>
        <w:t>2</w:t>
      </w:r>
      <w:r>
        <w:rPr>
          <w:rFonts w:hint="eastAsia" w:ascii="仿宋" w:hAnsi="仿宋" w:eastAsia="仿宋" w:cs="黑体"/>
          <w:sz w:val="32"/>
          <w:szCs w:val="32"/>
        </w:rPr>
        <w:t>年</w:t>
      </w:r>
    </w:p>
    <w:p/>
    <w:p>
      <w:pPr>
        <w:pStyle w:val="5"/>
        <w:jc w:val="both"/>
        <w:rPr>
          <w:rFonts w:hint="eastAsia"/>
          <w:lang w:val="en-US" w:eastAsia="zh-CN"/>
        </w:rPr>
      </w:pPr>
    </w:p>
    <w:p>
      <w:pPr>
        <w:pStyle w:val="2"/>
        <w:rPr>
          <w:rFonts w:hint="eastAsia"/>
          <w:lang w:val="en-US" w:eastAsia="zh-CN"/>
        </w:rPr>
      </w:pPr>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embedRegular r:id="rId1" w:fontKey="{C129D497-BB89-4FA5-B075-8256B5B5B05D}"/>
  </w:font>
  <w:font w:name="黑体">
    <w:panose1 w:val="02010609060101010101"/>
    <w:charset w:val="86"/>
    <w:family w:val="auto"/>
    <w:pitch w:val="default"/>
    <w:sig w:usb0="800002BF" w:usb1="38CF7CFA" w:usb2="00000016" w:usb3="00000000" w:csb0="00040001" w:csb1="00000000"/>
    <w:embedRegular r:id="rId2" w:fontKey="{2E270A00-9A9B-48B0-BD0B-48BEC993CE69}"/>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embedRegular r:id="rId3" w:fontKey="{A48E7E0E-6261-41A2-94F2-53FF1D96AF6D}"/>
  </w:font>
  <w:font w:name="Calibri Light">
    <w:altName w:val="Calibri"/>
    <w:panose1 w:val="020F0302020204030204"/>
    <w:charset w:val="00"/>
    <w:family w:val="swiss"/>
    <w:pitch w:val="default"/>
    <w:sig w:usb0="00000000" w:usb1="00000000" w:usb2="00000009" w:usb3="00000000" w:csb0="200001FF" w:csb1="00000000"/>
  </w:font>
  <w:font w:name="仿宋_GB2312">
    <w:panose1 w:val="02010609030101010101"/>
    <w:charset w:val="86"/>
    <w:family w:val="modern"/>
    <w:pitch w:val="default"/>
    <w:sig w:usb0="00000001" w:usb1="080E0000" w:usb2="00000000" w:usb3="00000000" w:csb0="00040000" w:csb1="00000000"/>
    <w:embedRegular r:id="rId4" w:fontKey="{40332614-1C30-4FBF-B39A-7F03ECC0D869}"/>
  </w:font>
  <w:font w:name="楷体_GB2312">
    <w:panose1 w:val="02010609030101010101"/>
    <w:charset w:val="86"/>
    <w:family w:val="auto"/>
    <w:pitch w:val="default"/>
    <w:sig w:usb0="00000001" w:usb1="080E0000" w:usb2="00000000" w:usb3="00000000" w:csb0="00040000" w:csb1="00000000"/>
    <w:embedRegular r:id="rId5" w:fontKey="{5E4E9F65-619F-4A57-9B7E-FA3445306881}"/>
  </w:font>
  <w:font w:name="华文仿宋">
    <w:panose1 w:val="02010600040101010101"/>
    <w:charset w:val="86"/>
    <w:family w:val="auto"/>
    <w:pitch w:val="default"/>
    <w:sig w:usb0="00000287" w:usb1="080F0000" w:usb2="00000000" w:usb3="00000000" w:csb0="0004009F" w:csb1="DFD70000"/>
    <w:embedRegular r:id="rId6" w:fontKey="{1989311B-298A-4EA4-B635-2D1D3F9E9AA8}"/>
  </w:font>
  <w:font w:name="方正小标宋简体">
    <w:panose1 w:val="02000000000000000000"/>
    <w:charset w:val="86"/>
    <w:family w:val="auto"/>
    <w:pitch w:val="default"/>
    <w:sig w:usb0="00000001" w:usb1="08000000" w:usb2="00000000" w:usb3="00000000" w:csb0="00040000" w:csb1="00000000"/>
    <w:embedRegular r:id="rId7" w:fontKey="{B0148D01-0231-4091-AF20-75F8C454F4D6}"/>
  </w:font>
  <w:font w:name="Z003">
    <w:altName w:val="Segoe Print"/>
    <w:panose1 w:val="00000600000000000000"/>
    <w:charset w:val="00"/>
    <w:family w:val="auto"/>
    <w:pitch w:val="default"/>
    <w:sig w:usb0="00000000" w:usb1="00000000" w:usb2="00000000" w:usb3="00000000" w:csb0="6000009F" w:csb1="00000000"/>
    <w:embedRegular r:id="rId8" w:fontKey="{23F49DFD-B3F4-449F-BAF5-CF05E011CE41}"/>
  </w:font>
  <w:font w:name="Segoe Print">
    <w:panose1 w:val="02000600000000000000"/>
    <w:charset w:val="00"/>
    <w:family w:val="auto"/>
    <w:pitch w:val="default"/>
    <w:sig w:usb0="0000028F" w:usb1="00000000" w:usb2="00000000" w:usb3="00000000" w:csb0="2000009F" w:csb1="47010000"/>
  </w:font>
  <w:font w:name="东文宋体">
    <w:altName w:val="宋体"/>
    <w:panose1 w:val="00000000000000000000"/>
    <w:charset w:val="00"/>
    <w:family w:val="auto"/>
    <w:pitch w:val="default"/>
    <w:sig w:usb0="00000000" w:usb1="00000000" w:usb2="00000000" w:usb3="00000000" w:csb0="00040001" w:csb1="00000000"/>
    <w:embedRegular r:id="rId9" w:fontKey="{677525FA-47D4-4BB0-B707-D65E0504B330}"/>
  </w:font>
  <w:font w:name="CESI楷体-GB2312">
    <w:altName w:val="楷体_GB2312"/>
    <w:panose1 w:val="02000500000000000000"/>
    <w:charset w:val="86"/>
    <w:family w:val="auto"/>
    <w:pitch w:val="default"/>
    <w:sig w:usb0="00000000" w:usb1="00000000" w:usb2="00000012" w:usb3="00000000" w:csb0="0004000F" w:csb1="00000000"/>
    <w:embedRegular r:id="rId10" w:fontKey="{D7AEF6A8-B70A-484E-AFA1-528C9EEEEC29}"/>
  </w:font>
  <w:font w:name="Gulim">
    <w:panose1 w:val="020B0600000101010101"/>
    <w:charset w:val="81"/>
    <w:family w:val="auto"/>
    <w:pitch w:val="default"/>
    <w:sig w:usb0="B00002AF" w:usb1="69D77CFB" w:usb2="00000030" w:usb3="00000000" w:csb0="4008009F" w:csb1="DFD70000"/>
  </w:font>
  <w:font w:name="CESI仿宋-GB2312">
    <w:altName w:val="仿宋"/>
    <w:panose1 w:val="02000500000000000000"/>
    <w:charset w:val="86"/>
    <w:family w:val="auto"/>
    <w:pitch w:val="default"/>
    <w:sig w:usb0="00000000" w:usb1="00000000" w:usb2="00000010" w:usb3="00000000" w:csb0="0004000F" w:csb1="00000000"/>
    <w:embedRegular r:id="rId11" w:fontKey="{A88A4B7D-CD36-4ACA-A2EE-05315A013B8E}"/>
  </w:font>
  <w:font w:name="微软雅黑">
    <w:panose1 w:val="020B0503020204020204"/>
    <w:charset w:val="86"/>
    <w:family w:val="auto"/>
    <w:pitch w:val="default"/>
    <w:sig w:usb0="80000287" w:usb1="280F3C52" w:usb2="00000016" w:usb3="00000000" w:csb0="0004001F" w:csb1="00000000"/>
    <w:embedRegular r:id="rId12" w:fontKey="{3645CF42-FBF7-489C-A8F2-7876C4270FDE}"/>
  </w:font>
  <w:font w:name="CESI仿宋-GB13000">
    <w:altName w:val="仿宋"/>
    <w:panose1 w:val="02000500000000000000"/>
    <w:charset w:val="86"/>
    <w:family w:val="auto"/>
    <w:pitch w:val="default"/>
    <w:sig w:usb0="00000000" w:usb1="00000000" w:usb2="00000016" w:usb3="00000000" w:csb0="0004000F" w:csb1="00000000"/>
    <w:embedRegular r:id="rId13" w:fontKey="{7769AA35-B882-4440-B472-497EF7A5AF19}"/>
  </w:font>
  <w:font w:name="CESI黑体-GB2312">
    <w:altName w:val="黑体"/>
    <w:panose1 w:val="02000500000000000000"/>
    <w:charset w:val="86"/>
    <w:family w:val="auto"/>
    <w:pitch w:val="default"/>
    <w:sig w:usb0="00000000" w:usb1="00000000" w:usb2="00000012" w:usb3="00000000" w:csb0="0004000F" w:csb1="00000000"/>
    <w:embedRegular r:id="rId14" w:fontKey="{0F3D6103-261C-45CB-89AC-1724397D5885}"/>
  </w:font>
  <w:font w:name="仿宋">
    <w:panose1 w:val="02010609060101010101"/>
    <w:charset w:val="86"/>
    <w:family w:val="auto"/>
    <w:pitch w:val="default"/>
    <w:sig w:usb0="800002BF" w:usb1="38CF7CFA" w:usb2="00000016" w:usb3="00000000" w:csb0="00040001" w:csb1="00000000"/>
    <w:embedRegular r:id="rId15" w:fontKey="{2A7660DE-E64A-45C7-B0FE-50E8A0074F38}"/>
  </w:font>
  <w:font w:name="CESI宋体-GB2312">
    <w:altName w:val="宋体"/>
    <w:panose1 w:val="02000500000000000000"/>
    <w:charset w:val="86"/>
    <w:family w:val="auto"/>
    <w:pitch w:val="default"/>
    <w:sig w:usb0="00000000" w:usb1="00000000" w:usb2="00000010" w:usb3="00000000" w:csb0="0004000F" w:csb1="00000000"/>
  </w:font>
  <w:font w:name="Times New Roman Regular">
    <w:altName w:val="Times New Roman"/>
    <w:panose1 w:val="02020603050405020304"/>
    <w:charset w:val="00"/>
    <w:family w:val="auto"/>
    <w:pitch w:val="default"/>
    <w:sig w:usb0="00000000" w:usb1="00000000" w:usb2="00000000" w:usb3="00000000" w:csb0="00040001" w:csb1="00000000"/>
    <w:embedRegular r:id="rId16" w:fontKey="{3FDD0B86-675B-4016-BE90-0136B0B29A1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6"/>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bxmbQxAgAAYw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G8Zm0MQIAAGMEAAAOAAAAAAAAAAEAIAAAAB8BAABkcnMvZTJvRG9jLnhtbFBLBQYA&#10;AAAABgAGAFkBAADCBQ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center"/>
    </w:pPr>
    <w:r>
      <w:fldChar w:fldCharType="begin"/>
    </w:r>
    <w:r>
      <w:instrText xml:space="preserve">PAGE   \* MERGEFORMAT</w:instrText>
    </w:r>
    <w:r>
      <w:fldChar w:fldCharType="separate"/>
    </w:r>
    <w:r>
      <w:rPr>
        <w:lang w:val="zh-CN"/>
      </w:rPr>
      <w:t>2</w:t>
    </w:r>
    <w:r>
      <w:fldChar w:fldCharType="end"/>
    </w:r>
  </w:p>
  <w:p>
    <w:pPr>
      <w:pStyle w:val="6"/>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037375A"/>
    <w:multiLevelType w:val="singleLevel"/>
    <w:tmpl w:val="8037375A"/>
    <w:lvl w:ilvl="0" w:tentative="0">
      <w:start w:val="1"/>
      <w:numFmt w:val="chineseCounting"/>
      <w:suff w:val="nothing"/>
      <w:lvlText w:val="%1、"/>
      <w:lvlJc w:val="left"/>
      <w:rPr>
        <w:rFonts w:hint="eastAsia"/>
      </w:rPr>
    </w:lvl>
  </w:abstractNum>
  <w:abstractNum w:abstractNumId="1">
    <w:nsid w:val="806ED2F2"/>
    <w:multiLevelType w:val="singleLevel"/>
    <w:tmpl w:val="806ED2F2"/>
    <w:lvl w:ilvl="0" w:tentative="0">
      <w:start w:val="1"/>
      <w:numFmt w:val="chineseCounting"/>
      <w:suff w:val="nothing"/>
      <w:lvlText w:val="（%1）"/>
      <w:lvlJc w:val="left"/>
      <w:pPr>
        <w:ind w:left="0" w:firstLine="420"/>
      </w:pPr>
      <w:rPr>
        <w:rFonts w:hint="eastAsia"/>
      </w:rPr>
    </w:lvl>
  </w:abstractNum>
  <w:abstractNum w:abstractNumId="2">
    <w:nsid w:val="82667348"/>
    <w:multiLevelType w:val="singleLevel"/>
    <w:tmpl w:val="82667348"/>
    <w:lvl w:ilvl="0" w:tentative="0">
      <w:start w:val="1"/>
      <w:numFmt w:val="chineseCounting"/>
      <w:suff w:val="nothing"/>
      <w:lvlText w:val="%1、"/>
      <w:lvlJc w:val="left"/>
      <w:rPr>
        <w:rFonts w:hint="eastAsia"/>
      </w:rPr>
    </w:lvl>
  </w:abstractNum>
  <w:abstractNum w:abstractNumId="3">
    <w:nsid w:val="8391BBE1"/>
    <w:multiLevelType w:val="singleLevel"/>
    <w:tmpl w:val="8391BBE1"/>
    <w:lvl w:ilvl="0" w:tentative="0">
      <w:start w:val="1"/>
      <w:numFmt w:val="chineseCounting"/>
      <w:suff w:val="nothing"/>
      <w:lvlText w:val="%1、"/>
      <w:lvlJc w:val="left"/>
      <w:rPr>
        <w:rFonts w:hint="eastAsia"/>
      </w:rPr>
    </w:lvl>
  </w:abstractNum>
  <w:abstractNum w:abstractNumId="4">
    <w:nsid w:val="83EDFEC7"/>
    <w:multiLevelType w:val="singleLevel"/>
    <w:tmpl w:val="83EDFEC7"/>
    <w:lvl w:ilvl="0" w:tentative="0">
      <w:start w:val="1"/>
      <w:numFmt w:val="chineseCounting"/>
      <w:suff w:val="nothing"/>
      <w:lvlText w:val="（%1）"/>
      <w:lvlJc w:val="left"/>
      <w:rPr>
        <w:rFonts w:hint="eastAsia"/>
      </w:rPr>
    </w:lvl>
  </w:abstractNum>
  <w:abstractNum w:abstractNumId="5">
    <w:nsid w:val="8537733E"/>
    <w:multiLevelType w:val="singleLevel"/>
    <w:tmpl w:val="8537733E"/>
    <w:lvl w:ilvl="0" w:tentative="0">
      <w:start w:val="1"/>
      <w:numFmt w:val="decimal"/>
      <w:suff w:val="nothing"/>
      <w:lvlText w:val="%1．"/>
      <w:lvlJc w:val="left"/>
      <w:pPr>
        <w:ind w:left="0" w:firstLine="400"/>
      </w:pPr>
      <w:rPr>
        <w:rFonts w:hint="default"/>
      </w:rPr>
    </w:lvl>
  </w:abstractNum>
  <w:abstractNum w:abstractNumId="6">
    <w:nsid w:val="85ADDE7B"/>
    <w:multiLevelType w:val="singleLevel"/>
    <w:tmpl w:val="85ADDE7B"/>
    <w:lvl w:ilvl="0" w:tentative="0">
      <w:start w:val="1"/>
      <w:numFmt w:val="chineseCounting"/>
      <w:suff w:val="nothing"/>
      <w:lvlText w:val="（%1）"/>
      <w:lvlJc w:val="left"/>
      <w:rPr>
        <w:rFonts w:hint="eastAsia"/>
      </w:rPr>
    </w:lvl>
  </w:abstractNum>
  <w:abstractNum w:abstractNumId="7">
    <w:nsid w:val="862A678A"/>
    <w:multiLevelType w:val="singleLevel"/>
    <w:tmpl w:val="862A678A"/>
    <w:lvl w:ilvl="0" w:tentative="0">
      <w:start w:val="1"/>
      <w:numFmt w:val="chineseCounting"/>
      <w:suff w:val="nothing"/>
      <w:lvlText w:val="（%1）"/>
      <w:lvlJc w:val="left"/>
      <w:pPr>
        <w:ind w:left="0" w:firstLine="420"/>
      </w:pPr>
      <w:rPr>
        <w:rFonts w:hint="eastAsia"/>
      </w:rPr>
    </w:lvl>
  </w:abstractNum>
  <w:abstractNum w:abstractNumId="8">
    <w:nsid w:val="866F6DBC"/>
    <w:multiLevelType w:val="singleLevel"/>
    <w:tmpl w:val="866F6DBC"/>
    <w:lvl w:ilvl="0" w:tentative="0">
      <w:start w:val="1"/>
      <w:numFmt w:val="chineseCounting"/>
      <w:suff w:val="nothing"/>
      <w:lvlText w:val="%1、"/>
      <w:lvlJc w:val="left"/>
      <w:rPr>
        <w:rFonts w:hint="eastAsia"/>
      </w:rPr>
    </w:lvl>
  </w:abstractNum>
  <w:abstractNum w:abstractNumId="9">
    <w:nsid w:val="8D76B198"/>
    <w:multiLevelType w:val="singleLevel"/>
    <w:tmpl w:val="8D76B198"/>
    <w:lvl w:ilvl="0" w:tentative="0">
      <w:start w:val="1"/>
      <w:numFmt w:val="chineseCounting"/>
      <w:suff w:val="nothing"/>
      <w:lvlText w:val="（%1）"/>
      <w:lvlJc w:val="left"/>
      <w:rPr>
        <w:rFonts w:hint="eastAsia"/>
      </w:rPr>
    </w:lvl>
  </w:abstractNum>
  <w:abstractNum w:abstractNumId="10">
    <w:nsid w:val="8EBA6910"/>
    <w:multiLevelType w:val="singleLevel"/>
    <w:tmpl w:val="8EBA6910"/>
    <w:lvl w:ilvl="0" w:tentative="0">
      <w:start w:val="1"/>
      <w:numFmt w:val="chineseCounting"/>
      <w:suff w:val="nothing"/>
      <w:lvlText w:val="%1、"/>
      <w:lvlJc w:val="left"/>
      <w:rPr>
        <w:rFonts w:hint="eastAsia"/>
      </w:rPr>
    </w:lvl>
  </w:abstractNum>
  <w:abstractNum w:abstractNumId="11">
    <w:nsid w:val="8FDB3B34"/>
    <w:multiLevelType w:val="singleLevel"/>
    <w:tmpl w:val="8FDB3B34"/>
    <w:lvl w:ilvl="0" w:tentative="0">
      <w:start w:val="1"/>
      <w:numFmt w:val="chineseCounting"/>
      <w:suff w:val="nothing"/>
      <w:lvlText w:val="（%1）"/>
      <w:lvlJc w:val="left"/>
      <w:rPr>
        <w:rFonts w:hint="eastAsia"/>
      </w:rPr>
    </w:lvl>
  </w:abstractNum>
  <w:abstractNum w:abstractNumId="12">
    <w:nsid w:val="902B022F"/>
    <w:multiLevelType w:val="singleLevel"/>
    <w:tmpl w:val="902B022F"/>
    <w:lvl w:ilvl="0" w:tentative="0">
      <w:start w:val="1"/>
      <w:numFmt w:val="decimal"/>
      <w:suff w:val="nothing"/>
      <w:lvlText w:val="%1．"/>
      <w:lvlJc w:val="left"/>
      <w:pPr>
        <w:ind w:left="0" w:firstLine="400"/>
      </w:pPr>
      <w:rPr>
        <w:rFonts w:hint="default"/>
      </w:rPr>
    </w:lvl>
  </w:abstractNum>
  <w:abstractNum w:abstractNumId="13">
    <w:nsid w:val="910944DF"/>
    <w:multiLevelType w:val="singleLevel"/>
    <w:tmpl w:val="910944DF"/>
    <w:lvl w:ilvl="0" w:tentative="0">
      <w:start w:val="1"/>
      <w:numFmt w:val="chineseCounting"/>
      <w:suff w:val="nothing"/>
      <w:lvlText w:val="（%1）"/>
      <w:lvlJc w:val="left"/>
      <w:rPr>
        <w:rFonts w:hint="eastAsia"/>
      </w:rPr>
    </w:lvl>
  </w:abstractNum>
  <w:abstractNum w:abstractNumId="14">
    <w:nsid w:val="93C6BEB9"/>
    <w:multiLevelType w:val="singleLevel"/>
    <w:tmpl w:val="93C6BEB9"/>
    <w:lvl w:ilvl="0" w:tentative="0">
      <w:start w:val="1"/>
      <w:numFmt w:val="chineseCounting"/>
      <w:suff w:val="nothing"/>
      <w:lvlText w:val="（%1）"/>
      <w:lvlJc w:val="left"/>
      <w:rPr>
        <w:rFonts w:hint="eastAsia"/>
      </w:rPr>
    </w:lvl>
  </w:abstractNum>
  <w:abstractNum w:abstractNumId="15">
    <w:nsid w:val="943655E8"/>
    <w:multiLevelType w:val="singleLevel"/>
    <w:tmpl w:val="943655E8"/>
    <w:lvl w:ilvl="0" w:tentative="0">
      <w:start w:val="1"/>
      <w:numFmt w:val="chineseCounting"/>
      <w:suff w:val="nothing"/>
      <w:lvlText w:val="%1、"/>
      <w:lvlJc w:val="left"/>
      <w:rPr>
        <w:rFonts w:hint="eastAsia"/>
      </w:rPr>
    </w:lvl>
  </w:abstractNum>
  <w:abstractNum w:abstractNumId="16">
    <w:nsid w:val="94A05A3C"/>
    <w:multiLevelType w:val="singleLevel"/>
    <w:tmpl w:val="94A05A3C"/>
    <w:lvl w:ilvl="0" w:tentative="0">
      <w:start w:val="1"/>
      <w:numFmt w:val="chineseCounting"/>
      <w:suff w:val="nothing"/>
      <w:lvlText w:val="%1、"/>
      <w:lvlJc w:val="left"/>
      <w:rPr>
        <w:rFonts w:hint="eastAsia"/>
      </w:rPr>
    </w:lvl>
  </w:abstractNum>
  <w:abstractNum w:abstractNumId="17">
    <w:nsid w:val="9644A94F"/>
    <w:multiLevelType w:val="singleLevel"/>
    <w:tmpl w:val="9644A94F"/>
    <w:lvl w:ilvl="0" w:tentative="0">
      <w:start w:val="1"/>
      <w:numFmt w:val="chineseCounting"/>
      <w:suff w:val="nothing"/>
      <w:lvlText w:val="%1、"/>
      <w:lvlJc w:val="left"/>
      <w:rPr>
        <w:rFonts w:hint="eastAsia"/>
      </w:rPr>
    </w:lvl>
  </w:abstractNum>
  <w:abstractNum w:abstractNumId="18">
    <w:nsid w:val="96F760C3"/>
    <w:multiLevelType w:val="singleLevel"/>
    <w:tmpl w:val="96F760C3"/>
    <w:lvl w:ilvl="0" w:tentative="0">
      <w:start w:val="1"/>
      <w:numFmt w:val="chineseCounting"/>
      <w:suff w:val="nothing"/>
      <w:lvlText w:val="%1、"/>
      <w:lvlJc w:val="left"/>
      <w:rPr>
        <w:rFonts w:hint="eastAsia"/>
      </w:rPr>
    </w:lvl>
  </w:abstractNum>
  <w:abstractNum w:abstractNumId="19">
    <w:nsid w:val="97DDF6FC"/>
    <w:multiLevelType w:val="singleLevel"/>
    <w:tmpl w:val="97DDF6FC"/>
    <w:lvl w:ilvl="0" w:tentative="0">
      <w:start w:val="1"/>
      <w:numFmt w:val="chineseCounting"/>
      <w:suff w:val="nothing"/>
      <w:lvlText w:val="（%1）"/>
      <w:lvlJc w:val="left"/>
      <w:rPr>
        <w:rFonts w:hint="eastAsia"/>
      </w:rPr>
    </w:lvl>
  </w:abstractNum>
  <w:abstractNum w:abstractNumId="20">
    <w:nsid w:val="98C1C0B7"/>
    <w:multiLevelType w:val="singleLevel"/>
    <w:tmpl w:val="98C1C0B7"/>
    <w:lvl w:ilvl="0" w:tentative="0">
      <w:start w:val="1"/>
      <w:numFmt w:val="chineseCounting"/>
      <w:suff w:val="nothing"/>
      <w:lvlText w:val="%1、"/>
      <w:lvlJc w:val="left"/>
      <w:rPr>
        <w:rFonts w:hint="eastAsia"/>
      </w:rPr>
    </w:lvl>
  </w:abstractNum>
  <w:abstractNum w:abstractNumId="21">
    <w:nsid w:val="9A3C0CD0"/>
    <w:multiLevelType w:val="singleLevel"/>
    <w:tmpl w:val="9A3C0CD0"/>
    <w:lvl w:ilvl="0" w:tentative="0">
      <w:start w:val="1"/>
      <w:numFmt w:val="chineseCounting"/>
      <w:suff w:val="nothing"/>
      <w:lvlText w:val="%1、"/>
      <w:lvlJc w:val="left"/>
      <w:rPr>
        <w:rFonts w:hint="eastAsia"/>
      </w:rPr>
    </w:lvl>
  </w:abstractNum>
  <w:abstractNum w:abstractNumId="22">
    <w:nsid w:val="9B1FBC8A"/>
    <w:multiLevelType w:val="singleLevel"/>
    <w:tmpl w:val="9B1FBC8A"/>
    <w:lvl w:ilvl="0" w:tentative="0">
      <w:start w:val="1"/>
      <w:numFmt w:val="chineseCounting"/>
      <w:suff w:val="nothing"/>
      <w:lvlText w:val="（%1）"/>
      <w:lvlJc w:val="left"/>
      <w:rPr>
        <w:rFonts w:hint="eastAsia"/>
      </w:rPr>
    </w:lvl>
  </w:abstractNum>
  <w:abstractNum w:abstractNumId="23">
    <w:nsid w:val="9BAAD616"/>
    <w:multiLevelType w:val="singleLevel"/>
    <w:tmpl w:val="9BAAD616"/>
    <w:lvl w:ilvl="0" w:tentative="0">
      <w:start w:val="1"/>
      <w:numFmt w:val="chineseCounting"/>
      <w:suff w:val="nothing"/>
      <w:lvlText w:val="%1、"/>
      <w:lvlJc w:val="left"/>
      <w:rPr>
        <w:rFonts w:hint="eastAsia"/>
      </w:rPr>
    </w:lvl>
  </w:abstractNum>
  <w:abstractNum w:abstractNumId="24">
    <w:nsid w:val="9BFA5E32"/>
    <w:multiLevelType w:val="singleLevel"/>
    <w:tmpl w:val="9BFA5E32"/>
    <w:lvl w:ilvl="0" w:tentative="0">
      <w:start w:val="1"/>
      <w:numFmt w:val="chineseCounting"/>
      <w:suff w:val="nothing"/>
      <w:lvlText w:val="（%1）"/>
      <w:lvlJc w:val="left"/>
      <w:rPr>
        <w:rFonts w:hint="eastAsia"/>
      </w:rPr>
    </w:lvl>
  </w:abstractNum>
  <w:abstractNum w:abstractNumId="25">
    <w:nsid w:val="9FEE67A5"/>
    <w:multiLevelType w:val="singleLevel"/>
    <w:tmpl w:val="9FEE67A5"/>
    <w:lvl w:ilvl="0" w:tentative="0">
      <w:start w:val="1"/>
      <w:numFmt w:val="chineseCounting"/>
      <w:suff w:val="nothing"/>
      <w:lvlText w:val="%1、"/>
      <w:lvlJc w:val="left"/>
      <w:rPr>
        <w:rFonts w:hint="eastAsia"/>
      </w:rPr>
    </w:lvl>
  </w:abstractNum>
  <w:abstractNum w:abstractNumId="26">
    <w:nsid w:val="A0A89E10"/>
    <w:multiLevelType w:val="singleLevel"/>
    <w:tmpl w:val="A0A89E10"/>
    <w:lvl w:ilvl="0" w:tentative="0">
      <w:start w:val="1"/>
      <w:numFmt w:val="chineseCounting"/>
      <w:suff w:val="nothing"/>
      <w:lvlText w:val="（%1）"/>
      <w:lvlJc w:val="left"/>
      <w:pPr>
        <w:ind w:left="0" w:firstLine="420"/>
      </w:pPr>
      <w:rPr>
        <w:rFonts w:hint="eastAsia"/>
      </w:rPr>
    </w:lvl>
  </w:abstractNum>
  <w:abstractNum w:abstractNumId="27">
    <w:nsid w:val="A1F4330D"/>
    <w:multiLevelType w:val="singleLevel"/>
    <w:tmpl w:val="A1F4330D"/>
    <w:lvl w:ilvl="0" w:tentative="0">
      <w:start w:val="1"/>
      <w:numFmt w:val="decimal"/>
      <w:suff w:val="nothing"/>
      <w:lvlText w:val="%1．"/>
      <w:lvlJc w:val="left"/>
      <w:pPr>
        <w:ind w:left="0" w:firstLine="400"/>
      </w:pPr>
      <w:rPr>
        <w:rFonts w:hint="default"/>
      </w:rPr>
    </w:lvl>
  </w:abstractNum>
  <w:abstractNum w:abstractNumId="28">
    <w:nsid w:val="A2075C8D"/>
    <w:multiLevelType w:val="singleLevel"/>
    <w:tmpl w:val="A2075C8D"/>
    <w:lvl w:ilvl="0" w:tentative="0">
      <w:start w:val="1"/>
      <w:numFmt w:val="chineseCounting"/>
      <w:suff w:val="nothing"/>
      <w:lvlText w:val="%1、"/>
      <w:lvlJc w:val="left"/>
      <w:rPr>
        <w:rFonts w:hint="eastAsia" w:ascii="黑体" w:hAnsi="黑体" w:eastAsia="黑体" w:cs="黑体"/>
      </w:rPr>
    </w:lvl>
  </w:abstractNum>
  <w:abstractNum w:abstractNumId="29">
    <w:nsid w:val="A2144F02"/>
    <w:multiLevelType w:val="singleLevel"/>
    <w:tmpl w:val="A2144F02"/>
    <w:lvl w:ilvl="0" w:tentative="0">
      <w:start w:val="1"/>
      <w:numFmt w:val="chineseCounting"/>
      <w:suff w:val="nothing"/>
      <w:lvlText w:val="%1、"/>
      <w:lvlJc w:val="left"/>
      <w:rPr>
        <w:rFonts w:hint="eastAsia"/>
      </w:rPr>
    </w:lvl>
  </w:abstractNum>
  <w:abstractNum w:abstractNumId="30">
    <w:nsid w:val="A3FF5907"/>
    <w:multiLevelType w:val="singleLevel"/>
    <w:tmpl w:val="A3FF5907"/>
    <w:lvl w:ilvl="0" w:tentative="0">
      <w:start w:val="1"/>
      <w:numFmt w:val="chineseCounting"/>
      <w:suff w:val="nothing"/>
      <w:lvlText w:val="（%1）"/>
      <w:lvlJc w:val="left"/>
      <w:rPr>
        <w:rFonts w:hint="eastAsia"/>
      </w:rPr>
    </w:lvl>
  </w:abstractNum>
  <w:abstractNum w:abstractNumId="31">
    <w:nsid w:val="A4821C74"/>
    <w:multiLevelType w:val="singleLevel"/>
    <w:tmpl w:val="A4821C74"/>
    <w:lvl w:ilvl="0" w:tentative="0">
      <w:start w:val="1"/>
      <w:numFmt w:val="chineseCounting"/>
      <w:suff w:val="nothing"/>
      <w:lvlText w:val="%1、"/>
      <w:lvlJc w:val="left"/>
      <w:rPr>
        <w:rFonts w:hint="eastAsia"/>
      </w:rPr>
    </w:lvl>
  </w:abstractNum>
  <w:abstractNum w:abstractNumId="32">
    <w:nsid w:val="A51B4A20"/>
    <w:multiLevelType w:val="singleLevel"/>
    <w:tmpl w:val="A51B4A20"/>
    <w:lvl w:ilvl="0" w:tentative="0">
      <w:start w:val="1"/>
      <w:numFmt w:val="chineseCounting"/>
      <w:suff w:val="nothing"/>
      <w:lvlText w:val="%1、"/>
      <w:lvlJc w:val="left"/>
      <w:rPr>
        <w:rFonts w:hint="eastAsia"/>
      </w:rPr>
    </w:lvl>
  </w:abstractNum>
  <w:abstractNum w:abstractNumId="33">
    <w:nsid w:val="A67EF766"/>
    <w:multiLevelType w:val="singleLevel"/>
    <w:tmpl w:val="A67EF766"/>
    <w:lvl w:ilvl="0" w:tentative="0">
      <w:start w:val="1"/>
      <w:numFmt w:val="chineseCounting"/>
      <w:suff w:val="nothing"/>
      <w:lvlText w:val="%1、"/>
      <w:lvlJc w:val="left"/>
      <w:rPr>
        <w:rFonts w:hint="eastAsia"/>
      </w:rPr>
    </w:lvl>
  </w:abstractNum>
  <w:abstractNum w:abstractNumId="34">
    <w:nsid w:val="A7568B6D"/>
    <w:multiLevelType w:val="singleLevel"/>
    <w:tmpl w:val="A7568B6D"/>
    <w:lvl w:ilvl="0" w:tentative="0">
      <w:start w:val="1"/>
      <w:numFmt w:val="chineseCounting"/>
      <w:suff w:val="nothing"/>
      <w:lvlText w:val="%1、"/>
      <w:lvlJc w:val="left"/>
      <w:rPr>
        <w:rFonts w:hint="eastAsia"/>
      </w:rPr>
    </w:lvl>
  </w:abstractNum>
  <w:abstractNum w:abstractNumId="35">
    <w:nsid w:val="A7608BF2"/>
    <w:multiLevelType w:val="singleLevel"/>
    <w:tmpl w:val="A7608BF2"/>
    <w:lvl w:ilvl="0" w:tentative="0">
      <w:start w:val="1"/>
      <w:numFmt w:val="decimal"/>
      <w:suff w:val="nothing"/>
      <w:lvlText w:val="%1．"/>
      <w:lvlJc w:val="left"/>
      <w:pPr>
        <w:ind w:left="0" w:firstLine="400"/>
      </w:pPr>
      <w:rPr>
        <w:rFonts w:hint="default"/>
      </w:rPr>
    </w:lvl>
  </w:abstractNum>
  <w:abstractNum w:abstractNumId="36">
    <w:nsid w:val="A895A687"/>
    <w:multiLevelType w:val="singleLevel"/>
    <w:tmpl w:val="A895A687"/>
    <w:lvl w:ilvl="0" w:tentative="0">
      <w:start w:val="1"/>
      <w:numFmt w:val="chineseCounting"/>
      <w:suff w:val="nothing"/>
      <w:lvlText w:val="（%1）"/>
      <w:lvlJc w:val="left"/>
      <w:pPr>
        <w:ind w:left="0" w:firstLine="420"/>
      </w:pPr>
      <w:rPr>
        <w:rFonts w:hint="eastAsia"/>
      </w:rPr>
    </w:lvl>
  </w:abstractNum>
  <w:abstractNum w:abstractNumId="37">
    <w:nsid w:val="A8A69572"/>
    <w:multiLevelType w:val="singleLevel"/>
    <w:tmpl w:val="A8A69572"/>
    <w:lvl w:ilvl="0" w:tentative="0">
      <w:start w:val="1"/>
      <w:numFmt w:val="chineseCounting"/>
      <w:suff w:val="nothing"/>
      <w:lvlText w:val="（%1）"/>
      <w:lvlJc w:val="left"/>
      <w:pPr>
        <w:ind w:left="0" w:firstLine="420"/>
      </w:pPr>
      <w:rPr>
        <w:rFonts w:hint="eastAsia"/>
      </w:rPr>
    </w:lvl>
  </w:abstractNum>
  <w:abstractNum w:abstractNumId="38">
    <w:nsid w:val="A9BF6247"/>
    <w:multiLevelType w:val="singleLevel"/>
    <w:tmpl w:val="A9BF6247"/>
    <w:lvl w:ilvl="0" w:tentative="0">
      <w:start w:val="1"/>
      <w:numFmt w:val="chineseCounting"/>
      <w:suff w:val="nothing"/>
      <w:lvlText w:val="%1、"/>
      <w:lvlJc w:val="left"/>
      <w:rPr>
        <w:rFonts w:hint="eastAsia"/>
      </w:rPr>
    </w:lvl>
  </w:abstractNum>
  <w:abstractNum w:abstractNumId="39">
    <w:nsid w:val="AB106FCC"/>
    <w:multiLevelType w:val="singleLevel"/>
    <w:tmpl w:val="AB106FCC"/>
    <w:lvl w:ilvl="0" w:tentative="0">
      <w:start w:val="1"/>
      <w:numFmt w:val="chineseCounting"/>
      <w:suff w:val="nothing"/>
      <w:lvlText w:val="%1、"/>
      <w:lvlJc w:val="left"/>
      <w:rPr>
        <w:rFonts w:hint="eastAsia"/>
      </w:rPr>
    </w:lvl>
  </w:abstractNum>
  <w:abstractNum w:abstractNumId="40">
    <w:nsid w:val="AB5CAB6C"/>
    <w:multiLevelType w:val="singleLevel"/>
    <w:tmpl w:val="AB5CAB6C"/>
    <w:lvl w:ilvl="0" w:tentative="0">
      <w:start w:val="1"/>
      <w:numFmt w:val="decimal"/>
      <w:suff w:val="nothing"/>
      <w:lvlText w:val="%1．"/>
      <w:lvlJc w:val="left"/>
      <w:pPr>
        <w:ind w:left="0" w:firstLine="400"/>
      </w:pPr>
      <w:rPr>
        <w:rFonts w:hint="default"/>
      </w:rPr>
    </w:lvl>
  </w:abstractNum>
  <w:abstractNum w:abstractNumId="41">
    <w:nsid w:val="ABFE0413"/>
    <w:multiLevelType w:val="singleLevel"/>
    <w:tmpl w:val="ABFE0413"/>
    <w:lvl w:ilvl="0" w:tentative="0">
      <w:start w:val="1"/>
      <w:numFmt w:val="chineseCounting"/>
      <w:suff w:val="nothing"/>
      <w:lvlText w:val="%1、"/>
      <w:lvlJc w:val="left"/>
      <w:rPr>
        <w:rFonts w:hint="eastAsia"/>
      </w:rPr>
    </w:lvl>
  </w:abstractNum>
  <w:abstractNum w:abstractNumId="42">
    <w:nsid w:val="AC33662A"/>
    <w:multiLevelType w:val="singleLevel"/>
    <w:tmpl w:val="AC33662A"/>
    <w:lvl w:ilvl="0" w:tentative="0">
      <w:start w:val="1"/>
      <w:numFmt w:val="chineseCounting"/>
      <w:suff w:val="nothing"/>
      <w:lvlText w:val="%1、"/>
      <w:lvlJc w:val="left"/>
      <w:rPr>
        <w:rFonts w:hint="eastAsia"/>
      </w:rPr>
    </w:lvl>
  </w:abstractNum>
  <w:abstractNum w:abstractNumId="43">
    <w:nsid w:val="AD103087"/>
    <w:multiLevelType w:val="singleLevel"/>
    <w:tmpl w:val="AD103087"/>
    <w:lvl w:ilvl="0" w:tentative="0">
      <w:start w:val="1"/>
      <w:numFmt w:val="chineseCounting"/>
      <w:suff w:val="nothing"/>
      <w:lvlText w:val="%1、"/>
      <w:lvlJc w:val="left"/>
      <w:rPr>
        <w:rFonts w:hint="eastAsia" w:ascii="黑体" w:hAnsi="黑体" w:eastAsia="黑体" w:cs="黑体"/>
      </w:rPr>
    </w:lvl>
  </w:abstractNum>
  <w:abstractNum w:abstractNumId="44">
    <w:nsid w:val="AD1A1DBF"/>
    <w:multiLevelType w:val="singleLevel"/>
    <w:tmpl w:val="AD1A1DBF"/>
    <w:lvl w:ilvl="0" w:tentative="0">
      <w:start w:val="1"/>
      <w:numFmt w:val="decimal"/>
      <w:suff w:val="nothing"/>
      <w:lvlText w:val="%1．"/>
      <w:lvlJc w:val="left"/>
      <w:pPr>
        <w:ind w:left="0" w:firstLine="400"/>
      </w:pPr>
      <w:rPr>
        <w:rFonts w:hint="default"/>
      </w:rPr>
    </w:lvl>
  </w:abstractNum>
  <w:abstractNum w:abstractNumId="45">
    <w:nsid w:val="AEAC325A"/>
    <w:multiLevelType w:val="singleLevel"/>
    <w:tmpl w:val="AEAC325A"/>
    <w:lvl w:ilvl="0" w:tentative="0">
      <w:start w:val="1"/>
      <w:numFmt w:val="decimal"/>
      <w:suff w:val="nothing"/>
      <w:lvlText w:val="%1．"/>
      <w:lvlJc w:val="left"/>
      <w:pPr>
        <w:ind w:left="0" w:firstLine="400"/>
      </w:pPr>
      <w:rPr>
        <w:rFonts w:hint="default"/>
      </w:rPr>
    </w:lvl>
  </w:abstractNum>
  <w:abstractNum w:abstractNumId="46">
    <w:nsid w:val="AF2D1E42"/>
    <w:multiLevelType w:val="singleLevel"/>
    <w:tmpl w:val="AF2D1E42"/>
    <w:lvl w:ilvl="0" w:tentative="0">
      <w:start w:val="1"/>
      <w:numFmt w:val="chineseCounting"/>
      <w:suff w:val="nothing"/>
      <w:lvlText w:val="%1、"/>
      <w:lvlJc w:val="left"/>
      <w:rPr>
        <w:rFonts w:hint="eastAsia"/>
      </w:rPr>
    </w:lvl>
  </w:abstractNum>
  <w:abstractNum w:abstractNumId="47">
    <w:nsid w:val="AFA9D973"/>
    <w:multiLevelType w:val="singleLevel"/>
    <w:tmpl w:val="AFA9D973"/>
    <w:lvl w:ilvl="0" w:tentative="0">
      <w:start w:val="1"/>
      <w:numFmt w:val="chineseCounting"/>
      <w:suff w:val="nothing"/>
      <w:lvlText w:val="%1、"/>
      <w:lvlJc w:val="left"/>
      <w:rPr>
        <w:rFonts w:hint="eastAsia"/>
      </w:rPr>
    </w:lvl>
  </w:abstractNum>
  <w:abstractNum w:abstractNumId="48">
    <w:nsid w:val="AFDAC28B"/>
    <w:multiLevelType w:val="singleLevel"/>
    <w:tmpl w:val="AFDAC28B"/>
    <w:lvl w:ilvl="0" w:tentative="0">
      <w:start w:val="1"/>
      <w:numFmt w:val="chineseCounting"/>
      <w:suff w:val="nothing"/>
      <w:lvlText w:val="%1、"/>
      <w:lvlJc w:val="left"/>
      <w:rPr>
        <w:rFonts w:hint="eastAsia"/>
      </w:rPr>
    </w:lvl>
  </w:abstractNum>
  <w:abstractNum w:abstractNumId="49">
    <w:nsid w:val="AFFF4A2D"/>
    <w:multiLevelType w:val="singleLevel"/>
    <w:tmpl w:val="AFFF4A2D"/>
    <w:lvl w:ilvl="0" w:tentative="0">
      <w:start w:val="1"/>
      <w:numFmt w:val="chineseCounting"/>
      <w:suff w:val="nothing"/>
      <w:lvlText w:val="%1、"/>
      <w:lvlJc w:val="left"/>
      <w:rPr>
        <w:rFonts w:hint="eastAsia"/>
      </w:rPr>
    </w:lvl>
  </w:abstractNum>
  <w:abstractNum w:abstractNumId="50">
    <w:nsid w:val="B04F59AF"/>
    <w:multiLevelType w:val="singleLevel"/>
    <w:tmpl w:val="B04F59AF"/>
    <w:lvl w:ilvl="0" w:tentative="0">
      <w:start w:val="1"/>
      <w:numFmt w:val="chineseCounting"/>
      <w:suff w:val="nothing"/>
      <w:lvlText w:val="%1、"/>
      <w:lvlJc w:val="left"/>
      <w:rPr>
        <w:rFonts w:hint="eastAsia"/>
      </w:rPr>
    </w:lvl>
  </w:abstractNum>
  <w:abstractNum w:abstractNumId="51">
    <w:nsid w:val="B11F4FEC"/>
    <w:multiLevelType w:val="singleLevel"/>
    <w:tmpl w:val="B11F4FEC"/>
    <w:lvl w:ilvl="0" w:tentative="0">
      <w:start w:val="1"/>
      <w:numFmt w:val="chineseCounting"/>
      <w:suff w:val="nothing"/>
      <w:lvlText w:val="%1、"/>
      <w:lvlJc w:val="left"/>
      <w:rPr>
        <w:rFonts w:hint="eastAsia"/>
      </w:rPr>
    </w:lvl>
  </w:abstractNum>
  <w:abstractNum w:abstractNumId="52">
    <w:nsid w:val="B1727BD0"/>
    <w:multiLevelType w:val="singleLevel"/>
    <w:tmpl w:val="B1727BD0"/>
    <w:lvl w:ilvl="0" w:tentative="0">
      <w:start w:val="1"/>
      <w:numFmt w:val="decimal"/>
      <w:suff w:val="nothing"/>
      <w:lvlText w:val="%1．"/>
      <w:lvlJc w:val="left"/>
      <w:pPr>
        <w:ind w:left="0" w:firstLine="400"/>
      </w:pPr>
      <w:rPr>
        <w:rFonts w:hint="default"/>
      </w:rPr>
    </w:lvl>
  </w:abstractNum>
  <w:abstractNum w:abstractNumId="53">
    <w:nsid w:val="B18450BA"/>
    <w:multiLevelType w:val="singleLevel"/>
    <w:tmpl w:val="B18450BA"/>
    <w:lvl w:ilvl="0" w:tentative="0">
      <w:start w:val="1"/>
      <w:numFmt w:val="chineseCounting"/>
      <w:suff w:val="nothing"/>
      <w:lvlText w:val="%1、"/>
      <w:lvlJc w:val="left"/>
      <w:rPr>
        <w:rFonts w:hint="eastAsia"/>
      </w:rPr>
    </w:lvl>
  </w:abstractNum>
  <w:abstractNum w:abstractNumId="54">
    <w:nsid w:val="B1FC8EA1"/>
    <w:multiLevelType w:val="singleLevel"/>
    <w:tmpl w:val="B1FC8EA1"/>
    <w:lvl w:ilvl="0" w:tentative="0">
      <w:start w:val="1"/>
      <w:numFmt w:val="chineseCounting"/>
      <w:suff w:val="nothing"/>
      <w:lvlText w:val="%1、"/>
      <w:lvlJc w:val="left"/>
      <w:rPr>
        <w:rFonts w:hint="eastAsia"/>
      </w:rPr>
    </w:lvl>
  </w:abstractNum>
  <w:abstractNum w:abstractNumId="55">
    <w:nsid w:val="B26DE1C4"/>
    <w:multiLevelType w:val="singleLevel"/>
    <w:tmpl w:val="B26DE1C4"/>
    <w:lvl w:ilvl="0" w:tentative="0">
      <w:start w:val="1"/>
      <w:numFmt w:val="chineseCounting"/>
      <w:suff w:val="nothing"/>
      <w:lvlText w:val="（%1）"/>
      <w:lvlJc w:val="left"/>
      <w:pPr>
        <w:ind w:left="0" w:firstLine="420"/>
      </w:pPr>
      <w:rPr>
        <w:rFonts w:hint="eastAsia"/>
      </w:rPr>
    </w:lvl>
  </w:abstractNum>
  <w:abstractNum w:abstractNumId="56">
    <w:nsid w:val="B3255FBC"/>
    <w:multiLevelType w:val="singleLevel"/>
    <w:tmpl w:val="B3255FBC"/>
    <w:lvl w:ilvl="0" w:tentative="0">
      <w:start w:val="1"/>
      <w:numFmt w:val="chineseCounting"/>
      <w:suff w:val="nothing"/>
      <w:lvlText w:val="（%1）"/>
      <w:lvlJc w:val="left"/>
      <w:pPr>
        <w:ind w:left="0" w:firstLine="420"/>
      </w:pPr>
      <w:rPr>
        <w:rFonts w:hint="eastAsia"/>
      </w:rPr>
    </w:lvl>
  </w:abstractNum>
  <w:abstractNum w:abstractNumId="57">
    <w:nsid w:val="B4F3DA28"/>
    <w:multiLevelType w:val="singleLevel"/>
    <w:tmpl w:val="B4F3DA28"/>
    <w:lvl w:ilvl="0" w:tentative="0">
      <w:start w:val="1"/>
      <w:numFmt w:val="chineseCounting"/>
      <w:suff w:val="nothing"/>
      <w:lvlText w:val="%1、"/>
      <w:lvlJc w:val="left"/>
      <w:rPr>
        <w:rFonts w:hint="eastAsia"/>
      </w:rPr>
    </w:lvl>
  </w:abstractNum>
  <w:abstractNum w:abstractNumId="58">
    <w:nsid w:val="B628261C"/>
    <w:multiLevelType w:val="singleLevel"/>
    <w:tmpl w:val="B628261C"/>
    <w:lvl w:ilvl="0" w:tentative="0">
      <w:start w:val="1"/>
      <w:numFmt w:val="chineseCounting"/>
      <w:suff w:val="nothing"/>
      <w:lvlText w:val="%1、"/>
      <w:lvlJc w:val="left"/>
      <w:rPr>
        <w:rFonts w:hint="eastAsia"/>
      </w:rPr>
    </w:lvl>
  </w:abstractNum>
  <w:abstractNum w:abstractNumId="59">
    <w:nsid w:val="B6B0037B"/>
    <w:multiLevelType w:val="singleLevel"/>
    <w:tmpl w:val="B6B0037B"/>
    <w:lvl w:ilvl="0" w:tentative="0">
      <w:start w:val="1"/>
      <w:numFmt w:val="decimal"/>
      <w:lvlText w:val="%1."/>
      <w:lvlJc w:val="left"/>
      <w:pPr>
        <w:tabs>
          <w:tab w:val="left" w:pos="312"/>
        </w:tabs>
      </w:pPr>
    </w:lvl>
  </w:abstractNum>
  <w:abstractNum w:abstractNumId="60">
    <w:nsid w:val="B6BFDA77"/>
    <w:multiLevelType w:val="singleLevel"/>
    <w:tmpl w:val="B6BFDA77"/>
    <w:lvl w:ilvl="0" w:tentative="0">
      <w:start w:val="1"/>
      <w:numFmt w:val="chineseCounting"/>
      <w:suff w:val="nothing"/>
      <w:lvlText w:val="（%1）"/>
      <w:lvlJc w:val="left"/>
      <w:rPr>
        <w:rFonts w:hint="eastAsia"/>
      </w:rPr>
    </w:lvl>
  </w:abstractNum>
  <w:abstractNum w:abstractNumId="61">
    <w:nsid w:val="B6E52324"/>
    <w:multiLevelType w:val="singleLevel"/>
    <w:tmpl w:val="B6E52324"/>
    <w:lvl w:ilvl="0" w:tentative="0">
      <w:start w:val="1"/>
      <w:numFmt w:val="chineseCounting"/>
      <w:suff w:val="nothing"/>
      <w:lvlText w:val="（%1）"/>
      <w:lvlJc w:val="left"/>
      <w:rPr>
        <w:rFonts w:hint="eastAsia"/>
      </w:rPr>
    </w:lvl>
  </w:abstractNum>
  <w:abstractNum w:abstractNumId="62">
    <w:nsid w:val="B6E52F08"/>
    <w:multiLevelType w:val="singleLevel"/>
    <w:tmpl w:val="B6E52F08"/>
    <w:lvl w:ilvl="0" w:tentative="0">
      <w:start w:val="1"/>
      <w:numFmt w:val="chineseCounting"/>
      <w:suff w:val="nothing"/>
      <w:lvlText w:val="（%1）"/>
      <w:lvlJc w:val="left"/>
      <w:pPr>
        <w:ind w:left="0" w:firstLine="420"/>
      </w:pPr>
      <w:rPr>
        <w:rFonts w:hint="eastAsia"/>
      </w:rPr>
    </w:lvl>
  </w:abstractNum>
  <w:abstractNum w:abstractNumId="63">
    <w:nsid w:val="B75B7962"/>
    <w:multiLevelType w:val="singleLevel"/>
    <w:tmpl w:val="B75B7962"/>
    <w:lvl w:ilvl="0" w:tentative="0">
      <w:start w:val="1"/>
      <w:numFmt w:val="chineseCounting"/>
      <w:suff w:val="nothing"/>
      <w:lvlText w:val="%1、"/>
      <w:lvlJc w:val="left"/>
      <w:rPr>
        <w:rFonts w:hint="eastAsia"/>
      </w:rPr>
    </w:lvl>
  </w:abstractNum>
  <w:abstractNum w:abstractNumId="64">
    <w:nsid w:val="B7939831"/>
    <w:multiLevelType w:val="singleLevel"/>
    <w:tmpl w:val="B7939831"/>
    <w:lvl w:ilvl="0" w:tentative="0">
      <w:start w:val="1"/>
      <w:numFmt w:val="chineseCounting"/>
      <w:suff w:val="nothing"/>
      <w:lvlText w:val="%1、"/>
      <w:lvlJc w:val="left"/>
      <w:rPr>
        <w:rFonts w:hint="eastAsia"/>
      </w:rPr>
    </w:lvl>
  </w:abstractNum>
  <w:abstractNum w:abstractNumId="65">
    <w:nsid w:val="B7C3B2D3"/>
    <w:multiLevelType w:val="singleLevel"/>
    <w:tmpl w:val="B7C3B2D3"/>
    <w:lvl w:ilvl="0" w:tentative="0">
      <w:start w:val="1"/>
      <w:numFmt w:val="chineseCounting"/>
      <w:suff w:val="nothing"/>
      <w:lvlText w:val="%1、"/>
      <w:lvlJc w:val="left"/>
      <w:rPr>
        <w:rFonts w:hint="eastAsia"/>
      </w:rPr>
    </w:lvl>
  </w:abstractNum>
  <w:abstractNum w:abstractNumId="66">
    <w:nsid w:val="B7E60E3D"/>
    <w:multiLevelType w:val="singleLevel"/>
    <w:tmpl w:val="B7E60E3D"/>
    <w:lvl w:ilvl="0" w:tentative="0">
      <w:start w:val="1"/>
      <w:numFmt w:val="chineseCounting"/>
      <w:suff w:val="nothing"/>
      <w:lvlText w:val="（%1）"/>
      <w:lvlJc w:val="left"/>
      <w:rPr>
        <w:rFonts w:hint="eastAsia"/>
      </w:rPr>
    </w:lvl>
  </w:abstractNum>
  <w:abstractNum w:abstractNumId="67">
    <w:nsid w:val="B7E9FD43"/>
    <w:multiLevelType w:val="singleLevel"/>
    <w:tmpl w:val="B7E9FD43"/>
    <w:lvl w:ilvl="0" w:tentative="0">
      <w:start w:val="1"/>
      <w:numFmt w:val="decimal"/>
      <w:suff w:val="nothing"/>
      <w:lvlText w:val="%1．"/>
      <w:lvlJc w:val="left"/>
      <w:pPr>
        <w:ind w:left="0" w:firstLine="400"/>
      </w:pPr>
      <w:rPr>
        <w:rFonts w:hint="default"/>
      </w:rPr>
    </w:lvl>
  </w:abstractNum>
  <w:abstractNum w:abstractNumId="68">
    <w:nsid w:val="B839EDAB"/>
    <w:multiLevelType w:val="singleLevel"/>
    <w:tmpl w:val="B839EDAB"/>
    <w:lvl w:ilvl="0" w:tentative="0">
      <w:start w:val="1"/>
      <w:numFmt w:val="chineseCounting"/>
      <w:suff w:val="nothing"/>
      <w:lvlText w:val="（%1）"/>
      <w:lvlJc w:val="left"/>
      <w:pPr>
        <w:ind w:left="0" w:firstLine="420"/>
      </w:pPr>
      <w:rPr>
        <w:rFonts w:hint="eastAsia" w:ascii="楷体_GB2312" w:hAnsi="楷体_GB2312" w:eastAsia="楷体_GB2312" w:cs="楷体_GB2312"/>
      </w:rPr>
    </w:lvl>
  </w:abstractNum>
  <w:abstractNum w:abstractNumId="69">
    <w:nsid w:val="B85E474C"/>
    <w:multiLevelType w:val="singleLevel"/>
    <w:tmpl w:val="B85E474C"/>
    <w:lvl w:ilvl="0" w:tentative="0">
      <w:start w:val="1"/>
      <w:numFmt w:val="chineseCounting"/>
      <w:suff w:val="nothing"/>
      <w:lvlText w:val="%1、"/>
      <w:lvlJc w:val="left"/>
      <w:rPr>
        <w:rFonts w:hint="eastAsia"/>
      </w:rPr>
    </w:lvl>
  </w:abstractNum>
  <w:abstractNum w:abstractNumId="70">
    <w:nsid w:val="B9CD9E2D"/>
    <w:multiLevelType w:val="singleLevel"/>
    <w:tmpl w:val="B9CD9E2D"/>
    <w:lvl w:ilvl="0" w:tentative="0">
      <w:start w:val="1"/>
      <w:numFmt w:val="chineseCounting"/>
      <w:suff w:val="nothing"/>
      <w:lvlText w:val="%1、"/>
      <w:lvlJc w:val="left"/>
      <w:rPr>
        <w:rFonts w:hint="eastAsia"/>
      </w:rPr>
    </w:lvl>
  </w:abstractNum>
  <w:abstractNum w:abstractNumId="71">
    <w:nsid w:val="BA64325E"/>
    <w:multiLevelType w:val="singleLevel"/>
    <w:tmpl w:val="BA64325E"/>
    <w:lvl w:ilvl="0" w:tentative="0">
      <w:start w:val="1"/>
      <w:numFmt w:val="chineseCounting"/>
      <w:suff w:val="nothing"/>
      <w:lvlText w:val="%1、"/>
      <w:lvlJc w:val="left"/>
      <w:rPr>
        <w:rFonts w:hint="eastAsia"/>
      </w:rPr>
    </w:lvl>
  </w:abstractNum>
  <w:abstractNum w:abstractNumId="72">
    <w:nsid w:val="BB1E2230"/>
    <w:multiLevelType w:val="singleLevel"/>
    <w:tmpl w:val="BB1E2230"/>
    <w:lvl w:ilvl="0" w:tentative="0">
      <w:start w:val="1"/>
      <w:numFmt w:val="chineseCounting"/>
      <w:suff w:val="nothing"/>
      <w:lvlText w:val="%1、"/>
      <w:lvlJc w:val="left"/>
      <w:rPr>
        <w:rFonts w:hint="eastAsia"/>
      </w:rPr>
    </w:lvl>
  </w:abstractNum>
  <w:abstractNum w:abstractNumId="73">
    <w:nsid w:val="BBC8151E"/>
    <w:multiLevelType w:val="singleLevel"/>
    <w:tmpl w:val="BBC8151E"/>
    <w:lvl w:ilvl="0" w:tentative="0">
      <w:start w:val="1"/>
      <w:numFmt w:val="chineseCounting"/>
      <w:suff w:val="nothing"/>
      <w:lvlText w:val="%1、"/>
      <w:lvlJc w:val="left"/>
      <w:rPr>
        <w:rFonts w:hint="eastAsia"/>
      </w:rPr>
    </w:lvl>
  </w:abstractNum>
  <w:abstractNum w:abstractNumId="74">
    <w:nsid w:val="BBFFE7F0"/>
    <w:multiLevelType w:val="singleLevel"/>
    <w:tmpl w:val="BBFFE7F0"/>
    <w:lvl w:ilvl="0" w:tentative="0">
      <w:start w:val="1"/>
      <w:numFmt w:val="chineseCounting"/>
      <w:suff w:val="nothing"/>
      <w:lvlText w:val="（%1）"/>
      <w:lvlJc w:val="left"/>
      <w:rPr>
        <w:rFonts w:hint="eastAsia"/>
      </w:rPr>
    </w:lvl>
  </w:abstractNum>
  <w:abstractNum w:abstractNumId="75">
    <w:nsid w:val="BC0C9897"/>
    <w:multiLevelType w:val="singleLevel"/>
    <w:tmpl w:val="BC0C9897"/>
    <w:lvl w:ilvl="0" w:tentative="0">
      <w:start w:val="1"/>
      <w:numFmt w:val="chineseCounting"/>
      <w:suff w:val="nothing"/>
      <w:lvlText w:val="%1、"/>
      <w:lvlJc w:val="left"/>
      <w:rPr>
        <w:rFonts w:hint="eastAsia"/>
      </w:rPr>
    </w:lvl>
  </w:abstractNum>
  <w:abstractNum w:abstractNumId="76">
    <w:nsid w:val="BD30F0B8"/>
    <w:multiLevelType w:val="singleLevel"/>
    <w:tmpl w:val="BD30F0B8"/>
    <w:lvl w:ilvl="0" w:tentative="0">
      <w:start w:val="1"/>
      <w:numFmt w:val="chineseCounting"/>
      <w:suff w:val="nothing"/>
      <w:lvlText w:val="（%1）"/>
      <w:lvlJc w:val="left"/>
      <w:pPr>
        <w:ind w:left="0" w:firstLine="420"/>
      </w:pPr>
      <w:rPr>
        <w:rFonts w:hint="eastAsia"/>
      </w:rPr>
    </w:lvl>
  </w:abstractNum>
  <w:abstractNum w:abstractNumId="77">
    <w:nsid w:val="BD79010D"/>
    <w:multiLevelType w:val="singleLevel"/>
    <w:tmpl w:val="BD79010D"/>
    <w:lvl w:ilvl="0" w:tentative="0">
      <w:start w:val="1"/>
      <w:numFmt w:val="chineseCounting"/>
      <w:suff w:val="nothing"/>
      <w:lvlText w:val="%1、"/>
      <w:lvlJc w:val="left"/>
      <w:rPr>
        <w:rFonts w:hint="eastAsia"/>
      </w:rPr>
    </w:lvl>
  </w:abstractNum>
  <w:abstractNum w:abstractNumId="78">
    <w:nsid w:val="BE126D2E"/>
    <w:multiLevelType w:val="singleLevel"/>
    <w:tmpl w:val="BE126D2E"/>
    <w:lvl w:ilvl="0" w:tentative="0">
      <w:start w:val="1"/>
      <w:numFmt w:val="chineseCounting"/>
      <w:suff w:val="nothing"/>
      <w:lvlText w:val="%1、"/>
      <w:lvlJc w:val="left"/>
      <w:rPr>
        <w:rFonts w:hint="eastAsia"/>
      </w:rPr>
    </w:lvl>
  </w:abstractNum>
  <w:abstractNum w:abstractNumId="79">
    <w:nsid w:val="BE37745F"/>
    <w:multiLevelType w:val="singleLevel"/>
    <w:tmpl w:val="BE37745F"/>
    <w:lvl w:ilvl="0" w:tentative="0">
      <w:start w:val="1"/>
      <w:numFmt w:val="chineseCounting"/>
      <w:suff w:val="nothing"/>
      <w:lvlText w:val="（%1）"/>
      <w:lvlJc w:val="left"/>
      <w:pPr>
        <w:ind w:left="0" w:firstLine="420"/>
      </w:pPr>
      <w:rPr>
        <w:rFonts w:hint="eastAsia"/>
      </w:rPr>
    </w:lvl>
  </w:abstractNum>
  <w:abstractNum w:abstractNumId="80">
    <w:nsid w:val="BE63FC48"/>
    <w:multiLevelType w:val="singleLevel"/>
    <w:tmpl w:val="BE63FC48"/>
    <w:lvl w:ilvl="0" w:tentative="0">
      <w:start w:val="1"/>
      <w:numFmt w:val="decimal"/>
      <w:suff w:val="nothing"/>
      <w:lvlText w:val="%1．"/>
      <w:lvlJc w:val="left"/>
      <w:pPr>
        <w:ind w:left="0" w:firstLine="400"/>
      </w:pPr>
      <w:rPr>
        <w:rFonts w:hint="default"/>
      </w:rPr>
    </w:lvl>
  </w:abstractNum>
  <w:abstractNum w:abstractNumId="81">
    <w:nsid w:val="BEAF3B00"/>
    <w:multiLevelType w:val="singleLevel"/>
    <w:tmpl w:val="BEAF3B00"/>
    <w:lvl w:ilvl="0" w:tentative="0">
      <w:start w:val="1"/>
      <w:numFmt w:val="chineseCounting"/>
      <w:suff w:val="nothing"/>
      <w:lvlText w:val="%1、"/>
      <w:lvlJc w:val="left"/>
      <w:rPr>
        <w:rFonts w:hint="eastAsia"/>
      </w:rPr>
    </w:lvl>
  </w:abstractNum>
  <w:abstractNum w:abstractNumId="82">
    <w:nsid w:val="BEE8B444"/>
    <w:multiLevelType w:val="singleLevel"/>
    <w:tmpl w:val="BEE8B444"/>
    <w:lvl w:ilvl="0" w:tentative="0">
      <w:start w:val="1"/>
      <w:numFmt w:val="chineseCounting"/>
      <w:suff w:val="nothing"/>
      <w:lvlText w:val="%1、"/>
      <w:lvlJc w:val="left"/>
      <w:rPr>
        <w:rFonts w:hint="eastAsia"/>
      </w:rPr>
    </w:lvl>
  </w:abstractNum>
  <w:abstractNum w:abstractNumId="83">
    <w:nsid w:val="BF67A773"/>
    <w:multiLevelType w:val="singleLevel"/>
    <w:tmpl w:val="BF67A773"/>
    <w:lvl w:ilvl="0" w:tentative="0">
      <w:start w:val="1"/>
      <w:numFmt w:val="chineseCounting"/>
      <w:suff w:val="nothing"/>
      <w:lvlText w:val="（%1）"/>
      <w:lvlJc w:val="left"/>
      <w:pPr>
        <w:ind w:left="0" w:firstLine="420"/>
      </w:pPr>
      <w:rPr>
        <w:rFonts w:hint="eastAsia"/>
      </w:rPr>
    </w:lvl>
  </w:abstractNum>
  <w:abstractNum w:abstractNumId="84">
    <w:nsid w:val="BFF7E330"/>
    <w:multiLevelType w:val="singleLevel"/>
    <w:tmpl w:val="BFF7E330"/>
    <w:lvl w:ilvl="0" w:tentative="0">
      <w:start w:val="1"/>
      <w:numFmt w:val="chineseCounting"/>
      <w:suff w:val="nothing"/>
      <w:lvlText w:val="%1、"/>
      <w:lvlJc w:val="left"/>
      <w:rPr>
        <w:rFonts w:hint="eastAsia"/>
      </w:rPr>
    </w:lvl>
  </w:abstractNum>
  <w:abstractNum w:abstractNumId="85">
    <w:nsid w:val="BFF9A450"/>
    <w:multiLevelType w:val="singleLevel"/>
    <w:tmpl w:val="BFF9A450"/>
    <w:lvl w:ilvl="0" w:tentative="0">
      <w:start w:val="1"/>
      <w:numFmt w:val="chineseCounting"/>
      <w:suff w:val="nothing"/>
      <w:lvlText w:val="（%1）"/>
      <w:lvlJc w:val="left"/>
      <w:pPr>
        <w:ind w:left="0" w:firstLine="420"/>
      </w:pPr>
      <w:rPr>
        <w:rFonts w:hint="eastAsia"/>
      </w:rPr>
    </w:lvl>
  </w:abstractNum>
  <w:abstractNum w:abstractNumId="86">
    <w:nsid w:val="C08DF3DA"/>
    <w:multiLevelType w:val="singleLevel"/>
    <w:tmpl w:val="C08DF3DA"/>
    <w:lvl w:ilvl="0" w:tentative="0">
      <w:start w:val="1"/>
      <w:numFmt w:val="decimal"/>
      <w:suff w:val="nothing"/>
      <w:lvlText w:val="%1．"/>
      <w:lvlJc w:val="left"/>
      <w:pPr>
        <w:ind w:left="0" w:firstLine="400"/>
      </w:pPr>
      <w:rPr>
        <w:rFonts w:hint="default"/>
      </w:rPr>
    </w:lvl>
  </w:abstractNum>
  <w:abstractNum w:abstractNumId="87">
    <w:nsid w:val="C0E6C663"/>
    <w:multiLevelType w:val="singleLevel"/>
    <w:tmpl w:val="C0E6C663"/>
    <w:lvl w:ilvl="0" w:tentative="0">
      <w:start w:val="1"/>
      <w:numFmt w:val="chineseCounting"/>
      <w:suff w:val="nothing"/>
      <w:lvlText w:val="%1、"/>
      <w:lvlJc w:val="left"/>
      <w:rPr>
        <w:rFonts w:hint="eastAsia"/>
      </w:rPr>
    </w:lvl>
  </w:abstractNum>
  <w:abstractNum w:abstractNumId="88">
    <w:nsid w:val="C1085F29"/>
    <w:multiLevelType w:val="singleLevel"/>
    <w:tmpl w:val="C1085F29"/>
    <w:lvl w:ilvl="0" w:tentative="0">
      <w:start w:val="1"/>
      <w:numFmt w:val="chineseCounting"/>
      <w:suff w:val="nothing"/>
      <w:lvlText w:val="（%1）"/>
      <w:lvlJc w:val="left"/>
      <w:pPr>
        <w:ind w:left="0" w:firstLine="420"/>
      </w:pPr>
      <w:rPr>
        <w:rFonts w:hint="eastAsia"/>
      </w:rPr>
    </w:lvl>
  </w:abstractNum>
  <w:abstractNum w:abstractNumId="89">
    <w:nsid w:val="C1F3A71A"/>
    <w:multiLevelType w:val="singleLevel"/>
    <w:tmpl w:val="C1F3A71A"/>
    <w:lvl w:ilvl="0" w:tentative="0">
      <w:start w:val="1"/>
      <w:numFmt w:val="chineseCounting"/>
      <w:suff w:val="nothing"/>
      <w:lvlText w:val="%1、"/>
      <w:lvlJc w:val="left"/>
      <w:rPr>
        <w:rFonts w:hint="eastAsia"/>
      </w:rPr>
    </w:lvl>
  </w:abstractNum>
  <w:abstractNum w:abstractNumId="90">
    <w:nsid w:val="C252417C"/>
    <w:multiLevelType w:val="singleLevel"/>
    <w:tmpl w:val="C252417C"/>
    <w:lvl w:ilvl="0" w:tentative="0">
      <w:start w:val="1"/>
      <w:numFmt w:val="chineseCounting"/>
      <w:suff w:val="nothing"/>
      <w:lvlText w:val="%1、"/>
      <w:lvlJc w:val="left"/>
      <w:rPr>
        <w:rFonts w:hint="eastAsia"/>
      </w:rPr>
    </w:lvl>
  </w:abstractNum>
  <w:abstractNum w:abstractNumId="91">
    <w:nsid w:val="C272432F"/>
    <w:multiLevelType w:val="singleLevel"/>
    <w:tmpl w:val="C272432F"/>
    <w:lvl w:ilvl="0" w:tentative="0">
      <w:start w:val="1"/>
      <w:numFmt w:val="chineseCounting"/>
      <w:suff w:val="nothing"/>
      <w:lvlText w:val="%1、"/>
      <w:lvlJc w:val="left"/>
      <w:rPr>
        <w:rFonts w:hint="eastAsia"/>
      </w:rPr>
    </w:lvl>
  </w:abstractNum>
  <w:abstractNum w:abstractNumId="92">
    <w:nsid w:val="C4BD95E1"/>
    <w:multiLevelType w:val="singleLevel"/>
    <w:tmpl w:val="C4BD95E1"/>
    <w:lvl w:ilvl="0" w:tentative="0">
      <w:start w:val="1"/>
      <w:numFmt w:val="chineseCounting"/>
      <w:suff w:val="nothing"/>
      <w:lvlText w:val="%1、"/>
      <w:lvlJc w:val="left"/>
      <w:rPr>
        <w:rFonts w:hint="eastAsia"/>
      </w:rPr>
    </w:lvl>
  </w:abstractNum>
  <w:abstractNum w:abstractNumId="93">
    <w:nsid w:val="C57F5650"/>
    <w:multiLevelType w:val="singleLevel"/>
    <w:tmpl w:val="C57F5650"/>
    <w:lvl w:ilvl="0" w:tentative="0">
      <w:start w:val="1"/>
      <w:numFmt w:val="chineseCounting"/>
      <w:suff w:val="nothing"/>
      <w:lvlText w:val="%1、"/>
      <w:lvlJc w:val="left"/>
      <w:rPr>
        <w:rFonts w:hint="eastAsia"/>
      </w:rPr>
    </w:lvl>
  </w:abstractNum>
  <w:abstractNum w:abstractNumId="94">
    <w:nsid w:val="C5F30D8A"/>
    <w:multiLevelType w:val="singleLevel"/>
    <w:tmpl w:val="C5F30D8A"/>
    <w:lvl w:ilvl="0" w:tentative="0">
      <w:start w:val="1"/>
      <w:numFmt w:val="chineseCounting"/>
      <w:suff w:val="nothing"/>
      <w:lvlText w:val="%1、"/>
      <w:lvlJc w:val="left"/>
      <w:rPr>
        <w:rFonts w:hint="eastAsia"/>
      </w:rPr>
    </w:lvl>
  </w:abstractNum>
  <w:abstractNum w:abstractNumId="95">
    <w:nsid w:val="C7268F83"/>
    <w:multiLevelType w:val="singleLevel"/>
    <w:tmpl w:val="C7268F83"/>
    <w:lvl w:ilvl="0" w:tentative="0">
      <w:start w:val="1"/>
      <w:numFmt w:val="decimal"/>
      <w:suff w:val="nothing"/>
      <w:lvlText w:val="%1．"/>
      <w:lvlJc w:val="left"/>
      <w:pPr>
        <w:ind w:left="0" w:firstLine="400"/>
      </w:pPr>
      <w:rPr>
        <w:rFonts w:hint="default"/>
      </w:rPr>
    </w:lvl>
  </w:abstractNum>
  <w:abstractNum w:abstractNumId="96">
    <w:nsid w:val="C742036E"/>
    <w:multiLevelType w:val="singleLevel"/>
    <w:tmpl w:val="C742036E"/>
    <w:lvl w:ilvl="0" w:tentative="0">
      <w:start w:val="1"/>
      <w:numFmt w:val="chineseCounting"/>
      <w:suff w:val="nothing"/>
      <w:lvlText w:val="%1、"/>
      <w:lvlJc w:val="left"/>
      <w:rPr>
        <w:rFonts w:hint="eastAsia"/>
      </w:rPr>
    </w:lvl>
  </w:abstractNum>
  <w:abstractNum w:abstractNumId="97">
    <w:nsid w:val="C92348FA"/>
    <w:multiLevelType w:val="singleLevel"/>
    <w:tmpl w:val="C92348FA"/>
    <w:lvl w:ilvl="0" w:tentative="0">
      <w:start w:val="1"/>
      <w:numFmt w:val="decimal"/>
      <w:suff w:val="nothing"/>
      <w:lvlText w:val="%1．"/>
      <w:lvlJc w:val="left"/>
      <w:pPr>
        <w:ind w:left="0" w:firstLine="400"/>
      </w:pPr>
      <w:rPr>
        <w:rFonts w:hint="default"/>
      </w:rPr>
    </w:lvl>
  </w:abstractNum>
  <w:abstractNum w:abstractNumId="98">
    <w:nsid w:val="CB1C61A8"/>
    <w:multiLevelType w:val="singleLevel"/>
    <w:tmpl w:val="CB1C61A8"/>
    <w:lvl w:ilvl="0" w:tentative="0">
      <w:start w:val="1"/>
      <w:numFmt w:val="chineseCounting"/>
      <w:suff w:val="nothing"/>
      <w:lvlText w:val="%1、"/>
      <w:lvlJc w:val="left"/>
      <w:rPr>
        <w:rFonts w:hint="eastAsia"/>
      </w:rPr>
    </w:lvl>
  </w:abstractNum>
  <w:abstractNum w:abstractNumId="99">
    <w:nsid w:val="CBFFF555"/>
    <w:multiLevelType w:val="singleLevel"/>
    <w:tmpl w:val="CBFFF555"/>
    <w:lvl w:ilvl="0" w:tentative="0">
      <w:start w:val="1"/>
      <w:numFmt w:val="chineseCounting"/>
      <w:suff w:val="nothing"/>
      <w:lvlText w:val="%1、"/>
      <w:lvlJc w:val="left"/>
      <w:rPr>
        <w:rFonts w:hint="eastAsia"/>
      </w:rPr>
    </w:lvl>
  </w:abstractNum>
  <w:abstractNum w:abstractNumId="100">
    <w:nsid w:val="CC247747"/>
    <w:multiLevelType w:val="singleLevel"/>
    <w:tmpl w:val="CC247747"/>
    <w:lvl w:ilvl="0" w:tentative="0">
      <w:start w:val="1"/>
      <w:numFmt w:val="chineseCounting"/>
      <w:suff w:val="nothing"/>
      <w:lvlText w:val="（%1）"/>
      <w:lvlJc w:val="left"/>
      <w:rPr>
        <w:rFonts w:hint="eastAsia"/>
      </w:rPr>
    </w:lvl>
  </w:abstractNum>
  <w:abstractNum w:abstractNumId="101">
    <w:nsid w:val="CE8F18DB"/>
    <w:multiLevelType w:val="singleLevel"/>
    <w:tmpl w:val="CE8F18DB"/>
    <w:lvl w:ilvl="0" w:tentative="0">
      <w:start w:val="1"/>
      <w:numFmt w:val="chineseCounting"/>
      <w:suff w:val="nothing"/>
      <w:lvlText w:val="%1、"/>
      <w:lvlJc w:val="left"/>
      <w:rPr>
        <w:rFonts w:hint="eastAsia"/>
      </w:rPr>
    </w:lvl>
  </w:abstractNum>
  <w:abstractNum w:abstractNumId="102">
    <w:nsid w:val="CF4B6C32"/>
    <w:multiLevelType w:val="singleLevel"/>
    <w:tmpl w:val="CF4B6C32"/>
    <w:lvl w:ilvl="0" w:tentative="0">
      <w:start w:val="1"/>
      <w:numFmt w:val="chineseCounting"/>
      <w:suff w:val="nothing"/>
      <w:lvlText w:val="%1、"/>
      <w:lvlJc w:val="left"/>
      <w:rPr>
        <w:rFonts w:hint="eastAsia"/>
      </w:rPr>
    </w:lvl>
  </w:abstractNum>
  <w:abstractNum w:abstractNumId="103">
    <w:nsid w:val="CF8A8E80"/>
    <w:multiLevelType w:val="singleLevel"/>
    <w:tmpl w:val="CF8A8E80"/>
    <w:lvl w:ilvl="0" w:tentative="0">
      <w:start w:val="1"/>
      <w:numFmt w:val="chineseCounting"/>
      <w:suff w:val="nothing"/>
      <w:lvlText w:val="（%1）"/>
      <w:lvlJc w:val="left"/>
      <w:pPr>
        <w:ind w:left="0" w:firstLine="420"/>
      </w:pPr>
      <w:rPr>
        <w:rFonts w:hint="eastAsia"/>
      </w:rPr>
    </w:lvl>
  </w:abstractNum>
  <w:abstractNum w:abstractNumId="104">
    <w:nsid w:val="D03298DE"/>
    <w:multiLevelType w:val="singleLevel"/>
    <w:tmpl w:val="D03298DE"/>
    <w:lvl w:ilvl="0" w:tentative="0">
      <w:start w:val="1"/>
      <w:numFmt w:val="chineseCounting"/>
      <w:suff w:val="nothing"/>
      <w:lvlText w:val="%1、"/>
      <w:lvlJc w:val="left"/>
      <w:rPr>
        <w:rFonts w:hint="eastAsia"/>
      </w:rPr>
    </w:lvl>
  </w:abstractNum>
  <w:abstractNum w:abstractNumId="105">
    <w:nsid w:val="D1525F51"/>
    <w:multiLevelType w:val="singleLevel"/>
    <w:tmpl w:val="D1525F51"/>
    <w:lvl w:ilvl="0" w:tentative="0">
      <w:start w:val="1"/>
      <w:numFmt w:val="chineseCounting"/>
      <w:suff w:val="nothing"/>
      <w:lvlText w:val="（%1）"/>
      <w:lvlJc w:val="left"/>
      <w:pPr>
        <w:ind w:left="0" w:firstLine="420"/>
      </w:pPr>
      <w:rPr>
        <w:rFonts w:hint="eastAsia"/>
      </w:rPr>
    </w:lvl>
  </w:abstractNum>
  <w:abstractNum w:abstractNumId="106">
    <w:nsid w:val="D154CF59"/>
    <w:multiLevelType w:val="singleLevel"/>
    <w:tmpl w:val="D154CF59"/>
    <w:lvl w:ilvl="0" w:tentative="0">
      <w:start w:val="1"/>
      <w:numFmt w:val="chineseCounting"/>
      <w:suff w:val="nothing"/>
      <w:lvlText w:val="%1、"/>
      <w:lvlJc w:val="left"/>
      <w:rPr>
        <w:rFonts w:hint="eastAsia"/>
      </w:rPr>
    </w:lvl>
  </w:abstractNum>
  <w:abstractNum w:abstractNumId="107">
    <w:nsid w:val="D369F4D9"/>
    <w:multiLevelType w:val="singleLevel"/>
    <w:tmpl w:val="D369F4D9"/>
    <w:lvl w:ilvl="0" w:tentative="0">
      <w:start w:val="1"/>
      <w:numFmt w:val="chineseCounting"/>
      <w:suff w:val="nothing"/>
      <w:lvlText w:val="%1、"/>
      <w:lvlJc w:val="left"/>
      <w:rPr>
        <w:rFonts w:hint="eastAsia"/>
      </w:rPr>
    </w:lvl>
  </w:abstractNum>
  <w:abstractNum w:abstractNumId="108">
    <w:nsid w:val="D77A822C"/>
    <w:multiLevelType w:val="singleLevel"/>
    <w:tmpl w:val="D77A822C"/>
    <w:lvl w:ilvl="0" w:tentative="0">
      <w:start w:val="1"/>
      <w:numFmt w:val="chineseCounting"/>
      <w:suff w:val="nothing"/>
      <w:lvlText w:val="%1、"/>
      <w:lvlJc w:val="left"/>
      <w:rPr>
        <w:rFonts w:hint="eastAsia"/>
      </w:rPr>
    </w:lvl>
  </w:abstractNum>
  <w:abstractNum w:abstractNumId="109">
    <w:nsid w:val="D77FA3CA"/>
    <w:multiLevelType w:val="singleLevel"/>
    <w:tmpl w:val="D77FA3CA"/>
    <w:lvl w:ilvl="0" w:tentative="0">
      <w:start w:val="1"/>
      <w:numFmt w:val="chineseCounting"/>
      <w:suff w:val="nothing"/>
      <w:lvlText w:val="（%1）"/>
      <w:lvlJc w:val="left"/>
      <w:rPr>
        <w:rFonts w:hint="eastAsia"/>
      </w:rPr>
    </w:lvl>
  </w:abstractNum>
  <w:abstractNum w:abstractNumId="110">
    <w:nsid w:val="D7AA548C"/>
    <w:multiLevelType w:val="singleLevel"/>
    <w:tmpl w:val="D7AA548C"/>
    <w:lvl w:ilvl="0" w:tentative="0">
      <w:start w:val="1"/>
      <w:numFmt w:val="chineseCounting"/>
      <w:suff w:val="nothing"/>
      <w:lvlText w:val="%1、"/>
      <w:lvlJc w:val="left"/>
      <w:rPr>
        <w:rFonts w:hint="eastAsia"/>
      </w:rPr>
    </w:lvl>
  </w:abstractNum>
  <w:abstractNum w:abstractNumId="111">
    <w:nsid w:val="D86EE74E"/>
    <w:multiLevelType w:val="singleLevel"/>
    <w:tmpl w:val="D86EE74E"/>
    <w:lvl w:ilvl="0" w:tentative="0">
      <w:start w:val="1"/>
      <w:numFmt w:val="chineseCounting"/>
      <w:suff w:val="nothing"/>
      <w:lvlText w:val="（%1）"/>
      <w:lvlJc w:val="left"/>
      <w:pPr>
        <w:ind w:left="0" w:firstLine="420"/>
      </w:pPr>
      <w:rPr>
        <w:rFonts w:hint="eastAsia"/>
      </w:rPr>
    </w:lvl>
  </w:abstractNum>
  <w:abstractNum w:abstractNumId="112">
    <w:nsid w:val="D9ADD04A"/>
    <w:multiLevelType w:val="singleLevel"/>
    <w:tmpl w:val="D9ADD04A"/>
    <w:lvl w:ilvl="0" w:tentative="0">
      <w:start w:val="1"/>
      <w:numFmt w:val="chineseCounting"/>
      <w:suff w:val="nothing"/>
      <w:lvlText w:val="%1、"/>
      <w:lvlJc w:val="left"/>
      <w:rPr>
        <w:rFonts w:hint="eastAsia"/>
      </w:rPr>
    </w:lvl>
  </w:abstractNum>
  <w:abstractNum w:abstractNumId="113">
    <w:nsid w:val="D9DEDF47"/>
    <w:multiLevelType w:val="singleLevel"/>
    <w:tmpl w:val="D9DEDF47"/>
    <w:lvl w:ilvl="0" w:tentative="0">
      <w:start w:val="1"/>
      <w:numFmt w:val="chineseCounting"/>
      <w:suff w:val="nothing"/>
      <w:lvlText w:val="%1、"/>
      <w:lvlJc w:val="left"/>
      <w:rPr>
        <w:rFonts w:hint="eastAsia"/>
      </w:rPr>
    </w:lvl>
  </w:abstractNum>
  <w:abstractNum w:abstractNumId="114">
    <w:nsid w:val="DAF3502D"/>
    <w:multiLevelType w:val="singleLevel"/>
    <w:tmpl w:val="DAF3502D"/>
    <w:lvl w:ilvl="0" w:tentative="0">
      <w:start w:val="1"/>
      <w:numFmt w:val="chineseCounting"/>
      <w:suff w:val="nothing"/>
      <w:lvlText w:val="%1、"/>
      <w:lvlJc w:val="left"/>
      <w:rPr>
        <w:rFonts w:hint="eastAsia"/>
      </w:rPr>
    </w:lvl>
  </w:abstractNum>
  <w:abstractNum w:abstractNumId="115">
    <w:nsid w:val="DB4D8A40"/>
    <w:multiLevelType w:val="singleLevel"/>
    <w:tmpl w:val="DB4D8A40"/>
    <w:lvl w:ilvl="0" w:tentative="0">
      <w:start w:val="1"/>
      <w:numFmt w:val="chineseCounting"/>
      <w:suff w:val="nothing"/>
      <w:lvlText w:val="%1、"/>
      <w:lvlJc w:val="left"/>
      <w:rPr>
        <w:rFonts w:hint="eastAsia"/>
      </w:rPr>
    </w:lvl>
  </w:abstractNum>
  <w:abstractNum w:abstractNumId="116">
    <w:nsid w:val="DBAD2ABE"/>
    <w:multiLevelType w:val="singleLevel"/>
    <w:tmpl w:val="DBAD2ABE"/>
    <w:lvl w:ilvl="0" w:tentative="0">
      <w:start w:val="1"/>
      <w:numFmt w:val="chineseCounting"/>
      <w:suff w:val="nothing"/>
      <w:lvlText w:val="（%1）"/>
      <w:lvlJc w:val="left"/>
      <w:pPr>
        <w:ind w:left="0" w:firstLine="420"/>
      </w:pPr>
      <w:rPr>
        <w:rFonts w:hint="eastAsia"/>
      </w:rPr>
    </w:lvl>
  </w:abstractNum>
  <w:abstractNum w:abstractNumId="117">
    <w:nsid w:val="DC91A245"/>
    <w:multiLevelType w:val="singleLevel"/>
    <w:tmpl w:val="DC91A245"/>
    <w:lvl w:ilvl="0" w:tentative="0">
      <w:start w:val="1"/>
      <w:numFmt w:val="chineseCounting"/>
      <w:suff w:val="nothing"/>
      <w:lvlText w:val="（%1）"/>
      <w:lvlJc w:val="left"/>
      <w:pPr>
        <w:ind w:left="0" w:firstLine="420"/>
      </w:pPr>
      <w:rPr>
        <w:rFonts w:hint="eastAsia"/>
      </w:rPr>
    </w:lvl>
  </w:abstractNum>
  <w:abstractNum w:abstractNumId="118">
    <w:nsid w:val="DCDFA266"/>
    <w:multiLevelType w:val="singleLevel"/>
    <w:tmpl w:val="DCDFA266"/>
    <w:lvl w:ilvl="0" w:tentative="0">
      <w:start w:val="1"/>
      <w:numFmt w:val="chineseCounting"/>
      <w:suff w:val="nothing"/>
      <w:lvlText w:val="（%1）"/>
      <w:lvlJc w:val="left"/>
      <w:pPr>
        <w:ind w:left="0" w:firstLine="420"/>
      </w:pPr>
      <w:rPr>
        <w:rFonts w:hint="eastAsia"/>
      </w:rPr>
    </w:lvl>
  </w:abstractNum>
  <w:abstractNum w:abstractNumId="119">
    <w:nsid w:val="DD7EDDB2"/>
    <w:multiLevelType w:val="singleLevel"/>
    <w:tmpl w:val="DD7EDDB2"/>
    <w:lvl w:ilvl="0" w:tentative="0">
      <w:start w:val="1"/>
      <w:numFmt w:val="chineseCounting"/>
      <w:suff w:val="nothing"/>
      <w:lvlText w:val="%1、"/>
      <w:lvlJc w:val="left"/>
      <w:rPr>
        <w:rFonts w:hint="eastAsia"/>
      </w:rPr>
    </w:lvl>
  </w:abstractNum>
  <w:abstractNum w:abstractNumId="120">
    <w:nsid w:val="DD891D05"/>
    <w:multiLevelType w:val="singleLevel"/>
    <w:tmpl w:val="DD891D05"/>
    <w:lvl w:ilvl="0" w:tentative="0">
      <w:start w:val="1"/>
      <w:numFmt w:val="chineseCounting"/>
      <w:suff w:val="nothing"/>
      <w:lvlText w:val="%1、"/>
      <w:lvlJc w:val="left"/>
      <w:rPr>
        <w:rFonts w:hint="eastAsia"/>
      </w:rPr>
    </w:lvl>
  </w:abstractNum>
  <w:abstractNum w:abstractNumId="121">
    <w:nsid w:val="DEEBD90D"/>
    <w:multiLevelType w:val="singleLevel"/>
    <w:tmpl w:val="DEEBD90D"/>
    <w:lvl w:ilvl="0" w:tentative="0">
      <w:start w:val="1"/>
      <w:numFmt w:val="chineseCounting"/>
      <w:suff w:val="nothing"/>
      <w:lvlText w:val="%1、"/>
      <w:lvlJc w:val="left"/>
      <w:rPr>
        <w:rFonts w:hint="eastAsia"/>
      </w:rPr>
    </w:lvl>
  </w:abstractNum>
  <w:abstractNum w:abstractNumId="122">
    <w:nsid w:val="DF5649B8"/>
    <w:multiLevelType w:val="singleLevel"/>
    <w:tmpl w:val="DF5649B8"/>
    <w:lvl w:ilvl="0" w:tentative="0">
      <w:start w:val="1"/>
      <w:numFmt w:val="chineseCounting"/>
      <w:suff w:val="nothing"/>
      <w:lvlText w:val="%1、"/>
      <w:lvlJc w:val="left"/>
      <w:rPr>
        <w:rFonts w:hint="eastAsia"/>
      </w:rPr>
    </w:lvl>
  </w:abstractNum>
  <w:abstractNum w:abstractNumId="123">
    <w:nsid w:val="DFAF4597"/>
    <w:multiLevelType w:val="singleLevel"/>
    <w:tmpl w:val="DFAF4597"/>
    <w:lvl w:ilvl="0" w:tentative="0">
      <w:start w:val="1"/>
      <w:numFmt w:val="chineseCounting"/>
      <w:suff w:val="nothing"/>
      <w:lvlText w:val="（%1）"/>
      <w:lvlJc w:val="left"/>
      <w:rPr>
        <w:rFonts w:hint="eastAsia"/>
      </w:rPr>
    </w:lvl>
  </w:abstractNum>
  <w:abstractNum w:abstractNumId="124">
    <w:nsid w:val="DFD71BA1"/>
    <w:multiLevelType w:val="singleLevel"/>
    <w:tmpl w:val="DFD71BA1"/>
    <w:lvl w:ilvl="0" w:tentative="0">
      <w:start w:val="1"/>
      <w:numFmt w:val="chineseCounting"/>
      <w:suff w:val="nothing"/>
      <w:lvlText w:val="%1、"/>
      <w:lvlJc w:val="left"/>
      <w:rPr>
        <w:rFonts w:hint="eastAsia"/>
      </w:rPr>
    </w:lvl>
  </w:abstractNum>
  <w:abstractNum w:abstractNumId="125">
    <w:nsid w:val="DFEFC123"/>
    <w:multiLevelType w:val="singleLevel"/>
    <w:tmpl w:val="DFEFC123"/>
    <w:lvl w:ilvl="0" w:tentative="0">
      <w:start w:val="1"/>
      <w:numFmt w:val="chineseCounting"/>
      <w:suff w:val="nothing"/>
      <w:lvlText w:val="%1、"/>
      <w:lvlJc w:val="left"/>
      <w:rPr>
        <w:rFonts w:hint="eastAsia"/>
      </w:rPr>
    </w:lvl>
  </w:abstractNum>
  <w:abstractNum w:abstractNumId="126">
    <w:nsid w:val="E014AA1B"/>
    <w:multiLevelType w:val="singleLevel"/>
    <w:tmpl w:val="E014AA1B"/>
    <w:lvl w:ilvl="0" w:tentative="0">
      <w:start w:val="1"/>
      <w:numFmt w:val="chineseCounting"/>
      <w:suff w:val="nothing"/>
      <w:lvlText w:val="%1、"/>
      <w:lvlJc w:val="left"/>
      <w:rPr>
        <w:rFonts w:hint="eastAsia"/>
      </w:rPr>
    </w:lvl>
  </w:abstractNum>
  <w:abstractNum w:abstractNumId="127">
    <w:nsid w:val="E0F84B3E"/>
    <w:multiLevelType w:val="singleLevel"/>
    <w:tmpl w:val="E0F84B3E"/>
    <w:lvl w:ilvl="0" w:tentative="0">
      <w:start w:val="1"/>
      <w:numFmt w:val="chineseCounting"/>
      <w:suff w:val="nothing"/>
      <w:lvlText w:val="%1、"/>
      <w:lvlJc w:val="left"/>
      <w:rPr>
        <w:rFonts w:hint="eastAsia"/>
      </w:rPr>
    </w:lvl>
  </w:abstractNum>
  <w:abstractNum w:abstractNumId="128">
    <w:nsid w:val="E18565C7"/>
    <w:multiLevelType w:val="singleLevel"/>
    <w:tmpl w:val="E18565C7"/>
    <w:lvl w:ilvl="0" w:tentative="0">
      <w:start w:val="1"/>
      <w:numFmt w:val="decimal"/>
      <w:suff w:val="nothing"/>
      <w:lvlText w:val="%1．"/>
      <w:lvlJc w:val="left"/>
      <w:pPr>
        <w:ind w:left="0" w:firstLine="400"/>
      </w:pPr>
      <w:rPr>
        <w:rFonts w:hint="default"/>
      </w:rPr>
    </w:lvl>
  </w:abstractNum>
  <w:abstractNum w:abstractNumId="129">
    <w:nsid w:val="E5F3CCB8"/>
    <w:multiLevelType w:val="singleLevel"/>
    <w:tmpl w:val="E5F3CCB8"/>
    <w:lvl w:ilvl="0" w:tentative="0">
      <w:start w:val="1"/>
      <w:numFmt w:val="chineseCounting"/>
      <w:suff w:val="nothing"/>
      <w:lvlText w:val="%1、"/>
      <w:lvlJc w:val="left"/>
      <w:rPr>
        <w:rFonts w:hint="eastAsia"/>
      </w:rPr>
    </w:lvl>
  </w:abstractNum>
  <w:abstractNum w:abstractNumId="130">
    <w:nsid w:val="E61F1CA4"/>
    <w:multiLevelType w:val="singleLevel"/>
    <w:tmpl w:val="E61F1CA4"/>
    <w:lvl w:ilvl="0" w:tentative="0">
      <w:start w:val="1"/>
      <w:numFmt w:val="chineseCounting"/>
      <w:suff w:val="nothing"/>
      <w:lvlText w:val="%1、"/>
      <w:lvlJc w:val="left"/>
      <w:rPr>
        <w:rFonts w:hint="eastAsia"/>
      </w:rPr>
    </w:lvl>
  </w:abstractNum>
  <w:abstractNum w:abstractNumId="131">
    <w:nsid w:val="E642DFB4"/>
    <w:multiLevelType w:val="singleLevel"/>
    <w:tmpl w:val="E642DFB4"/>
    <w:lvl w:ilvl="0" w:tentative="0">
      <w:start w:val="1"/>
      <w:numFmt w:val="chineseCounting"/>
      <w:suff w:val="nothing"/>
      <w:lvlText w:val="%1、"/>
      <w:lvlJc w:val="left"/>
      <w:rPr>
        <w:rFonts w:hint="eastAsia"/>
      </w:rPr>
    </w:lvl>
  </w:abstractNum>
  <w:abstractNum w:abstractNumId="132">
    <w:nsid w:val="E6E80229"/>
    <w:multiLevelType w:val="singleLevel"/>
    <w:tmpl w:val="E6E80229"/>
    <w:lvl w:ilvl="0" w:tentative="0">
      <w:start w:val="1"/>
      <w:numFmt w:val="chineseCounting"/>
      <w:suff w:val="nothing"/>
      <w:lvlText w:val="%1、"/>
      <w:lvlJc w:val="left"/>
      <w:rPr>
        <w:rFonts w:hint="eastAsia"/>
      </w:rPr>
    </w:lvl>
  </w:abstractNum>
  <w:abstractNum w:abstractNumId="133">
    <w:nsid w:val="E8EF7C45"/>
    <w:multiLevelType w:val="singleLevel"/>
    <w:tmpl w:val="E8EF7C45"/>
    <w:lvl w:ilvl="0" w:tentative="0">
      <w:start w:val="1"/>
      <w:numFmt w:val="chineseCounting"/>
      <w:suff w:val="nothing"/>
      <w:lvlText w:val="%1、"/>
      <w:lvlJc w:val="left"/>
      <w:rPr>
        <w:rFonts w:hint="eastAsia"/>
      </w:rPr>
    </w:lvl>
  </w:abstractNum>
  <w:abstractNum w:abstractNumId="134">
    <w:nsid w:val="E9E1063E"/>
    <w:multiLevelType w:val="singleLevel"/>
    <w:tmpl w:val="E9E1063E"/>
    <w:lvl w:ilvl="0" w:tentative="0">
      <w:start w:val="1"/>
      <w:numFmt w:val="chineseCounting"/>
      <w:suff w:val="nothing"/>
      <w:lvlText w:val="%1、"/>
      <w:lvlJc w:val="left"/>
      <w:rPr>
        <w:rFonts w:hint="eastAsia"/>
      </w:rPr>
    </w:lvl>
  </w:abstractNum>
  <w:abstractNum w:abstractNumId="135">
    <w:nsid w:val="E9FE7144"/>
    <w:multiLevelType w:val="singleLevel"/>
    <w:tmpl w:val="E9FE7144"/>
    <w:lvl w:ilvl="0" w:tentative="0">
      <w:start w:val="1"/>
      <w:numFmt w:val="chineseCounting"/>
      <w:suff w:val="nothing"/>
      <w:lvlText w:val="%1、"/>
      <w:lvlJc w:val="left"/>
      <w:rPr>
        <w:rFonts w:hint="eastAsia"/>
      </w:rPr>
    </w:lvl>
  </w:abstractNum>
  <w:abstractNum w:abstractNumId="136">
    <w:nsid w:val="EAD2A4B6"/>
    <w:multiLevelType w:val="singleLevel"/>
    <w:tmpl w:val="EAD2A4B6"/>
    <w:lvl w:ilvl="0" w:tentative="0">
      <w:start w:val="1"/>
      <w:numFmt w:val="chineseCounting"/>
      <w:suff w:val="nothing"/>
      <w:lvlText w:val="（%1）"/>
      <w:lvlJc w:val="left"/>
      <w:rPr>
        <w:rFonts w:hint="eastAsia"/>
      </w:rPr>
    </w:lvl>
  </w:abstractNum>
  <w:abstractNum w:abstractNumId="137">
    <w:nsid w:val="EB5F3636"/>
    <w:multiLevelType w:val="singleLevel"/>
    <w:tmpl w:val="EB5F3636"/>
    <w:lvl w:ilvl="0" w:tentative="0">
      <w:start w:val="1"/>
      <w:numFmt w:val="chineseCounting"/>
      <w:suff w:val="nothing"/>
      <w:lvlText w:val="%1、"/>
      <w:lvlJc w:val="left"/>
      <w:rPr>
        <w:rFonts w:hint="eastAsia"/>
      </w:rPr>
    </w:lvl>
  </w:abstractNum>
  <w:abstractNum w:abstractNumId="138">
    <w:nsid w:val="EB7EDCF0"/>
    <w:multiLevelType w:val="singleLevel"/>
    <w:tmpl w:val="EB7EDCF0"/>
    <w:lvl w:ilvl="0" w:tentative="0">
      <w:start w:val="1"/>
      <w:numFmt w:val="chineseCounting"/>
      <w:suff w:val="nothing"/>
      <w:lvlText w:val="（%1）"/>
      <w:lvlJc w:val="left"/>
      <w:pPr>
        <w:ind w:left="0" w:firstLine="420"/>
      </w:pPr>
      <w:rPr>
        <w:rFonts w:hint="eastAsia"/>
      </w:rPr>
    </w:lvl>
  </w:abstractNum>
  <w:abstractNum w:abstractNumId="139">
    <w:nsid w:val="EC89205C"/>
    <w:multiLevelType w:val="singleLevel"/>
    <w:tmpl w:val="EC89205C"/>
    <w:lvl w:ilvl="0" w:tentative="0">
      <w:start w:val="1"/>
      <w:numFmt w:val="chineseCounting"/>
      <w:suff w:val="nothing"/>
      <w:lvlText w:val="（%1）"/>
      <w:lvlJc w:val="left"/>
      <w:rPr>
        <w:rFonts w:hint="eastAsia"/>
      </w:rPr>
    </w:lvl>
  </w:abstractNum>
  <w:abstractNum w:abstractNumId="140">
    <w:nsid w:val="EDFB9762"/>
    <w:multiLevelType w:val="singleLevel"/>
    <w:tmpl w:val="EDFB9762"/>
    <w:lvl w:ilvl="0" w:tentative="0">
      <w:start w:val="1"/>
      <w:numFmt w:val="chineseCounting"/>
      <w:suff w:val="nothing"/>
      <w:lvlText w:val="%1、"/>
      <w:lvlJc w:val="left"/>
      <w:rPr>
        <w:rFonts w:hint="eastAsia"/>
      </w:rPr>
    </w:lvl>
  </w:abstractNum>
  <w:abstractNum w:abstractNumId="141">
    <w:nsid w:val="EEED6187"/>
    <w:multiLevelType w:val="singleLevel"/>
    <w:tmpl w:val="EEED6187"/>
    <w:lvl w:ilvl="0" w:tentative="0">
      <w:start w:val="1"/>
      <w:numFmt w:val="chineseCounting"/>
      <w:suff w:val="nothing"/>
      <w:lvlText w:val="%1、"/>
      <w:lvlJc w:val="left"/>
      <w:rPr>
        <w:rFonts w:hint="eastAsia"/>
      </w:rPr>
    </w:lvl>
  </w:abstractNum>
  <w:abstractNum w:abstractNumId="142">
    <w:nsid w:val="EF892240"/>
    <w:multiLevelType w:val="singleLevel"/>
    <w:tmpl w:val="EF892240"/>
    <w:lvl w:ilvl="0" w:tentative="0">
      <w:start w:val="1"/>
      <w:numFmt w:val="decimal"/>
      <w:suff w:val="nothing"/>
      <w:lvlText w:val="%1．"/>
      <w:lvlJc w:val="left"/>
      <w:pPr>
        <w:ind w:left="-10" w:firstLine="400"/>
      </w:pPr>
      <w:rPr>
        <w:rFonts w:hint="default"/>
      </w:rPr>
    </w:lvl>
  </w:abstractNum>
  <w:abstractNum w:abstractNumId="143">
    <w:nsid w:val="EFFF28C2"/>
    <w:multiLevelType w:val="singleLevel"/>
    <w:tmpl w:val="EFFF28C2"/>
    <w:lvl w:ilvl="0" w:tentative="0">
      <w:start w:val="1"/>
      <w:numFmt w:val="chineseCounting"/>
      <w:suff w:val="nothing"/>
      <w:lvlText w:val="（%1）"/>
      <w:lvlJc w:val="left"/>
      <w:pPr>
        <w:ind w:left="0" w:firstLine="420"/>
      </w:pPr>
      <w:rPr>
        <w:rFonts w:hint="eastAsia"/>
      </w:rPr>
    </w:lvl>
  </w:abstractNum>
  <w:abstractNum w:abstractNumId="144">
    <w:nsid w:val="EFFFF510"/>
    <w:multiLevelType w:val="singleLevel"/>
    <w:tmpl w:val="EFFFF510"/>
    <w:lvl w:ilvl="0" w:tentative="0">
      <w:start w:val="1"/>
      <w:numFmt w:val="chineseCounting"/>
      <w:suff w:val="nothing"/>
      <w:lvlText w:val="%1、"/>
      <w:lvlJc w:val="left"/>
      <w:rPr>
        <w:rFonts w:hint="eastAsia"/>
      </w:rPr>
    </w:lvl>
  </w:abstractNum>
  <w:abstractNum w:abstractNumId="145">
    <w:nsid w:val="F1FF0B2A"/>
    <w:multiLevelType w:val="singleLevel"/>
    <w:tmpl w:val="F1FF0B2A"/>
    <w:lvl w:ilvl="0" w:tentative="0">
      <w:start w:val="1"/>
      <w:numFmt w:val="chineseCounting"/>
      <w:suff w:val="nothing"/>
      <w:lvlText w:val="（%1）"/>
      <w:lvlJc w:val="left"/>
      <w:rPr>
        <w:rFonts w:hint="eastAsia"/>
      </w:rPr>
    </w:lvl>
  </w:abstractNum>
  <w:abstractNum w:abstractNumId="146">
    <w:nsid w:val="F24509ED"/>
    <w:multiLevelType w:val="singleLevel"/>
    <w:tmpl w:val="F24509ED"/>
    <w:lvl w:ilvl="0" w:tentative="0">
      <w:start w:val="1"/>
      <w:numFmt w:val="chineseCounting"/>
      <w:suff w:val="nothing"/>
      <w:lvlText w:val="%1、"/>
      <w:lvlJc w:val="left"/>
      <w:rPr>
        <w:rFonts w:hint="eastAsia"/>
      </w:rPr>
    </w:lvl>
  </w:abstractNum>
  <w:abstractNum w:abstractNumId="147">
    <w:nsid w:val="F28E67E7"/>
    <w:multiLevelType w:val="singleLevel"/>
    <w:tmpl w:val="F28E67E7"/>
    <w:lvl w:ilvl="0" w:tentative="0">
      <w:start w:val="1"/>
      <w:numFmt w:val="chineseCounting"/>
      <w:suff w:val="nothing"/>
      <w:lvlText w:val="%1、"/>
      <w:lvlJc w:val="left"/>
      <w:rPr>
        <w:rFonts w:hint="eastAsia"/>
      </w:rPr>
    </w:lvl>
  </w:abstractNum>
  <w:abstractNum w:abstractNumId="148">
    <w:nsid w:val="F2FB4A44"/>
    <w:multiLevelType w:val="singleLevel"/>
    <w:tmpl w:val="F2FB4A44"/>
    <w:lvl w:ilvl="0" w:tentative="0">
      <w:start w:val="1"/>
      <w:numFmt w:val="chineseCounting"/>
      <w:suff w:val="nothing"/>
      <w:lvlText w:val="（%1）"/>
      <w:lvlJc w:val="left"/>
      <w:pPr>
        <w:ind w:left="0" w:firstLine="420"/>
      </w:pPr>
      <w:rPr>
        <w:rFonts w:hint="eastAsia"/>
      </w:rPr>
    </w:lvl>
  </w:abstractNum>
  <w:abstractNum w:abstractNumId="149">
    <w:nsid w:val="F39D77FE"/>
    <w:multiLevelType w:val="singleLevel"/>
    <w:tmpl w:val="F39D77FE"/>
    <w:lvl w:ilvl="0" w:tentative="0">
      <w:start w:val="1"/>
      <w:numFmt w:val="chineseCounting"/>
      <w:suff w:val="nothing"/>
      <w:lvlText w:val="%1、"/>
      <w:lvlJc w:val="left"/>
      <w:rPr>
        <w:rFonts w:hint="eastAsia"/>
      </w:rPr>
    </w:lvl>
  </w:abstractNum>
  <w:abstractNum w:abstractNumId="150">
    <w:nsid w:val="F3FE3967"/>
    <w:multiLevelType w:val="singleLevel"/>
    <w:tmpl w:val="F3FE3967"/>
    <w:lvl w:ilvl="0" w:tentative="0">
      <w:start w:val="1"/>
      <w:numFmt w:val="chineseCounting"/>
      <w:suff w:val="nothing"/>
      <w:lvlText w:val="%1、"/>
      <w:lvlJc w:val="left"/>
      <w:rPr>
        <w:rFonts w:hint="eastAsia"/>
      </w:rPr>
    </w:lvl>
  </w:abstractNum>
  <w:abstractNum w:abstractNumId="151">
    <w:nsid w:val="F6328797"/>
    <w:multiLevelType w:val="singleLevel"/>
    <w:tmpl w:val="F6328797"/>
    <w:lvl w:ilvl="0" w:tentative="0">
      <w:start w:val="1"/>
      <w:numFmt w:val="chineseCounting"/>
      <w:suff w:val="nothing"/>
      <w:lvlText w:val="%1、"/>
      <w:lvlJc w:val="left"/>
      <w:rPr>
        <w:rFonts w:hint="eastAsia"/>
      </w:rPr>
    </w:lvl>
  </w:abstractNum>
  <w:abstractNum w:abstractNumId="152">
    <w:nsid w:val="F64B0AF3"/>
    <w:multiLevelType w:val="singleLevel"/>
    <w:tmpl w:val="F64B0AF3"/>
    <w:lvl w:ilvl="0" w:tentative="0">
      <w:start w:val="1"/>
      <w:numFmt w:val="chineseCounting"/>
      <w:suff w:val="nothing"/>
      <w:lvlText w:val="%1、"/>
      <w:lvlJc w:val="left"/>
      <w:rPr>
        <w:rFonts w:hint="eastAsia"/>
      </w:rPr>
    </w:lvl>
  </w:abstractNum>
  <w:abstractNum w:abstractNumId="153">
    <w:nsid w:val="F76109D0"/>
    <w:multiLevelType w:val="singleLevel"/>
    <w:tmpl w:val="F76109D0"/>
    <w:lvl w:ilvl="0" w:tentative="0">
      <w:start w:val="1"/>
      <w:numFmt w:val="chineseCounting"/>
      <w:suff w:val="nothing"/>
      <w:lvlText w:val="%1、"/>
      <w:lvlJc w:val="left"/>
      <w:rPr>
        <w:rFonts w:hint="eastAsia"/>
      </w:rPr>
    </w:lvl>
  </w:abstractNum>
  <w:abstractNum w:abstractNumId="154">
    <w:nsid w:val="F7727C7D"/>
    <w:multiLevelType w:val="singleLevel"/>
    <w:tmpl w:val="F7727C7D"/>
    <w:lvl w:ilvl="0" w:tentative="0">
      <w:start w:val="1"/>
      <w:numFmt w:val="chineseCounting"/>
      <w:suff w:val="nothing"/>
      <w:lvlText w:val="（%1）"/>
      <w:lvlJc w:val="left"/>
      <w:rPr>
        <w:rFonts w:hint="eastAsia"/>
      </w:rPr>
    </w:lvl>
  </w:abstractNum>
  <w:abstractNum w:abstractNumId="155">
    <w:nsid w:val="F77C9EDA"/>
    <w:multiLevelType w:val="singleLevel"/>
    <w:tmpl w:val="F77C9EDA"/>
    <w:lvl w:ilvl="0" w:tentative="0">
      <w:start w:val="1"/>
      <w:numFmt w:val="chineseCounting"/>
      <w:suff w:val="nothing"/>
      <w:lvlText w:val="（%1）"/>
      <w:lvlJc w:val="left"/>
      <w:pPr>
        <w:ind w:left="0" w:firstLine="420"/>
      </w:pPr>
      <w:rPr>
        <w:rFonts w:hint="eastAsia"/>
      </w:rPr>
    </w:lvl>
  </w:abstractNum>
  <w:abstractNum w:abstractNumId="156">
    <w:nsid w:val="F7D5E5E4"/>
    <w:multiLevelType w:val="singleLevel"/>
    <w:tmpl w:val="F7D5E5E4"/>
    <w:lvl w:ilvl="0" w:tentative="0">
      <w:start w:val="1"/>
      <w:numFmt w:val="chineseCounting"/>
      <w:suff w:val="nothing"/>
      <w:lvlText w:val="（%1）"/>
      <w:lvlJc w:val="left"/>
      <w:rPr>
        <w:rFonts w:hint="eastAsia"/>
      </w:rPr>
    </w:lvl>
  </w:abstractNum>
  <w:abstractNum w:abstractNumId="157">
    <w:nsid w:val="F9065BFB"/>
    <w:multiLevelType w:val="singleLevel"/>
    <w:tmpl w:val="F9065BFB"/>
    <w:lvl w:ilvl="0" w:tentative="0">
      <w:start w:val="1"/>
      <w:numFmt w:val="chineseCounting"/>
      <w:suff w:val="nothing"/>
      <w:lvlText w:val="%1、"/>
      <w:lvlJc w:val="left"/>
      <w:rPr>
        <w:rFonts w:hint="eastAsia"/>
      </w:rPr>
    </w:lvl>
  </w:abstractNum>
  <w:abstractNum w:abstractNumId="158">
    <w:nsid w:val="F9D9823A"/>
    <w:multiLevelType w:val="singleLevel"/>
    <w:tmpl w:val="F9D9823A"/>
    <w:lvl w:ilvl="0" w:tentative="0">
      <w:start w:val="1"/>
      <w:numFmt w:val="chineseCounting"/>
      <w:suff w:val="nothing"/>
      <w:lvlText w:val="%1、"/>
      <w:lvlJc w:val="left"/>
      <w:rPr>
        <w:rFonts w:hint="eastAsia"/>
      </w:rPr>
    </w:lvl>
  </w:abstractNum>
  <w:abstractNum w:abstractNumId="159">
    <w:nsid w:val="FB96FF74"/>
    <w:multiLevelType w:val="singleLevel"/>
    <w:tmpl w:val="FB96FF74"/>
    <w:lvl w:ilvl="0" w:tentative="0">
      <w:start w:val="1"/>
      <w:numFmt w:val="chineseCounting"/>
      <w:suff w:val="nothing"/>
      <w:lvlText w:val="（%1）"/>
      <w:lvlJc w:val="left"/>
      <w:rPr>
        <w:rFonts w:hint="eastAsia"/>
      </w:rPr>
    </w:lvl>
  </w:abstractNum>
  <w:abstractNum w:abstractNumId="160">
    <w:nsid w:val="FBDD4C08"/>
    <w:multiLevelType w:val="singleLevel"/>
    <w:tmpl w:val="FBDD4C08"/>
    <w:lvl w:ilvl="0" w:tentative="0">
      <w:start w:val="2"/>
      <w:numFmt w:val="chineseCounting"/>
      <w:suff w:val="nothing"/>
      <w:lvlText w:val="（%1）"/>
      <w:lvlJc w:val="left"/>
      <w:rPr>
        <w:rFonts w:hint="eastAsia"/>
      </w:rPr>
    </w:lvl>
  </w:abstractNum>
  <w:abstractNum w:abstractNumId="161">
    <w:nsid w:val="FBDD53E7"/>
    <w:multiLevelType w:val="singleLevel"/>
    <w:tmpl w:val="FBDD53E7"/>
    <w:lvl w:ilvl="0" w:tentative="0">
      <w:start w:val="1"/>
      <w:numFmt w:val="chineseCounting"/>
      <w:suff w:val="nothing"/>
      <w:lvlText w:val="%1、"/>
      <w:lvlJc w:val="left"/>
      <w:rPr>
        <w:rFonts w:hint="eastAsia"/>
      </w:rPr>
    </w:lvl>
  </w:abstractNum>
  <w:abstractNum w:abstractNumId="162">
    <w:nsid w:val="FBFEC695"/>
    <w:multiLevelType w:val="singleLevel"/>
    <w:tmpl w:val="FBFEC695"/>
    <w:lvl w:ilvl="0" w:tentative="0">
      <w:start w:val="1"/>
      <w:numFmt w:val="chineseCounting"/>
      <w:suff w:val="nothing"/>
      <w:lvlText w:val="（%1）"/>
      <w:lvlJc w:val="left"/>
      <w:rPr>
        <w:rFonts w:hint="eastAsia"/>
      </w:rPr>
    </w:lvl>
  </w:abstractNum>
  <w:abstractNum w:abstractNumId="163">
    <w:nsid w:val="FD6E55A9"/>
    <w:multiLevelType w:val="singleLevel"/>
    <w:tmpl w:val="FD6E55A9"/>
    <w:lvl w:ilvl="0" w:tentative="0">
      <w:start w:val="1"/>
      <w:numFmt w:val="chineseCounting"/>
      <w:suff w:val="nothing"/>
      <w:lvlText w:val="%1、"/>
      <w:lvlJc w:val="left"/>
      <w:rPr>
        <w:rFonts w:hint="eastAsia"/>
      </w:rPr>
    </w:lvl>
  </w:abstractNum>
  <w:abstractNum w:abstractNumId="164">
    <w:nsid w:val="FEBEB6EF"/>
    <w:multiLevelType w:val="singleLevel"/>
    <w:tmpl w:val="FEBEB6EF"/>
    <w:lvl w:ilvl="0" w:tentative="0">
      <w:start w:val="1"/>
      <w:numFmt w:val="chineseCounting"/>
      <w:suff w:val="nothing"/>
      <w:lvlText w:val="（%1）"/>
      <w:lvlJc w:val="left"/>
      <w:rPr>
        <w:rFonts w:hint="eastAsia"/>
      </w:rPr>
    </w:lvl>
  </w:abstractNum>
  <w:abstractNum w:abstractNumId="165">
    <w:nsid w:val="FEDC2953"/>
    <w:multiLevelType w:val="singleLevel"/>
    <w:tmpl w:val="FEDC2953"/>
    <w:lvl w:ilvl="0" w:tentative="0">
      <w:start w:val="1"/>
      <w:numFmt w:val="chineseCounting"/>
      <w:suff w:val="nothing"/>
      <w:lvlText w:val="（%1）"/>
      <w:lvlJc w:val="left"/>
      <w:rPr>
        <w:rFonts w:hint="eastAsia"/>
      </w:rPr>
    </w:lvl>
  </w:abstractNum>
  <w:abstractNum w:abstractNumId="166">
    <w:nsid w:val="FEF108C6"/>
    <w:multiLevelType w:val="singleLevel"/>
    <w:tmpl w:val="FEF108C6"/>
    <w:lvl w:ilvl="0" w:tentative="0">
      <w:start w:val="1"/>
      <w:numFmt w:val="chineseCounting"/>
      <w:suff w:val="nothing"/>
      <w:lvlText w:val="%1、"/>
      <w:lvlJc w:val="left"/>
      <w:rPr>
        <w:rFonts w:hint="eastAsia"/>
      </w:rPr>
    </w:lvl>
  </w:abstractNum>
  <w:abstractNum w:abstractNumId="167">
    <w:nsid w:val="FEFBDDE6"/>
    <w:multiLevelType w:val="singleLevel"/>
    <w:tmpl w:val="FEFBDDE6"/>
    <w:lvl w:ilvl="0" w:tentative="0">
      <w:start w:val="1"/>
      <w:numFmt w:val="chineseCounting"/>
      <w:suff w:val="nothing"/>
      <w:lvlText w:val="（%1）"/>
      <w:lvlJc w:val="left"/>
      <w:rPr>
        <w:rFonts w:hint="eastAsia"/>
      </w:rPr>
    </w:lvl>
  </w:abstractNum>
  <w:abstractNum w:abstractNumId="168">
    <w:nsid w:val="FF296FA1"/>
    <w:multiLevelType w:val="singleLevel"/>
    <w:tmpl w:val="FF296FA1"/>
    <w:lvl w:ilvl="0" w:tentative="0">
      <w:start w:val="1"/>
      <w:numFmt w:val="chineseCounting"/>
      <w:suff w:val="nothing"/>
      <w:lvlText w:val="（%1）"/>
      <w:lvlJc w:val="left"/>
      <w:rPr>
        <w:rFonts w:hint="eastAsia"/>
      </w:rPr>
    </w:lvl>
  </w:abstractNum>
  <w:abstractNum w:abstractNumId="169">
    <w:nsid w:val="FF720AC0"/>
    <w:multiLevelType w:val="singleLevel"/>
    <w:tmpl w:val="FF720AC0"/>
    <w:lvl w:ilvl="0" w:tentative="0">
      <w:start w:val="1"/>
      <w:numFmt w:val="chineseCounting"/>
      <w:suff w:val="nothing"/>
      <w:lvlText w:val="（%1）"/>
      <w:lvlJc w:val="left"/>
      <w:rPr>
        <w:rFonts w:hint="eastAsia"/>
      </w:rPr>
    </w:lvl>
  </w:abstractNum>
  <w:abstractNum w:abstractNumId="170">
    <w:nsid w:val="FF9FB364"/>
    <w:multiLevelType w:val="singleLevel"/>
    <w:tmpl w:val="FF9FB364"/>
    <w:lvl w:ilvl="0" w:tentative="0">
      <w:start w:val="1"/>
      <w:numFmt w:val="chineseCounting"/>
      <w:suff w:val="nothing"/>
      <w:lvlText w:val="%1、"/>
      <w:lvlJc w:val="left"/>
      <w:rPr>
        <w:rFonts w:hint="eastAsia"/>
      </w:rPr>
    </w:lvl>
  </w:abstractNum>
  <w:abstractNum w:abstractNumId="171">
    <w:nsid w:val="FFBFDD15"/>
    <w:multiLevelType w:val="singleLevel"/>
    <w:tmpl w:val="FFBFDD15"/>
    <w:lvl w:ilvl="0" w:tentative="0">
      <w:start w:val="1"/>
      <w:numFmt w:val="chineseCounting"/>
      <w:suff w:val="nothing"/>
      <w:lvlText w:val="%1、"/>
      <w:lvlJc w:val="left"/>
      <w:rPr>
        <w:rFonts w:hint="eastAsia"/>
      </w:rPr>
    </w:lvl>
  </w:abstractNum>
  <w:abstractNum w:abstractNumId="172">
    <w:nsid w:val="FFEE6055"/>
    <w:multiLevelType w:val="singleLevel"/>
    <w:tmpl w:val="FFEE6055"/>
    <w:lvl w:ilvl="0" w:tentative="0">
      <w:start w:val="1"/>
      <w:numFmt w:val="chineseCounting"/>
      <w:suff w:val="nothing"/>
      <w:lvlText w:val="（%1）"/>
      <w:lvlJc w:val="left"/>
      <w:rPr>
        <w:rFonts w:hint="eastAsia"/>
      </w:rPr>
    </w:lvl>
  </w:abstractNum>
  <w:abstractNum w:abstractNumId="173">
    <w:nsid w:val="FFFCF2EE"/>
    <w:multiLevelType w:val="singleLevel"/>
    <w:tmpl w:val="FFFCF2EE"/>
    <w:lvl w:ilvl="0" w:tentative="0">
      <w:start w:val="1"/>
      <w:numFmt w:val="chineseCounting"/>
      <w:suff w:val="nothing"/>
      <w:lvlText w:val="%1、"/>
      <w:lvlJc w:val="left"/>
      <w:rPr>
        <w:rFonts w:hint="eastAsia"/>
      </w:rPr>
    </w:lvl>
  </w:abstractNum>
  <w:abstractNum w:abstractNumId="174">
    <w:nsid w:val="033936AB"/>
    <w:multiLevelType w:val="singleLevel"/>
    <w:tmpl w:val="033936AB"/>
    <w:lvl w:ilvl="0" w:tentative="0">
      <w:start w:val="1"/>
      <w:numFmt w:val="chineseCounting"/>
      <w:suff w:val="nothing"/>
      <w:lvlText w:val="%1、"/>
      <w:lvlJc w:val="left"/>
      <w:rPr>
        <w:rFonts w:hint="eastAsia"/>
      </w:rPr>
    </w:lvl>
  </w:abstractNum>
  <w:abstractNum w:abstractNumId="175">
    <w:nsid w:val="0360AE52"/>
    <w:multiLevelType w:val="singleLevel"/>
    <w:tmpl w:val="0360AE52"/>
    <w:lvl w:ilvl="0" w:tentative="0">
      <w:start w:val="1"/>
      <w:numFmt w:val="chineseCounting"/>
      <w:suff w:val="nothing"/>
      <w:lvlText w:val="%1、"/>
      <w:lvlJc w:val="left"/>
      <w:rPr>
        <w:rFonts w:hint="eastAsia"/>
      </w:rPr>
    </w:lvl>
  </w:abstractNum>
  <w:abstractNum w:abstractNumId="176">
    <w:nsid w:val="0430DE5D"/>
    <w:multiLevelType w:val="singleLevel"/>
    <w:tmpl w:val="0430DE5D"/>
    <w:lvl w:ilvl="0" w:tentative="0">
      <w:start w:val="1"/>
      <w:numFmt w:val="chineseCounting"/>
      <w:suff w:val="nothing"/>
      <w:lvlText w:val="（%1）"/>
      <w:lvlJc w:val="left"/>
      <w:pPr>
        <w:ind w:left="0" w:firstLine="420"/>
      </w:pPr>
      <w:rPr>
        <w:rFonts w:hint="eastAsia"/>
      </w:rPr>
    </w:lvl>
  </w:abstractNum>
  <w:abstractNum w:abstractNumId="177">
    <w:nsid w:val="057CAFD7"/>
    <w:multiLevelType w:val="singleLevel"/>
    <w:tmpl w:val="057CAFD7"/>
    <w:lvl w:ilvl="0" w:tentative="0">
      <w:start w:val="1"/>
      <w:numFmt w:val="decimal"/>
      <w:lvlText w:val="%1."/>
      <w:lvlJc w:val="left"/>
      <w:pPr>
        <w:tabs>
          <w:tab w:val="left" w:pos="312"/>
        </w:tabs>
      </w:pPr>
    </w:lvl>
  </w:abstractNum>
  <w:abstractNum w:abstractNumId="178">
    <w:nsid w:val="07978CB2"/>
    <w:multiLevelType w:val="singleLevel"/>
    <w:tmpl w:val="07978CB2"/>
    <w:lvl w:ilvl="0" w:tentative="0">
      <w:start w:val="1"/>
      <w:numFmt w:val="chineseCounting"/>
      <w:suff w:val="nothing"/>
      <w:lvlText w:val="%1、"/>
      <w:lvlJc w:val="left"/>
      <w:rPr>
        <w:rFonts w:hint="eastAsia"/>
      </w:rPr>
    </w:lvl>
  </w:abstractNum>
  <w:abstractNum w:abstractNumId="179">
    <w:nsid w:val="081ABF73"/>
    <w:multiLevelType w:val="singleLevel"/>
    <w:tmpl w:val="081ABF73"/>
    <w:lvl w:ilvl="0" w:tentative="0">
      <w:start w:val="1"/>
      <w:numFmt w:val="decimal"/>
      <w:suff w:val="nothing"/>
      <w:lvlText w:val="%1．"/>
      <w:lvlJc w:val="left"/>
      <w:pPr>
        <w:ind w:left="0" w:firstLine="400"/>
      </w:pPr>
      <w:rPr>
        <w:rFonts w:hint="default"/>
      </w:rPr>
    </w:lvl>
  </w:abstractNum>
  <w:abstractNum w:abstractNumId="180">
    <w:nsid w:val="0879F16E"/>
    <w:multiLevelType w:val="singleLevel"/>
    <w:tmpl w:val="0879F16E"/>
    <w:lvl w:ilvl="0" w:tentative="0">
      <w:start w:val="1"/>
      <w:numFmt w:val="chineseCounting"/>
      <w:suff w:val="nothing"/>
      <w:lvlText w:val="%1、"/>
      <w:lvlJc w:val="left"/>
      <w:rPr>
        <w:rFonts w:hint="eastAsia"/>
      </w:rPr>
    </w:lvl>
  </w:abstractNum>
  <w:abstractNum w:abstractNumId="181">
    <w:nsid w:val="088BBBC3"/>
    <w:multiLevelType w:val="singleLevel"/>
    <w:tmpl w:val="088BBBC3"/>
    <w:lvl w:ilvl="0" w:tentative="0">
      <w:start w:val="1"/>
      <w:numFmt w:val="chineseCounting"/>
      <w:suff w:val="nothing"/>
      <w:lvlText w:val="%1、"/>
      <w:lvlJc w:val="left"/>
      <w:rPr>
        <w:rFonts w:hint="eastAsia"/>
      </w:rPr>
    </w:lvl>
  </w:abstractNum>
  <w:abstractNum w:abstractNumId="182">
    <w:nsid w:val="0A1A3E77"/>
    <w:multiLevelType w:val="singleLevel"/>
    <w:tmpl w:val="0A1A3E77"/>
    <w:lvl w:ilvl="0" w:tentative="0">
      <w:start w:val="1"/>
      <w:numFmt w:val="chineseCounting"/>
      <w:suff w:val="nothing"/>
      <w:lvlText w:val="（%1）"/>
      <w:lvlJc w:val="left"/>
      <w:pPr>
        <w:ind w:left="0" w:firstLine="420"/>
      </w:pPr>
      <w:rPr>
        <w:rFonts w:hint="eastAsia" w:ascii="楷体_GB2312" w:hAnsi="楷体_GB2312" w:eastAsia="楷体_GB2312" w:cs="楷体_GB2312"/>
      </w:rPr>
    </w:lvl>
  </w:abstractNum>
  <w:abstractNum w:abstractNumId="183">
    <w:nsid w:val="0D405FB7"/>
    <w:multiLevelType w:val="singleLevel"/>
    <w:tmpl w:val="0D405FB7"/>
    <w:lvl w:ilvl="0" w:tentative="0">
      <w:start w:val="1"/>
      <w:numFmt w:val="decimal"/>
      <w:suff w:val="nothing"/>
      <w:lvlText w:val="%1．"/>
      <w:lvlJc w:val="left"/>
      <w:pPr>
        <w:ind w:left="0" w:firstLine="400"/>
      </w:pPr>
      <w:rPr>
        <w:rFonts w:hint="default"/>
      </w:rPr>
    </w:lvl>
  </w:abstractNum>
  <w:abstractNum w:abstractNumId="184">
    <w:nsid w:val="0D81EE82"/>
    <w:multiLevelType w:val="singleLevel"/>
    <w:tmpl w:val="0D81EE82"/>
    <w:lvl w:ilvl="0" w:tentative="0">
      <w:start w:val="1"/>
      <w:numFmt w:val="chineseCounting"/>
      <w:suff w:val="nothing"/>
      <w:lvlText w:val="%1、"/>
      <w:lvlJc w:val="left"/>
      <w:rPr>
        <w:rFonts w:hint="eastAsia"/>
      </w:rPr>
    </w:lvl>
  </w:abstractNum>
  <w:abstractNum w:abstractNumId="185">
    <w:nsid w:val="0DB102B4"/>
    <w:multiLevelType w:val="singleLevel"/>
    <w:tmpl w:val="0DB102B4"/>
    <w:lvl w:ilvl="0" w:tentative="0">
      <w:start w:val="1"/>
      <w:numFmt w:val="chineseCounting"/>
      <w:suff w:val="nothing"/>
      <w:lvlText w:val="%1、"/>
      <w:lvlJc w:val="left"/>
      <w:rPr>
        <w:rFonts w:hint="eastAsia"/>
      </w:rPr>
    </w:lvl>
  </w:abstractNum>
  <w:abstractNum w:abstractNumId="186">
    <w:nsid w:val="10D86667"/>
    <w:multiLevelType w:val="singleLevel"/>
    <w:tmpl w:val="10D86667"/>
    <w:lvl w:ilvl="0" w:tentative="0">
      <w:start w:val="1"/>
      <w:numFmt w:val="chineseCounting"/>
      <w:suff w:val="nothing"/>
      <w:lvlText w:val="（%1）"/>
      <w:lvlJc w:val="left"/>
      <w:pPr>
        <w:ind w:left="0" w:firstLine="420"/>
      </w:pPr>
      <w:rPr>
        <w:rFonts w:hint="eastAsia"/>
      </w:rPr>
    </w:lvl>
  </w:abstractNum>
  <w:abstractNum w:abstractNumId="187">
    <w:nsid w:val="13C82CBD"/>
    <w:multiLevelType w:val="singleLevel"/>
    <w:tmpl w:val="13C82CBD"/>
    <w:lvl w:ilvl="0" w:tentative="0">
      <w:start w:val="1"/>
      <w:numFmt w:val="chineseCounting"/>
      <w:suff w:val="nothing"/>
      <w:lvlText w:val="%1、"/>
      <w:lvlJc w:val="left"/>
      <w:rPr>
        <w:rFonts w:hint="eastAsia"/>
      </w:rPr>
    </w:lvl>
  </w:abstractNum>
  <w:abstractNum w:abstractNumId="188">
    <w:nsid w:val="1471E5A0"/>
    <w:multiLevelType w:val="singleLevel"/>
    <w:tmpl w:val="1471E5A0"/>
    <w:lvl w:ilvl="0" w:tentative="0">
      <w:start w:val="1"/>
      <w:numFmt w:val="chineseCounting"/>
      <w:suff w:val="nothing"/>
      <w:lvlText w:val="%1、"/>
      <w:lvlJc w:val="left"/>
      <w:rPr>
        <w:rFonts w:hint="eastAsia"/>
      </w:rPr>
    </w:lvl>
  </w:abstractNum>
  <w:abstractNum w:abstractNumId="189">
    <w:nsid w:val="14C8ED90"/>
    <w:multiLevelType w:val="singleLevel"/>
    <w:tmpl w:val="14C8ED90"/>
    <w:lvl w:ilvl="0" w:tentative="0">
      <w:start w:val="1"/>
      <w:numFmt w:val="chineseCounting"/>
      <w:suff w:val="nothing"/>
      <w:lvlText w:val="%1、"/>
      <w:lvlJc w:val="left"/>
      <w:rPr>
        <w:rFonts w:hint="eastAsia"/>
      </w:rPr>
    </w:lvl>
  </w:abstractNum>
  <w:abstractNum w:abstractNumId="190">
    <w:nsid w:val="1533975E"/>
    <w:multiLevelType w:val="singleLevel"/>
    <w:tmpl w:val="1533975E"/>
    <w:lvl w:ilvl="0" w:tentative="0">
      <w:start w:val="1"/>
      <w:numFmt w:val="chineseCounting"/>
      <w:suff w:val="nothing"/>
      <w:lvlText w:val="%1、"/>
      <w:lvlJc w:val="left"/>
      <w:rPr>
        <w:rFonts w:hint="eastAsia"/>
      </w:rPr>
    </w:lvl>
  </w:abstractNum>
  <w:abstractNum w:abstractNumId="191">
    <w:nsid w:val="15F9E982"/>
    <w:multiLevelType w:val="singleLevel"/>
    <w:tmpl w:val="15F9E982"/>
    <w:lvl w:ilvl="0" w:tentative="0">
      <w:start w:val="1"/>
      <w:numFmt w:val="chineseCounting"/>
      <w:suff w:val="nothing"/>
      <w:lvlText w:val="%1、"/>
      <w:lvlJc w:val="left"/>
      <w:rPr>
        <w:rFonts w:hint="eastAsia"/>
      </w:rPr>
    </w:lvl>
  </w:abstractNum>
  <w:abstractNum w:abstractNumId="192">
    <w:nsid w:val="1968CDBA"/>
    <w:multiLevelType w:val="singleLevel"/>
    <w:tmpl w:val="1968CDBA"/>
    <w:lvl w:ilvl="0" w:tentative="0">
      <w:start w:val="1"/>
      <w:numFmt w:val="chineseCounting"/>
      <w:suff w:val="nothing"/>
      <w:lvlText w:val="%1、"/>
      <w:lvlJc w:val="left"/>
      <w:rPr>
        <w:rFonts w:hint="eastAsia"/>
      </w:rPr>
    </w:lvl>
  </w:abstractNum>
  <w:abstractNum w:abstractNumId="193">
    <w:nsid w:val="1A483E6F"/>
    <w:multiLevelType w:val="singleLevel"/>
    <w:tmpl w:val="1A483E6F"/>
    <w:lvl w:ilvl="0" w:tentative="0">
      <w:start w:val="1"/>
      <w:numFmt w:val="chineseCounting"/>
      <w:suff w:val="nothing"/>
      <w:lvlText w:val="%1、"/>
      <w:lvlJc w:val="left"/>
      <w:rPr>
        <w:rFonts w:hint="eastAsia"/>
      </w:rPr>
    </w:lvl>
  </w:abstractNum>
  <w:abstractNum w:abstractNumId="194">
    <w:nsid w:val="1AA94A4B"/>
    <w:multiLevelType w:val="singleLevel"/>
    <w:tmpl w:val="1AA94A4B"/>
    <w:lvl w:ilvl="0" w:tentative="0">
      <w:start w:val="1"/>
      <w:numFmt w:val="chineseCounting"/>
      <w:suff w:val="nothing"/>
      <w:lvlText w:val="%1、"/>
      <w:lvlJc w:val="left"/>
      <w:rPr>
        <w:rFonts w:hint="eastAsia"/>
      </w:rPr>
    </w:lvl>
  </w:abstractNum>
  <w:abstractNum w:abstractNumId="195">
    <w:nsid w:val="1BF6EE6C"/>
    <w:multiLevelType w:val="singleLevel"/>
    <w:tmpl w:val="1BF6EE6C"/>
    <w:lvl w:ilvl="0" w:tentative="0">
      <w:start w:val="1"/>
      <w:numFmt w:val="chineseCounting"/>
      <w:suff w:val="nothing"/>
      <w:lvlText w:val="%1、"/>
      <w:lvlJc w:val="left"/>
      <w:rPr>
        <w:rFonts w:hint="eastAsia"/>
      </w:rPr>
    </w:lvl>
  </w:abstractNum>
  <w:abstractNum w:abstractNumId="196">
    <w:nsid w:val="1E255AD5"/>
    <w:multiLevelType w:val="singleLevel"/>
    <w:tmpl w:val="1E255AD5"/>
    <w:lvl w:ilvl="0" w:tentative="0">
      <w:start w:val="3"/>
      <w:numFmt w:val="chineseCounting"/>
      <w:suff w:val="nothing"/>
      <w:lvlText w:val="%1、"/>
      <w:lvlJc w:val="left"/>
      <w:rPr>
        <w:rFonts w:hint="eastAsia"/>
      </w:rPr>
    </w:lvl>
  </w:abstractNum>
  <w:abstractNum w:abstractNumId="197">
    <w:nsid w:val="1F1773AB"/>
    <w:multiLevelType w:val="singleLevel"/>
    <w:tmpl w:val="1F1773AB"/>
    <w:lvl w:ilvl="0" w:tentative="0">
      <w:start w:val="1"/>
      <w:numFmt w:val="chineseCounting"/>
      <w:suff w:val="nothing"/>
      <w:lvlText w:val="%1、"/>
      <w:lvlJc w:val="left"/>
      <w:rPr>
        <w:rFonts w:hint="eastAsia"/>
      </w:rPr>
    </w:lvl>
  </w:abstractNum>
  <w:abstractNum w:abstractNumId="198">
    <w:nsid w:val="1F905614"/>
    <w:multiLevelType w:val="singleLevel"/>
    <w:tmpl w:val="1F905614"/>
    <w:lvl w:ilvl="0" w:tentative="0">
      <w:start w:val="1"/>
      <w:numFmt w:val="chineseCounting"/>
      <w:suff w:val="nothing"/>
      <w:lvlText w:val="%1、"/>
      <w:lvlJc w:val="left"/>
      <w:rPr>
        <w:rFonts w:hint="eastAsia"/>
      </w:rPr>
    </w:lvl>
  </w:abstractNum>
  <w:abstractNum w:abstractNumId="199">
    <w:nsid w:val="1FB10DEC"/>
    <w:multiLevelType w:val="multilevel"/>
    <w:tmpl w:val="1FB10DEC"/>
    <w:lvl w:ilvl="0" w:tentative="0">
      <w:start w:val="1"/>
      <w:numFmt w:val="decimal"/>
      <w:lvlText w:val="%1)"/>
      <w:lvlJc w:val="left"/>
      <w:pPr>
        <w:ind w:left="980" w:hanging="420"/>
      </w:pPr>
    </w:lvl>
    <w:lvl w:ilvl="1" w:tentative="0">
      <w:start w:val="4"/>
      <w:numFmt w:val="japaneseCounting"/>
      <w:lvlText w:val="%2、"/>
      <w:lvlJc w:val="left"/>
      <w:pPr>
        <w:ind w:left="1700" w:hanging="720"/>
      </w:pPr>
      <w:rPr>
        <w:rFonts w:hint="default"/>
        <w:color w:val="auto"/>
      </w:r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200">
    <w:nsid w:val="21049922"/>
    <w:multiLevelType w:val="singleLevel"/>
    <w:tmpl w:val="21049922"/>
    <w:lvl w:ilvl="0" w:tentative="0">
      <w:start w:val="1"/>
      <w:numFmt w:val="chineseCounting"/>
      <w:suff w:val="nothing"/>
      <w:lvlText w:val="%1、"/>
      <w:lvlJc w:val="left"/>
      <w:rPr>
        <w:rFonts w:hint="eastAsia"/>
      </w:rPr>
    </w:lvl>
  </w:abstractNum>
  <w:abstractNum w:abstractNumId="201">
    <w:nsid w:val="21173230"/>
    <w:multiLevelType w:val="multilevel"/>
    <w:tmpl w:val="21173230"/>
    <w:lvl w:ilvl="0" w:tentative="0">
      <w:start w:val="6"/>
      <w:numFmt w:val="decimal"/>
      <w:lvlText w:val="%1）"/>
      <w:lvlJc w:val="left"/>
      <w:pPr>
        <w:ind w:left="1360" w:hanging="720"/>
      </w:pPr>
      <w:rPr>
        <w:rFonts w:hint="default"/>
      </w:rPr>
    </w:lvl>
    <w:lvl w:ilvl="1" w:tentative="0">
      <w:start w:val="1"/>
      <w:numFmt w:val="lowerLetter"/>
      <w:lvlText w:val="%2."/>
      <w:lvlJc w:val="left"/>
      <w:pPr>
        <w:ind w:left="1720" w:hanging="360"/>
      </w:pPr>
    </w:lvl>
    <w:lvl w:ilvl="2" w:tentative="0">
      <w:start w:val="1"/>
      <w:numFmt w:val="lowerRoman"/>
      <w:lvlText w:val="%3."/>
      <w:lvlJc w:val="right"/>
      <w:pPr>
        <w:ind w:left="2440" w:hanging="180"/>
      </w:pPr>
    </w:lvl>
    <w:lvl w:ilvl="3" w:tentative="0">
      <w:start w:val="1"/>
      <w:numFmt w:val="decimal"/>
      <w:lvlText w:val="%4."/>
      <w:lvlJc w:val="left"/>
      <w:pPr>
        <w:ind w:left="3160" w:hanging="360"/>
      </w:pPr>
    </w:lvl>
    <w:lvl w:ilvl="4" w:tentative="0">
      <w:start w:val="1"/>
      <w:numFmt w:val="lowerLetter"/>
      <w:lvlText w:val="%5."/>
      <w:lvlJc w:val="left"/>
      <w:pPr>
        <w:ind w:left="3880" w:hanging="360"/>
      </w:pPr>
    </w:lvl>
    <w:lvl w:ilvl="5" w:tentative="0">
      <w:start w:val="1"/>
      <w:numFmt w:val="lowerRoman"/>
      <w:lvlText w:val="%6."/>
      <w:lvlJc w:val="right"/>
      <w:pPr>
        <w:ind w:left="4600" w:hanging="180"/>
      </w:pPr>
    </w:lvl>
    <w:lvl w:ilvl="6" w:tentative="0">
      <w:start w:val="1"/>
      <w:numFmt w:val="decimal"/>
      <w:lvlText w:val="%7."/>
      <w:lvlJc w:val="left"/>
      <w:pPr>
        <w:ind w:left="5320" w:hanging="360"/>
      </w:pPr>
    </w:lvl>
    <w:lvl w:ilvl="7" w:tentative="0">
      <w:start w:val="1"/>
      <w:numFmt w:val="lowerLetter"/>
      <w:lvlText w:val="%8."/>
      <w:lvlJc w:val="left"/>
      <w:pPr>
        <w:ind w:left="6040" w:hanging="360"/>
      </w:pPr>
    </w:lvl>
    <w:lvl w:ilvl="8" w:tentative="0">
      <w:start w:val="1"/>
      <w:numFmt w:val="lowerRoman"/>
      <w:lvlText w:val="%9."/>
      <w:lvlJc w:val="right"/>
      <w:pPr>
        <w:ind w:left="6760" w:hanging="180"/>
      </w:pPr>
    </w:lvl>
  </w:abstractNum>
  <w:abstractNum w:abstractNumId="202">
    <w:nsid w:val="2128A55E"/>
    <w:multiLevelType w:val="singleLevel"/>
    <w:tmpl w:val="2128A55E"/>
    <w:lvl w:ilvl="0" w:tentative="0">
      <w:start w:val="1"/>
      <w:numFmt w:val="chineseCounting"/>
      <w:suff w:val="nothing"/>
      <w:lvlText w:val="%1、"/>
      <w:lvlJc w:val="left"/>
      <w:rPr>
        <w:rFonts w:hint="eastAsia"/>
      </w:rPr>
    </w:lvl>
  </w:abstractNum>
  <w:abstractNum w:abstractNumId="203">
    <w:nsid w:val="21560C2E"/>
    <w:multiLevelType w:val="singleLevel"/>
    <w:tmpl w:val="21560C2E"/>
    <w:lvl w:ilvl="0" w:tentative="0">
      <w:start w:val="1"/>
      <w:numFmt w:val="chineseCounting"/>
      <w:suff w:val="nothing"/>
      <w:lvlText w:val="%1、"/>
      <w:lvlJc w:val="left"/>
      <w:rPr>
        <w:rFonts w:hint="eastAsia" w:ascii="黑体" w:hAnsi="黑体" w:eastAsia="黑体" w:cs="黑体"/>
      </w:rPr>
    </w:lvl>
  </w:abstractNum>
  <w:abstractNum w:abstractNumId="204">
    <w:nsid w:val="23C1C51E"/>
    <w:multiLevelType w:val="singleLevel"/>
    <w:tmpl w:val="23C1C51E"/>
    <w:lvl w:ilvl="0" w:tentative="0">
      <w:start w:val="1"/>
      <w:numFmt w:val="decimal"/>
      <w:suff w:val="nothing"/>
      <w:lvlText w:val="%1．"/>
      <w:lvlJc w:val="left"/>
      <w:pPr>
        <w:ind w:left="0" w:firstLine="400"/>
      </w:pPr>
      <w:rPr>
        <w:rFonts w:hint="default"/>
      </w:rPr>
    </w:lvl>
  </w:abstractNum>
  <w:abstractNum w:abstractNumId="205">
    <w:nsid w:val="248724EE"/>
    <w:multiLevelType w:val="singleLevel"/>
    <w:tmpl w:val="248724EE"/>
    <w:lvl w:ilvl="0" w:tentative="0">
      <w:start w:val="1"/>
      <w:numFmt w:val="chineseCounting"/>
      <w:suff w:val="nothing"/>
      <w:lvlText w:val="%1、"/>
      <w:lvlJc w:val="left"/>
      <w:rPr>
        <w:rFonts w:hint="eastAsia"/>
      </w:rPr>
    </w:lvl>
  </w:abstractNum>
  <w:abstractNum w:abstractNumId="206">
    <w:nsid w:val="276B0A27"/>
    <w:multiLevelType w:val="singleLevel"/>
    <w:tmpl w:val="276B0A27"/>
    <w:lvl w:ilvl="0" w:tentative="0">
      <w:start w:val="1"/>
      <w:numFmt w:val="chineseCounting"/>
      <w:suff w:val="nothing"/>
      <w:lvlText w:val="%1、"/>
      <w:lvlJc w:val="left"/>
      <w:rPr>
        <w:rFonts w:hint="eastAsia"/>
      </w:rPr>
    </w:lvl>
  </w:abstractNum>
  <w:abstractNum w:abstractNumId="207">
    <w:nsid w:val="27795992"/>
    <w:multiLevelType w:val="singleLevel"/>
    <w:tmpl w:val="27795992"/>
    <w:lvl w:ilvl="0" w:tentative="0">
      <w:start w:val="1"/>
      <w:numFmt w:val="chineseCounting"/>
      <w:suff w:val="nothing"/>
      <w:lvlText w:val="（%1）"/>
      <w:lvlJc w:val="left"/>
      <w:rPr>
        <w:rFonts w:hint="eastAsia"/>
      </w:rPr>
    </w:lvl>
  </w:abstractNum>
  <w:abstractNum w:abstractNumId="208">
    <w:nsid w:val="27AB654A"/>
    <w:multiLevelType w:val="singleLevel"/>
    <w:tmpl w:val="27AB654A"/>
    <w:lvl w:ilvl="0" w:tentative="0">
      <w:start w:val="1"/>
      <w:numFmt w:val="chineseCounting"/>
      <w:suff w:val="nothing"/>
      <w:lvlText w:val="%1、"/>
      <w:lvlJc w:val="left"/>
      <w:rPr>
        <w:rFonts w:hint="eastAsia"/>
      </w:rPr>
    </w:lvl>
  </w:abstractNum>
  <w:abstractNum w:abstractNumId="209">
    <w:nsid w:val="27EFFACD"/>
    <w:multiLevelType w:val="singleLevel"/>
    <w:tmpl w:val="27EFFACD"/>
    <w:lvl w:ilvl="0" w:tentative="0">
      <w:start w:val="1"/>
      <w:numFmt w:val="chineseCounting"/>
      <w:suff w:val="nothing"/>
      <w:lvlText w:val="%1、"/>
      <w:lvlJc w:val="left"/>
      <w:rPr>
        <w:rFonts w:hint="eastAsia"/>
      </w:rPr>
    </w:lvl>
  </w:abstractNum>
  <w:abstractNum w:abstractNumId="210">
    <w:nsid w:val="2A376337"/>
    <w:multiLevelType w:val="singleLevel"/>
    <w:tmpl w:val="2A376337"/>
    <w:lvl w:ilvl="0" w:tentative="0">
      <w:start w:val="1"/>
      <w:numFmt w:val="chineseCounting"/>
      <w:suff w:val="nothing"/>
      <w:lvlText w:val="%1、"/>
      <w:lvlJc w:val="left"/>
      <w:rPr>
        <w:rFonts w:hint="eastAsia"/>
      </w:rPr>
    </w:lvl>
  </w:abstractNum>
  <w:abstractNum w:abstractNumId="211">
    <w:nsid w:val="2C14B25E"/>
    <w:multiLevelType w:val="singleLevel"/>
    <w:tmpl w:val="2C14B25E"/>
    <w:lvl w:ilvl="0" w:tentative="0">
      <w:start w:val="1"/>
      <w:numFmt w:val="chineseCounting"/>
      <w:suff w:val="nothing"/>
      <w:lvlText w:val="%1、"/>
      <w:lvlJc w:val="left"/>
      <w:rPr>
        <w:rFonts w:hint="eastAsia"/>
      </w:rPr>
    </w:lvl>
  </w:abstractNum>
  <w:abstractNum w:abstractNumId="212">
    <w:nsid w:val="2DF176E1"/>
    <w:multiLevelType w:val="singleLevel"/>
    <w:tmpl w:val="2DF176E1"/>
    <w:lvl w:ilvl="0" w:tentative="0">
      <w:start w:val="1"/>
      <w:numFmt w:val="chineseCounting"/>
      <w:suff w:val="nothing"/>
      <w:lvlText w:val="%1、"/>
      <w:lvlJc w:val="left"/>
      <w:rPr>
        <w:rFonts w:hint="eastAsia"/>
      </w:rPr>
    </w:lvl>
  </w:abstractNum>
  <w:abstractNum w:abstractNumId="213">
    <w:nsid w:val="2E0B021D"/>
    <w:multiLevelType w:val="singleLevel"/>
    <w:tmpl w:val="2E0B021D"/>
    <w:lvl w:ilvl="0" w:tentative="0">
      <w:start w:val="1"/>
      <w:numFmt w:val="decimal"/>
      <w:suff w:val="nothing"/>
      <w:lvlText w:val="%1．"/>
      <w:lvlJc w:val="left"/>
      <w:pPr>
        <w:ind w:left="0" w:firstLine="400"/>
      </w:pPr>
      <w:rPr>
        <w:rFonts w:hint="default"/>
      </w:rPr>
    </w:lvl>
  </w:abstractNum>
  <w:abstractNum w:abstractNumId="214">
    <w:nsid w:val="2E3E0944"/>
    <w:multiLevelType w:val="singleLevel"/>
    <w:tmpl w:val="2E3E0944"/>
    <w:lvl w:ilvl="0" w:tentative="0">
      <w:start w:val="1"/>
      <w:numFmt w:val="chineseCounting"/>
      <w:suff w:val="nothing"/>
      <w:lvlText w:val="%1、"/>
      <w:lvlJc w:val="left"/>
      <w:rPr>
        <w:rFonts w:hint="eastAsia"/>
      </w:rPr>
    </w:lvl>
  </w:abstractNum>
  <w:abstractNum w:abstractNumId="215">
    <w:nsid w:val="2EE4C4CE"/>
    <w:multiLevelType w:val="singleLevel"/>
    <w:tmpl w:val="2EE4C4CE"/>
    <w:lvl w:ilvl="0" w:tentative="0">
      <w:start w:val="1"/>
      <w:numFmt w:val="chineseCounting"/>
      <w:suff w:val="nothing"/>
      <w:lvlText w:val="%1、"/>
      <w:lvlJc w:val="left"/>
      <w:rPr>
        <w:rFonts w:hint="eastAsia"/>
      </w:rPr>
    </w:lvl>
  </w:abstractNum>
  <w:abstractNum w:abstractNumId="216">
    <w:nsid w:val="309BC814"/>
    <w:multiLevelType w:val="singleLevel"/>
    <w:tmpl w:val="309BC814"/>
    <w:lvl w:ilvl="0" w:tentative="0">
      <w:start w:val="1"/>
      <w:numFmt w:val="chineseCounting"/>
      <w:suff w:val="nothing"/>
      <w:lvlText w:val="（%1）"/>
      <w:lvlJc w:val="left"/>
      <w:rPr>
        <w:rFonts w:hint="eastAsia"/>
      </w:rPr>
    </w:lvl>
  </w:abstractNum>
  <w:abstractNum w:abstractNumId="217">
    <w:nsid w:val="32BDB2BE"/>
    <w:multiLevelType w:val="singleLevel"/>
    <w:tmpl w:val="32BDB2BE"/>
    <w:lvl w:ilvl="0" w:tentative="0">
      <w:start w:val="1"/>
      <w:numFmt w:val="chineseCounting"/>
      <w:suff w:val="nothing"/>
      <w:lvlText w:val="%1、"/>
      <w:lvlJc w:val="left"/>
      <w:rPr>
        <w:rFonts w:hint="eastAsia"/>
      </w:rPr>
    </w:lvl>
  </w:abstractNum>
  <w:abstractNum w:abstractNumId="218">
    <w:nsid w:val="3541617A"/>
    <w:multiLevelType w:val="singleLevel"/>
    <w:tmpl w:val="3541617A"/>
    <w:lvl w:ilvl="0" w:tentative="0">
      <w:start w:val="1"/>
      <w:numFmt w:val="chineseCounting"/>
      <w:suff w:val="nothing"/>
      <w:lvlText w:val="%1、"/>
      <w:lvlJc w:val="left"/>
      <w:rPr>
        <w:rFonts w:hint="eastAsia"/>
      </w:rPr>
    </w:lvl>
  </w:abstractNum>
  <w:abstractNum w:abstractNumId="219">
    <w:nsid w:val="358C1FDF"/>
    <w:multiLevelType w:val="singleLevel"/>
    <w:tmpl w:val="358C1FDF"/>
    <w:lvl w:ilvl="0" w:tentative="0">
      <w:start w:val="1"/>
      <w:numFmt w:val="chineseCounting"/>
      <w:suff w:val="nothing"/>
      <w:lvlText w:val="%1、"/>
      <w:lvlJc w:val="left"/>
      <w:rPr>
        <w:rFonts w:hint="eastAsia"/>
      </w:rPr>
    </w:lvl>
  </w:abstractNum>
  <w:abstractNum w:abstractNumId="220">
    <w:nsid w:val="36B92BCE"/>
    <w:multiLevelType w:val="singleLevel"/>
    <w:tmpl w:val="36B92BCE"/>
    <w:lvl w:ilvl="0" w:tentative="0">
      <w:start w:val="1"/>
      <w:numFmt w:val="chineseCounting"/>
      <w:suff w:val="nothing"/>
      <w:lvlText w:val="%1、"/>
      <w:lvlJc w:val="left"/>
      <w:rPr>
        <w:rFonts w:hint="eastAsia"/>
      </w:rPr>
    </w:lvl>
  </w:abstractNum>
  <w:abstractNum w:abstractNumId="221">
    <w:nsid w:val="3706C42A"/>
    <w:multiLevelType w:val="singleLevel"/>
    <w:tmpl w:val="3706C42A"/>
    <w:lvl w:ilvl="0" w:tentative="0">
      <w:start w:val="1"/>
      <w:numFmt w:val="chineseCounting"/>
      <w:suff w:val="nothing"/>
      <w:lvlText w:val="%1、"/>
      <w:lvlJc w:val="left"/>
      <w:rPr>
        <w:rFonts w:hint="eastAsia"/>
      </w:rPr>
    </w:lvl>
  </w:abstractNum>
  <w:abstractNum w:abstractNumId="222">
    <w:nsid w:val="391BEB5F"/>
    <w:multiLevelType w:val="singleLevel"/>
    <w:tmpl w:val="391BEB5F"/>
    <w:lvl w:ilvl="0" w:tentative="0">
      <w:start w:val="1"/>
      <w:numFmt w:val="chineseCounting"/>
      <w:suff w:val="nothing"/>
      <w:lvlText w:val="（%1）"/>
      <w:lvlJc w:val="left"/>
      <w:rPr>
        <w:rFonts w:hint="eastAsia"/>
      </w:rPr>
    </w:lvl>
  </w:abstractNum>
  <w:abstractNum w:abstractNumId="223">
    <w:nsid w:val="3BA6DC47"/>
    <w:multiLevelType w:val="singleLevel"/>
    <w:tmpl w:val="3BA6DC47"/>
    <w:lvl w:ilvl="0" w:tentative="0">
      <w:start w:val="1"/>
      <w:numFmt w:val="chineseCounting"/>
      <w:suff w:val="nothing"/>
      <w:lvlText w:val="%1、"/>
      <w:lvlJc w:val="left"/>
      <w:rPr>
        <w:rFonts w:hint="eastAsia"/>
      </w:rPr>
    </w:lvl>
  </w:abstractNum>
  <w:abstractNum w:abstractNumId="224">
    <w:nsid w:val="3BBEDE78"/>
    <w:multiLevelType w:val="singleLevel"/>
    <w:tmpl w:val="3BBEDE78"/>
    <w:lvl w:ilvl="0" w:tentative="0">
      <w:start w:val="1"/>
      <w:numFmt w:val="chineseCounting"/>
      <w:suff w:val="nothing"/>
      <w:lvlText w:val="%1、"/>
      <w:lvlJc w:val="left"/>
      <w:rPr>
        <w:rFonts w:hint="eastAsia"/>
      </w:rPr>
    </w:lvl>
  </w:abstractNum>
  <w:abstractNum w:abstractNumId="225">
    <w:nsid w:val="3C9E8BF3"/>
    <w:multiLevelType w:val="singleLevel"/>
    <w:tmpl w:val="3C9E8BF3"/>
    <w:lvl w:ilvl="0" w:tentative="0">
      <w:start w:val="1"/>
      <w:numFmt w:val="chineseCounting"/>
      <w:suff w:val="nothing"/>
      <w:lvlText w:val="%1、"/>
      <w:lvlJc w:val="left"/>
      <w:rPr>
        <w:rFonts w:hint="eastAsia"/>
      </w:rPr>
    </w:lvl>
  </w:abstractNum>
  <w:abstractNum w:abstractNumId="226">
    <w:nsid w:val="3EBB4F13"/>
    <w:multiLevelType w:val="singleLevel"/>
    <w:tmpl w:val="3EBB4F13"/>
    <w:lvl w:ilvl="0" w:tentative="0">
      <w:start w:val="1"/>
      <w:numFmt w:val="chineseCounting"/>
      <w:suff w:val="nothing"/>
      <w:lvlText w:val="%1、"/>
      <w:lvlJc w:val="left"/>
      <w:rPr>
        <w:rFonts w:hint="eastAsia"/>
      </w:rPr>
    </w:lvl>
  </w:abstractNum>
  <w:abstractNum w:abstractNumId="227">
    <w:nsid w:val="3F429DF1"/>
    <w:multiLevelType w:val="singleLevel"/>
    <w:tmpl w:val="3F429DF1"/>
    <w:lvl w:ilvl="0" w:tentative="0">
      <w:start w:val="1"/>
      <w:numFmt w:val="chineseCounting"/>
      <w:suff w:val="nothing"/>
      <w:lvlText w:val="%1、"/>
      <w:lvlJc w:val="left"/>
      <w:rPr>
        <w:rFonts w:hint="eastAsia"/>
      </w:rPr>
    </w:lvl>
  </w:abstractNum>
  <w:abstractNum w:abstractNumId="228">
    <w:nsid w:val="4037FEBC"/>
    <w:multiLevelType w:val="singleLevel"/>
    <w:tmpl w:val="4037FEBC"/>
    <w:lvl w:ilvl="0" w:tentative="0">
      <w:start w:val="1"/>
      <w:numFmt w:val="chineseCounting"/>
      <w:suff w:val="nothing"/>
      <w:lvlText w:val="%1、"/>
      <w:lvlJc w:val="left"/>
      <w:rPr>
        <w:rFonts w:hint="eastAsia"/>
      </w:rPr>
    </w:lvl>
  </w:abstractNum>
  <w:abstractNum w:abstractNumId="229">
    <w:nsid w:val="43EAC4AF"/>
    <w:multiLevelType w:val="singleLevel"/>
    <w:tmpl w:val="43EAC4AF"/>
    <w:lvl w:ilvl="0" w:tentative="0">
      <w:start w:val="1"/>
      <w:numFmt w:val="chineseCounting"/>
      <w:suff w:val="nothing"/>
      <w:lvlText w:val="%1、"/>
      <w:lvlJc w:val="left"/>
      <w:rPr>
        <w:rFonts w:hint="eastAsia"/>
      </w:rPr>
    </w:lvl>
  </w:abstractNum>
  <w:abstractNum w:abstractNumId="230">
    <w:nsid w:val="4408133E"/>
    <w:multiLevelType w:val="singleLevel"/>
    <w:tmpl w:val="4408133E"/>
    <w:lvl w:ilvl="0" w:tentative="0">
      <w:start w:val="1"/>
      <w:numFmt w:val="chineseCounting"/>
      <w:suff w:val="nothing"/>
      <w:lvlText w:val="%1、"/>
      <w:lvlJc w:val="left"/>
      <w:rPr>
        <w:rFonts w:hint="eastAsia"/>
      </w:rPr>
    </w:lvl>
  </w:abstractNum>
  <w:abstractNum w:abstractNumId="231">
    <w:nsid w:val="4412AFD3"/>
    <w:multiLevelType w:val="singleLevel"/>
    <w:tmpl w:val="4412AFD3"/>
    <w:lvl w:ilvl="0" w:tentative="0">
      <w:start w:val="1"/>
      <w:numFmt w:val="chineseCounting"/>
      <w:suff w:val="nothing"/>
      <w:lvlText w:val="%1、"/>
      <w:lvlJc w:val="left"/>
      <w:rPr>
        <w:rFonts w:hint="eastAsia"/>
      </w:rPr>
    </w:lvl>
  </w:abstractNum>
  <w:abstractNum w:abstractNumId="232">
    <w:nsid w:val="4512759F"/>
    <w:multiLevelType w:val="singleLevel"/>
    <w:tmpl w:val="4512759F"/>
    <w:lvl w:ilvl="0" w:tentative="0">
      <w:start w:val="1"/>
      <w:numFmt w:val="chineseCounting"/>
      <w:suff w:val="nothing"/>
      <w:lvlText w:val="%1、"/>
      <w:lvlJc w:val="left"/>
      <w:rPr>
        <w:rFonts w:hint="eastAsia"/>
      </w:rPr>
    </w:lvl>
  </w:abstractNum>
  <w:abstractNum w:abstractNumId="233">
    <w:nsid w:val="453E46C0"/>
    <w:multiLevelType w:val="singleLevel"/>
    <w:tmpl w:val="453E46C0"/>
    <w:lvl w:ilvl="0" w:tentative="0">
      <w:start w:val="1"/>
      <w:numFmt w:val="chineseCounting"/>
      <w:suff w:val="nothing"/>
      <w:lvlText w:val="%1、"/>
      <w:lvlJc w:val="left"/>
      <w:rPr>
        <w:rFonts w:hint="eastAsia"/>
      </w:rPr>
    </w:lvl>
  </w:abstractNum>
  <w:abstractNum w:abstractNumId="234">
    <w:nsid w:val="4631F27E"/>
    <w:multiLevelType w:val="singleLevel"/>
    <w:tmpl w:val="4631F27E"/>
    <w:lvl w:ilvl="0" w:tentative="0">
      <w:start w:val="1"/>
      <w:numFmt w:val="chineseCounting"/>
      <w:suff w:val="nothing"/>
      <w:lvlText w:val="（%1）"/>
      <w:lvlJc w:val="left"/>
      <w:pPr>
        <w:ind w:left="0" w:firstLine="420"/>
      </w:pPr>
      <w:rPr>
        <w:rFonts w:hint="eastAsia"/>
      </w:rPr>
    </w:lvl>
  </w:abstractNum>
  <w:abstractNum w:abstractNumId="235">
    <w:nsid w:val="4794B981"/>
    <w:multiLevelType w:val="singleLevel"/>
    <w:tmpl w:val="4794B981"/>
    <w:lvl w:ilvl="0" w:tentative="0">
      <w:start w:val="1"/>
      <w:numFmt w:val="decimal"/>
      <w:suff w:val="nothing"/>
      <w:lvlText w:val="%1．"/>
      <w:lvlJc w:val="left"/>
      <w:pPr>
        <w:ind w:left="0" w:firstLine="400"/>
      </w:pPr>
      <w:rPr>
        <w:rFonts w:hint="default"/>
      </w:rPr>
    </w:lvl>
  </w:abstractNum>
  <w:abstractNum w:abstractNumId="236">
    <w:nsid w:val="47E85AE5"/>
    <w:multiLevelType w:val="singleLevel"/>
    <w:tmpl w:val="47E85AE5"/>
    <w:lvl w:ilvl="0" w:tentative="0">
      <w:start w:val="1"/>
      <w:numFmt w:val="decimal"/>
      <w:suff w:val="nothing"/>
      <w:lvlText w:val="%1．"/>
      <w:lvlJc w:val="left"/>
      <w:pPr>
        <w:ind w:left="0" w:firstLine="400"/>
      </w:pPr>
      <w:rPr>
        <w:rFonts w:hint="default"/>
      </w:rPr>
    </w:lvl>
  </w:abstractNum>
  <w:abstractNum w:abstractNumId="237">
    <w:nsid w:val="49157A30"/>
    <w:multiLevelType w:val="singleLevel"/>
    <w:tmpl w:val="49157A30"/>
    <w:lvl w:ilvl="0" w:tentative="0">
      <w:start w:val="1"/>
      <w:numFmt w:val="chineseCounting"/>
      <w:suff w:val="nothing"/>
      <w:lvlText w:val="%1、"/>
      <w:lvlJc w:val="left"/>
      <w:rPr>
        <w:rFonts w:hint="eastAsia"/>
      </w:rPr>
    </w:lvl>
  </w:abstractNum>
  <w:abstractNum w:abstractNumId="238">
    <w:nsid w:val="497B76A7"/>
    <w:multiLevelType w:val="singleLevel"/>
    <w:tmpl w:val="497B76A7"/>
    <w:lvl w:ilvl="0" w:tentative="0">
      <w:start w:val="1"/>
      <w:numFmt w:val="chineseCounting"/>
      <w:suff w:val="nothing"/>
      <w:lvlText w:val="%1、"/>
      <w:lvlJc w:val="left"/>
      <w:rPr>
        <w:rFonts w:hint="eastAsia"/>
      </w:rPr>
    </w:lvl>
  </w:abstractNum>
  <w:abstractNum w:abstractNumId="239">
    <w:nsid w:val="49EB000B"/>
    <w:multiLevelType w:val="singleLevel"/>
    <w:tmpl w:val="49EB000B"/>
    <w:lvl w:ilvl="0" w:tentative="0">
      <w:start w:val="1"/>
      <w:numFmt w:val="chineseCounting"/>
      <w:suff w:val="nothing"/>
      <w:lvlText w:val="（%1）"/>
      <w:lvlJc w:val="left"/>
      <w:rPr>
        <w:rFonts w:hint="eastAsia"/>
      </w:rPr>
    </w:lvl>
  </w:abstractNum>
  <w:abstractNum w:abstractNumId="240">
    <w:nsid w:val="49F3883B"/>
    <w:multiLevelType w:val="singleLevel"/>
    <w:tmpl w:val="49F3883B"/>
    <w:lvl w:ilvl="0" w:tentative="0">
      <w:start w:val="1"/>
      <w:numFmt w:val="decimal"/>
      <w:suff w:val="nothing"/>
      <w:lvlText w:val="%1．"/>
      <w:lvlJc w:val="left"/>
      <w:pPr>
        <w:ind w:left="0" w:firstLine="400"/>
      </w:pPr>
      <w:rPr>
        <w:rFonts w:hint="default"/>
      </w:rPr>
    </w:lvl>
  </w:abstractNum>
  <w:abstractNum w:abstractNumId="241">
    <w:nsid w:val="4DDFED87"/>
    <w:multiLevelType w:val="singleLevel"/>
    <w:tmpl w:val="4DDFED87"/>
    <w:lvl w:ilvl="0" w:tentative="0">
      <w:start w:val="1"/>
      <w:numFmt w:val="chineseCounting"/>
      <w:suff w:val="nothing"/>
      <w:lvlText w:val="%1、"/>
      <w:lvlJc w:val="left"/>
      <w:rPr>
        <w:rFonts w:hint="eastAsia"/>
      </w:rPr>
    </w:lvl>
  </w:abstractNum>
  <w:abstractNum w:abstractNumId="242">
    <w:nsid w:val="4E927077"/>
    <w:multiLevelType w:val="singleLevel"/>
    <w:tmpl w:val="4E927077"/>
    <w:lvl w:ilvl="0" w:tentative="0">
      <w:start w:val="1"/>
      <w:numFmt w:val="chineseCounting"/>
      <w:suff w:val="nothing"/>
      <w:lvlText w:val="%1、"/>
      <w:lvlJc w:val="left"/>
      <w:rPr>
        <w:rFonts w:hint="eastAsia"/>
      </w:rPr>
    </w:lvl>
  </w:abstractNum>
  <w:abstractNum w:abstractNumId="243">
    <w:nsid w:val="4F7F053B"/>
    <w:multiLevelType w:val="singleLevel"/>
    <w:tmpl w:val="4F7F053B"/>
    <w:lvl w:ilvl="0" w:tentative="0">
      <w:start w:val="1"/>
      <w:numFmt w:val="chineseCounting"/>
      <w:suff w:val="nothing"/>
      <w:lvlText w:val="（%1）"/>
      <w:lvlJc w:val="left"/>
      <w:rPr>
        <w:rFonts w:hint="eastAsia"/>
      </w:rPr>
    </w:lvl>
  </w:abstractNum>
  <w:abstractNum w:abstractNumId="244">
    <w:nsid w:val="506FEF50"/>
    <w:multiLevelType w:val="singleLevel"/>
    <w:tmpl w:val="506FEF50"/>
    <w:lvl w:ilvl="0" w:tentative="0">
      <w:start w:val="1"/>
      <w:numFmt w:val="chineseCounting"/>
      <w:suff w:val="nothing"/>
      <w:lvlText w:val="%1、"/>
      <w:lvlJc w:val="left"/>
      <w:rPr>
        <w:rFonts w:hint="eastAsia"/>
      </w:rPr>
    </w:lvl>
  </w:abstractNum>
  <w:abstractNum w:abstractNumId="245">
    <w:nsid w:val="50DE362E"/>
    <w:multiLevelType w:val="singleLevel"/>
    <w:tmpl w:val="50DE362E"/>
    <w:lvl w:ilvl="0" w:tentative="0">
      <w:start w:val="1"/>
      <w:numFmt w:val="chineseCounting"/>
      <w:suff w:val="nothing"/>
      <w:lvlText w:val="%1、"/>
      <w:lvlJc w:val="left"/>
      <w:rPr>
        <w:rFonts w:hint="eastAsia"/>
      </w:rPr>
    </w:lvl>
  </w:abstractNum>
  <w:abstractNum w:abstractNumId="246">
    <w:nsid w:val="50F85695"/>
    <w:multiLevelType w:val="singleLevel"/>
    <w:tmpl w:val="50F85695"/>
    <w:lvl w:ilvl="0" w:tentative="0">
      <w:start w:val="1"/>
      <w:numFmt w:val="chineseCounting"/>
      <w:suff w:val="nothing"/>
      <w:lvlText w:val="（%1）"/>
      <w:lvlJc w:val="left"/>
      <w:rPr>
        <w:rFonts w:hint="eastAsia"/>
      </w:rPr>
    </w:lvl>
  </w:abstractNum>
  <w:abstractNum w:abstractNumId="247">
    <w:nsid w:val="51474F88"/>
    <w:multiLevelType w:val="singleLevel"/>
    <w:tmpl w:val="51474F88"/>
    <w:lvl w:ilvl="0" w:tentative="0">
      <w:start w:val="1"/>
      <w:numFmt w:val="chineseCounting"/>
      <w:suff w:val="nothing"/>
      <w:lvlText w:val="%1、"/>
      <w:lvlJc w:val="left"/>
      <w:rPr>
        <w:rFonts w:hint="eastAsia"/>
      </w:rPr>
    </w:lvl>
  </w:abstractNum>
  <w:abstractNum w:abstractNumId="248">
    <w:nsid w:val="51AC2CB8"/>
    <w:multiLevelType w:val="singleLevel"/>
    <w:tmpl w:val="51AC2CB8"/>
    <w:lvl w:ilvl="0" w:tentative="0">
      <w:start w:val="1"/>
      <w:numFmt w:val="chineseCounting"/>
      <w:suff w:val="nothing"/>
      <w:lvlText w:val="%1、"/>
      <w:lvlJc w:val="left"/>
      <w:rPr>
        <w:rFonts w:hint="eastAsia"/>
      </w:rPr>
    </w:lvl>
  </w:abstractNum>
  <w:abstractNum w:abstractNumId="249">
    <w:nsid w:val="534104D2"/>
    <w:multiLevelType w:val="singleLevel"/>
    <w:tmpl w:val="534104D2"/>
    <w:lvl w:ilvl="0" w:tentative="0">
      <w:start w:val="1"/>
      <w:numFmt w:val="chineseCounting"/>
      <w:suff w:val="nothing"/>
      <w:lvlText w:val="%1、"/>
      <w:lvlJc w:val="left"/>
      <w:rPr>
        <w:rFonts w:hint="eastAsia"/>
      </w:rPr>
    </w:lvl>
  </w:abstractNum>
  <w:abstractNum w:abstractNumId="250">
    <w:nsid w:val="5458F8DC"/>
    <w:multiLevelType w:val="singleLevel"/>
    <w:tmpl w:val="5458F8DC"/>
    <w:lvl w:ilvl="0" w:tentative="0">
      <w:start w:val="1"/>
      <w:numFmt w:val="chineseCounting"/>
      <w:suff w:val="nothing"/>
      <w:lvlText w:val="%1、"/>
      <w:lvlJc w:val="left"/>
      <w:rPr>
        <w:rFonts w:hint="eastAsia"/>
      </w:rPr>
    </w:lvl>
  </w:abstractNum>
  <w:abstractNum w:abstractNumId="251">
    <w:nsid w:val="558FA3DC"/>
    <w:multiLevelType w:val="singleLevel"/>
    <w:tmpl w:val="558FA3DC"/>
    <w:lvl w:ilvl="0" w:tentative="0">
      <w:start w:val="1"/>
      <w:numFmt w:val="chineseCounting"/>
      <w:suff w:val="nothing"/>
      <w:lvlText w:val="（%1）"/>
      <w:lvlJc w:val="left"/>
      <w:pPr>
        <w:ind w:left="0" w:firstLine="420"/>
      </w:pPr>
      <w:rPr>
        <w:rFonts w:hint="eastAsia"/>
      </w:rPr>
    </w:lvl>
  </w:abstractNum>
  <w:abstractNum w:abstractNumId="252">
    <w:nsid w:val="55EF03FC"/>
    <w:multiLevelType w:val="singleLevel"/>
    <w:tmpl w:val="55EF03FC"/>
    <w:lvl w:ilvl="0" w:tentative="0">
      <w:start w:val="1"/>
      <w:numFmt w:val="chineseCounting"/>
      <w:suff w:val="nothing"/>
      <w:lvlText w:val="%1、"/>
      <w:lvlJc w:val="left"/>
      <w:rPr>
        <w:rFonts w:hint="eastAsia"/>
      </w:rPr>
    </w:lvl>
  </w:abstractNum>
  <w:abstractNum w:abstractNumId="253">
    <w:nsid w:val="561CEC62"/>
    <w:multiLevelType w:val="singleLevel"/>
    <w:tmpl w:val="561CEC62"/>
    <w:lvl w:ilvl="0" w:tentative="0">
      <w:start w:val="1"/>
      <w:numFmt w:val="chineseCounting"/>
      <w:suff w:val="nothing"/>
      <w:lvlText w:val="（%1）"/>
      <w:lvlJc w:val="left"/>
      <w:pPr>
        <w:ind w:left="0" w:firstLine="420"/>
      </w:pPr>
      <w:rPr>
        <w:rFonts w:hint="eastAsia"/>
      </w:rPr>
    </w:lvl>
  </w:abstractNum>
  <w:abstractNum w:abstractNumId="254">
    <w:nsid w:val="58FDE6E5"/>
    <w:multiLevelType w:val="singleLevel"/>
    <w:tmpl w:val="58FDE6E5"/>
    <w:lvl w:ilvl="0" w:tentative="0">
      <w:start w:val="1"/>
      <w:numFmt w:val="decimal"/>
      <w:suff w:val="nothing"/>
      <w:lvlText w:val="%1．"/>
      <w:lvlJc w:val="left"/>
      <w:pPr>
        <w:ind w:left="0" w:firstLine="400"/>
      </w:pPr>
      <w:rPr>
        <w:rFonts w:hint="default"/>
      </w:rPr>
    </w:lvl>
  </w:abstractNum>
  <w:abstractNum w:abstractNumId="255">
    <w:nsid w:val="5911E2EB"/>
    <w:multiLevelType w:val="singleLevel"/>
    <w:tmpl w:val="5911E2EB"/>
    <w:lvl w:ilvl="0" w:tentative="0">
      <w:start w:val="1"/>
      <w:numFmt w:val="chineseCounting"/>
      <w:suff w:val="nothing"/>
      <w:lvlText w:val="%1、"/>
      <w:lvlJc w:val="left"/>
      <w:rPr>
        <w:rFonts w:hint="eastAsia"/>
      </w:rPr>
    </w:lvl>
  </w:abstractNum>
  <w:abstractNum w:abstractNumId="256">
    <w:nsid w:val="5B75B4C4"/>
    <w:multiLevelType w:val="singleLevel"/>
    <w:tmpl w:val="5B75B4C4"/>
    <w:lvl w:ilvl="0" w:tentative="0">
      <w:start w:val="1"/>
      <w:numFmt w:val="chineseCounting"/>
      <w:suff w:val="nothing"/>
      <w:lvlText w:val="%1、"/>
      <w:lvlJc w:val="left"/>
      <w:rPr>
        <w:rFonts w:hint="eastAsia"/>
      </w:rPr>
    </w:lvl>
  </w:abstractNum>
  <w:abstractNum w:abstractNumId="257">
    <w:nsid w:val="5BDE2BF8"/>
    <w:multiLevelType w:val="singleLevel"/>
    <w:tmpl w:val="5BDE2BF8"/>
    <w:lvl w:ilvl="0" w:tentative="0">
      <w:start w:val="1"/>
      <w:numFmt w:val="chineseCounting"/>
      <w:suff w:val="nothing"/>
      <w:lvlText w:val="（%1）"/>
      <w:lvlJc w:val="left"/>
      <w:rPr>
        <w:rFonts w:hint="eastAsia"/>
      </w:rPr>
    </w:lvl>
  </w:abstractNum>
  <w:abstractNum w:abstractNumId="258">
    <w:nsid w:val="5C2F3C3E"/>
    <w:multiLevelType w:val="singleLevel"/>
    <w:tmpl w:val="5C2F3C3E"/>
    <w:lvl w:ilvl="0" w:tentative="0">
      <w:start w:val="1"/>
      <w:numFmt w:val="chineseCounting"/>
      <w:suff w:val="nothing"/>
      <w:lvlText w:val="（%1）"/>
      <w:lvlJc w:val="left"/>
      <w:rPr>
        <w:rFonts w:hint="eastAsia"/>
      </w:rPr>
    </w:lvl>
  </w:abstractNum>
  <w:abstractNum w:abstractNumId="259">
    <w:nsid w:val="5C462FBE"/>
    <w:multiLevelType w:val="multilevel"/>
    <w:tmpl w:val="5C462FBE"/>
    <w:lvl w:ilvl="0" w:tentative="0">
      <w:start w:val="1"/>
      <w:numFmt w:val="japaneseCounting"/>
      <w:lvlText w:val="（%1）"/>
      <w:lvlJc w:val="left"/>
      <w:pPr>
        <w:ind w:left="1720" w:hanging="1080"/>
      </w:pPr>
      <w:rPr>
        <w:rFonts w:hint="default"/>
      </w:rPr>
    </w:lvl>
    <w:lvl w:ilvl="1" w:tentative="0">
      <w:start w:val="1"/>
      <w:numFmt w:val="lowerLetter"/>
      <w:lvlText w:val="%2)"/>
      <w:lvlJc w:val="left"/>
      <w:pPr>
        <w:ind w:left="1520" w:hanging="440"/>
      </w:pPr>
    </w:lvl>
    <w:lvl w:ilvl="2" w:tentative="0">
      <w:start w:val="1"/>
      <w:numFmt w:val="lowerRoman"/>
      <w:lvlText w:val="%3."/>
      <w:lvlJc w:val="right"/>
      <w:pPr>
        <w:ind w:left="1960" w:hanging="440"/>
      </w:pPr>
    </w:lvl>
    <w:lvl w:ilvl="3" w:tentative="0">
      <w:start w:val="1"/>
      <w:numFmt w:val="decimal"/>
      <w:lvlText w:val="%4."/>
      <w:lvlJc w:val="left"/>
      <w:pPr>
        <w:ind w:left="2400" w:hanging="440"/>
      </w:pPr>
    </w:lvl>
    <w:lvl w:ilvl="4" w:tentative="0">
      <w:start w:val="1"/>
      <w:numFmt w:val="lowerLetter"/>
      <w:lvlText w:val="%5)"/>
      <w:lvlJc w:val="left"/>
      <w:pPr>
        <w:ind w:left="2840" w:hanging="440"/>
      </w:pPr>
    </w:lvl>
    <w:lvl w:ilvl="5" w:tentative="0">
      <w:start w:val="1"/>
      <w:numFmt w:val="lowerRoman"/>
      <w:lvlText w:val="%6."/>
      <w:lvlJc w:val="right"/>
      <w:pPr>
        <w:ind w:left="3280" w:hanging="440"/>
      </w:pPr>
    </w:lvl>
    <w:lvl w:ilvl="6" w:tentative="0">
      <w:start w:val="1"/>
      <w:numFmt w:val="decimal"/>
      <w:lvlText w:val="%7."/>
      <w:lvlJc w:val="left"/>
      <w:pPr>
        <w:ind w:left="3720" w:hanging="440"/>
      </w:pPr>
    </w:lvl>
    <w:lvl w:ilvl="7" w:tentative="0">
      <w:start w:val="1"/>
      <w:numFmt w:val="lowerLetter"/>
      <w:lvlText w:val="%8)"/>
      <w:lvlJc w:val="left"/>
      <w:pPr>
        <w:ind w:left="4160" w:hanging="440"/>
      </w:pPr>
    </w:lvl>
    <w:lvl w:ilvl="8" w:tentative="0">
      <w:start w:val="1"/>
      <w:numFmt w:val="lowerRoman"/>
      <w:lvlText w:val="%9."/>
      <w:lvlJc w:val="right"/>
      <w:pPr>
        <w:ind w:left="4600" w:hanging="440"/>
      </w:pPr>
    </w:lvl>
  </w:abstractNum>
  <w:abstractNum w:abstractNumId="260">
    <w:nsid w:val="5E7751C2"/>
    <w:multiLevelType w:val="singleLevel"/>
    <w:tmpl w:val="5E7751C2"/>
    <w:lvl w:ilvl="0" w:tentative="0">
      <w:start w:val="1"/>
      <w:numFmt w:val="chineseCounting"/>
      <w:suff w:val="nothing"/>
      <w:lvlText w:val="%1、"/>
      <w:lvlJc w:val="left"/>
      <w:rPr>
        <w:rFonts w:hint="eastAsia"/>
      </w:rPr>
    </w:lvl>
  </w:abstractNum>
  <w:abstractNum w:abstractNumId="261">
    <w:nsid w:val="60595212"/>
    <w:multiLevelType w:val="singleLevel"/>
    <w:tmpl w:val="60595212"/>
    <w:lvl w:ilvl="0" w:tentative="0">
      <w:start w:val="1"/>
      <w:numFmt w:val="chineseCounting"/>
      <w:suff w:val="nothing"/>
      <w:lvlText w:val="（%1）"/>
      <w:lvlJc w:val="left"/>
      <w:pPr>
        <w:ind w:left="0" w:firstLine="420"/>
      </w:pPr>
      <w:rPr>
        <w:rFonts w:hint="eastAsia"/>
      </w:rPr>
    </w:lvl>
  </w:abstractNum>
  <w:abstractNum w:abstractNumId="262">
    <w:nsid w:val="60E95490"/>
    <w:multiLevelType w:val="singleLevel"/>
    <w:tmpl w:val="60E95490"/>
    <w:lvl w:ilvl="0" w:tentative="0">
      <w:start w:val="1"/>
      <w:numFmt w:val="chineseCounting"/>
      <w:suff w:val="nothing"/>
      <w:lvlText w:val="%1、"/>
      <w:lvlJc w:val="left"/>
      <w:rPr>
        <w:rFonts w:hint="eastAsia"/>
      </w:rPr>
    </w:lvl>
  </w:abstractNum>
  <w:abstractNum w:abstractNumId="263">
    <w:nsid w:val="60F3B16B"/>
    <w:multiLevelType w:val="singleLevel"/>
    <w:tmpl w:val="60F3B16B"/>
    <w:lvl w:ilvl="0" w:tentative="0">
      <w:start w:val="1"/>
      <w:numFmt w:val="chineseCounting"/>
      <w:suff w:val="nothing"/>
      <w:lvlText w:val="（%1）"/>
      <w:lvlJc w:val="left"/>
      <w:rPr>
        <w:rFonts w:hint="eastAsia"/>
      </w:rPr>
    </w:lvl>
  </w:abstractNum>
  <w:abstractNum w:abstractNumId="264">
    <w:nsid w:val="64CDA820"/>
    <w:multiLevelType w:val="singleLevel"/>
    <w:tmpl w:val="64CDA820"/>
    <w:lvl w:ilvl="0" w:tentative="0">
      <w:start w:val="1"/>
      <w:numFmt w:val="chineseCounting"/>
      <w:suff w:val="nothing"/>
      <w:lvlText w:val="%1、"/>
      <w:lvlJc w:val="left"/>
      <w:rPr>
        <w:rFonts w:hint="eastAsia"/>
      </w:rPr>
    </w:lvl>
  </w:abstractNum>
  <w:abstractNum w:abstractNumId="265">
    <w:nsid w:val="6560FCA4"/>
    <w:multiLevelType w:val="singleLevel"/>
    <w:tmpl w:val="6560FCA4"/>
    <w:lvl w:ilvl="0" w:tentative="0">
      <w:start w:val="1"/>
      <w:numFmt w:val="chineseCounting"/>
      <w:suff w:val="nothing"/>
      <w:lvlText w:val="（%1）"/>
      <w:lvlJc w:val="left"/>
      <w:rPr>
        <w:rFonts w:hint="eastAsia"/>
      </w:rPr>
    </w:lvl>
  </w:abstractNum>
  <w:abstractNum w:abstractNumId="266">
    <w:nsid w:val="65B1D020"/>
    <w:multiLevelType w:val="singleLevel"/>
    <w:tmpl w:val="65B1D020"/>
    <w:lvl w:ilvl="0" w:tentative="0">
      <w:start w:val="1"/>
      <w:numFmt w:val="chineseCounting"/>
      <w:suff w:val="nothing"/>
      <w:lvlText w:val="%1、"/>
      <w:lvlJc w:val="left"/>
      <w:rPr>
        <w:rFonts w:hint="eastAsia"/>
      </w:rPr>
    </w:lvl>
  </w:abstractNum>
  <w:abstractNum w:abstractNumId="267">
    <w:nsid w:val="66414CF2"/>
    <w:multiLevelType w:val="singleLevel"/>
    <w:tmpl w:val="66414CF2"/>
    <w:lvl w:ilvl="0" w:tentative="0">
      <w:start w:val="1"/>
      <w:numFmt w:val="chineseCounting"/>
      <w:suff w:val="nothing"/>
      <w:lvlText w:val="%1、"/>
      <w:lvlJc w:val="left"/>
      <w:rPr>
        <w:rFonts w:hint="eastAsia"/>
      </w:rPr>
    </w:lvl>
  </w:abstractNum>
  <w:abstractNum w:abstractNumId="268">
    <w:nsid w:val="67661549"/>
    <w:multiLevelType w:val="singleLevel"/>
    <w:tmpl w:val="67661549"/>
    <w:lvl w:ilvl="0" w:tentative="0">
      <w:start w:val="1"/>
      <w:numFmt w:val="chineseCounting"/>
      <w:suff w:val="nothing"/>
      <w:lvlText w:val="（%1）"/>
      <w:lvlJc w:val="left"/>
      <w:pPr>
        <w:ind w:left="0" w:firstLine="420"/>
      </w:pPr>
      <w:rPr>
        <w:rFonts w:hint="eastAsia"/>
      </w:rPr>
    </w:lvl>
  </w:abstractNum>
  <w:abstractNum w:abstractNumId="269">
    <w:nsid w:val="67DB29CA"/>
    <w:multiLevelType w:val="singleLevel"/>
    <w:tmpl w:val="67DB29CA"/>
    <w:lvl w:ilvl="0" w:tentative="0">
      <w:start w:val="1"/>
      <w:numFmt w:val="chineseCounting"/>
      <w:suff w:val="nothing"/>
      <w:lvlText w:val="%1、"/>
      <w:lvlJc w:val="left"/>
      <w:rPr>
        <w:rFonts w:hint="eastAsia" w:ascii="黑体" w:hAnsi="黑体" w:eastAsia="黑体" w:cs="黑体"/>
      </w:rPr>
    </w:lvl>
  </w:abstractNum>
  <w:abstractNum w:abstractNumId="270">
    <w:nsid w:val="6A063D42"/>
    <w:multiLevelType w:val="singleLevel"/>
    <w:tmpl w:val="6A063D42"/>
    <w:lvl w:ilvl="0" w:tentative="0">
      <w:start w:val="1"/>
      <w:numFmt w:val="chineseCounting"/>
      <w:suff w:val="nothing"/>
      <w:lvlText w:val="（%1）"/>
      <w:lvlJc w:val="left"/>
      <w:rPr>
        <w:rFonts w:hint="eastAsia"/>
      </w:rPr>
    </w:lvl>
  </w:abstractNum>
  <w:abstractNum w:abstractNumId="271">
    <w:nsid w:val="6B960607"/>
    <w:multiLevelType w:val="singleLevel"/>
    <w:tmpl w:val="6B960607"/>
    <w:lvl w:ilvl="0" w:tentative="0">
      <w:start w:val="1"/>
      <w:numFmt w:val="decimal"/>
      <w:suff w:val="nothing"/>
      <w:lvlText w:val="%1．"/>
      <w:lvlJc w:val="left"/>
      <w:pPr>
        <w:ind w:left="0" w:firstLine="400"/>
      </w:pPr>
      <w:rPr>
        <w:rFonts w:hint="default"/>
        <w:sz w:val="32"/>
        <w:szCs w:val="32"/>
      </w:rPr>
    </w:lvl>
  </w:abstractNum>
  <w:abstractNum w:abstractNumId="272">
    <w:nsid w:val="6B9C729B"/>
    <w:multiLevelType w:val="singleLevel"/>
    <w:tmpl w:val="6B9C729B"/>
    <w:lvl w:ilvl="0" w:tentative="0">
      <w:start w:val="1"/>
      <w:numFmt w:val="chineseCounting"/>
      <w:suff w:val="nothing"/>
      <w:lvlText w:val="%1、"/>
      <w:lvlJc w:val="left"/>
      <w:rPr>
        <w:rFonts w:hint="eastAsia"/>
      </w:rPr>
    </w:lvl>
  </w:abstractNum>
  <w:abstractNum w:abstractNumId="273">
    <w:nsid w:val="6D0C7D31"/>
    <w:multiLevelType w:val="singleLevel"/>
    <w:tmpl w:val="6D0C7D31"/>
    <w:lvl w:ilvl="0" w:tentative="0">
      <w:start w:val="1"/>
      <w:numFmt w:val="chineseCounting"/>
      <w:suff w:val="nothing"/>
      <w:lvlText w:val="（%1）"/>
      <w:lvlJc w:val="left"/>
      <w:pPr>
        <w:ind w:left="0" w:firstLine="420"/>
      </w:pPr>
      <w:rPr>
        <w:rFonts w:hint="eastAsia"/>
      </w:rPr>
    </w:lvl>
  </w:abstractNum>
  <w:abstractNum w:abstractNumId="274">
    <w:nsid w:val="6EE530F0"/>
    <w:multiLevelType w:val="singleLevel"/>
    <w:tmpl w:val="6EE530F0"/>
    <w:lvl w:ilvl="0" w:tentative="0">
      <w:start w:val="1"/>
      <w:numFmt w:val="chineseCounting"/>
      <w:suff w:val="nothing"/>
      <w:lvlText w:val="%1、"/>
      <w:lvlJc w:val="left"/>
      <w:rPr>
        <w:rFonts w:hint="eastAsia"/>
      </w:rPr>
    </w:lvl>
  </w:abstractNum>
  <w:abstractNum w:abstractNumId="275">
    <w:nsid w:val="6F1DC117"/>
    <w:multiLevelType w:val="singleLevel"/>
    <w:tmpl w:val="6F1DC117"/>
    <w:lvl w:ilvl="0" w:tentative="0">
      <w:start w:val="1"/>
      <w:numFmt w:val="chineseCounting"/>
      <w:suff w:val="nothing"/>
      <w:lvlText w:val="（%1）"/>
      <w:lvlJc w:val="left"/>
      <w:rPr>
        <w:rFonts w:hint="eastAsia"/>
      </w:rPr>
    </w:lvl>
  </w:abstractNum>
  <w:abstractNum w:abstractNumId="276">
    <w:nsid w:val="707FC0B1"/>
    <w:multiLevelType w:val="singleLevel"/>
    <w:tmpl w:val="707FC0B1"/>
    <w:lvl w:ilvl="0" w:tentative="0">
      <w:start w:val="1"/>
      <w:numFmt w:val="chineseCounting"/>
      <w:suff w:val="nothing"/>
      <w:lvlText w:val="%1、"/>
      <w:lvlJc w:val="left"/>
      <w:rPr>
        <w:rFonts w:hint="eastAsia"/>
      </w:rPr>
    </w:lvl>
  </w:abstractNum>
  <w:abstractNum w:abstractNumId="277">
    <w:nsid w:val="70C1EC3F"/>
    <w:multiLevelType w:val="singleLevel"/>
    <w:tmpl w:val="70C1EC3F"/>
    <w:lvl w:ilvl="0" w:tentative="0">
      <w:start w:val="1"/>
      <w:numFmt w:val="chineseCounting"/>
      <w:suff w:val="nothing"/>
      <w:lvlText w:val="%1、"/>
      <w:lvlJc w:val="left"/>
      <w:rPr>
        <w:rFonts w:hint="eastAsia"/>
      </w:rPr>
    </w:lvl>
  </w:abstractNum>
  <w:abstractNum w:abstractNumId="278">
    <w:nsid w:val="712346FD"/>
    <w:multiLevelType w:val="singleLevel"/>
    <w:tmpl w:val="712346FD"/>
    <w:lvl w:ilvl="0" w:tentative="0">
      <w:start w:val="1"/>
      <w:numFmt w:val="chineseCounting"/>
      <w:suff w:val="nothing"/>
      <w:lvlText w:val="%1、"/>
      <w:lvlJc w:val="left"/>
      <w:rPr>
        <w:rFonts w:hint="eastAsia"/>
      </w:rPr>
    </w:lvl>
  </w:abstractNum>
  <w:abstractNum w:abstractNumId="279">
    <w:nsid w:val="72049195"/>
    <w:multiLevelType w:val="singleLevel"/>
    <w:tmpl w:val="72049195"/>
    <w:lvl w:ilvl="0" w:tentative="0">
      <w:start w:val="1"/>
      <w:numFmt w:val="chineseCounting"/>
      <w:suff w:val="nothing"/>
      <w:lvlText w:val="%1、"/>
      <w:lvlJc w:val="left"/>
      <w:rPr>
        <w:rFonts w:hint="eastAsia"/>
      </w:rPr>
    </w:lvl>
  </w:abstractNum>
  <w:abstractNum w:abstractNumId="280">
    <w:nsid w:val="72E0C53E"/>
    <w:multiLevelType w:val="singleLevel"/>
    <w:tmpl w:val="72E0C53E"/>
    <w:lvl w:ilvl="0" w:tentative="0">
      <w:start w:val="1"/>
      <w:numFmt w:val="chineseCounting"/>
      <w:suff w:val="nothing"/>
      <w:lvlText w:val="（%1）"/>
      <w:lvlJc w:val="left"/>
      <w:rPr>
        <w:rFonts w:hint="eastAsia"/>
      </w:rPr>
    </w:lvl>
  </w:abstractNum>
  <w:abstractNum w:abstractNumId="281">
    <w:nsid w:val="74725FC5"/>
    <w:multiLevelType w:val="singleLevel"/>
    <w:tmpl w:val="74725FC5"/>
    <w:lvl w:ilvl="0" w:tentative="0">
      <w:start w:val="1"/>
      <w:numFmt w:val="chineseCounting"/>
      <w:suff w:val="nothing"/>
      <w:lvlText w:val="（%1）"/>
      <w:lvlJc w:val="left"/>
      <w:pPr>
        <w:ind w:left="0" w:firstLine="420"/>
      </w:pPr>
      <w:rPr>
        <w:rFonts w:hint="eastAsia"/>
      </w:rPr>
    </w:lvl>
  </w:abstractNum>
  <w:abstractNum w:abstractNumId="282">
    <w:nsid w:val="75045792"/>
    <w:multiLevelType w:val="singleLevel"/>
    <w:tmpl w:val="75045792"/>
    <w:lvl w:ilvl="0" w:tentative="0">
      <w:start w:val="1"/>
      <w:numFmt w:val="chineseCounting"/>
      <w:suff w:val="nothing"/>
      <w:lvlText w:val="%1、"/>
      <w:lvlJc w:val="left"/>
      <w:rPr>
        <w:rFonts w:hint="eastAsia"/>
      </w:rPr>
    </w:lvl>
  </w:abstractNum>
  <w:abstractNum w:abstractNumId="283">
    <w:nsid w:val="773FA7D2"/>
    <w:multiLevelType w:val="singleLevel"/>
    <w:tmpl w:val="773FA7D2"/>
    <w:lvl w:ilvl="0" w:tentative="0">
      <w:start w:val="1"/>
      <w:numFmt w:val="chineseCounting"/>
      <w:suff w:val="nothing"/>
      <w:lvlText w:val="%1、"/>
      <w:lvlJc w:val="left"/>
      <w:rPr>
        <w:rFonts w:hint="eastAsia"/>
      </w:rPr>
    </w:lvl>
  </w:abstractNum>
  <w:abstractNum w:abstractNumId="284">
    <w:nsid w:val="77EE3B79"/>
    <w:multiLevelType w:val="singleLevel"/>
    <w:tmpl w:val="77EE3B79"/>
    <w:lvl w:ilvl="0" w:tentative="0">
      <w:start w:val="1"/>
      <w:numFmt w:val="chineseCounting"/>
      <w:suff w:val="space"/>
      <w:lvlText w:val="（%1）"/>
      <w:lvlJc w:val="left"/>
      <w:rPr>
        <w:rFonts w:hint="eastAsia"/>
      </w:rPr>
    </w:lvl>
  </w:abstractNum>
  <w:abstractNum w:abstractNumId="285">
    <w:nsid w:val="783E5CC7"/>
    <w:multiLevelType w:val="singleLevel"/>
    <w:tmpl w:val="783E5CC7"/>
    <w:lvl w:ilvl="0" w:tentative="0">
      <w:start w:val="1"/>
      <w:numFmt w:val="decimal"/>
      <w:suff w:val="nothing"/>
      <w:lvlText w:val="%1．"/>
      <w:lvlJc w:val="left"/>
      <w:pPr>
        <w:ind w:left="0" w:firstLine="400"/>
      </w:pPr>
      <w:rPr>
        <w:rFonts w:hint="default" w:ascii="楷体_GB2312" w:hAnsi="楷体_GB2312" w:eastAsia="楷体_GB2312" w:cs="楷体_GB2312"/>
      </w:rPr>
    </w:lvl>
  </w:abstractNum>
  <w:abstractNum w:abstractNumId="286">
    <w:nsid w:val="7A5D8E18"/>
    <w:multiLevelType w:val="singleLevel"/>
    <w:tmpl w:val="7A5D8E18"/>
    <w:lvl w:ilvl="0" w:tentative="0">
      <w:start w:val="1"/>
      <w:numFmt w:val="chineseCounting"/>
      <w:suff w:val="nothing"/>
      <w:lvlText w:val="%1、"/>
      <w:lvlJc w:val="left"/>
      <w:rPr>
        <w:rFonts w:hint="eastAsia"/>
      </w:rPr>
    </w:lvl>
  </w:abstractNum>
  <w:abstractNum w:abstractNumId="287">
    <w:nsid w:val="7AE40F13"/>
    <w:multiLevelType w:val="singleLevel"/>
    <w:tmpl w:val="7AE40F13"/>
    <w:lvl w:ilvl="0" w:tentative="0">
      <w:start w:val="1"/>
      <w:numFmt w:val="chineseCounting"/>
      <w:suff w:val="nothing"/>
      <w:lvlText w:val="（%1）"/>
      <w:lvlJc w:val="left"/>
      <w:rPr>
        <w:rFonts w:hint="eastAsia"/>
      </w:rPr>
    </w:lvl>
  </w:abstractNum>
  <w:abstractNum w:abstractNumId="288">
    <w:nsid w:val="7B51654F"/>
    <w:multiLevelType w:val="singleLevel"/>
    <w:tmpl w:val="7B51654F"/>
    <w:lvl w:ilvl="0" w:tentative="0">
      <w:start w:val="1"/>
      <w:numFmt w:val="chineseCounting"/>
      <w:suff w:val="nothing"/>
      <w:lvlText w:val="%1、"/>
      <w:lvlJc w:val="left"/>
      <w:rPr>
        <w:rFonts w:hint="eastAsia"/>
      </w:rPr>
    </w:lvl>
  </w:abstractNum>
  <w:abstractNum w:abstractNumId="289">
    <w:nsid w:val="7CB67D02"/>
    <w:multiLevelType w:val="singleLevel"/>
    <w:tmpl w:val="7CB67D02"/>
    <w:lvl w:ilvl="0" w:tentative="0">
      <w:start w:val="1"/>
      <w:numFmt w:val="chineseCounting"/>
      <w:suff w:val="nothing"/>
      <w:lvlText w:val="%1、"/>
      <w:lvlJc w:val="left"/>
      <w:rPr>
        <w:rFonts w:hint="eastAsia"/>
      </w:rPr>
    </w:lvl>
  </w:abstractNum>
  <w:abstractNum w:abstractNumId="290">
    <w:nsid w:val="7DDEFA31"/>
    <w:multiLevelType w:val="singleLevel"/>
    <w:tmpl w:val="7DDEFA31"/>
    <w:lvl w:ilvl="0" w:tentative="0">
      <w:start w:val="1"/>
      <w:numFmt w:val="chineseCounting"/>
      <w:suff w:val="nothing"/>
      <w:lvlText w:val="（%1）"/>
      <w:lvlJc w:val="left"/>
      <w:rPr>
        <w:rFonts w:hint="eastAsia"/>
      </w:rPr>
    </w:lvl>
  </w:abstractNum>
  <w:abstractNum w:abstractNumId="291">
    <w:nsid w:val="7DEEAFDE"/>
    <w:multiLevelType w:val="singleLevel"/>
    <w:tmpl w:val="7DEEAFDE"/>
    <w:lvl w:ilvl="0" w:tentative="0">
      <w:start w:val="1"/>
      <w:numFmt w:val="chineseCounting"/>
      <w:suff w:val="nothing"/>
      <w:lvlText w:val="%1、"/>
      <w:lvlJc w:val="left"/>
      <w:rPr>
        <w:rFonts w:hint="eastAsia"/>
      </w:rPr>
    </w:lvl>
  </w:abstractNum>
  <w:abstractNum w:abstractNumId="292">
    <w:nsid w:val="7EDA3B34"/>
    <w:multiLevelType w:val="singleLevel"/>
    <w:tmpl w:val="7EDA3B34"/>
    <w:lvl w:ilvl="0" w:tentative="0">
      <w:start w:val="1"/>
      <w:numFmt w:val="chineseCounting"/>
      <w:suff w:val="nothing"/>
      <w:lvlText w:val="（%1）"/>
      <w:lvlJc w:val="left"/>
      <w:rPr>
        <w:rFonts w:hint="eastAsia"/>
      </w:rPr>
    </w:lvl>
  </w:abstractNum>
  <w:abstractNum w:abstractNumId="293">
    <w:nsid w:val="7EF569A8"/>
    <w:multiLevelType w:val="singleLevel"/>
    <w:tmpl w:val="7EF569A8"/>
    <w:lvl w:ilvl="0" w:tentative="0">
      <w:start w:val="1"/>
      <w:numFmt w:val="chineseCounting"/>
      <w:suff w:val="nothing"/>
      <w:lvlText w:val="（%1）"/>
      <w:lvlJc w:val="left"/>
      <w:rPr>
        <w:rFonts w:hint="eastAsia"/>
      </w:rPr>
    </w:lvl>
  </w:abstractNum>
  <w:abstractNum w:abstractNumId="294">
    <w:nsid w:val="7EFCD313"/>
    <w:multiLevelType w:val="singleLevel"/>
    <w:tmpl w:val="7EFCD313"/>
    <w:lvl w:ilvl="0" w:tentative="0">
      <w:start w:val="1"/>
      <w:numFmt w:val="chineseCounting"/>
      <w:suff w:val="nothing"/>
      <w:lvlText w:val="%1、"/>
      <w:lvlJc w:val="left"/>
      <w:rPr>
        <w:rFonts w:hint="eastAsia"/>
      </w:rPr>
    </w:lvl>
  </w:abstractNum>
  <w:abstractNum w:abstractNumId="295">
    <w:nsid w:val="7EFE58A6"/>
    <w:multiLevelType w:val="singleLevel"/>
    <w:tmpl w:val="7EFE58A6"/>
    <w:lvl w:ilvl="0" w:tentative="0">
      <w:start w:val="1"/>
      <w:numFmt w:val="chineseCounting"/>
      <w:suff w:val="nothing"/>
      <w:lvlText w:val="%1、"/>
      <w:lvlJc w:val="left"/>
      <w:rPr>
        <w:rFonts w:hint="eastAsia"/>
      </w:rPr>
    </w:lvl>
  </w:abstractNum>
  <w:abstractNum w:abstractNumId="296">
    <w:nsid w:val="7FB4B3FD"/>
    <w:multiLevelType w:val="singleLevel"/>
    <w:tmpl w:val="7FB4B3FD"/>
    <w:lvl w:ilvl="0" w:tentative="0">
      <w:start w:val="1"/>
      <w:numFmt w:val="chineseCounting"/>
      <w:suff w:val="nothing"/>
      <w:lvlText w:val="（%1）"/>
      <w:lvlJc w:val="left"/>
      <w:rPr>
        <w:rFonts w:hint="eastAsia"/>
      </w:rPr>
    </w:lvl>
  </w:abstractNum>
  <w:abstractNum w:abstractNumId="297">
    <w:nsid w:val="7FEA6583"/>
    <w:multiLevelType w:val="singleLevel"/>
    <w:tmpl w:val="7FEA6583"/>
    <w:lvl w:ilvl="0" w:tentative="0">
      <w:start w:val="1"/>
      <w:numFmt w:val="chineseCounting"/>
      <w:suff w:val="nothing"/>
      <w:lvlText w:val="%1、"/>
      <w:lvlJc w:val="left"/>
      <w:rPr>
        <w:rFonts w:hint="eastAsia"/>
      </w:rPr>
    </w:lvl>
  </w:abstractNum>
  <w:num w:numId="1">
    <w:abstractNumId w:val="173"/>
  </w:num>
  <w:num w:numId="2">
    <w:abstractNumId w:val="102"/>
  </w:num>
  <w:num w:numId="3">
    <w:abstractNumId w:val="197"/>
  </w:num>
  <w:num w:numId="4">
    <w:abstractNumId w:val="180"/>
  </w:num>
  <w:num w:numId="5">
    <w:abstractNumId w:val="267"/>
  </w:num>
  <w:num w:numId="6">
    <w:abstractNumId w:val="198"/>
  </w:num>
  <w:num w:numId="7">
    <w:abstractNumId w:val="296"/>
  </w:num>
  <w:num w:numId="8">
    <w:abstractNumId w:val="2"/>
  </w:num>
  <w:num w:numId="9">
    <w:abstractNumId w:val="278"/>
  </w:num>
  <w:num w:numId="10">
    <w:abstractNumId w:val="219"/>
  </w:num>
  <w:num w:numId="11">
    <w:abstractNumId w:val="248"/>
  </w:num>
  <w:num w:numId="12">
    <w:abstractNumId w:val="77"/>
  </w:num>
  <w:num w:numId="13">
    <w:abstractNumId w:val="245"/>
  </w:num>
  <w:num w:numId="14">
    <w:abstractNumId w:val="120"/>
  </w:num>
  <w:num w:numId="15">
    <w:abstractNumId w:val="286"/>
  </w:num>
  <w:num w:numId="16">
    <w:abstractNumId w:val="130"/>
  </w:num>
  <w:num w:numId="17">
    <w:abstractNumId w:val="106"/>
  </w:num>
  <w:num w:numId="18">
    <w:abstractNumId w:val="53"/>
  </w:num>
  <w:num w:numId="19">
    <w:abstractNumId w:val="104"/>
  </w:num>
  <w:num w:numId="20">
    <w:abstractNumId w:val="189"/>
  </w:num>
  <w:num w:numId="21">
    <w:abstractNumId w:val="98"/>
  </w:num>
  <w:num w:numId="22">
    <w:abstractNumId w:val="146"/>
  </w:num>
  <w:num w:numId="23">
    <w:abstractNumId w:val="108"/>
  </w:num>
  <w:num w:numId="24">
    <w:abstractNumId w:val="178"/>
  </w:num>
  <w:num w:numId="25">
    <w:abstractNumId w:val="78"/>
  </w:num>
  <w:num w:numId="26">
    <w:abstractNumId w:val="3"/>
  </w:num>
  <w:num w:numId="27">
    <w:abstractNumId w:val="91"/>
  </w:num>
  <w:num w:numId="28">
    <w:abstractNumId w:val="133"/>
  </w:num>
  <w:num w:numId="29">
    <w:abstractNumId w:val="75"/>
  </w:num>
  <w:num w:numId="30">
    <w:abstractNumId w:val="131"/>
  </w:num>
  <w:num w:numId="31">
    <w:abstractNumId w:val="277"/>
  </w:num>
  <w:num w:numId="32">
    <w:abstractNumId w:val="18"/>
  </w:num>
  <w:num w:numId="33">
    <w:abstractNumId w:val="42"/>
  </w:num>
  <w:num w:numId="34">
    <w:abstractNumId w:val="220"/>
  </w:num>
  <w:num w:numId="35">
    <w:abstractNumId w:val="115"/>
  </w:num>
  <w:num w:numId="36">
    <w:abstractNumId w:val="38"/>
  </w:num>
  <w:num w:numId="37">
    <w:abstractNumId w:val="174"/>
  </w:num>
  <w:num w:numId="38">
    <w:abstractNumId w:val="23"/>
  </w:num>
  <w:num w:numId="39">
    <w:abstractNumId w:val="116"/>
  </w:num>
  <w:num w:numId="40">
    <w:abstractNumId w:val="29"/>
  </w:num>
  <w:num w:numId="41">
    <w:abstractNumId w:val="143"/>
  </w:num>
  <w:num w:numId="42">
    <w:abstractNumId w:val="288"/>
  </w:num>
  <w:num w:numId="43">
    <w:abstractNumId w:val="155"/>
  </w:num>
  <w:num w:numId="44">
    <w:abstractNumId w:val="202"/>
  </w:num>
  <w:num w:numId="45">
    <w:abstractNumId w:val="14"/>
  </w:num>
  <w:num w:numId="46">
    <w:abstractNumId w:val="34"/>
  </w:num>
  <w:num w:numId="47">
    <w:abstractNumId w:val="253"/>
  </w:num>
  <w:num w:numId="48">
    <w:abstractNumId w:val="15"/>
  </w:num>
  <w:num w:numId="49">
    <w:abstractNumId w:val="76"/>
  </w:num>
  <w:num w:numId="50">
    <w:abstractNumId w:val="223"/>
  </w:num>
  <w:num w:numId="51">
    <w:abstractNumId w:val="169"/>
  </w:num>
  <w:num w:numId="52">
    <w:abstractNumId w:val="193"/>
  </w:num>
  <w:num w:numId="53">
    <w:abstractNumId w:val="292"/>
  </w:num>
  <w:num w:numId="54">
    <w:abstractNumId w:val="65"/>
  </w:num>
  <w:num w:numId="55">
    <w:abstractNumId w:val="118"/>
  </w:num>
  <w:num w:numId="56">
    <w:abstractNumId w:val="127"/>
  </w:num>
  <w:num w:numId="57">
    <w:abstractNumId w:val="85"/>
  </w:num>
  <w:num w:numId="58">
    <w:abstractNumId w:val="252"/>
  </w:num>
  <w:num w:numId="59">
    <w:abstractNumId w:val="138"/>
  </w:num>
  <w:num w:numId="60">
    <w:abstractNumId w:val="87"/>
  </w:num>
  <w:num w:numId="61">
    <w:abstractNumId w:val="264"/>
  </w:num>
  <w:num w:numId="62">
    <w:abstractNumId w:val="225"/>
  </w:num>
  <w:num w:numId="63">
    <w:abstractNumId w:val="191"/>
  </w:num>
  <w:num w:numId="64">
    <w:abstractNumId w:val="244"/>
  </w:num>
  <w:num w:numId="65">
    <w:abstractNumId w:val="231"/>
  </w:num>
  <w:num w:numId="66">
    <w:abstractNumId w:val="101"/>
  </w:num>
  <w:num w:numId="67">
    <w:abstractNumId w:val="230"/>
  </w:num>
  <w:num w:numId="68">
    <w:abstractNumId w:val="272"/>
  </w:num>
  <w:num w:numId="69">
    <w:abstractNumId w:val="159"/>
  </w:num>
  <w:num w:numId="70">
    <w:abstractNumId w:val="158"/>
  </w:num>
  <w:num w:numId="71">
    <w:abstractNumId w:val="258"/>
  </w:num>
  <w:num w:numId="72">
    <w:abstractNumId w:val="122"/>
  </w:num>
  <w:num w:numId="73">
    <w:abstractNumId w:val="121"/>
  </w:num>
  <w:num w:numId="74">
    <w:abstractNumId w:val="119"/>
  </w:num>
  <w:num w:numId="75">
    <w:abstractNumId w:val="141"/>
  </w:num>
  <w:num w:numId="76">
    <w:abstractNumId w:val="70"/>
  </w:num>
  <w:num w:numId="77">
    <w:abstractNumId w:val="221"/>
  </w:num>
  <w:num w:numId="78">
    <w:abstractNumId w:val="291"/>
  </w:num>
  <w:num w:numId="79">
    <w:abstractNumId w:val="243"/>
  </w:num>
  <w:num w:numId="80">
    <w:abstractNumId w:val="113"/>
  </w:num>
  <w:num w:numId="81">
    <w:abstractNumId w:val="61"/>
  </w:num>
  <w:num w:numId="82">
    <w:abstractNumId w:val="260"/>
  </w:num>
  <w:num w:numId="83">
    <w:abstractNumId w:val="172"/>
  </w:num>
  <w:num w:numId="84">
    <w:abstractNumId w:val="25"/>
  </w:num>
  <w:num w:numId="85">
    <w:abstractNumId w:val="167"/>
  </w:num>
  <w:num w:numId="86">
    <w:abstractNumId w:val="21"/>
  </w:num>
  <w:num w:numId="87">
    <w:abstractNumId w:val="246"/>
  </w:num>
  <w:num w:numId="88">
    <w:abstractNumId w:val="63"/>
  </w:num>
  <w:num w:numId="89">
    <w:abstractNumId w:val="6"/>
  </w:num>
  <w:num w:numId="90">
    <w:abstractNumId w:val="209"/>
  </w:num>
  <w:num w:numId="91">
    <w:abstractNumId w:val="216"/>
  </w:num>
  <w:num w:numId="92">
    <w:abstractNumId w:val="137"/>
  </w:num>
  <w:num w:numId="93">
    <w:abstractNumId w:val="9"/>
  </w:num>
  <w:num w:numId="94">
    <w:abstractNumId w:val="171"/>
  </w:num>
  <w:num w:numId="95">
    <w:abstractNumId w:val="164"/>
  </w:num>
  <w:num w:numId="96">
    <w:abstractNumId w:val="263"/>
  </w:num>
  <w:num w:numId="97">
    <w:abstractNumId w:val="99"/>
  </w:num>
  <w:num w:numId="98">
    <w:abstractNumId w:val="30"/>
  </w:num>
  <w:num w:numId="99">
    <w:abstractNumId w:val="60"/>
  </w:num>
  <w:num w:numId="100">
    <w:abstractNumId w:val="295"/>
  </w:num>
  <w:num w:numId="101">
    <w:abstractNumId w:val="24"/>
  </w:num>
  <w:num w:numId="102">
    <w:abstractNumId w:val="49"/>
  </w:num>
  <w:num w:numId="103">
    <w:abstractNumId w:val="136"/>
  </w:num>
  <w:num w:numId="104">
    <w:abstractNumId w:val="110"/>
  </w:num>
  <w:num w:numId="105">
    <w:abstractNumId w:val="13"/>
  </w:num>
  <w:num w:numId="106">
    <w:abstractNumId w:val="187"/>
  </w:num>
  <w:num w:numId="107">
    <w:abstractNumId w:val="100"/>
  </w:num>
  <w:num w:numId="108">
    <w:abstractNumId w:val="114"/>
  </w:num>
  <w:num w:numId="109">
    <w:abstractNumId w:val="4"/>
  </w:num>
  <w:num w:numId="110">
    <w:abstractNumId w:val="22"/>
  </w:num>
  <w:num w:numId="111">
    <w:abstractNumId w:val="161"/>
  </w:num>
  <w:num w:numId="112">
    <w:abstractNumId w:val="290"/>
  </w:num>
  <w:num w:numId="113">
    <w:abstractNumId w:val="222"/>
  </w:num>
  <w:num w:numId="114">
    <w:abstractNumId w:val="124"/>
  </w:num>
  <w:num w:numId="115">
    <w:abstractNumId w:val="156"/>
  </w:num>
  <w:num w:numId="116">
    <w:abstractNumId w:val="239"/>
  </w:num>
  <w:num w:numId="117">
    <w:abstractNumId w:val="279"/>
  </w:num>
  <w:num w:numId="118">
    <w:abstractNumId w:val="293"/>
  </w:num>
  <w:num w:numId="119">
    <w:abstractNumId w:val="144"/>
  </w:num>
  <w:num w:numId="120">
    <w:abstractNumId w:val="11"/>
  </w:num>
  <w:num w:numId="121">
    <w:abstractNumId w:val="140"/>
  </w:num>
  <w:num w:numId="122">
    <w:abstractNumId w:val="168"/>
  </w:num>
  <w:num w:numId="123">
    <w:abstractNumId w:val="125"/>
  </w:num>
  <w:num w:numId="124">
    <w:abstractNumId w:val="270"/>
  </w:num>
  <w:num w:numId="125">
    <w:abstractNumId w:val="149"/>
  </w:num>
  <w:num w:numId="126">
    <w:abstractNumId w:val="284"/>
  </w:num>
  <w:num w:numId="127">
    <w:abstractNumId w:val="287"/>
  </w:num>
  <w:num w:numId="128">
    <w:abstractNumId w:val="228"/>
  </w:num>
  <w:num w:numId="129">
    <w:abstractNumId w:val="145"/>
  </w:num>
  <w:num w:numId="130">
    <w:abstractNumId w:val="139"/>
  </w:num>
  <w:num w:numId="131">
    <w:abstractNumId w:val="47"/>
  </w:num>
  <w:num w:numId="132">
    <w:abstractNumId w:val="50"/>
  </w:num>
  <w:num w:numId="133">
    <w:abstractNumId w:val="275"/>
  </w:num>
  <w:num w:numId="134">
    <w:abstractNumId w:val="205"/>
  </w:num>
  <w:num w:numId="135">
    <w:abstractNumId w:val="210"/>
  </w:num>
  <w:num w:numId="136">
    <w:abstractNumId w:val="72"/>
  </w:num>
  <w:num w:numId="137">
    <w:abstractNumId w:val="211"/>
  </w:num>
  <w:num w:numId="138">
    <w:abstractNumId w:val="17"/>
  </w:num>
  <w:num w:numId="139">
    <w:abstractNumId w:val="112"/>
  </w:num>
  <w:num w:numId="140">
    <w:abstractNumId w:val="262"/>
  </w:num>
  <w:num w:numId="141">
    <w:abstractNumId w:val="107"/>
  </w:num>
  <w:num w:numId="142">
    <w:abstractNumId w:val="215"/>
  </w:num>
  <w:num w:numId="143">
    <w:abstractNumId w:val="33"/>
  </w:num>
  <w:num w:numId="144">
    <w:abstractNumId w:val="69"/>
  </w:num>
  <w:num w:numId="145">
    <w:abstractNumId w:val="89"/>
  </w:num>
  <w:num w:numId="146">
    <w:abstractNumId w:val="242"/>
  </w:num>
  <w:num w:numId="147">
    <w:abstractNumId w:val="249"/>
  </w:num>
  <w:num w:numId="148">
    <w:abstractNumId w:val="207"/>
  </w:num>
  <w:num w:numId="149">
    <w:abstractNumId w:val="163"/>
  </w:num>
  <w:num w:numId="150">
    <w:abstractNumId w:val="74"/>
  </w:num>
  <w:num w:numId="151">
    <w:abstractNumId w:val="166"/>
  </w:num>
  <w:num w:numId="152">
    <w:abstractNumId w:val="135"/>
  </w:num>
  <w:num w:numId="153">
    <w:abstractNumId w:val="170"/>
  </w:num>
  <w:num w:numId="154">
    <w:abstractNumId w:val="257"/>
  </w:num>
  <w:num w:numId="155">
    <w:abstractNumId w:val="48"/>
  </w:num>
  <w:num w:numId="156">
    <w:abstractNumId w:val="66"/>
  </w:num>
  <w:num w:numId="157">
    <w:abstractNumId w:val="93"/>
  </w:num>
  <w:num w:numId="158">
    <w:abstractNumId w:val="165"/>
  </w:num>
  <w:num w:numId="159">
    <w:abstractNumId w:val="224"/>
  </w:num>
  <w:num w:numId="160">
    <w:abstractNumId w:val="19"/>
  </w:num>
  <w:num w:numId="161">
    <w:abstractNumId w:val="84"/>
  </w:num>
  <w:num w:numId="162">
    <w:abstractNumId w:val="94"/>
  </w:num>
  <w:num w:numId="163">
    <w:abstractNumId w:val="297"/>
  </w:num>
  <w:num w:numId="164">
    <w:abstractNumId w:val="150"/>
  </w:num>
  <w:num w:numId="165">
    <w:abstractNumId w:val="57"/>
  </w:num>
  <w:num w:numId="166">
    <w:abstractNumId w:val="160"/>
  </w:num>
  <w:num w:numId="167">
    <w:abstractNumId w:val="294"/>
  </w:num>
  <w:num w:numId="168">
    <w:abstractNumId w:val="250"/>
  </w:num>
  <w:num w:numId="169">
    <w:abstractNumId w:val="81"/>
  </w:num>
  <w:num w:numId="170">
    <w:abstractNumId w:val="32"/>
  </w:num>
  <w:num w:numId="171">
    <w:abstractNumId w:val="241"/>
  </w:num>
  <w:num w:numId="172">
    <w:abstractNumId w:val="289"/>
  </w:num>
  <w:num w:numId="173">
    <w:abstractNumId w:val="0"/>
  </w:num>
  <w:num w:numId="174">
    <w:abstractNumId w:val="233"/>
  </w:num>
  <w:num w:numId="175">
    <w:abstractNumId w:val="64"/>
  </w:num>
  <w:num w:numId="176">
    <w:abstractNumId w:val="185"/>
  </w:num>
  <w:num w:numId="177">
    <w:abstractNumId w:val="51"/>
  </w:num>
  <w:num w:numId="178">
    <w:abstractNumId w:val="190"/>
  </w:num>
  <w:num w:numId="179">
    <w:abstractNumId w:val="8"/>
  </w:num>
  <w:num w:numId="180">
    <w:abstractNumId w:val="226"/>
  </w:num>
  <w:num w:numId="181">
    <w:abstractNumId w:val="126"/>
  </w:num>
  <w:num w:numId="182">
    <w:abstractNumId w:val="152"/>
  </w:num>
  <w:num w:numId="183">
    <w:abstractNumId w:val="82"/>
  </w:num>
  <w:num w:numId="184">
    <w:abstractNumId w:val="39"/>
  </w:num>
  <w:num w:numId="185">
    <w:abstractNumId w:val="200"/>
  </w:num>
  <w:num w:numId="186">
    <w:abstractNumId w:val="232"/>
  </w:num>
  <w:num w:numId="187">
    <w:abstractNumId w:val="31"/>
  </w:num>
  <w:num w:numId="188">
    <w:abstractNumId w:val="16"/>
  </w:num>
  <w:num w:numId="189">
    <w:abstractNumId w:val="162"/>
  </w:num>
  <w:num w:numId="190">
    <w:abstractNumId w:val="214"/>
  </w:num>
  <w:num w:numId="191">
    <w:abstractNumId w:val="282"/>
  </w:num>
  <w:num w:numId="192">
    <w:abstractNumId w:val="109"/>
  </w:num>
  <w:num w:numId="193">
    <w:abstractNumId w:val="58"/>
  </w:num>
  <w:num w:numId="194">
    <w:abstractNumId w:val="217"/>
  </w:num>
  <w:num w:numId="195">
    <w:abstractNumId w:val="195"/>
  </w:num>
  <w:num w:numId="196">
    <w:abstractNumId w:val="129"/>
  </w:num>
  <w:num w:numId="197">
    <w:abstractNumId w:val="157"/>
  </w:num>
  <w:num w:numId="198">
    <w:abstractNumId w:val="238"/>
  </w:num>
  <w:num w:numId="199">
    <w:abstractNumId w:val="227"/>
  </w:num>
  <w:num w:numId="200">
    <w:abstractNumId w:val="237"/>
  </w:num>
  <w:num w:numId="201">
    <w:abstractNumId w:val="92"/>
  </w:num>
  <w:num w:numId="202">
    <w:abstractNumId w:val="117"/>
  </w:num>
  <w:num w:numId="203">
    <w:abstractNumId w:val="236"/>
  </w:num>
  <w:num w:numId="204">
    <w:abstractNumId w:val="201"/>
  </w:num>
  <w:num w:numId="205">
    <w:abstractNumId w:val="181"/>
  </w:num>
  <w:num w:numId="206">
    <w:abstractNumId w:val="111"/>
  </w:num>
  <w:num w:numId="207">
    <w:abstractNumId w:val="179"/>
  </w:num>
  <w:num w:numId="208">
    <w:abstractNumId w:val="199"/>
  </w:num>
  <w:num w:numId="209">
    <w:abstractNumId w:val="151"/>
  </w:num>
  <w:num w:numId="210">
    <w:abstractNumId w:val="68"/>
  </w:num>
  <w:num w:numId="211">
    <w:abstractNumId w:val="12"/>
  </w:num>
  <w:num w:numId="212">
    <w:abstractNumId w:val="20"/>
  </w:num>
  <w:num w:numId="213">
    <w:abstractNumId w:val="105"/>
  </w:num>
  <w:num w:numId="214">
    <w:abstractNumId w:val="142"/>
  </w:num>
  <w:num w:numId="215">
    <w:abstractNumId w:val="206"/>
  </w:num>
  <w:num w:numId="216">
    <w:abstractNumId w:val="62"/>
  </w:num>
  <w:num w:numId="217">
    <w:abstractNumId w:val="45"/>
  </w:num>
  <w:num w:numId="218">
    <w:abstractNumId w:val="71"/>
  </w:num>
  <w:num w:numId="219">
    <w:abstractNumId w:val="148"/>
  </w:num>
  <w:num w:numId="220">
    <w:abstractNumId w:val="285"/>
  </w:num>
  <w:num w:numId="221">
    <w:abstractNumId w:val="10"/>
  </w:num>
  <w:num w:numId="222">
    <w:abstractNumId w:val="182"/>
  </w:num>
  <w:num w:numId="223">
    <w:abstractNumId w:val="97"/>
  </w:num>
  <w:num w:numId="224">
    <w:abstractNumId w:val="255"/>
  </w:num>
  <w:num w:numId="225">
    <w:abstractNumId w:val="55"/>
  </w:num>
  <w:num w:numId="226">
    <w:abstractNumId w:val="183"/>
  </w:num>
  <w:num w:numId="227">
    <w:abstractNumId w:val="184"/>
  </w:num>
  <w:num w:numId="228">
    <w:abstractNumId w:val="56"/>
  </w:num>
  <w:num w:numId="229">
    <w:abstractNumId w:val="35"/>
  </w:num>
  <w:num w:numId="230">
    <w:abstractNumId w:val="134"/>
  </w:num>
  <w:num w:numId="231">
    <w:abstractNumId w:val="273"/>
  </w:num>
  <w:num w:numId="232">
    <w:abstractNumId w:val="240"/>
  </w:num>
  <w:num w:numId="233">
    <w:abstractNumId w:val="256"/>
  </w:num>
  <w:num w:numId="234">
    <w:abstractNumId w:val="1"/>
  </w:num>
  <w:num w:numId="235">
    <w:abstractNumId w:val="52"/>
  </w:num>
  <w:num w:numId="236">
    <w:abstractNumId w:val="192"/>
  </w:num>
  <w:num w:numId="237">
    <w:abstractNumId w:val="83"/>
  </w:num>
  <w:num w:numId="238">
    <w:abstractNumId w:val="235"/>
  </w:num>
  <w:num w:numId="239">
    <w:abstractNumId w:val="132"/>
  </w:num>
  <w:num w:numId="240">
    <w:abstractNumId w:val="234"/>
  </w:num>
  <w:num w:numId="241">
    <w:abstractNumId w:val="59"/>
  </w:num>
  <w:num w:numId="242">
    <w:abstractNumId w:val="73"/>
  </w:num>
  <w:num w:numId="243">
    <w:abstractNumId w:val="26"/>
  </w:num>
  <w:num w:numId="244">
    <w:abstractNumId w:val="254"/>
  </w:num>
  <w:num w:numId="245">
    <w:abstractNumId w:val="90"/>
  </w:num>
  <w:num w:numId="246">
    <w:abstractNumId w:val="276"/>
  </w:num>
  <w:num w:numId="247">
    <w:abstractNumId w:val="79"/>
  </w:num>
  <w:num w:numId="248">
    <w:abstractNumId w:val="40"/>
  </w:num>
  <w:num w:numId="249">
    <w:abstractNumId w:val="229"/>
  </w:num>
  <w:num w:numId="250">
    <w:abstractNumId w:val="88"/>
  </w:num>
  <w:num w:numId="251">
    <w:abstractNumId w:val="67"/>
  </w:num>
  <w:num w:numId="252">
    <w:abstractNumId w:val="208"/>
  </w:num>
  <w:num w:numId="253">
    <w:abstractNumId w:val="37"/>
  </w:num>
  <w:num w:numId="254">
    <w:abstractNumId w:val="27"/>
  </w:num>
  <w:num w:numId="255">
    <w:abstractNumId w:val="147"/>
  </w:num>
  <w:num w:numId="256">
    <w:abstractNumId w:val="261"/>
  </w:num>
  <w:num w:numId="257">
    <w:abstractNumId w:val="80"/>
  </w:num>
  <w:num w:numId="258">
    <w:abstractNumId w:val="194"/>
  </w:num>
  <w:num w:numId="259">
    <w:abstractNumId w:val="251"/>
  </w:num>
  <w:num w:numId="260">
    <w:abstractNumId w:val="95"/>
  </w:num>
  <w:num w:numId="261">
    <w:abstractNumId w:val="175"/>
  </w:num>
  <w:num w:numId="262">
    <w:abstractNumId w:val="186"/>
  </w:num>
  <w:num w:numId="263">
    <w:abstractNumId w:val="213"/>
  </w:num>
  <w:num w:numId="264">
    <w:abstractNumId w:val="212"/>
  </w:num>
  <w:num w:numId="265">
    <w:abstractNumId w:val="154"/>
  </w:num>
  <w:num w:numId="266">
    <w:abstractNumId w:val="204"/>
  </w:num>
  <w:num w:numId="267">
    <w:abstractNumId w:val="188"/>
  </w:num>
  <w:num w:numId="268">
    <w:abstractNumId w:val="103"/>
  </w:num>
  <w:num w:numId="269">
    <w:abstractNumId w:val="128"/>
  </w:num>
  <w:num w:numId="270">
    <w:abstractNumId w:val="153"/>
  </w:num>
  <w:num w:numId="271">
    <w:abstractNumId w:val="176"/>
  </w:num>
  <w:num w:numId="272">
    <w:abstractNumId w:val="271"/>
  </w:num>
  <w:num w:numId="273">
    <w:abstractNumId w:val="266"/>
  </w:num>
  <w:num w:numId="274">
    <w:abstractNumId w:val="36"/>
  </w:num>
  <w:num w:numId="275">
    <w:abstractNumId w:val="44"/>
  </w:num>
  <w:num w:numId="276">
    <w:abstractNumId w:val="96"/>
  </w:num>
  <w:num w:numId="277">
    <w:abstractNumId w:val="7"/>
  </w:num>
  <w:num w:numId="278">
    <w:abstractNumId w:val="177"/>
  </w:num>
  <w:num w:numId="279">
    <w:abstractNumId w:val="54"/>
  </w:num>
  <w:num w:numId="280">
    <w:abstractNumId w:val="281"/>
  </w:num>
  <w:num w:numId="281">
    <w:abstractNumId w:val="5"/>
  </w:num>
  <w:num w:numId="282">
    <w:abstractNumId w:val="247"/>
  </w:num>
  <w:num w:numId="283">
    <w:abstractNumId w:val="268"/>
  </w:num>
  <w:num w:numId="284">
    <w:abstractNumId w:val="86"/>
  </w:num>
  <w:num w:numId="285">
    <w:abstractNumId w:val="265"/>
  </w:num>
  <w:num w:numId="286">
    <w:abstractNumId w:val="123"/>
  </w:num>
  <w:num w:numId="287">
    <w:abstractNumId w:val="196"/>
  </w:num>
  <w:num w:numId="288">
    <w:abstractNumId w:val="274"/>
  </w:num>
  <w:num w:numId="289">
    <w:abstractNumId w:val="218"/>
  </w:num>
  <w:num w:numId="290">
    <w:abstractNumId w:val="46"/>
  </w:num>
  <w:num w:numId="291">
    <w:abstractNumId w:val="280"/>
  </w:num>
  <w:num w:numId="292">
    <w:abstractNumId w:val="203"/>
  </w:num>
  <w:num w:numId="293">
    <w:abstractNumId w:val="283"/>
  </w:num>
  <w:num w:numId="294">
    <w:abstractNumId w:val="269"/>
  </w:num>
  <w:num w:numId="295">
    <w:abstractNumId w:val="43"/>
  </w:num>
  <w:num w:numId="296">
    <w:abstractNumId w:val="28"/>
  </w:num>
  <w:num w:numId="297">
    <w:abstractNumId w:val="259"/>
  </w:num>
  <w:num w:numId="298">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embedTrueTypeFonts/>
  <w:saveSubset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WEyM2I4NjM1YjFiMTQ4MDEwYjdlM2Q0ZTFlZjc4ZGEifQ=="/>
  </w:docVars>
  <w:rsids>
    <w:rsidRoot w:val="00000000"/>
    <w:rsid w:val="00133387"/>
    <w:rsid w:val="0026130D"/>
    <w:rsid w:val="00A41184"/>
    <w:rsid w:val="00A51143"/>
    <w:rsid w:val="00A81D22"/>
    <w:rsid w:val="01B4669A"/>
    <w:rsid w:val="01E00816"/>
    <w:rsid w:val="02CA382C"/>
    <w:rsid w:val="03365CA8"/>
    <w:rsid w:val="03B55519"/>
    <w:rsid w:val="05E355AA"/>
    <w:rsid w:val="05F961C5"/>
    <w:rsid w:val="06A10421"/>
    <w:rsid w:val="06D66EBD"/>
    <w:rsid w:val="078D2687"/>
    <w:rsid w:val="0A9A6B7F"/>
    <w:rsid w:val="0AE73150"/>
    <w:rsid w:val="0B3348DE"/>
    <w:rsid w:val="0B653E82"/>
    <w:rsid w:val="0C6B00A5"/>
    <w:rsid w:val="0CCA74C4"/>
    <w:rsid w:val="0CCC4F7E"/>
    <w:rsid w:val="0D913B3D"/>
    <w:rsid w:val="0E2F12B5"/>
    <w:rsid w:val="0F032DA1"/>
    <w:rsid w:val="0F15184C"/>
    <w:rsid w:val="11692E07"/>
    <w:rsid w:val="134B4BB4"/>
    <w:rsid w:val="13C67084"/>
    <w:rsid w:val="14A11363"/>
    <w:rsid w:val="14E530ED"/>
    <w:rsid w:val="15D479EB"/>
    <w:rsid w:val="16640D78"/>
    <w:rsid w:val="17006986"/>
    <w:rsid w:val="18697B91"/>
    <w:rsid w:val="193E726F"/>
    <w:rsid w:val="19E41472"/>
    <w:rsid w:val="19F416DC"/>
    <w:rsid w:val="1A0049EF"/>
    <w:rsid w:val="1A424257"/>
    <w:rsid w:val="1A7B40F0"/>
    <w:rsid w:val="1BDA45A3"/>
    <w:rsid w:val="1CAB4C1C"/>
    <w:rsid w:val="1CC7757C"/>
    <w:rsid w:val="1E9A6CF6"/>
    <w:rsid w:val="1EAD6AC7"/>
    <w:rsid w:val="1F2879EF"/>
    <w:rsid w:val="205E04E8"/>
    <w:rsid w:val="21052421"/>
    <w:rsid w:val="21DF0EC4"/>
    <w:rsid w:val="2230171F"/>
    <w:rsid w:val="22D45E02"/>
    <w:rsid w:val="22D9209E"/>
    <w:rsid w:val="22E2745A"/>
    <w:rsid w:val="22FA2A0C"/>
    <w:rsid w:val="23D34A58"/>
    <w:rsid w:val="245A2A83"/>
    <w:rsid w:val="24FF2FC1"/>
    <w:rsid w:val="264E7E89"/>
    <w:rsid w:val="268F456F"/>
    <w:rsid w:val="27FF7BCA"/>
    <w:rsid w:val="28F13C7D"/>
    <w:rsid w:val="29401654"/>
    <w:rsid w:val="2A2878AC"/>
    <w:rsid w:val="2A5A1A2F"/>
    <w:rsid w:val="2B747632"/>
    <w:rsid w:val="2C351E0C"/>
    <w:rsid w:val="2D2E0394"/>
    <w:rsid w:val="2DF76492"/>
    <w:rsid w:val="2EA92E60"/>
    <w:rsid w:val="2ED27DE6"/>
    <w:rsid w:val="2F150F4A"/>
    <w:rsid w:val="2F4078CD"/>
    <w:rsid w:val="2F912229"/>
    <w:rsid w:val="2FE9188B"/>
    <w:rsid w:val="305A62E5"/>
    <w:rsid w:val="307F7AFA"/>
    <w:rsid w:val="30CB0F91"/>
    <w:rsid w:val="31426BD8"/>
    <w:rsid w:val="31852AEF"/>
    <w:rsid w:val="31A5130C"/>
    <w:rsid w:val="32E81A45"/>
    <w:rsid w:val="34115836"/>
    <w:rsid w:val="36EC3A0F"/>
    <w:rsid w:val="39765FC0"/>
    <w:rsid w:val="398048E2"/>
    <w:rsid w:val="3A763DF7"/>
    <w:rsid w:val="3C2F65F5"/>
    <w:rsid w:val="3CD06818"/>
    <w:rsid w:val="3D166483"/>
    <w:rsid w:val="3FE87A95"/>
    <w:rsid w:val="42813BA5"/>
    <w:rsid w:val="428B1739"/>
    <w:rsid w:val="445F0DCB"/>
    <w:rsid w:val="44A14C7E"/>
    <w:rsid w:val="44F44329"/>
    <w:rsid w:val="450D0C9B"/>
    <w:rsid w:val="452847AC"/>
    <w:rsid w:val="47727F60"/>
    <w:rsid w:val="47B24801"/>
    <w:rsid w:val="47DE55F6"/>
    <w:rsid w:val="47F70466"/>
    <w:rsid w:val="481B4154"/>
    <w:rsid w:val="49C10D2B"/>
    <w:rsid w:val="4A5358A9"/>
    <w:rsid w:val="4A655B5A"/>
    <w:rsid w:val="4AAB55FC"/>
    <w:rsid w:val="4B6202EC"/>
    <w:rsid w:val="4BAF55E8"/>
    <w:rsid w:val="4BE72211"/>
    <w:rsid w:val="4C4F35BC"/>
    <w:rsid w:val="4C747DBB"/>
    <w:rsid w:val="4CB86415"/>
    <w:rsid w:val="4CF30EDC"/>
    <w:rsid w:val="4D972A17"/>
    <w:rsid w:val="4D9825AC"/>
    <w:rsid w:val="4E232ABB"/>
    <w:rsid w:val="4EA10495"/>
    <w:rsid w:val="4EFC670B"/>
    <w:rsid w:val="50405B1D"/>
    <w:rsid w:val="52C721D1"/>
    <w:rsid w:val="52CD174F"/>
    <w:rsid w:val="56902CDE"/>
    <w:rsid w:val="57D1482F"/>
    <w:rsid w:val="57D52B76"/>
    <w:rsid w:val="580620D5"/>
    <w:rsid w:val="58C223CA"/>
    <w:rsid w:val="58F0223B"/>
    <w:rsid w:val="5A57120A"/>
    <w:rsid w:val="5AFF7905"/>
    <w:rsid w:val="5BC64B2D"/>
    <w:rsid w:val="5C5A2449"/>
    <w:rsid w:val="5CA63ECF"/>
    <w:rsid w:val="5DA31F06"/>
    <w:rsid w:val="5DCF4E9B"/>
    <w:rsid w:val="5E31427A"/>
    <w:rsid w:val="5EB17168"/>
    <w:rsid w:val="5F8C59BA"/>
    <w:rsid w:val="5FB24F46"/>
    <w:rsid w:val="621F0CCF"/>
    <w:rsid w:val="63AB0158"/>
    <w:rsid w:val="648A7AB3"/>
    <w:rsid w:val="64A27E5C"/>
    <w:rsid w:val="64B443AF"/>
    <w:rsid w:val="656E24E3"/>
    <w:rsid w:val="65D85671"/>
    <w:rsid w:val="66F82E73"/>
    <w:rsid w:val="68BE041E"/>
    <w:rsid w:val="69496F06"/>
    <w:rsid w:val="69CC1F92"/>
    <w:rsid w:val="6A11675A"/>
    <w:rsid w:val="6AE65E85"/>
    <w:rsid w:val="6AF97907"/>
    <w:rsid w:val="6AFE1AB3"/>
    <w:rsid w:val="6C2D06D2"/>
    <w:rsid w:val="6CBD495E"/>
    <w:rsid w:val="6D01437B"/>
    <w:rsid w:val="70AE6490"/>
    <w:rsid w:val="70D76533"/>
    <w:rsid w:val="71156478"/>
    <w:rsid w:val="723D2ADD"/>
    <w:rsid w:val="72D5663C"/>
    <w:rsid w:val="72E459B8"/>
    <w:rsid w:val="72FB70F6"/>
    <w:rsid w:val="73284FC8"/>
    <w:rsid w:val="74842EFD"/>
    <w:rsid w:val="75387844"/>
    <w:rsid w:val="757B06C3"/>
    <w:rsid w:val="77352528"/>
    <w:rsid w:val="776B27A9"/>
    <w:rsid w:val="77731C13"/>
    <w:rsid w:val="7971247A"/>
    <w:rsid w:val="7A2561EC"/>
    <w:rsid w:val="7AB91427"/>
    <w:rsid w:val="7B6136A9"/>
    <w:rsid w:val="7B902188"/>
    <w:rsid w:val="7B973632"/>
    <w:rsid w:val="7BDA0ED4"/>
    <w:rsid w:val="7C25733C"/>
    <w:rsid w:val="7C743857"/>
    <w:rsid w:val="7CBB7BCF"/>
    <w:rsid w:val="7D4C4BA9"/>
    <w:rsid w:val="7DBD6255"/>
    <w:rsid w:val="7F5259A6"/>
    <w:rsid w:val="FEF7CB4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paragraph" w:styleId="5">
    <w:name w:val="heading 1"/>
    <w:next w:val="1"/>
    <w:qFormat/>
    <w:uiPriority w:val="9"/>
    <w:pPr>
      <w:keepNext/>
      <w:keepLines/>
      <w:widowControl w:val="0"/>
      <w:spacing w:line="560" w:lineRule="exact"/>
      <w:jc w:val="center"/>
      <w:outlineLvl w:val="0"/>
    </w:pPr>
    <w:rPr>
      <w:rFonts w:ascii="方正小标宋简体" w:hAnsi="方正小标宋简体" w:eastAsia="CESI宋体-GB2312" w:cs="Times New Roman"/>
      <w:bCs/>
      <w:kern w:val="44"/>
      <w:sz w:val="44"/>
      <w:szCs w:val="28"/>
      <w:lang w:val="en-US" w:eastAsia="zh-CN" w:bidi="ar-SA"/>
    </w:rPr>
  </w:style>
  <w:style w:type="character" w:default="1" w:styleId="10">
    <w:name w:val="Default Paragraph Font"/>
    <w:semiHidden/>
    <w:qFormat/>
    <w:uiPriority w:val="0"/>
  </w:style>
  <w:style w:type="table" w:default="1" w:styleId="9">
    <w:name w:val="Normal Table"/>
    <w:semiHidden/>
    <w:qFormat/>
    <w:uiPriority w:val="0"/>
    <w:tblPr>
      <w:tblCellMar>
        <w:top w:w="0" w:type="dxa"/>
        <w:left w:w="108" w:type="dxa"/>
        <w:bottom w:w="0" w:type="dxa"/>
        <w:right w:w="108" w:type="dxa"/>
      </w:tblCellMar>
    </w:tblPr>
  </w:style>
  <w:style w:type="paragraph" w:styleId="2">
    <w:name w:val="Body Text First Indent"/>
    <w:basedOn w:val="3"/>
    <w:next w:val="1"/>
    <w:qFormat/>
    <w:uiPriority w:val="0"/>
    <w:pPr>
      <w:ind w:firstLine="420" w:firstLineChars="100"/>
    </w:pPr>
  </w:style>
  <w:style w:type="paragraph" w:styleId="3">
    <w:name w:val="Body Text"/>
    <w:basedOn w:val="1"/>
    <w:next w:val="4"/>
    <w:qFormat/>
    <w:uiPriority w:val="0"/>
    <w:pPr>
      <w:jc w:val="center"/>
    </w:pPr>
    <w:rPr>
      <w:rFonts w:eastAsia="宋体"/>
      <w:szCs w:val="24"/>
    </w:rPr>
  </w:style>
  <w:style w:type="paragraph" w:styleId="4">
    <w:name w:val="Title"/>
    <w:basedOn w:val="1"/>
    <w:next w:val="1"/>
    <w:qFormat/>
    <w:uiPriority w:val="0"/>
    <w:pPr>
      <w:spacing w:line="360" w:lineRule="auto"/>
      <w:ind w:firstLine="200" w:firstLineChars="200"/>
      <w:outlineLvl w:val="1"/>
    </w:pPr>
    <w:rPr>
      <w:rFonts w:ascii="Calibri Light" w:hAnsi="Calibri Light" w:eastAsia="仿宋_GB2312"/>
      <w:b/>
      <w:bCs/>
      <w:sz w:val="32"/>
      <w:szCs w:val="32"/>
    </w:rPr>
  </w:style>
  <w:style w:type="paragraph" w:styleId="6">
    <w:name w:val="footer"/>
    <w:basedOn w:val="1"/>
    <w:qFormat/>
    <w:uiPriority w:val="0"/>
    <w:pPr>
      <w:tabs>
        <w:tab w:val="center" w:pos="4153"/>
        <w:tab w:val="right" w:pos="8306"/>
      </w:tabs>
      <w:snapToGrid w:val="0"/>
      <w:jc w:val="left"/>
    </w:pPr>
    <w:rPr>
      <w:sz w:val="18"/>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8">
    <w:name w:val="Normal (Web)"/>
    <w:basedOn w:val="1"/>
    <w:qFormat/>
    <w:uiPriority w:val="0"/>
    <w:pPr>
      <w:spacing w:before="100" w:beforeAutospacing="1" w:after="100" w:afterAutospacing="1"/>
      <w:ind w:left="0" w:right="0"/>
      <w:jc w:val="left"/>
    </w:pPr>
    <w:rPr>
      <w:kern w:val="0"/>
      <w:sz w:val="24"/>
      <w:lang w:val="en-US" w:eastAsia="zh-CN" w:bidi="ar"/>
    </w:rPr>
  </w:style>
  <w:style w:type="character" w:customStyle="1" w:styleId="11">
    <w:name w:val="fontstyle01"/>
    <w:basedOn w:val="10"/>
    <w:qFormat/>
    <w:uiPriority w:val="0"/>
    <w:rPr>
      <w:rFonts w:ascii="仿宋_GB2312" w:hAnsi="仿宋_GB2312" w:eastAsia="仿宋_GB2312" w:cs="仿宋_GB2312"/>
      <w:color w:val="000000"/>
      <w:sz w:val="32"/>
      <w:szCs w:val="32"/>
    </w:rPr>
  </w:style>
  <w:style w:type="paragraph" w:styleId="12">
    <w:name w:val="List Paragraph"/>
    <w:basedOn w:val="1"/>
    <w:unhideWhenUsed/>
    <w:qFormat/>
    <w:uiPriority w:val="99"/>
    <w:pPr>
      <w:ind w:firstLine="420" w:firstLineChars="200"/>
    </w:p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6" Type="http://schemas.openxmlformats.org/officeDocument/2006/relationships/font" Target="fonts/font16.odttf"/><Relationship Id="rId15" Type="http://schemas.openxmlformats.org/officeDocument/2006/relationships/font" Target="fonts/font15.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29</TotalTime>
  <ScaleCrop>false</ScaleCrop>
  <LinksUpToDate>false</LinksUpToDate>
  <CharactersWithSpaces>0</CharactersWithSpaces>
  <Application>WPS Office_11.8.2.10912_F1E327BC-269C-435d-A152-05C5408002CA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2023-08-24T22:04:00Z</dcterms:created>
  <dc:creator>shenrk</dc:creator>
  <cp:lastModifiedBy>许勤</cp:lastModifiedBy>
  <dcterms:modified xsi:type="dcterms:W3CDTF">2023-08-31T12:50:27Z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2052-11.8.2.10912</vt:lpwstr>
  </property>
  <property fmtid="{D5CDD505-2E9C-101B-9397-08002B2CF9AE}" pid="3" name="ICV">
    <vt:lpwstr>12BF6C0990084DBAB5BA419A15C58ABE</vt:lpwstr>
  </property>
</Properties>
</file>