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52A9" w14:textId="77777777" w:rsidR="005C6895" w:rsidRDefault="005C6895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14:paraId="44FEF5BC" w14:textId="7EAAB95C" w:rsidR="005C6895" w:rsidRDefault="00172CEA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上市公司</w:t>
      </w:r>
      <w:r w:rsidR="00147ABE">
        <w:rPr>
          <w:rFonts w:ascii="华文中宋" w:eastAsia="华文中宋" w:hAnsi="华文中宋" w:cs="华文中宋" w:hint="eastAsia"/>
          <w:sz w:val="36"/>
          <w:szCs w:val="36"/>
        </w:rPr>
        <w:t>奖励申请材料</w:t>
      </w:r>
    </w:p>
    <w:p w14:paraId="04260D0F" w14:textId="77777777" w:rsidR="005C6895" w:rsidRDefault="005C6895">
      <w:pPr>
        <w:rPr>
          <w:rFonts w:ascii="仿宋_GB2312" w:eastAsia="仿宋_GB2312" w:hAnsi="仿宋_GB2312" w:cs="仿宋_GB2312"/>
          <w:sz w:val="32"/>
          <w:szCs w:val="32"/>
        </w:rPr>
      </w:pPr>
    </w:p>
    <w:p w14:paraId="42CFB12C" w14:textId="77777777" w:rsidR="005C6895" w:rsidRDefault="00147AB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1、申请</w:t>
      </w:r>
      <w:r>
        <w:rPr>
          <w:rFonts w:ascii="Times New Roman" w:eastAsia="仿宋_GB2312" w:hAnsi="Times New Roman" w:cs="Times New Roman"/>
          <w:sz w:val="32"/>
          <w:szCs w:val="32"/>
        </w:rPr>
        <w:t>表（附件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34CCABB8" w14:textId="22BAA566" w:rsidR="005C6895" w:rsidRDefault="00147ABE" w:rsidP="00172CE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2、营业执照复印件；</w:t>
      </w:r>
    </w:p>
    <w:p w14:paraId="72397E99" w14:textId="36B00EB8" w:rsidR="00172CEA" w:rsidRDefault="00172CEA" w:rsidP="00172CE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3、申请</w:t>
      </w:r>
      <w:r w:rsidRPr="00172CEA">
        <w:rPr>
          <w:rFonts w:ascii="仿宋_GB2312" w:eastAsia="仿宋_GB2312" w:hAnsi="仿宋_GB2312" w:cs="仿宋_GB2312" w:hint="eastAsia"/>
          <w:sz w:val="32"/>
          <w:szCs w:val="32"/>
        </w:rPr>
        <w:t>并购重组中介费补贴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需提供：</w:t>
      </w:r>
    </w:p>
    <w:p w14:paraId="530DE0AA" w14:textId="2DB90290" w:rsidR="00172CEA" w:rsidRDefault="00172CEA" w:rsidP="00172CE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Pr="00172CEA">
        <w:rPr>
          <w:rFonts w:ascii="仿宋_GB2312" w:eastAsia="仿宋_GB2312" w:hAnsi="仿宋_GB2312" w:cs="仿宋_GB2312" w:hint="eastAsia"/>
          <w:sz w:val="32"/>
          <w:szCs w:val="32"/>
        </w:rPr>
        <w:t>与律师事务所、会计师事务所、资产评估机构签订的服务协议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0D82B365" w14:textId="55F5B030" w:rsidR="00172CEA" w:rsidRDefault="00172CEA" w:rsidP="00172CE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Pr="00172CEA">
        <w:rPr>
          <w:rFonts w:ascii="仿宋_GB2312" w:eastAsia="仿宋_GB2312" w:hAnsi="仿宋_GB2312" w:cs="仿宋_GB2312" w:hint="eastAsia"/>
          <w:sz w:val="32"/>
          <w:szCs w:val="32"/>
        </w:rPr>
        <w:t>中介服务费发票</w:t>
      </w:r>
      <w:r w:rsidR="009228EA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DD56D94" w14:textId="3BA92FDD" w:rsidR="009228EA" w:rsidRDefault="009228EA" w:rsidP="00172CEA">
      <w:pPr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4、申请再融资奖励需提供：</w:t>
      </w:r>
    </w:p>
    <w:p w14:paraId="2AE4774E" w14:textId="254A1696" w:rsidR="005C6895" w:rsidRDefault="009228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再融资</w:t>
      </w:r>
      <w:r w:rsidR="00341420">
        <w:rPr>
          <w:rFonts w:ascii="仿宋_GB2312" w:eastAsia="仿宋_GB2312" w:hAnsi="仿宋_GB2312" w:cs="仿宋_GB2312" w:hint="eastAsia"/>
          <w:sz w:val="32"/>
          <w:szCs w:val="32"/>
        </w:rPr>
        <w:t>相关发行及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批复文件；</w:t>
      </w:r>
    </w:p>
    <w:p w14:paraId="155B0063" w14:textId="5BB7F68F" w:rsidR="00341420" w:rsidRDefault="0034142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（2）监管机构的批复文件；</w:t>
      </w:r>
    </w:p>
    <w:p w14:paraId="19C1AD6D" w14:textId="6BEEFFC7" w:rsidR="005C6895" w:rsidRDefault="009228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341420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与承销机构协议；</w:t>
      </w:r>
    </w:p>
    <w:p w14:paraId="3626EA04" w14:textId="00CAECEB" w:rsidR="005C6895" w:rsidRDefault="009228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341420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募集资金验资报告，</w:t>
      </w:r>
      <w:r w:rsidR="00341420">
        <w:rPr>
          <w:rFonts w:ascii="仿宋_GB2312" w:eastAsia="仿宋_GB2312" w:hAnsi="仿宋_GB2312" w:cs="仿宋_GB2312" w:hint="eastAsia"/>
          <w:sz w:val="32"/>
          <w:szCs w:val="32"/>
        </w:rPr>
        <w:t>到款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凭证；</w:t>
      </w:r>
    </w:p>
    <w:p w14:paraId="0DEC76DE" w14:textId="37E16C03" w:rsidR="005C6895" w:rsidRDefault="009228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、承诺函（附件2）；</w:t>
      </w:r>
    </w:p>
    <w:p w14:paraId="4398ED34" w14:textId="46356498" w:rsidR="005C6895" w:rsidRDefault="009228EA">
      <w:pPr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147ABE">
        <w:rPr>
          <w:rFonts w:ascii="仿宋_GB2312" w:eastAsia="仿宋_GB2312" w:hAnsi="仿宋_GB2312" w:cs="仿宋_GB2312" w:hint="eastAsia"/>
          <w:sz w:val="32"/>
          <w:szCs w:val="32"/>
        </w:rPr>
        <w:t>、其他要求提供的材料。</w:t>
      </w:r>
    </w:p>
    <w:p w14:paraId="5CD0B377" w14:textId="7D64ED1D" w:rsidR="00BF0D4B" w:rsidRDefault="00147ABE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备注：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所有材料装订成册，加盖公章及骑缝章，封面模板见附件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="00E60D3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。</w:t>
      </w:r>
      <w:r w:rsidR="00E60D30" w:rsidRPr="00E60D3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企业须按要求签署承诺函，且收款账号</w:t>
      </w:r>
      <w:proofErr w:type="gramStart"/>
      <w:r w:rsidR="00E60D30" w:rsidRPr="00E60D3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开户行须为存</w:t>
      </w:r>
      <w:proofErr w:type="gramEnd"/>
      <w:r w:rsidR="00E60D30" w:rsidRPr="00E60D30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贷款统计关系和税收关系均落户在东湖高新区的区内银行机构。</w:t>
      </w:r>
    </w:p>
    <w:p w14:paraId="23E959D6" w14:textId="77777777" w:rsidR="00BF0D4B" w:rsidRDefault="00BF0D4B">
      <w:pPr>
        <w:widowControl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br w:type="page"/>
      </w:r>
    </w:p>
    <w:p w14:paraId="5FBEAE8F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13B8C2D" w14:textId="045C7027" w:rsidR="005C6895" w:rsidRDefault="00147ABE">
      <w:pPr>
        <w:widowControl/>
        <w:jc w:val="center"/>
        <w:rPr>
          <w:rFonts w:ascii="Times New Roman" w:eastAsia="华文中宋" w:hAnsi="Times New Roman" w:cs="Times New Roman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kern w:val="0"/>
          <w:sz w:val="36"/>
          <w:szCs w:val="36"/>
        </w:rPr>
        <w:t>东湖高新区</w:t>
      </w:r>
      <w:r w:rsidR="00BF0D4B">
        <w:rPr>
          <w:rFonts w:ascii="Times New Roman" w:eastAsia="华文中宋" w:hAnsi="Times New Roman" w:cs="Times New Roman" w:hint="eastAsia"/>
          <w:kern w:val="0"/>
          <w:sz w:val="36"/>
          <w:szCs w:val="36"/>
        </w:rPr>
        <w:t>上市公司</w:t>
      </w:r>
      <w:r>
        <w:rPr>
          <w:rFonts w:ascii="Times New Roman" w:eastAsia="华文中宋" w:hAnsi="Times New Roman" w:cs="Times New Roman"/>
          <w:kern w:val="0"/>
          <w:sz w:val="36"/>
          <w:szCs w:val="36"/>
        </w:rPr>
        <w:t>奖励申请表</w:t>
      </w:r>
    </w:p>
    <w:p w14:paraId="547D6739" w14:textId="27354C4F" w:rsidR="005C6895" w:rsidRDefault="00147ABE">
      <w:pPr>
        <w:rPr>
          <w:rFonts w:ascii="Times New Roman" w:eastAsia="华文中宋" w:hAnsi="Times New Roman" w:cs="Times New Roman"/>
          <w:kern w:val="0"/>
          <w:sz w:val="36"/>
          <w:szCs w:val="36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填报人：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仿宋_GB2312" w:hAnsi="Times New Roman" w:cs="Times New Roman"/>
          <w:sz w:val="28"/>
          <w:szCs w:val="28"/>
        </w:rPr>
        <w:t>申请时间：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C064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W w:w="9560" w:type="dxa"/>
        <w:jc w:val="center"/>
        <w:tblLayout w:type="fixed"/>
        <w:tblLook w:val="04A0" w:firstRow="1" w:lastRow="0" w:firstColumn="1" w:lastColumn="0" w:noHBand="0" w:noVBand="1"/>
      </w:tblPr>
      <w:tblGrid>
        <w:gridCol w:w="1612"/>
        <w:gridCol w:w="2649"/>
        <w:gridCol w:w="2649"/>
        <w:gridCol w:w="2650"/>
      </w:tblGrid>
      <w:tr w:rsidR="005C6895" w14:paraId="4863CD75" w14:textId="77777777">
        <w:trPr>
          <w:trHeight w:val="584"/>
          <w:jc w:val="center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D7B" w14:textId="77777777" w:rsidR="005C6895" w:rsidRDefault="00147AB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79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6A77A" w14:textId="77777777" w:rsidR="005C6895" w:rsidRDefault="005C6895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C6895" w14:paraId="4A648636" w14:textId="77777777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EF0D" w14:textId="77777777" w:rsidR="005C6895" w:rsidRDefault="00147AB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注册地址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88EA0" w14:textId="77777777" w:rsidR="005C6895" w:rsidRDefault="005C689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C6895" w14:paraId="02E361DF" w14:textId="77777777" w:rsidTr="00E43D90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A9A6" w14:textId="77777777" w:rsidR="005C6895" w:rsidRDefault="00147AB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办公地址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20B97" w14:textId="77777777" w:rsidR="005C6895" w:rsidRDefault="005C689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43D90" w14:paraId="79FEDEA4" w14:textId="77777777" w:rsidTr="0042708C">
        <w:trPr>
          <w:trHeight w:val="555"/>
          <w:jc w:val="center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5F8F" w14:textId="7E81DEB3" w:rsidR="00E43D90" w:rsidRDefault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奖励申请金额（请与后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各单项金额一一对应）</w:t>
            </w:r>
          </w:p>
        </w:tc>
      </w:tr>
      <w:tr w:rsidR="00675858" w14:paraId="727203AC" w14:textId="77777777" w:rsidTr="00E43D90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08D" w14:textId="579FE17B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3D01D" w14:textId="2B9A1615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3D4BB" w14:textId="514DFAC5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申请金额（万元）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A036B" w14:textId="379A3AEC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合计（万元）</w:t>
            </w:r>
          </w:p>
        </w:tc>
      </w:tr>
      <w:tr w:rsidR="00675858" w14:paraId="4A40A953" w14:textId="77777777" w:rsidTr="00DC489C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D423" w14:textId="32D34408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D1057" w14:textId="74909583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858">
              <w:rPr>
                <w:rFonts w:ascii="Times New Roman" w:hAnsi="Times New Roman" w:cs="Times New Roman" w:hint="eastAsia"/>
                <w:kern w:val="0"/>
                <w:szCs w:val="21"/>
              </w:rPr>
              <w:t>并购重组中介费补贴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8BA57" w14:textId="77777777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A16231" w14:textId="77777777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75858" w14:paraId="1CD9AB41" w14:textId="77777777" w:rsidTr="00DC489C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27B5" w14:textId="6DE5A7A4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11BFA" w14:textId="5263998D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75858">
              <w:rPr>
                <w:rFonts w:ascii="Times New Roman" w:hAnsi="Times New Roman" w:cs="Times New Roman" w:hint="eastAsia"/>
                <w:kern w:val="0"/>
                <w:szCs w:val="21"/>
              </w:rPr>
              <w:t>再融资奖励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B1BC4" w14:textId="77777777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4EECA" w14:textId="77777777" w:rsidR="00675858" w:rsidRDefault="00675858" w:rsidP="0067585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E4442" w14:paraId="797F8929" w14:textId="77777777" w:rsidTr="005E4442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DA0" w14:textId="6042AEF6" w:rsidR="005E4442" w:rsidRDefault="005E4442" w:rsidP="005E4442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并购重组中介费补贴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EFA51" w14:textId="77777777" w:rsidR="005E4442" w:rsidRDefault="005E4442" w:rsidP="005E4442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（一）重组基本情况。</w:t>
            </w:r>
            <w:r>
              <w:rPr>
                <w:rFonts w:ascii="宋体" w:eastAsia="宋体" w:hAnsi="宋体" w:cs="宋体" w:hint="eastAsia"/>
                <w:szCs w:val="21"/>
              </w:rPr>
              <w:t>××年××月××日完成对标的公司××公司重组，重组方式为××。</w:t>
            </w:r>
          </w:p>
          <w:p w14:paraId="0015E54C" w14:textId="77777777" w:rsidR="005E4442" w:rsidRDefault="005E4442" w:rsidP="005E4442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（二）中介费用。</w:t>
            </w:r>
            <w:r>
              <w:rPr>
                <w:rFonts w:ascii="宋体" w:eastAsia="宋体" w:hAnsi="宋体" w:cs="宋体" w:hint="eastAsia"/>
                <w:szCs w:val="21"/>
              </w:rPr>
              <w:t>本次重组涉及中介费用如下，财务服务机构××会所，服务费用××万元；法律服务机构××律所，服务费用××万元；评估服务机构××公司，服务费用××万元。申请奖励金额：合计中介费用××万元*</w:t>
            </w:r>
            <w:r>
              <w:rPr>
                <w:rFonts w:ascii="宋体" w:eastAsia="宋体" w:hAnsi="宋体" w:cs="宋体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%=××万元。</w:t>
            </w:r>
          </w:p>
          <w:p w14:paraId="09681879" w14:textId="630A4F6D" w:rsidR="005E4442" w:rsidRDefault="005E4442" w:rsidP="005E4442">
            <w:pPr>
              <w:widowControl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（三）综上，本次申报金额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××</w:t>
            </w: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5E4442" w14:paraId="3F2B7B1B" w14:textId="77777777" w:rsidTr="005E4442">
        <w:trPr>
          <w:trHeight w:val="555"/>
          <w:jc w:val="center"/>
        </w:trPr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05E" w14:textId="50E6417C" w:rsidR="005E4442" w:rsidRDefault="005E4442" w:rsidP="005E44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5E44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再融资奖励</w:t>
            </w:r>
          </w:p>
        </w:tc>
        <w:tc>
          <w:tcPr>
            <w:tcW w:w="7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7ED51" w14:textId="7351F68A" w:rsidR="005E4442" w:rsidRDefault="00DE1356" w:rsidP="005E4442">
            <w:pPr>
              <w:widowControl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（一）再融资基本情况。</w:t>
            </w:r>
            <w:r w:rsidRPr="00DE1356">
              <w:rPr>
                <w:rFonts w:ascii="宋体" w:eastAsia="宋体" w:hAnsi="宋体" w:cs="宋体" w:hint="eastAsia"/>
                <w:szCs w:val="21"/>
              </w:rPr>
              <w:t>详细</w:t>
            </w:r>
            <w:proofErr w:type="gramStart"/>
            <w:r w:rsidRPr="00DE1356">
              <w:rPr>
                <w:rFonts w:ascii="宋体" w:eastAsia="宋体" w:hAnsi="宋体" w:cs="宋体" w:hint="eastAsia"/>
                <w:szCs w:val="21"/>
              </w:rPr>
              <w:t>描述再</w:t>
            </w:r>
            <w:proofErr w:type="gramEnd"/>
            <w:r w:rsidRPr="00DE1356">
              <w:rPr>
                <w:rFonts w:ascii="宋体" w:eastAsia="宋体" w:hAnsi="宋体" w:cs="宋体" w:hint="eastAsia"/>
                <w:szCs w:val="21"/>
              </w:rPr>
              <w:t>融资的具体情形，包括但不限于再融资的方式、批复过程</w:t>
            </w:r>
            <w:r w:rsidR="002B796E">
              <w:rPr>
                <w:rFonts w:ascii="宋体" w:eastAsia="宋体" w:hAnsi="宋体" w:cs="宋体" w:hint="eastAsia"/>
                <w:szCs w:val="21"/>
              </w:rPr>
              <w:t>、</w:t>
            </w:r>
            <w:r w:rsidRPr="00DE1356">
              <w:rPr>
                <w:rFonts w:ascii="宋体" w:eastAsia="宋体" w:hAnsi="宋体" w:cs="宋体" w:hint="eastAsia"/>
                <w:szCs w:val="21"/>
              </w:rPr>
              <w:t>发行时间、金额、期限、募集资金情况等。</w:t>
            </w:r>
            <w:r w:rsidR="00F37607">
              <w:rPr>
                <w:rFonts w:ascii="宋体" w:eastAsia="宋体" w:hAnsi="宋体" w:cs="宋体" w:hint="eastAsia"/>
                <w:szCs w:val="21"/>
              </w:rPr>
              <w:t>申请</w:t>
            </w:r>
            <w:r w:rsidR="00E47CF3">
              <w:rPr>
                <w:rFonts w:ascii="宋体" w:eastAsia="宋体" w:hAnsi="宋体" w:cs="宋体" w:hint="eastAsia"/>
                <w:szCs w:val="21"/>
              </w:rPr>
              <w:t>再融资奖励基本奖励=</w:t>
            </w:r>
            <w:r w:rsidR="00917690">
              <w:rPr>
                <w:rFonts w:ascii="宋体" w:eastAsia="宋体" w:hAnsi="宋体" w:cs="宋体" w:hint="eastAsia"/>
                <w:szCs w:val="21"/>
              </w:rPr>
              <w:t>募集资金净额</w:t>
            </w:r>
            <w:r w:rsidR="00917690" w:rsidRPr="00917690">
              <w:rPr>
                <w:rFonts w:ascii="宋体" w:eastAsia="宋体" w:hAnsi="宋体" w:cs="宋体" w:hint="eastAsia"/>
                <w:szCs w:val="21"/>
              </w:rPr>
              <w:t>××万元*1%=××万元。</w:t>
            </w:r>
            <w:r w:rsidR="00954280" w:rsidRPr="00954280">
              <w:rPr>
                <w:rFonts w:ascii="宋体" w:eastAsia="宋体" w:hAnsi="宋体" w:cs="宋体" w:hint="eastAsia"/>
                <w:szCs w:val="21"/>
              </w:rPr>
              <w:t>募集资金净额</w:t>
            </w:r>
            <w:r w:rsidR="00954280">
              <w:rPr>
                <w:rFonts w:ascii="宋体" w:eastAsia="宋体" w:hAnsi="宋体" w:cs="宋体" w:hint="eastAsia"/>
                <w:szCs w:val="21"/>
              </w:rPr>
              <w:t>的8</w:t>
            </w:r>
            <w:r w:rsidR="00954280">
              <w:rPr>
                <w:rFonts w:ascii="宋体" w:eastAsia="宋体" w:hAnsi="宋体" w:cs="宋体"/>
                <w:szCs w:val="21"/>
              </w:rPr>
              <w:t>0</w:t>
            </w:r>
            <w:r w:rsidR="00954280">
              <w:rPr>
                <w:rFonts w:ascii="宋体" w:eastAsia="宋体" w:hAnsi="宋体" w:cs="宋体" w:hint="eastAsia"/>
                <w:szCs w:val="21"/>
              </w:rPr>
              <w:t>%以上投资或使用在东湖高新区，申请再融资追加奖励=</w:t>
            </w:r>
            <w:r w:rsidR="00A868BF">
              <w:rPr>
                <w:rFonts w:ascii="宋体" w:eastAsia="宋体" w:hAnsi="宋体" w:cs="宋体" w:hint="eastAsia"/>
                <w:szCs w:val="21"/>
              </w:rPr>
              <w:t>项目到位资金</w:t>
            </w:r>
            <w:r w:rsidR="00A868BF" w:rsidRPr="00A868BF">
              <w:rPr>
                <w:rFonts w:ascii="宋体" w:eastAsia="宋体" w:hAnsi="宋体" w:cs="宋体" w:hint="eastAsia"/>
                <w:szCs w:val="21"/>
              </w:rPr>
              <w:t>××万元*1%=××万元。</w:t>
            </w:r>
          </w:p>
          <w:p w14:paraId="4950EE92" w14:textId="2497DF7C" w:rsidR="00DE1356" w:rsidRDefault="00DE1356" w:rsidP="005E4442">
            <w:pPr>
              <w:widowControl/>
            </w:pPr>
            <w:r w:rsidRPr="002B796E">
              <w:rPr>
                <w:b/>
                <w:bCs/>
              </w:rPr>
              <w:t>（</w:t>
            </w:r>
            <w:r w:rsidRPr="002B796E">
              <w:rPr>
                <w:rFonts w:hint="eastAsia"/>
                <w:b/>
                <w:bCs/>
              </w:rPr>
              <w:t>二</w:t>
            </w:r>
            <w:r w:rsidRPr="002B796E">
              <w:rPr>
                <w:b/>
                <w:bCs/>
              </w:rPr>
              <w:t>）</w:t>
            </w:r>
            <w:r w:rsidR="002B796E">
              <w:rPr>
                <w:rFonts w:ascii="宋体" w:eastAsia="宋体" w:hAnsi="宋体" w:cs="宋体" w:hint="eastAsia"/>
                <w:b/>
                <w:bCs/>
                <w:szCs w:val="21"/>
              </w:rPr>
              <w:t>综上，本次申报金额</w:t>
            </w:r>
            <w:r w:rsidR="002B796E">
              <w:rPr>
                <w:rFonts w:ascii="宋体" w:eastAsia="宋体" w:hAnsi="宋体" w:cs="宋体" w:hint="eastAsia"/>
                <w:szCs w:val="21"/>
              </w:rPr>
              <w:t>：</w:t>
            </w:r>
            <w:r w:rsidR="002B796E">
              <w:rPr>
                <w:rFonts w:ascii="宋体" w:eastAsia="宋体" w:hAnsi="宋体" w:cs="宋体" w:hint="eastAsia"/>
                <w:b/>
                <w:bCs/>
                <w:szCs w:val="21"/>
              </w:rPr>
              <w:t>××</w:t>
            </w:r>
            <w:r w:rsidR="002B796E">
              <w:rPr>
                <w:rFonts w:ascii="宋体" w:eastAsia="宋体" w:hAnsi="宋体" w:cs="宋体" w:hint="eastAsia"/>
                <w:szCs w:val="21"/>
              </w:rPr>
              <w:t>万元</w:t>
            </w:r>
          </w:p>
          <w:p w14:paraId="2C1BBCEC" w14:textId="45934FD7" w:rsidR="00F37607" w:rsidRPr="00F37607" w:rsidRDefault="00F37607" w:rsidP="00B93283">
            <w:pPr>
              <w:widowControl/>
              <w:rPr>
                <w:rFonts w:hint="eastAsia"/>
              </w:rPr>
            </w:pPr>
            <w:r w:rsidRPr="00F37607">
              <w:rPr>
                <w:rFonts w:hint="eastAsia"/>
              </w:rPr>
              <w:t>（政策条款：</w:t>
            </w:r>
            <w:r w:rsidR="00B93283">
              <w:rPr>
                <w:rFonts w:hint="eastAsia"/>
              </w:rPr>
              <w:t>对东湖高新区上市公司通过资本市场再融资或发行</w:t>
            </w:r>
            <w:r w:rsidR="00B93283">
              <w:rPr>
                <w:rFonts w:hint="eastAsia"/>
              </w:rPr>
              <w:t>3</w:t>
            </w:r>
            <w:r w:rsidR="00B93283">
              <w:rPr>
                <w:rFonts w:hint="eastAsia"/>
              </w:rPr>
              <w:t>年以上中长期债券、票据等方式</w:t>
            </w:r>
            <w:r w:rsidR="00B93283">
              <w:rPr>
                <w:rFonts w:hint="eastAsia"/>
              </w:rPr>
              <w:t>(</w:t>
            </w:r>
            <w:r w:rsidR="00B93283">
              <w:rPr>
                <w:rFonts w:hint="eastAsia"/>
              </w:rPr>
              <w:t>以取得证监会、交易所、</w:t>
            </w:r>
            <w:proofErr w:type="gramStart"/>
            <w:r w:rsidR="00B93283">
              <w:rPr>
                <w:rFonts w:hint="eastAsia"/>
              </w:rPr>
              <w:t>发改委</w:t>
            </w:r>
            <w:proofErr w:type="gramEnd"/>
            <w:r w:rsidR="00B93283">
              <w:rPr>
                <w:rFonts w:hint="eastAsia"/>
              </w:rPr>
              <w:t>或银行间交易商协会批复或同意注册为准</w:t>
            </w:r>
            <w:r w:rsidR="00B93283">
              <w:rPr>
                <w:rFonts w:hint="eastAsia"/>
              </w:rPr>
              <w:t>)</w:t>
            </w:r>
            <w:r w:rsidR="00B93283">
              <w:rPr>
                <w:rFonts w:hint="eastAsia"/>
              </w:rPr>
              <w:t>的，按募集资金净额</w:t>
            </w:r>
            <w:r w:rsidR="00B93283">
              <w:rPr>
                <w:rFonts w:hint="eastAsia"/>
              </w:rPr>
              <w:t>1%</w:t>
            </w:r>
            <w:r w:rsidR="00B93283">
              <w:rPr>
                <w:rFonts w:hint="eastAsia"/>
              </w:rPr>
              <w:t>给予单家机构</w:t>
            </w:r>
            <w:r w:rsidR="00B93283">
              <w:rPr>
                <w:rFonts w:hint="eastAsia"/>
              </w:rPr>
              <w:t>(</w:t>
            </w:r>
            <w:r w:rsidR="00B93283">
              <w:rPr>
                <w:rFonts w:hint="eastAsia"/>
              </w:rPr>
              <w:t>发行主体</w:t>
            </w:r>
            <w:r w:rsidR="00B93283">
              <w:rPr>
                <w:rFonts w:hint="eastAsia"/>
              </w:rPr>
              <w:t>)</w:t>
            </w:r>
            <w:r w:rsidR="00B93283">
              <w:rPr>
                <w:rFonts w:hint="eastAsia"/>
              </w:rPr>
              <w:t>每年不超过</w:t>
            </w:r>
            <w:r w:rsidR="00B93283">
              <w:rPr>
                <w:rFonts w:hint="eastAsia"/>
              </w:rPr>
              <w:t>100</w:t>
            </w:r>
            <w:r w:rsidR="00B93283">
              <w:rPr>
                <w:rFonts w:hint="eastAsia"/>
              </w:rPr>
              <w:t>万元奖励，若募集资金净额的</w:t>
            </w:r>
            <w:r w:rsidR="00B93283">
              <w:rPr>
                <w:rFonts w:hint="eastAsia"/>
              </w:rPr>
              <w:t>80%</w:t>
            </w:r>
            <w:r w:rsidR="00B93283">
              <w:rPr>
                <w:rFonts w:hint="eastAsia"/>
              </w:rPr>
              <w:t>以上投资或使用在东湖高新区的，再按照项目到位资金</w:t>
            </w:r>
            <w:r w:rsidR="00B93283">
              <w:rPr>
                <w:rFonts w:hint="eastAsia"/>
              </w:rPr>
              <w:t>1%</w:t>
            </w:r>
            <w:r w:rsidR="00B93283">
              <w:rPr>
                <w:rFonts w:hint="eastAsia"/>
              </w:rPr>
              <w:t>比例给予单家机构最高不超过</w:t>
            </w:r>
            <w:r w:rsidR="00B93283">
              <w:rPr>
                <w:rFonts w:hint="eastAsia"/>
              </w:rPr>
              <w:t>100</w:t>
            </w:r>
            <w:r w:rsidR="00B93283">
              <w:rPr>
                <w:rFonts w:hint="eastAsia"/>
              </w:rPr>
              <w:t>万元追加奖励，鼓励企业将奖励资金的</w:t>
            </w:r>
            <w:r w:rsidR="00B93283">
              <w:rPr>
                <w:rFonts w:hint="eastAsia"/>
              </w:rPr>
              <w:t>50%</w:t>
            </w:r>
            <w:r w:rsidR="00B93283">
              <w:rPr>
                <w:rFonts w:hint="eastAsia"/>
              </w:rPr>
              <w:t>分配给公司上市管理团队。</w:t>
            </w:r>
            <w:r w:rsidRPr="00F37607">
              <w:rPr>
                <w:rFonts w:hint="eastAsia"/>
              </w:rPr>
              <w:t>）</w:t>
            </w:r>
          </w:p>
        </w:tc>
      </w:tr>
      <w:tr w:rsidR="005E4442" w14:paraId="29DE9E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  <w:jc w:val="center"/>
        </w:trPr>
        <w:tc>
          <w:tcPr>
            <w:tcW w:w="95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0ECC" w14:textId="77777777" w:rsidR="00B93283" w:rsidRDefault="00B93283" w:rsidP="00B93283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</w:p>
          <w:p w14:paraId="033F8B3E" w14:textId="77777777" w:rsidR="00B93283" w:rsidRDefault="00B93283" w:rsidP="00B93283">
            <w:pPr>
              <w:spacing w:line="360" w:lineRule="auto"/>
              <w:ind w:firstLineChars="200" w:firstLine="422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本企业承诺：申报材料真实、完整、有效，如材料不实，自愿放弃或退还补贴，并由本单位承担一切法律责任。</w:t>
            </w:r>
          </w:p>
          <w:p w14:paraId="37CD88EA" w14:textId="77777777" w:rsidR="00B93283" w:rsidRDefault="00B93283" w:rsidP="00B9328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</w:t>
            </w:r>
          </w:p>
          <w:p w14:paraId="630A461C" w14:textId="77777777" w:rsidR="00B93283" w:rsidRDefault="00B93283" w:rsidP="00B93283">
            <w:pPr>
              <w:ind w:firstLineChars="1800" w:firstLine="37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公司法人代表签字：</w:t>
            </w:r>
          </w:p>
          <w:p w14:paraId="1C308D7F" w14:textId="77777777" w:rsidR="00B93283" w:rsidRDefault="00B93283" w:rsidP="00B93283">
            <w:pPr>
              <w:ind w:firstLineChars="2000" w:firstLine="420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 月   日</w:t>
            </w:r>
          </w:p>
          <w:p w14:paraId="6A53BF4B" w14:textId="0DB0F524" w:rsidR="005E4442" w:rsidRDefault="00B93283" w:rsidP="00B932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盖公司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章）</w:t>
            </w:r>
          </w:p>
        </w:tc>
      </w:tr>
    </w:tbl>
    <w:p w14:paraId="5C6AD133" w14:textId="77777777" w:rsidR="005C6895" w:rsidRDefault="005C6895">
      <w:pPr>
        <w:rPr>
          <w:rFonts w:ascii="Times New Roman" w:hAnsi="Times New Roman" w:cs="Times New Roman"/>
        </w:rPr>
      </w:pPr>
    </w:p>
    <w:p w14:paraId="314B2BE3" w14:textId="38824D2A" w:rsidR="00680C5B" w:rsidRDefault="00680C5B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2BDF5F2F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33535EFF" w14:textId="77777777" w:rsidR="005C6895" w:rsidRDefault="005C6895">
      <w:pPr>
        <w:rPr>
          <w:rFonts w:ascii="Times New Roman" w:eastAsia="华文中宋" w:hAnsi="Times New Roman" w:cs="Times New Roman"/>
          <w:sz w:val="36"/>
          <w:szCs w:val="36"/>
        </w:rPr>
      </w:pPr>
    </w:p>
    <w:p w14:paraId="20703D12" w14:textId="77777777" w:rsidR="005C6895" w:rsidRDefault="00147ABE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企业承诺函</w:t>
      </w:r>
    </w:p>
    <w:p w14:paraId="0CE3AC9D" w14:textId="77777777" w:rsidR="005C6895" w:rsidRDefault="005C6895">
      <w:pPr>
        <w:rPr>
          <w:rFonts w:ascii="Times New Roman" w:hAnsi="Times New Roman" w:cs="Times New Roman"/>
        </w:rPr>
      </w:pPr>
    </w:p>
    <w:p w14:paraId="1561CB0B" w14:textId="77777777" w:rsidR="005C6895" w:rsidRDefault="005C6895">
      <w:pPr>
        <w:rPr>
          <w:rFonts w:ascii="Times New Roman" w:hAnsi="Times New Roman" w:cs="Times New Roman"/>
        </w:rPr>
      </w:pPr>
    </w:p>
    <w:p w14:paraId="63B72DD3" w14:textId="52A5632C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XX</w:t>
      </w:r>
      <w:r>
        <w:rPr>
          <w:rFonts w:ascii="Times New Roman" w:eastAsia="仿宋_GB2312" w:hAnsi="Times New Roman" w:cs="Times New Roman"/>
          <w:sz w:val="32"/>
          <w:szCs w:val="32"/>
        </w:rPr>
        <w:t>公司承诺自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013AC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203</w:t>
      </w:r>
      <w:r w:rsidR="00C013AC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年内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迁离武汉东湖新技术开发区，如在承诺年限内我公司注册地、国地税关系有一项或多项迁出武汉东湖新技术开发区，则东湖开发区管委会有权要求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公司全额返还已拨付奖励资金。</w:t>
      </w:r>
    </w:p>
    <w:p w14:paraId="0565E6C6" w14:textId="77777777" w:rsidR="005C6895" w:rsidRDefault="005C689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152FBB8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</w:t>
      </w:r>
    </w:p>
    <w:p w14:paraId="578F87C0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公司名称（公章）：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</w:t>
      </w:r>
    </w:p>
    <w:p w14:paraId="3857BCA6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法人代表签字：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18ECF55D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日期：</w:t>
      </w:r>
    </w:p>
    <w:p w14:paraId="558DA815" w14:textId="77777777" w:rsidR="005C6895" w:rsidRDefault="005C689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3676096B" w14:textId="7E456E92" w:rsidR="005C6895" w:rsidRDefault="005C6895">
      <w:pPr>
        <w:rPr>
          <w:rFonts w:ascii="仿宋_GB2312" w:eastAsia="仿宋_GB2312" w:hAnsi="仿宋_GB2312" w:cs="仿宋_GB2312"/>
          <w:sz w:val="32"/>
          <w:szCs w:val="32"/>
        </w:rPr>
      </w:pPr>
    </w:p>
    <w:p w14:paraId="48AFC3C3" w14:textId="19F5D8E6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078EA6DB" w14:textId="06A3D4FC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562E8E94" w14:textId="5320A519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266A880D" w14:textId="5FF217A3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6581BBE7" w14:textId="3D127824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0897D426" w14:textId="43B26BD4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2EDF7C6F" w14:textId="77777777" w:rsidR="00E60D30" w:rsidRDefault="00E60D30">
      <w:pPr>
        <w:rPr>
          <w:rFonts w:ascii="仿宋_GB2312" w:eastAsia="仿宋_GB2312" w:hAnsi="仿宋_GB2312" w:cs="仿宋_GB2312"/>
          <w:sz w:val="32"/>
          <w:szCs w:val="32"/>
        </w:rPr>
      </w:pPr>
    </w:p>
    <w:p w14:paraId="5EBA0DA3" w14:textId="77777777" w:rsidR="005C6895" w:rsidRDefault="00147ABE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2A9FEA2" w14:textId="77777777" w:rsidR="005C6895" w:rsidRDefault="005C6895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14:paraId="6E9A4D36" w14:textId="77777777" w:rsidR="005C6895" w:rsidRDefault="005C6895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14:paraId="309111F2" w14:textId="77777777" w:rsidR="005C6895" w:rsidRDefault="005C6895">
      <w:pPr>
        <w:rPr>
          <w:rFonts w:ascii="仿宋_GB2312" w:eastAsia="仿宋_GB2312" w:hAnsi="仿宋_GB2312" w:cs="仿宋_GB2312"/>
          <w:sz w:val="32"/>
          <w:szCs w:val="32"/>
        </w:rPr>
      </w:pPr>
    </w:p>
    <w:p w14:paraId="486A382C" w14:textId="77777777" w:rsidR="005C6895" w:rsidRDefault="005C6895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14:paraId="2DF9BFDC" w14:textId="77777777" w:rsidR="005C6895" w:rsidRDefault="00147ABE">
      <w:pPr>
        <w:jc w:val="center"/>
        <w:rPr>
          <w:rFonts w:ascii="华文中宋" w:eastAsia="华文中宋" w:hAnsi="华文中宋" w:cs="华文中宋"/>
          <w:sz w:val="52"/>
          <w:szCs w:val="52"/>
        </w:rPr>
      </w:pPr>
      <w:r>
        <w:rPr>
          <w:rFonts w:ascii="华文中宋" w:eastAsia="华文中宋" w:hAnsi="华文中宋" w:cs="华文中宋" w:hint="eastAsia"/>
          <w:sz w:val="52"/>
          <w:szCs w:val="52"/>
        </w:rPr>
        <w:t>××公司申请东湖高新区</w:t>
      </w:r>
    </w:p>
    <w:p w14:paraId="61422686" w14:textId="2710A012" w:rsidR="005C6895" w:rsidRDefault="0024383A">
      <w:pPr>
        <w:jc w:val="center"/>
        <w:rPr>
          <w:rFonts w:ascii="华文中宋" w:eastAsia="华文中宋" w:hAnsi="华文中宋" w:cs="华文中宋"/>
          <w:sz w:val="52"/>
          <w:szCs w:val="52"/>
        </w:rPr>
      </w:pPr>
      <w:r>
        <w:rPr>
          <w:rFonts w:ascii="华文中宋" w:eastAsia="华文中宋" w:hAnsi="华文中宋" w:cs="华文中宋" w:hint="eastAsia"/>
          <w:sz w:val="52"/>
          <w:szCs w:val="52"/>
        </w:rPr>
        <w:t>上市公司</w:t>
      </w:r>
      <w:r w:rsidR="00147ABE">
        <w:rPr>
          <w:rFonts w:ascii="华文中宋" w:eastAsia="华文中宋" w:hAnsi="华文中宋" w:cs="华文中宋" w:hint="eastAsia"/>
          <w:sz w:val="52"/>
          <w:szCs w:val="52"/>
        </w:rPr>
        <w:t>奖励材料</w:t>
      </w:r>
    </w:p>
    <w:p w14:paraId="41CCC715" w14:textId="77777777" w:rsidR="005C6895" w:rsidRDefault="005C6895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67FE59C0" w14:textId="77777777" w:rsidR="005C6895" w:rsidRDefault="005C6895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23C614E3" w14:textId="77777777" w:rsidR="005C6895" w:rsidRDefault="005C6895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011BFECB" w14:textId="77777777" w:rsidR="005C6895" w:rsidRDefault="005C6895">
      <w:pPr>
        <w:ind w:firstLineChars="600" w:firstLine="3120"/>
        <w:rPr>
          <w:rFonts w:ascii="仿宋_GB2312" w:eastAsia="仿宋_GB2312" w:hAnsi="仿宋_GB2312" w:cs="仿宋_GB2312"/>
          <w:sz w:val="52"/>
          <w:szCs w:val="52"/>
        </w:rPr>
      </w:pPr>
    </w:p>
    <w:p w14:paraId="2A0A594F" w14:textId="77777777" w:rsidR="005C6895" w:rsidRDefault="005C6895">
      <w:pPr>
        <w:rPr>
          <w:rFonts w:ascii="仿宋_GB2312" w:eastAsia="仿宋_GB2312" w:hAnsi="仿宋_GB2312" w:cs="仿宋_GB2312"/>
          <w:sz w:val="52"/>
          <w:szCs w:val="52"/>
        </w:rPr>
      </w:pPr>
    </w:p>
    <w:p w14:paraId="6A1101F1" w14:textId="77777777" w:rsidR="005C6895" w:rsidRDefault="00147ABE">
      <w:pPr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</w:p>
    <w:p w14:paraId="29846284" w14:textId="77777777" w:rsidR="005C6895" w:rsidRDefault="00147ABE">
      <w:pPr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14:paraId="56C42995" w14:textId="77777777" w:rsidR="005C6895" w:rsidRDefault="00147ABE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20××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E7C2BD8" w14:textId="77777777" w:rsidR="005C6895" w:rsidRDefault="005C6895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14:paraId="3CAADAD4" w14:textId="77777777" w:rsidR="005C6895" w:rsidRDefault="005C6895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14:paraId="0199DD4C" w14:textId="77777777" w:rsidR="005C6895" w:rsidRDefault="005C6895">
      <w:pPr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</w:p>
    <w:p w14:paraId="06CB5DC4" w14:textId="43D99C91" w:rsidR="00B756D6" w:rsidRDefault="00B756D6">
      <w:pPr>
        <w:widowControl/>
        <w:jc w:val="left"/>
      </w:pPr>
    </w:p>
    <w:sectPr w:rsidR="00B7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0F60"/>
    <w:multiLevelType w:val="singleLevel"/>
    <w:tmpl w:val="4A3A0F6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3156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F74A49"/>
    <w:rsid w:val="00147ABE"/>
    <w:rsid w:val="00172CEA"/>
    <w:rsid w:val="00202330"/>
    <w:rsid w:val="0024383A"/>
    <w:rsid w:val="00260DC5"/>
    <w:rsid w:val="002B796E"/>
    <w:rsid w:val="00341420"/>
    <w:rsid w:val="005C6895"/>
    <w:rsid w:val="005E242E"/>
    <w:rsid w:val="005E4442"/>
    <w:rsid w:val="00675858"/>
    <w:rsid w:val="00680C5B"/>
    <w:rsid w:val="00917690"/>
    <w:rsid w:val="009228EA"/>
    <w:rsid w:val="00954280"/>
    <w:rsid w:val="00A868BF"/>
    <w:rsid w:val="00B756D6"/>
    <w:rsid w:val="00B93283"/>
    <w:rsid w:val="00BC064F"/>
    <w:rsid w:val="00BF0D4B"/>
    <w:rsid w:val="00C013AC"/>
    <w:rsid w:val="00DE1356"/>
    <w:rsid w:val="00E43D90"/>
    <w:rsid w:val="00E47CF3"/>
    <w:rsid w:val="00E60D30"/>
    <w:rsid w:val="00F37607"/>
    <w:rsid w:val="1CC83AB5"/>
    <w:rsid w:val="25DF5378"/>
    <w:rsid w:val="49E03E76"/>
    <w:rsid w:val="56F74A49"/>
    <w:rsid w:val="69A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750B"/>
  <w15:docId w15:val="{E1A14F97-6FE7-4703-96D5-2E12EEB3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 Cen</cp:lastModifiedBy>
  <cp:revision>3</cp:revision>
  <dcterms:created xsi:type="dcterms:W3CDTF">2022-06-24T01:27:00Z</dcterms:created>
  <dcterms:modified xsi:type="dcterms:W3CDTF">2023-05-29T09:17:00Z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1003A6303A924F79AE80C03D0ADBC01B</vt:lpwstr>
  </property>
</Properties>
</file>