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年度厦门市工业品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复核操作指南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eastAsia="zh-CN"/>
        </w:rPr>
        <w:t>一、进入平台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厦门市慧企云政企协同服务平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平台网址：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https://xt.xmsme.cn/ normalLink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https://xt.xmsme.cn/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</w:rPr>
        <w:t>登录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如图1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平台首页右上角点击【登录】按钮；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如图2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通过&lt;i厦门法人账号&gt;登录；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如遇到无法登录、报错等技术问题，请致电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0592-5051516、5051180。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816475" cy="2142490"/>
            <wp:effectExtent l="0" t="0" r="0" b="0"/>
            <wp:docPr id="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escript"/>
                    <pic:cNvPicPr/>
                  </pic:nvPicPr>
                  <pic:blipFill>
                    <a:blip r:embed="rId6"/>
                    <a:srcRect r="45" b="-74"/>
                    <a:stretch>
                      <a:fillRect/>
                    </a:stretch>
                  </pic:blipFill>
                  <pic:spPr>
                    <a:xfrm>
                      <a:off x="0" y="0"/>
                      <a:ext cx="4817069" cy="214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图1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959350" cy="2205990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7"/>
                    <a:srcRect r="51" b="-117"/>
                    <a:stretch>
                      <a:fillRect/>
                    </a:stretch>
                  </pic:blipFill>
                  <pic:spPr>
                    <a:xfrm>
                      <a:off x="0" y="0"/>
                      <a:ext cx="4959894" cy="22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图2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</w:rPr>
        <w:t>进入企业后台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如图3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&lt;企业后台入口&gt;是通过平台右上角[用户信息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eastAsia="zh-CN"/>
        </w:rPr>
        <w:t>你好！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]点击进入，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进入遇到报错等技术问题请咨询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0592-5116871-581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。</w:t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drawing>
          <wp:inline distT="0" distB="0" distL="114300" distR="114300">
            <wp:extent cx="5759450" cy="2419350"/>
            <wp:effectExtent l="0" t="0" r="12700" b="0"/>
            <wp:docPr id="7" name="图片 7" descr="360截图2022072010104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0截图202207201010422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24"/>
          <w:szCs w:val="24"/>
          <w:u w:val="none"/>
        </w:rPr>
        <w:t>图3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spacing w:val="0"/>
          <w:sz w:val="32"/>
          <w:szCs w:val="32"/>
          <w:u w:val="none"/>
          <w:lang w:val="en-US" w:eastAsia="zh-CN"/>
        </w:rPr>
        <w:t>四、操作流程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1、如图4，点击【复核产品】</w:t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780915" cy="3192145"/>
            <wp:effectExtent l="0" t="0" r="444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24"/>
          <w:szCs w:val="24"/>
          <w:u w:val="none"/>
        </w:rPr>
        <w:t>图4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提交产品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如图5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点击【添加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产品复核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】</w:t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366135" cy="1153795"/>
            <wp:effectExtent l="0" t="0" r="1905" b="44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62"/>
        <w:jc w:val="center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24"/>
          <w:szCs w:val="24"/>
          <w:u w:val="none"/>
        </w:rPr>
        <w:t>图5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3、如图6，信息更新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（1）请点击【企业信息】，根据实际情况查看修改；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（2）请核实企业相关联系人信息是否变更，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带*为必填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）请核实生产地址，填写所在区、详细地址；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）请核实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产品是否停产，根据实际情况选择产品；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）点击下方【生成复核函】；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）打印更新后的复核函并盖章，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</w:rPr>
        <w:t>文件仅支持pdf格式，上传前请先自行转换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；</w:t>
      </w:r>
    </w:p>
    <w:p>
      <w:pPr>
        <w:pStyle w:val="2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strike w:val="0"/>
          <w:spacing w:val="0"/>
          <w:sz w:val="32"/>
          <w:szCs w:val="32"/>
          <w:u w:val="none"/>
          <w:lang w:eastAsia="zh-CN"/>
        </w:rPr>
        <w:t>）点击【上传文件】，再点击【提交】。</w:t>
      </w:r>
    </w:p>
    <w:p>
      <w:pPr>
        <w:ind w:left="46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436620" cy="3367405"/>
            <wp:effectExtent l="0" t="0" r="7620" b="635"/>
            <wp:docPr id="5" name="图片 5" descr="操作指导最后一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操作指导最后一张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000000"/>
    <w:rsid w:val="00466D0F"/>
    <w:rsid w:val="051F058E"/>
    <w:rsid w:val="085E78BB"/>
    <w:rsid w:val="0E4636AA"/>
    <w:rsid w:val="1E7B23CC"/>
    <w:rsid w:val="27B86158"/>
    <w:rsid w:val="29FF0355"/>
    <w:rsid w:val="2EF835C5"/>
    <w:rsid w:val="355C096F"/>
    <w:rsid w:val="47D77919"/>
    <w:rsid w:val="52524CA9"/>
    <w:rsid w:val="615F406C"/>
    <w:rsid w:val="678E7ABA"/>
    <w:rsid w:val="6E2E7DB6"/>
    <w:rsid w:val="790D2ED1"/>
    <w:rsid w:val="7AD56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212</Words>
  <Characters>275</Characters>
  <TotalTime>2</TotalTime>
  <ScaleCrop>false</ScaleCrop>
  <LinksUpToDate>false</LinksUpToDate>
  <CharactersWithSpaces>277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2022-03-24T17:40:00Z</dcterms:created>
  <dc:creator>liaocanqiu</dc:creator>
  <cp:lastModifiedBy>林菲</cp:lastModifiedBy>
  <dcterms:modified xsi:type="dcterms:W3CDTF">2023-02-22T02:00:28Z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65DEA9577A0D4258B1393B003F0852B2</vt:lpwstr>
  </property>
</Properties>
</file>