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333333"/>
          <w:spacing w:val="0"/>
          <w:sz w:val="28"/>
          <w:szCs w:val="28"/>
          <w:shd w:val="clear" w:fill="FFFFFF"/>
        </w:rPr>
        <w:t>附件1</w:t>
      </w:r>
    </w:p>
    <w:p>
      <w:pPr>
        <w:pStyle w:val="2"/>
        <w:keepNext w:val="0"/>
        <w:keepLines w:val="0"/>
        <w:widowControl/>
        <w:suppressLineNumbers w:val="0"/>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333333"/>
          <w:spacing w:val="0"/>
          <w:sz w:val="28"/>
          <w:szCs w:val="28"/>
          <w:shd w:val="clear" w:fill="FFFFFF"/>
        </w:rPr>
        <w:t>2022年3月至2023年2月新进入规模以上工业企业名单</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
        <w:gridCol w:w="1725"/>
        <w:gridCol w:w="558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ascii="Calibri" w:hAnsi="Calibri" w:cs="Calibri"/>
                <w:sz w:val="21"/>
                <w:szCs w:val="21"/>
              </w:rPr>
            </w:pPr>
            <w:r>
              <w:rPr>
                <w:rFonts w:hint="eastAsia" w:ascii="宋体" w:hAnsi="宋体" w:eastAsia="宋体" w:cs="宋体"/>
                <w:sz w:val="24"/>
                <w:szCs w:val="24"/>
              </w:rPr>
              <w:t>序号</w:t>
            </w:r>
          </w:p>
        </w:tc>
        <w:tc>
          <w:tcPr>
            <w:tcW w:w="172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区属</w:t>
            </w:r>
          </w:p>
        </w:tc>
        <w:tc>
          <w:tcPr>
            <w:tcW w:w="55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企业名称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武汉未来幻影科技有限公司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武汉普菲特工业设备有限公司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武汉格物优信科技有限公司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武汉宏昌德信制管有限公司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武汉宝久电科电子有限公司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武汉百舸自动化工程有限责任公司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武汉华丽环保产业有限公司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湖北楚慧炎智能科技有限公司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武汉丰越电动科技有限公司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武汉摩恩智能电气有限公司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武汉护航科技有限公司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武汉科福新药有限责任公司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武汉阿拉德达利亚计量技术有限公司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武汉诺银科技有限公司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武汉时泰环保科技有限公司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武汉理岩控制技术有限公司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湖北精瑜材料有限公司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中浩汽车配件（武汉）有限公司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武汉市欧力普能源与自动化技术有限公司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湖北楚之翼彩印有限责任公司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武汉国力通能源环保股份有限公司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武汉拓宝科技股份有限公司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武汉利之达科技股份有限公司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武汉联影生命科学仪器有限公司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武汉兴弘光电技术有限公司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武汉百臻半导体科技有限公司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武汉索尔德测控技术有限公司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武汉凯芯通半导体技术有限公司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上海剑桥科技（武汉）有限公司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武汉海德博创科技有限公司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武汉翌圣生物科技有限公司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武汉糖智药业有限公司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武汉恒信源药业有限公司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武汉科尔思通信技术有限公司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武汉天姿堂生物科技有限公司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湖北汉能既济电力科技发展有限公司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武汉华瑞伏安电力科技有限公司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武汉市哈哈便利科技有限公司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武汉中软通科技有限公司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武汉特高压电力科技有限公司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武汉华工正源终端有限公司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武汉凌极科技有限公司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普宙科技有限公司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武汉国创科光电装备有限公司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武汉中为高科新能源有限公司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武汉中元华电电力设备有限公司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武汉杜曼智能科技有限公司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武汉莱创德技术有限公司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49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嫦娥创新（武汉）生物科技有限公司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武汉鲲鹏微纳光电有限公司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武汉力拓桥科防撞设施有限公司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华创天晟（武汉）科技有限公司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武汉市九头鸟医疗仪器开发有限公司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武汉品迅科技有限公司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长飞光坊（武汉）科技有限公司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武汉诚锐电器有限公司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武汉高思光电科技有限公司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武汉信达易通科技有限公司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59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武汉汇研生物科技有限公司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武汉祥龙电业股份有限公司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武汉杰晟达科技实业有限公司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武汉翔明激光科技有限公司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武汉天和技术股份有限公司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武汉科瑞新电气自动化有限公司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武汉光鱼科技有限公司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武汉华瑾科技有限公司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武汉烽理光电技术有限公司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武汉东鑫气门制造有限公司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69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武汉中畜智联科技有限公司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贝格菲恩通风设备（武汉）有限公司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珺龙生物科技（武汉）有限公司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武汉玖石超硬材料有限公司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武汉信科移动通信技术有限公司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嘉利多生物技术（武汉）有限公司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武汉东飞凌科技有限公司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安贝斯（武汉）控制技术有限公司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佰奥达生物科技（武汉）股份有限公司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武汉联影智融医疗科技有限公司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79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武汉菲思特生物科技有限公司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湖北恩里克能源发展有限公司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海微智造技术（武汉）有限公司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武汉艾凯瑞精密模具有限公司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武汉瑞科美新能源有限责任公司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武汉豆听科技有限公司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武汉海希生物科技有限公司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武汉中博水产生物技术有限公司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武汉楚天名扬建材有限公司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武汉市翎澜光电科技有限公司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89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东湖高新区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湖北新博明医药有限公司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武汉澳华农牧有限公司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武汉强阳胜科技有限公司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武汉吉利汽车部件有限公司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武汉鑫润塑业有限公司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武汉璟恩新型建材有限公司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武汉鑫长利再生资源回收有限公司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武汉捷安盛汽车零部件有限公司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武汉航福聚科技产业发展有限公司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法睿兰达科技（武汉）有限公司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99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武汉楚鑫同合新型材料有限公司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武汉福锣建材有限公司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武汉翼翔塑料机械有限公司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武汉天沭除尘设备有限公司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武汉精瑞达金属制品有限公司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武汉海钰电子有限公司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湖北中技祝成水泥制品有限公司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众志远（武汉）物流设备有限公司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武汉豫力材料科技有限公司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武汉国电华美电气设备有限公司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109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武汉好玖精密机械有限公司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浦项（武汉）汽车配件制造有限公司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武汉俱源科技有限公司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武汉沃捷汽车部件有限公司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中创新航科技（武汉）有限公司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武汉华尔文科技有限公司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武汉金成全胜科技有限公司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武汉沃鑫机械有限公司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武汉盒新智造食品科技有限公司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武汉三贤汽车配件有限公司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119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武汉天泽晟汽车科技有限公司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武汉帮德科技有限公司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湖北德行天下新能源科技有限公司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武汉精技机械有限责任公司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迈古瑞智能装备（湖北）有限公司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武汉翔凝商品混凝土有限公司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东风悦享科技有限公司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武汉平丰汽车零部件有限公司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武汉氛围汽车科技有限公司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车创智能汽车零部件（武汉）有限公司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129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武汉博锐机电设备有限公司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国唐汽车（湖北）有限公司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武汉佳悦涵发泡科技有限公司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武汉东实李尔泰极爱思汽车座椅有限公司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杉盛鸿泰复合材料（武汉）有限公司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武汉华毅盟模具科技有限公司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湖北魔方新能源科技有限公司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武汉孚锐利自动化设备有限公司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湖北君展新材料科技有限公司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武汉鸿康科技有限公司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139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武汉福赛汽车部件有限公司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湖北东峻汽车电子科技有限公司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亿咖通（湖北）技术有限公司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东风（武汉）电驱动系统有限公司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武汉众宇动力系统科技有限公司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武汉柔显科技股份有限公司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武汉恒睿思汽车零部件有限公司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聚芯电子（武汉）有限公司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武汉利来工业技术有限公司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武汉鑫玺能源有限公司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149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武汉汉克威阀门有限公司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武汉勤联装备技术有限公司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武汉民利达商贸有限公司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武汉科尼智造装备有限公司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武汉绿动氢能能源技术有限公司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武汉嘉晨电子技术有限公司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经开区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武汉星纪魅族科技有限公司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武汉市鑫平果包装有限公司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武汉富丽美服饰有限公司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武汉兴凯汽车科技有限公司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159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武汉天择食品科技有限公司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湖北中原楚天科技有限公司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武汉市宏达液压气动设备制造有限公司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武汉市驰域达科技有限公司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湖北宏天彩钢结构有限公司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武汉亨克食品工业有限公司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湖北双盈食品有限公司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麦米特科技</w:t>
            </w:r>
            <w:r>
              <w:rPr>
                <w:rFonts w:hint="eastAsia" w:ascii="宋体" w:hAnsi="宋体" w:eastAsia="宋体" w:cs="宋体"/>
                <w:sz w:val="28"/>
                <w:szCs w:val="28"/>
              </w:rPr>
              <w:t>(</w:t>
            </w:r>
            <w:r>
              <w:rPr>
                <w:rFonts w:hint="eastAsia" w:ascii="宋体" w:hAnsi="宋体" w:eastAsia="宋体" w:cs="宋体"/>
                <w:sz w:val="22"/>
                <w:szCs w:val="22"/>
              </w:rPr>
              <w:t>武汉</w:t>
            </w:r>
            <w:r>
              <w:rPr>
                <w:rFonts w:hint="eastAsia" w:ascii="宋体" w:hAnsi="宋体" w:eastAsia="宋体" w:cs="宋体"/>
                <w:sz w:val="28"/>
                <w:szCs w:val="28"/>
              </w:rPr>
              <w:t>)</w:t>
            </w:r>
            <w:r>
              <w:rPr>
                <w:rFonts w:hint="eastAsia" w:ascii="宋体" w:hAnsi="宋体" w:eastAsia="宋体" w:cs="宋体"/>
                <w:sz w:val="22"/>
                <w:szCs w:val="22"/>
              </w:rPr>
              <w:t>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武汉银翔印刷有限公司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武汉市温商洋航包装印刷有限公司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169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武汉格瑞恩电子仪表有限公司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武汉欧捷凯智能包装有限公司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湖北丞吉食品科技有限公司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湖北精实机电科技有限公司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武汉华之威科技产业有限公司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武汉威蓝塑业有限公司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武汉亿德利胶粘制品有限公司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武汉孚特锂能科技有限公司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武汉乙元兴科技有限公司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湖北金汉智能家居有限公司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179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武汉金红叶科技有限公司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武汉慧琦华实业发展有限公司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东西湖区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武汉华林新材料有限公司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武汉日特固汽车零部件有限公司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欧颂德婴童用品（湖北）有限公司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武汉道禾智能设备有限公司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武汉宇轩飞速通信技术有限公司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武汉市丰盛商砼构件有限公司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武汉富航精密工业有限公司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傲锐汽车部件（武汉）有限公司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189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武汉鹰革精密科技有限公司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武汉琳德科包装有限公司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武汉弘明金属制品有限公司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武汉安兴立诚金属结构有限公司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武汉宏开文何科技有限公司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精欧控制阀门集团有限公司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湖北亿大玻璃有限公司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武汉华远汽车零部件有限公司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武汉欧镭智能科技有限公司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武汉长嘉新材料有限公司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199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格力精密模具（武汉）有限公司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武汉卡尔古利智能制造有限公司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好利来食品科技（武汉）有限公司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武汉亚盛热系统有限公司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隆达铝业（武汉）有限公司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湖北三达汽车配件有限公司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武汉东进新材料有限公司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武汉首甲庭矩科技有限公司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武汉泰力塑料包装有限公司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武汉纽克科技有限公司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209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湖北新高盛科技有限公司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武汉市捷盛塑胶包装有限公司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武汉呈达线业有限公司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武汉云进五金制造有限公司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武汉安博力厨具有限公司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武汉正和瑞达科技有限公司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武汉佳速汽车零部件有限公司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武汉瑞驰尼斯汽车零部件用品有限公司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湖北超人汽车零部件有限公司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武汉盛信强橡塑有限公司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219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武汉市睿意达技术有限公司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湖北蓝洋管业有限公司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武汉永辉宏昌制冷配件有限公司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武汉鑫盛联合精密机械有限公司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武汉聚和天成汽车零部件有限公司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蔡甸区</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武汉伟业鸿创汽车零部件制造有限公司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武汉明慧生物科技有限公司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武汉致远荆瀚建筑科技有限公司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武汉双胞胎星弘饲料有限公司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武汉楠皓泰源材料有限公司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229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武汉联瑞城幕墙装饰工程有限公司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武汉恒思泰电气有限公司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湖北希锟建设工程有限公司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湖北骏腾拓达光电有限公司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武汉瑞诚禾金属制造有限公司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武汉友美科自动化有限公司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晓筬</w:t>
            </w:r>
            <w:r>
              <w:rPr>
                <w:rFonts w:hint="eastAsia" w:ascii="宋体" w:hAnsi="宋体" w:eastAsia="宋体" w:cs="宋体"/>
                <w:sz w:val="28"/>
                <w:szCs w:val="28"/>
              </w:rPr>
              <w:t>(</w:t>
            </w:r>
            <w:r>
              <w:rPr>
                <w:rFonts w:hint="eastAsia" w:ascii="宋体" w:hAnsi="宋体" w:eastAsia="宋体" w:cs="宋体"/>
                <w:sz w:val="24"/>
                <w:szCs w:val="24"/>
              </w:rPr>
              <w:t>武汉</w:t>
            </w:r>
            <w:r>
              <w:rPr>
                <w:rFonts w:hint="eastAsia" w:ascii="宋体" w:hAnsi="宋体" w:eastAsia="宋体" w:cs="宋体"/>
                <w:sz w:val="28"/>
                <w:szCs w:val="28"/>
              </w:rPr>
              <w:t>)</w:t>
            </w:r>
            <w:r>
              <w:rPr>
                <w:rFonts w:hint="eastAsia" w:ascii="宋体" w:hAnsi="宋体" w:eastAsia="宋体" w:cs="宋体"/>
                <w:sz w:val="24"/>
                <w:szCs w:val="24"/>
              </w:rPr>
              <w:t>机电集成系统有限公司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武汉普西芯电子技术有限责任公司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四维尔丸井（武汉）汽车零部件有限公司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武汉黄鹤楼新泰砖茶有限公司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239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金达利融创（武汉）实业有限公司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武汉市金娄山模具有限公司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武汉海康威视科技有限公司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武汉天诚瑞通护栏有限公司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武汉明利和丰食品有限公司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华友天宇科技（武汉）股份有限公司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武汉新创芯科技有限责任公司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武汉杰斯特重工装备有限责任公司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武汉普迪真空科技有限公司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武汉铭朔管业有限公司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249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武汉联好防护用品有限公司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武汉浩源达科技有限公司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罗根激光科技（武汉）有限公司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武汉华城天创围挡护栏有限公司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武汉众楷科技有限公司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武汉旭枫英泰科技有限公司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武汉迪爱环保科技有限公司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武汉楚能新能源有限公司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武汉朗英矿山化学品有限公司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武汉永泰安阀门有限公司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259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江夏</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武汉铁盾民防工程有限公司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湖北高盛上科科技有限公司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武汉鑫腾飞实业有限公司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湖北筑选新材料有限公司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武汉市百优翔纸塑包装有限公司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湖北鸭圣食品有限公司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湖北龙源新能源有限公司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武汉鸿鑫立信金属制品有限公司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武汉盘龙永固建材有限公司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武汉瞳嘉电气设备有限公司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269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武汉文林科技有限公司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武汉市欣兴致远服饰有限公司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武汉市亚宏新材料环保科技有限公司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湖北智烨新能科技有限公司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武汉精厨节能环保科技有限公司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武汉铸成路桥钢模有限公司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武汉京都乐屋新型建材有限公司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武汉恒达电气有限公司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武汉瑞马建筑装饰工程有限公司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云羽之音智能乐器（武汉）有限公司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279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武汉九方建筑器材有限公司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武汉鑫桥泰钢模有限公司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武汉市深安讯光电科技有限责任公司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武汉金钢新材料有限公司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武汉华屹生态环境治理有限公司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武汉尚飞生物科技有限公司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湖北迪飞武湖商品混凝土有限公司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黄陂</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武汉明德璟泓医疗科技有限公司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湖北安之然卫生用品有限公司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武汉动力电池再生技术有限公司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289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正泰高压电气设备（武汉）有限公司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武汉华瑞城水泥制品有限公司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武汉德中成纺织有限公司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武汉中砼建材有限公司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武汉旺能通木业有限公司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湖北电力能源科技有限公司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武汉国马贸易有限公司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湖北宏伟成新型材料有限公司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湖北沃福消防设备有限公司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湖北达勇节能高新技术有限公司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299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武汉新武新制冷设备有限公司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武汉仟柏顺木业有限公司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新洲</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武汉晶正兴商贸有限公司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武汉智宏思博环保科技有限公司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武汉中祺科技有限公司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湖北小稀藤生物科技有限公司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武汉福润达电力科技有限公司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武汉中车四方武铁轨道交通科技有限公司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武汉正向科技有限公司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武汉珈铭创科技技术有限公司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309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恩格拜（武汉）生态科技有限公司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武汉安顺伟业钢结构工程有限公司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洪山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武汉市海益丰机械设备有限公司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湖北中船气体有限公司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黑芝麻智能科技有限公司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武汉弘鑫启达材料有限公司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武汉鼎烽达机械设备有限公司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武汉道诚胜翼工贸有限公司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武汉佳成生物制品有限公司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武汉鑫凝特种建筑材料有限公司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319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湖北兴凯泰电气有限公司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武汉保华显示科技有限公司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武汉鑫诚通力机电设备安装工程有限公司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武汉市科达耐火有限责任公司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中石化华中润滑油有限公司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武汉光谱同位素科技有限公司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青山</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武汉中彭化学科技有限公司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汉阳</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武汉市盛璟阳环保材料有限公司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汉阳</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湖北天邦工贸有限公司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汉阳</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湖北鑫祥商品混凝土有限公司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329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汉阳</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武汉云天职业服饰有限公司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330</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汉阳</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武汉钇太自动化设备有限公司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331</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江岸</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武汉华诚军通科技有限公司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332</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江岸</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武汉艾科滤膜技术有限公司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333</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江岸</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武汉三联水电控制设备有限公司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334</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江岸</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瑞佳宏智能制造（武汉）有限公司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335</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江岸</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2"/>
                <w:szCs w:val="22"/>
              </w:rPr>
              <w:t>武汉欣迪数控机械有限公司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336</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江汉</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武汉深海弈智科技有限公司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337</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江汉</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桂德（武汉）科工有限公司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338</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硚口</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武汉油厂有限责任公司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339</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武昌</w:t>
            </w:r>
          </w:p>
        </w:tc>
        <w:tc>
          <w:tcPr>
            <w:tcW w:w="5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湖北融通三立科技有限公司</w:t>
            </w:r>
          </w:p>
        </w:tc>
      </w:tr>
    </w:tbl>
    <w:p>
      <w:pPr>
        <w:pStyle w:val="2"/>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28"/>
          <w:szCs w:val="28"/>
          <w:shd w:val="clear" w:fill="FFFFFF"/>
        </w:rPr>
        <w:t>附件</w:t>
      </w:r>
      <w:r>
        <w:rPr>
          <w:rFonts w:hint="eastAsia" w:ascii="宋体" w:hAnsi="宋体" w:eastAsia="宋体" w:cs="宋体"/>
          <w:i w:val="0"/>
          <w:iCs w:val="0"/>
          <w:caps w:val="0"/>
          <w:color w:val="333333"/>
          <w:spacing w:val="0"/>
          <w:sz w:val="28"/>
          <w:szCs w:val="28"/>
          <w:shd w:val="clear" w:fill="FFFFFF"/>
        </w:rPr>
        <w:t>2</w:t>
      </w:r>
    </w:p>
    <w:p>
      <w:pPr>
        <w:pStyle w:val="2"/>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28"/>
          <w:szCs w:val="28"/>
          <w:shd w:val="clear" w:fill="FFFFFF"/>
        </w:rPr>
        <w:t>2023年首次进入规模以上工业企业奖励资金推荐汇总表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5"/>
        <w:gridCol w:w="1356"/>
        <w:gridCol w:w="1413"/>
        <w:gridCol w:w="1773"/>
        <w:gridCol w:w="2487"/>
        <w:gridCol w:w="72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460" w:type="dxa"/>
            <w:gridSpan w:val="4"/>
            <w:tcBorders>
              <w:top w:val="outset" w:color="auto" w:sz="6" w:space="0"/>
              <w:left w:val="outset" w:color="auto" w:sz="6" w:space="0"/>
              <w:bottom w:val="outset" w:color="auto" w:sz="6" w:space="0"/>
              <w:right w:val="outset"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4"/>
                <w:szCs w:val="24"/>
              </w:rPr>
              <w:t>推荐单位（盖章）：</w:t>
            </w:r>
          </w:p>
        </w:tc>
        <w:tc>
          <w:tcPr>
            <w:tcW w:w="2565" w:type="dxa"/>
            <w:tcBorders>
              <w:top w:val="outset" w:color="auto" w:sz="6" w:space="0"/>
              <w:left w:val="outset" w:color="auto" w:sz="6" w:space="0"/>
              <w:bottom w:val="outset" w:color="auto" w:sz="6" w:space="0"/>
              <w:right w:val="outset"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735" w:type="dxa"/>
            <w:tcBorders>
              <w:top w:val="outset" w:color="auto" w:sz="6" w:space="0"/>
              <w:left w:val="outset" w:color="auto" w:sz="6" w:space="0"/>
              <w:bottom w:val="outset" w:color="auto" w:sz="6" w:space="0"/>
              <w:right w:val="outset" w:color="auto" w:sz="6" w:space="0"/>
            </w:tcBorders>
            <w:shd w:val="clear"/>
            <w:tcMar>
              <w:left w:w="105" w:type="dxa"/>
              <w:right w:w="105" w:type="dxa"/>
            </w:tcMar>
            <w:vAlign w:val="center"/>
          </w:tcPr>
          <w:p>
            <w:pPr>
              <w:keepNext w:val="0"/>
              <w:keepLines w:val="0"/>
              <w:widowControl/>
              <w:suppressLineNumbers w:val="0"/>
              <w:jc w:val="left"/>
              <w:rPr>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401" w:hRule="atLeast"/>
          <w:jc w:val="center"/>
        </w:trPr>
        <w:tc>
          <w:tcPr>
            <w:tcW w:w="7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5"/>
                <w:rFonts w:ascii="仿宋" w:hAnsi="仿宋" w:eastAsia="仿宋" w:cs="仿宋"/>
                <w:b/>
                <w:bCs/>
                <w:sz w:val="19"/>
                <w:szCs w:val="19"/>
              </w:rPr>
              <w:t>序号</w:t>
            </w:r>
          </w:p>
        </w:tc>
        <w:tc>
          <w:tcPr>
            <w:tcW w:w="13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5"/>
                <w:rFonts w:hint="eastAsia" w:ascii="仿宋" w:hAnsi="仿宋" w:eastAsia="仿宋" w:cs="仿宋"/>
                <w:b/>
                <w:bCs/>
                <w:sz w:val="19"/>
                <w:szCs w:val="19"/>
              </w:rPr>
              <w:t>企业名称</w:t>
            </w:r>
          </w:p>
        </w:tc>
        <w:tc>
          <w:tcPr>
            <w:tcW w:w="14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5"/>
                <w:rFonts w:hint="eastAsia" w:ascii="仿宋" w:hAnsi="仿宋" w:eastAsia="仿宋" w:cs="仿宋"/>
                <w:b/>
                <w:bCs/>
                <w:sz w:val="19"/>
                <w:szCs w:val="19"/>
              </w:rPr>
              <w:t>企业所在区</w:t>
            </w:r>
          </w:p>
        </w:tc>
        <w:tc>
          <w:tcPr>
            <w:tcW w:w="18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5"/>
                <w:rFonts w:hint="eastAsia" w:ascii="仿宋" w:hAnsi="仿宋" w:eastAsia="仿宋" w:cs="仿宋"/>
                <w:b/>
                <w:bCs/>
                <w:sz w:val="19"/>
                <w:szCs w:val="19"/>
              </w:rPr>
              <w:t>企业是否为首次进入规模以上工业企业或首次获得市级小进规资金奖励</w:t>
            </w:r>
          </w:p>
        </w:tc>
        <w:tc>
          <w:tcPr>
            <w:tcW w:w="2565" w:type="dxa"/>
            <w:tcBorders>
              <w:top w:val="single" w:color="auto" w:sz="6" w:space="0"/>
              <w:left w:val="nil"/>
              <w:bottom w:val="single" w:color="auto" w:sz="6" w:space="0"/>
              <w:right w:val="nil"/>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5"/>
                <w:rFonts w:hint="eastAsia" w:ascii="仿宋" w:hAnsi="仿宋" w:eastAsia="仿宋" w:cs="仿宋"/>
                <w:b/>
                <w:bCs/>
                <w:sz w:val="19"/>
                <w:szCs w:val="19"/>
              </w:rPr>
              <w:t>核实情况（对企业是否在武汉市登记注册、具有独立法人资格、近</w:t>
            </w:r>
            <w:r>
              <w:rPr>
                <w:rStyle w:val="5"/>
                <w:rFonts w:hint="eastAsia" w:ascii="宋体" w:hAnsi="宋体" w:eastAsia="宋体" w:cs="宋体"/>
                <w:b/>
                <w:bCs/>
                <w:sz w:val="28"/>
                <w:szCs w:val="28"/>
              </w:rPr>
              <w:t>3</w:t>
            </w:r>
            <w:r>
              <w:rPr>
                <w:rStyle w:val="5"/>
                <w:rFonts w:hint="eastAsia" w:ascii="仿宋" w:hAnsi="仿宋" w:eastAsia="仿宋" w:cs="仿宋"/>
                <w:b/>
                <w:bCs/>
                <w:sz w:val="19"/>
                <w:szCs w:val="19"/>
              </w:rPr>
              <w:t>年是否发生重大安全、质量、环保事故，企业法人是否纳入失信被执行人名单等情况进行核实并予以说明）</w:t>
            </w:r>
          </w:p>
        </w:tc>
        <w:tc>
          <w:tcPr>
            <w:tcW w:w="7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5"/>
                <w:rFonts w:hint="eastAsia" w:ascii="仿宋" w:hAnsi="仿宋" w:eastAsia="仿宋" w:cs="仿宋"/>
                <w:b/>
                <w:bCs/>
                <w:sz w:val="19"/>
                <w:szCs w:val="19"/>
              </w:rPr>
              <w:t>是否推荐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7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rPr>
              <w:t>1</w:t>
            </w:r>
          </w:p>
        </w:tc>
        <w:tc>
          <w:tcPr>
            <w:tcW w:w="13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4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2565" w:type="dxa"/>
            <w:tcBorders>
              <w:top w:val="nil"/>
              <w:left w:val="nil"/>
              <w:bottom w:val="single" w:color="auto" w:sz="6" w:space="0"/>
              <w:right w:val="nil"/>
            </w:tcBorders>
            <w:shd w:val="clear"/>
            <w:tcMar>
              <w:left w:w="105" w:type="dxa"/>
              <w:right w:w="105" w:type="dxa"/>
            </w:tcMar>
            <w:vAlign w:val="bottom"/>
          </w:tcPr>
          <w:p>
            <w:pPr>
              <w:keepNext w:val="0"/>
              <w:keepLines w:val="0"/>
              <w:widowControl/>
              <w:suppressLineNumbers w:val="0"/>
              <w:jc w:val="left"/>
              <w:rPr>
                <w:sz w:val="28"/>
                <w:szCs w:val="28"/>
              </w:rPr>
            </w:pP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bottom"/>
          </w:tcPr>
          <w:p>
            <w:pPr>
              <w:keepNext w:val="0"/>
              <w:keepLines w:val="0"/>
              <w:widowControl/>
              <w:suppressLineNumbers w:val="0"/>
              <w:jc w:val="left"/>
              <w:rPr>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7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rPr>
              <w:t>2</w:t>
            </w:r>
          </w:p>
        </w:tc>
        <w:tc>
          <w:tcPr>
            <w:tcW w:w="13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4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2565" w:type="dxa"/>
            <w:tcBorders>
              <w:top w:val="nil"/>
              <w:left w:val="nil"/>
              <w:bottom w:val="single" w:color="auto" w:sz="6" w:space="0"/>
              <w:right w:val="nil"/>
            </w:tcBorders>
            <w:shd w:val="clear"/>
            <w:tcMar>
              <w:left w:w="105" w:type="dxa"/>
              <w:right w:w="105" w:type="dxa"/>
            </w:tcMar>
            <w:vAlign w:val="bottom"/>
          </w:tcPr>
          <w:p>
            <w:pPr>
              <w:keepNext w:val="0"/>
              <w:keepLines w:val="0"/>
              <w:widowControl/>
              <w:suppressLineNumbers w:val="0"/>
              <w:jc w:val="left"/>
              <w:rPr>
                <w:sz w:val="28"/>
                <w:szCs w:val="28"/>
              </w:rPr>
            </w:pP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bottom"/>
          </w:tcPr>
          <w:p>
            <w:pPr>
              <w:keepNext w:val="0"/>
              <w:keepLines w:val="0"/>
              <w:widowControl/>
              <w:suppressLineNumbers w:val="0"/>
              <w:jc w:val="left"/>
              <w:rPr>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7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rPr>
              <w:t>3</w:t>
            </w:r>
          </w:p>
        </w:tc>
        <w:tc>
          <w:tcPr>
            <w:tcW w:w="13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4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2565" w:type="dxa"/>
            <w:tcBorders>
              <w:top w:val="nil"/>
              <w:left w:val="nil"/>
              <w:bottom w:val="single" w:color="auto" w:sz="6" w:space="0"/>
              <w:right w:val="nil"/>
            </w:tcBorders>
            <w:shd w:val="clear"/>
            <w:tcMar>
              <w:left w:w="105" w:type="dxa"/>
              <w:right w:w="105" w:type="dxa"/>
            </w:tcMar>
            <w:vAlign w:val="bottom"/>
          </w:tcPr>
          <w:p>
            <w:pPr>
              <w:keepNext w:val="0"/>
              <w:keepLines w:val="0"/>
              <w:widowControl/>
              <w:suppressLineNumbers w:val="0"/>
              <w:jc w:val="left"/>
              <w:rPr>
                <w:sz w:val="28"/>
                <w:szCs w:val="28"/>
              </w:rPr>
            </w:pP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bottom"/>
          </w:tcPr>
          <w:p>
            <w:pPr>
              <w:keepNext w:val="0"/>
              <w:keepLines w:val="0"/>
              <w:widowControl/>
              <w:suppressLineNumbers w:val="0"/>
              <w:jc w:val="left"/>
              <w:rPr>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7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rPr>
              <w:t>4</w:t>
            </w:r>
          </w:p>
        </w:tc>
        <w:tc>
          <w:tcPr>
            <w:tcW w:w="13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4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2565" w:type="dxa"/>
            <w:tcBorders>
              <w:top w:val="nil"/>
              <w:left w:val="nil"/>
              <w:bottom w:val="single" w:color="auto" w:sz="6" w:space="0"/>
              <w:right w:val="nil"/>
            </w:tcBorders>
            <w:shd w:val="clear"/>
            <w:tcMar>
              <w:left w:w="105" w:type="dxa"/>
              <w:right w:w="105" w:type="dxa"/>
            </w:tcMar>
            <w:vAlign w:val="bottom"/>
          </w:tcPr>
          <w:p>
            <w:pPr>
              <w:keepNext w:val="0"/>
              <w:keepLines w:val="0"/>
              <w:widowControl/>
              <w:suppressLineNumbers w:val="0"/>
              <w:jc w:val="left"/>
              <w:rPr>
                <w:sz w:val="28"/>
                <w:szCs w:val="28"/>
              </w:rPr>
            </w:pP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bottom"/>
          </w:tcPr>
          <w:p>
            <w:pPr>
              <w:keepNext w:val="0"/>
              <w:keepLines w:val="0"/>
              <w:widowControl/>
              <w:suppressLineNumbers w:val="0"/>
              <w:jc w:val="left"/>
              <w:rPr>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7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rPr>
              <w:t>5</w:t>
            </w:r>
          </w:p>
        </w:tc>
        <w:tc>
          <w:tcPr>
            <w:tcW w:w="13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4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sz w:val="28"/>
                <w:szCs w:val="28"/>
              </w:rPr>
            </w:pPr>
          </w:p>
        </w:tc>
        <w:tc>
          <w:tcPr>
            <w:tcW w:w="2565" w:type="dxa"/>
            <w:tcBorders>
              <w:top w:val="nil"/>
              <w:left w:val="nil"/>
              <w:bottom w:val="single" w:color="auto" w:sz="6" w:space="0"/>
              <w:right w:val="nil"/>
            </w:tcBorders>
            <w:shd w:val="clear"/>
            <w:tcMar>
              <w:left w:w="105" w:type="dxa"/>
              <w:right w:w="105" w:type="dxa"/>
            </w:tcMar>
            <w:vAlign w:val="bottom"/>
          </w:tcPr>
          <w:p>
            <w:pPr>
              <w:keepNext w:val="0"/>
              <w:keepLines w:val="0"/>
              <w:widowControl/>
              <w:suppressLineNumbers w:val="0"/>
              <w:jc w:val="left"/>
              <w:rPr>
                <w:sz w:val="28"/>
                <w:szCs w:val="28"/>
              </w:rPr>
            </w:pP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bottom"/>
          </w:tcPr>
          <w:p>
            <w:pPr>
              <w:keepNext w:val="0"/>
              <w:keepLines w:val="0"/>
              <w:widowControl/>
              <w:suppressLineNumbers w:val="0"/>
              <w:jc w:val="left"/>
              <w:rPr>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mIyZTE2ZjVhOTIxNjk1MzVkNTQ1YzA0YjM0NGEifQ=="/>
  </w:docVars>
  <w:rsids>
    <w:rsidRoot w:val="6B4F4BC4"/>
    <w:rsid w:val="6B4F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5926</Words>
  <Characters>6505</Characters>
  <Lines>0</Lines>
  <Paragraphs>0</Paragraphs>
  <TotalTime>0</TotalTime>
  <ScaleCrop>false</ScaleCrop>
  <LinksUpToDate>false</LinksUpToDate>
  <CharactersWithSpaces>6505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2023-02-24T09:28:00Z</dcterms:created>
  <dc:creator>旷旷</dc:creator>
  <cp:lastModifiedBy>旷旷</cp:lastModifiedBy>
  <dcterms:modified xsi:type="dcterms:W3CDTF">2023-02-24T09:29:35Z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9D2A21DCD5BC48E4A86BA50B872C0B05</vt:lpwstr>
  </property>
</Properties>
</file>