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92" w:lineRule="exact"/>
        <w:rPr>
          <w:rFonts w:ascii="黑体" w:eastAsia="黑体"/>
          <w:lang w:eastAsia="zh-CN"/>
        </w:rPr>
      </w:pPr>
      <w:r>
        <w:rPr>
          <w:rFonts w:hint="eastAsia" w:ascii="黑体" w:eastAsia="黑体"/>
          <w:lang w:eastAsia="zh-CN"/>
        </w:rPr>
        <w:t>附件1</w:t>
      </w:r>
    </w:p>
    <w:p>
      <w:pPr>
        <w:pStyle w:val="5"/>
        <w:ind w:left="0"/>
        <w:rPr>
          <w:rFonts w:ascii="黑体"/>
          <w:lang w:eastAsia="zh-CN"/>
        </w:rPr>
      </w:pPr>
    </w:p>
    <w:p>
      <w:pPr>
        <w:pStyle w:val="5"/>
        <w:ind w:left="0"/>
        <w:rPr>
          <w:rFonts w:ascii="黑体"/>
          <w:lang w:eastAsia="zh-CN"/>
        </w:rPr>
      </w:pPr>
    </w:p>
    <w:p>
      <w:pPr>
        <w:pStyle w:val="5"/>
        <w:ind w:left="0"/>
        <w:rPr>
          <w:rFonts w:ascii="黑体"/>
          <w:lang w:eastAsia="zh-CN"/>
        </w:rPr>
      </w:pPr>
    </w:p>
    <w:p>
      <w:pPr>
        <w:pStyle w:val="5"/>
        <w:spacing w:before="11"/>
        <w:ind w:left="0"/>
        <w:rPr>
          <w:rFonts w:ascii="黑体"/>
          <w:sz w:val="26"/>
          <w:lang w:eastAsia="zh-CN"/>
        </w:rPr>
      </w:pPr>
    </w:p>
    <w:p>
      <w:pPr>
        <w:spacing w:line="237" w:lineRule="auto"/>
        <w:ind w:left="475" w:right="476"/>
        <w:jc w:val="center"/>
        <w:rPr>
          <w:rFonts w:hint="eastAsia" w:ascii="方正小标宋_GBK" w:hAnsi="方正小标宋_GBK" w:eastAsia="方正小标宋_GBK" w:cs="方正小标宋_GBK"/>
          <w:b w:val="0"/>
          <w:bCs/>
          <w:sz w:val="72"/>
          <w:lang w:eastAsia="zh-CN"/>
        </w:rPr>
      </w:pPr>
      <w:r>
        <w:rPr>
          <w:rFonts w:hint="eastAsia" w:ascii="方正小标宋_GBK" w:hAnsi="方正小标宋_GBK" w:eastAsia="方正小标宋_GBK" w:cs="方正小标宋_GBK"/>
          <w:b w:val="0"/>
          <w:bCs/>
          <w:spacing w:val="-47"/>
          <w:sz w:val="72"/>
          <w:lang w:eastAsia="zh-CN"/>
        </w:rPr>
        <w:t>龙华区</w:t>
      </w:r>
      <w:r>
        <w:rPr>
          <w:rFonts w:hint="eastAsia" w:ascii="方正小标宋_GBK" w:hAnsi="方正小标宋_GBK" w:eastAsia="方正小标宋_GBK" w:cs="方正小标宋_GBK"/>
          <w:b w:val="0"/>
          <w:bCs/>
          <w:sz w:val="72"/>
          <w:lang w:eastAsia="zh-CN"/>
        </w:rPr>
        <w:t>202</w:t>
      </w:r>
      <w:r>
        <w:rPr>
          <w:rFonts w:hint="eastAsia" w:ascii="方正小标宋_GBK" w:hAnsi="方正小标宋_GBK" w:eastAsia="方正小标宋_GBK" w:cs="方正小标宋_GBK"/>
          <w:b w:val="0"/>
          <w:bCs/>
          <w:sz w:val="72"/>
          <w:lang w:val="en-US" w:eastAsia="zh-CN"/>
        </w:rPr>
        <w:t>3</w:t>
      </w:r>
      <w:r>
        <w:rPr>
          <w:rFonts w:hint="eastAsia" w:ascii="方正小标宋_GBK" w:hAnsi="方正小标宋_GBK" w:eastAsia="方正小标宋_GBK" w:cs="方正小标宋_GBK"/>
          <w:b w:val="0"/>
          <w:bCs/>
          <w:spacing w:val="-32"/>
          <w:sz w:val="72"/>
          <w:lang w:eastAsia="zh-CN"/>
        </w:rPr>
        <w:t>年重大项目</w:t>
      </w:r>
      <w:r>
        <w:rPr>
          <w:rFonts w:hint="eastAsia" w:ascii="方正小标宋_GBK" w:hAnsi="方正小标宋_GBK" w:eastAsia="方正小标宋_GBK" w:cs="方正小标宋_GBK"/>
          <w:b w:val="0"/>
          <w:bCs/>
          <w:spacing w:val="-11"/>
          <w:w w:val="95"/>
          <w:sz w:val="72"/>
          <w:lang w:eastAsia="zh-CN"/>
        </w:rPr>
        <w:t>计划申报指南</w:t>
      </w:r>
    </w:p>
    <w:p>
      <w:pPr>
        <w:pStyle w:val="2"/>
        <w:ind w:left="0"/>
        <w:rPr>
          <w:rFonts w:hAnsi="仿宋_GB2312" w:eastAsia="仿宋_GB2312" w:cs="仿宋_GB2312"/>
          <w:bCs w:val="0"/>
          <w:sz w:val="97"/>
          <w:szCs w:val="32"/>
          <w:lang w:eastAsia="zh-CN"/>
        </w:rPr>
      </w:pPr>
    </w:p>
    <w:p>
      <w:pPr>
        <w:pStyle w:val="2"/>
        <w:ind w:left="0"/>
        <w:jc w:val="center"/>
        <w:rPr>
          <w:lang w:eastAsia="zh-CN"/>
        </w:rPr>
      </w:pPr>
      <w:r>
        <w:rPr>
          <w:w w:val="95"/>
          <w:lang w:eastAsia="zh-CN"/>
        </w:rPr>
        <w:t>（龙华区发展和改革局）</w:t>
      </w: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ind w:left="0"/>
        <w:rPr>
          <w:rFonts w:ascii="宋体"/>
          <w:b/>
          <w:sz w:val="48"/>
          <w:lang w:eastAsia="zh-CN"/>
        </w:rPr>
      </w:pPr>
    </w:p>
    <w:p>
      <w:pPr>
        <w:pStyle w:val="5"/>
        <w:spacing w:before="12"/>
        <w:ind w:left="0"/>
        <w:rPr>
          <w:rFonts w:ascii="宋体"/>
          <w:b/>
          <w:sz w:val="58"/>
          <w:lang w:eastAsia="zh-CN"/>
        </w:rPr>
      </w:pPr>
    </w:p>
    <w:p>
      <w:pPr>
        <w:spacing w:line="343" w:lineRule="auto"/>
        <w:rPr>
          <w:lang w:eastAsia="zh-CN"/>
        </w:rPr>
        <w:sectPr>
          <w:footerReference r:id="rId3" w:type="default"/>
          <w:type w:val="continuous"/>
          <w:pgSz w:w="11910" w:h="16840"/>
          <w:pgMar w:top="1440" w:right="1800" w:bottom="1440" w:left="1800" w:header="720" w:footer="720" w:gutter="0"/>
          <w:pgNumType w:fmt="decimal"/>
          <w:cols w:space="720" w:num="1"/>
          <w:docGrid w:linePitch="299" w:charSpace="0"/>
        </w:sect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right="803"/>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申报指南</w:t>
      </w:r>
    </w:p>
    <w:p>
      <w:pPr>
        <w:pStyle w:val="5"/>
        <w:keepNext w:val="0"/>
        <w:keepLines w:val="0"/>
        <w:pageBreakBefore w:val="0"/>
        <w:widowControl w:val="0"/>
        <w:kinsoku/>
        <w:wordWrap/>
        <w:overflowPunct/>
        <w:topLinePunct w:val="0"/>
        <w:autoSpaceDE w:val="0"/>
        <w:autoSpaceDN w:val="0"/>
        <w:bidi w:val="0"/>
        <w:adjustRightInd/>
        <w:snapToGrid/>
        <w:spacing w:before="4" w:line="560" w:lineRule="exact"/>
        <w:ind w:left="0"/>
        <w:textAlignment w:val="auto"/>
        <w:rPr>
          <w:rFonts w:ascii="宋体"/>
          <w:b/>
          <w:sz w:val="32"/>
          <w:szCs w:val="32"/>
          <w:lang w:eastAsia="zh-CN"/>
        </w:r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08" w:firstLineChars="200"/>
        <w:jc w:val="both"/>
        <w:textAlignment w:val="auto"/>
        <w:rPr>
          <w:rFonts w:ascii="黑体" w:eastAsia="黑体"/>
          <w:lang w:eastAsia="zh-CN"/>
        </w:rPr>
      </w:pPr>
      <w:r>
        <w:rPr>
          <w:rFonts w:hint="eastAsia" w:ascii="黑体" w:eastAsia="黑体"/>
          <w:w w:val="95"/>
          <w:lang w:eastAsia="zh-CN"/>
        </w:rPr>
        <w:t>一、重大项目的定义</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6" w:firstLineChars="200"/>
        <w:jc w:val="both"/>
        <w:textAlignment w:val="auto"/>
        <w:rPr>
          <w:rFonts w:ascii="黑体" w:eastAsia="黑体"/>
          <w:highlight w:val="none"/>
          <w:lang w:eastAsia="zh-CN"/>
        </w:rPr>
      </w:pPr>
      <w:r>
        <w:rPr>
          <w:rFonts w:hint="eastAsia"/>
          <w:spacing w:val="-1"/>
          <w:highlight w:val="none"/>
          <w:lang w:eastAsia="zh-CN"/>
        </w:rPr>
        <w:t>区重大项目是指符合国家、省、市战略规划以及龙华区产业发展导向，对龙华区科学技术发展、城市功能优化、新兴产业发展、公共服务改善、综合竞争力提升具备深远影响和引领带动作用，可作为龙华区经济增长新引擎的，投资规模满足一定要求的固定资产投资项目</w:t>
      </w:r>
      <w:r>
        <w:rPr>
          <w:spacing w:val="-3"/>
          <w:w w:val="95"/>
          <w:highlight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08" w:firstLineChars="200"/>
        <w:jc w:val="both"/>
        <w:textAlignment w:val="auto"/>
        <w:rPr>
          <w:rFonts w:ascii="黑体" w:eastAsia="黑体"/>
          <w:w w:val="95"/>
          <w:lang w:eastAsia="zh-CN"/>
        </w:rPr>
      </w:pPr>
      <w:r>
        <w:rPr>
          <w:rFonts w:hint="eastAsia" w:ascii="黑体" w:eastAsia="黑体"/>
          <w:w w:val="95"/>
          <w:lang w:eastAsia="zh-CN"/>
        </w:rPr>
        <w:t>二、重大项目的分类及要求</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b/>
          <w:spacing w:val="-1"/>
          <w:lang w:eastAsia="zh-CN"/>
        </w:rPr>
      </w:pPr>
      <w:r>
        <w:rPr>
          <w:rFonts w:hint="eastAsia" w:ascii="楷体" w:hAnsi="楷体" w:eastAsia="楷体" w:cs="楷体"/>
          <w:b/>
          <w:spacing w:val="-1"/>
          <w:lang w:eastAsia="zh-CN"/>
        </w:rPr>
        <w:t>（一）按建设阶段分类</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6" w:firstLineChars="200"/>
        <w:jc w:val="both"/>
        <w:textAlignment w:val="auto"/>
        <w:rPr>
          <w:spacing w:val="-1"/>
          <w:lang w:eastAsia="zh-CN"/>
        </w:rPr>
      </w:pPr>
      <w:r>
        <w:rPr>
          <w:spacing w:val="-1"/>
          <w:lang w:eastAsia="zh-CN"/>
        </w:rPr>
        <w:t>重大项目按建设阶段分为</w:t>
      </w:r>
      <w:r>
        <w:rPr>
          <w:rFonts w:hint="eastAsia"/>
          <w:spacing w:val="-1"/>
          <w:lang w:eastAsia="zh-CN"/>
        </w:rPr>
        <w:t>两</w:t>
      </w:r>
      <w:r>
        <w:rPr>
          <w:spacing w:val="-1"/>
          <w:lang w:eastAsia="zh-CN"/>
        </w:rPr>
        <w:t>类：重大建设项目、重大前期项目</w:t>
      </w:r>
      <w:r>
        <w:rPr>
          <w:rFonts w:hint="eastAsia"/>
          <w:spacing w:val="-1"/>
          <w:highlight w:val="none"/>
          <w:lang w:eastAsia="zh-CN"/>
        </w:rPr>
        <w:t>，另新设重大</w:t>
      </w:r>
      <w:r>
        <w:rPr>
          <w:spacing w:val="-1"/>
          <w:highlight w:val="none"/>
          <w:lang w:eastAsia="zh-CN"/>
        </w:rPr>
        <w:t>储备项目</w:t>
      </w:r>
      <w:r>
        <w:rPr>
          <w:rFonts w:hint="eastAsia"/>
          <w:spacing w:val="-1"/>
          <w:highlight w:val="none"/>
          <w:lang w:eastAsia="zh-CN"/>
        </w:rPr>
        <w:t>作为预备重大项目</w:t>
      </w:r>
      <w:r>
        <w:rPr>
          <w:spacing w:val="-1"/>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none"/>
          <w:lang w:eastAsia="zh-CN"/>
        </w:rPr>
      </w:pPr>
      <w:r>
        <w:rPr>
          <w:b/>
          <w:spacing w:val="-1"/>
          <w:lang w:eastAsia="zh-CN"/>
        </w:rPr>
        <w:t>重大建设项目。</w:t>
      </w:r>
      <w:r>
        <w:rPr>
          <w:rFonts w:hint="eastAsia" w:hAnsi="宋体"/>
          <w:color w:val="000000"/>
          <w:lang w:eastAsia="zh-CN"/>
        </w:rPr>
        <w:t>包括重大续建项目和重大新建项目。上年度已经开工建设、尚未竣工，本年度需继续建设的项目，</w:t>
      </w:r>
      <w:r>
        <w:rPr>
          <w:color w:val="000000"/>
          <w:lang w:eastAsia="zh-CN"/>
        </w:rPr>
        <w:t>可申报</w:t>
      </w:r>
      <w:r>
        <w:rPr>
          <w:rFonts w:hint="eastAsia"/>
          <w:color w:val="000000"/>
          <w:highlight w:val="none"/>
          <w:lang w:eastAsia="zh-CN"/>
        </w:rPr>
        <w:t>202</w:t>
      </w:r>
      <w:r>
        <w:rPr>
          <w:rFonts w:hint="eastAsia"/>
          <w:color w:val="000000"/>
          <w:highlight w:val="none"/>
          <w:lang w:val="en-US" w:eastAsia="zh-CN"/>
        </w:rPr>
        <w:t>3</w:t>
      </w:r>
      <w:r>
        <w:rPr>
          <w:color w:val="000000"/>
          <w:lang w:eastAsia="zh-CN"/>
        </w:rPr>
        <w:t>年重大续建项目；</w:t>
      </w:r>
      <w:r>
        <w:rPr>
          <w:rFonts w:hint="eastAsia" w:hAnsi="宋体"/>
          <w:color w:val="000000"/>
          <w:lang w:eastAsia="zh-CN"/>
        </w:rPr>
        <w:t>项目用地已落实（已取得《建设用地规划许可证》）且本年度具备开工条件的项目，</w:t>
      </w:r>
      <w:r>
        <w:rPr>
          <w:color w:val="000000"/>
          <w:lang w:eastAsia="zh-CN"/>
        </w:rPr>
        <w:t>可申报</w:t>
      </w:r>
      <w:r>
        <w:rPr>
          <w:color w:val="000000"/>
          <w:highlight w:val="none"/>
          <w:lang w:eastAsia="zh-CN"/>
        </w:rPr>
        <w:t>202</w:t>
      </w:r>
      <w:r>
        <w:rPr>
          <w:rFonts w:hint="eastAsia"/>
          <w:color w:val="000000"/>
          <w:highlight w:val="none"/>
          <w:lang w:val="en-US" w:eastAsia="zh-CN"/>
        </w:rPr>
        <w:t>3</w:t>
      </w:r>
      <w:r>
        <w:rPr>
          <w:color w:val="000000"/>
          <w:lang w:eastAsia="zh-CN"/>
        </w:rPr>
        <w:t>年重大新建项目</w:t>
      </w:r>
      <w:r>
        <w:rPr>
          <w:rFonts w:hint="eastAsia"/>
          <w:color w:val="000000"/>
          <w:lang w:eastAsia="zh-CN"/>
        </w:rPr>
        <w:t>，</w:t>
      </w:r>
      <w:r>
        <w:rPr>
          <w:rFonts w:hint="eastAsia"/>
          <w:color w:val="000000"/>
          <w:highlight w:val="none"/>
          <w:lang w:eastAsia="zh-CN"/>
        </w:rPr>
        <w:t>新建项目需已落实建设资金（可提供项目资金保障证明，如贷款授信证明、政府投资计划已下达、投资协议已签订等），有明确的开工进度及开工时间，各项关键环节审批手续已办理或正在办理</w:t>
      </w:r>
      <w:r>
        <w:rPr>
          <w:rFonts w:hint="eastAsia" w:hAnsi="宋体"/>
          <w:color w:val="000000"/>
          <w:highlight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color w:val="000000"/>
          <w:lang w:eastAsia="zh-CN"/>
        </w:rPr>
      </w:pPr>
      <w:r>
        <w:rPr>
          <w:b/>
          <w:spacing w:val="-1"/>
          <w:lang w:eastAsia="zh-CN"/>
        </w:rPr>
        <w:t>重大前期项目。</w:t>
      </w:r>
      <w:r>
        <w:rPr>
          <w:color w:val="000000"/>
          <w:lang w:eastAsia="zh-CN"/>
        </w:rPr>
        <w:t>政府投资项目已取得建议书批复（列入年度政府投资计划或取得同意开展前期工作的复函）；社会投资项目正在开展建设前期各项筹备、</w:t>
      </w:r>
      <w:r>
        <w:rPr>
          <w:color w:val="000000"/>
          <w:highlight w:val="none"/>
          <w:lang w:eastAsia="zh-CN"/>
        </w:rPr>
        <w:t>202</w:t>
      </w:r>
      <w:r>
        <w:rPr>
          <w:rFonts w:hint="eastAsia"/>
          <w:color w:val="000000"/>
          <w:highlight w:val="none"/>
          <w:lang w:val="en-US" w:eastAsia="zh-CN"/>
        </w:rPr>
        <w:t>3</w:t>
      </w:r>
      <w:r>
        <w:rPr>
          <w:color w:val="000000"/>
          <w:lang w:eastAsia="zh-CN"/>
        </w:rPr>
        <w:t>年不具备开工条件的项目，可申报</w:t>
      </w:r>
      <w:r>
        <w:rPr>
          <w:color w:val="000000"/>
          <w:highlight w:val="none"/>
          <w:lang w:eastAsia="zh-CN"/>
        </w:rPr>
        <w:t>202</w:t>
      </w:r>
      <w:r>
        <w:rPr>
          <w:rFonts w:hint="eastAsia"/>
          <w:color w:val="000000"/>
          <w:highlight w:val="none"/>
          <w:lang w:val="en-US" w:eastAsia="zh-CN"/>
        </w:rPr>
        <w:t>3</w:t>
      </w:r>
      <w:r>
        <w:rPr>
          <w:color w:val="000000"/>
          <w:lang w:eastAsia="zh-CN"/>
        </w:rPr>
        <w:t>年重大前期项目。（城市更新项目须列入城市更新单元计划）</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2" w:firstLineChars="200"/>
        <w:jc w:val="both"/>
        <w:textAlignment w:val="auto"/>
        <w:rPr>
          <w:spacing w:val="-1"/>
          <w:lang w:eastAsia="zh-CN"/>
        </w:rPr>
      </w:pPr>
      <w:r>
        <w:rPr>
          <w:rFonts w:hint="eastAsia"/>
          <w:b/>
          <w:color w:val="000000"/>
          <w:highlight w:val="none"/>
          <w:lang w:eastAsia="zh-CN"/>
        </w:rPr>
        <w:t>重大</w:t>
      </w:r>
      <w:r>
        <w:rPr>
          <w:b/>
          <w:color w:val="000000"/>
          <w:highlight w:val="none"/>
          <w:lang w:eastAsia="zh-CN"/>
        </w:rPr>
        <w:t>储备项目。</w:t>
      </w:r>
      <w:r>
        <w:rPr>
          <w:rFonts w:hint="eastAsia"/>
          <w:color w:val="000000"/>
          <w:highlight w:val="none"/>
          <w:lang w:eastAsia="zh-CN"/>
        </w:rPr>
        <w:t>具有初步建设投资意向，正在进行前期论证及谋划，暂不满足重大前期项目条件的项目，可申报202</w:t>
      </w:r>
      <w:r>
        <w:rPr>
          <w:rFonts w:hint="eastAsia"/>
          <w:color w:val="000000"/>
          <w:highlight w:val="none"/>
          <w:lang w:val="en-US" w:eastAsia="zh-CN"/>
        </w:rPr>
        <w:t>3</w:t>
      </w:r>
      <w:r>
        <w:rPr>
          <w:rFonts w:hint="eastAsia"/>
          <w:color w:val="000000"/>
          <w:highlight w:val="none"/>
          <w:lang w:eastAsia="zh-CN"/>
        </w:rPr>
        <w:t>年重大储备项目。（注：重大储备项目实行日常申报、跟踪培育，暂不发放重大项目证书。储备项目一旦满足条件，可结合年初重大项目安排、中期调整计划等编制节点，优先考虑，滚动编制，适时纳入年度区级重大项目计划，并可享受明确推进责任单位、分级协调项目问题等服务。</w:t>
      </w:r>
      <w:r>
        <w:rPr>
          <w:rFonts w:hint="eastAsia"/>
          <w:color w:val="000000"/>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b/>
          <w:spacing w:val="-1"/>
          <w:lang w:eastAsia="zh-CN"/>
        </w:rPr>
      </w:pPr>
      <w:r>
        <w:rPr>
          <w:rFonts w:hint="eastAsia" w:ascii="楷体" w:hAnsi="楷体" w:eastAsia="楷体" w:cs="楷体"/>
          <w:b/>
          <w:spacing w:val="-1"/>
          <w:lang w:eastAsia="zh-CN"/>
        </w:rPr>
        <w:t>（二）按行业类别分类</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6" w:firstLineChars="200"/>
        <w:jc w:val="both"/>
        <w:textAlignment w:val="auto"/>
        <w:rPr>
          <w:spacing w:val="-1"/>
          <w:lang w:eastAsia="zh-CN"/>
        </w:rPr>
      </w:pPr>
      <w:r>
        <w:rPr>
          <w:spacing w:val="-1"/>
          <w:lang w:eastAsia="zh-CN"/>
        </w:rPr>
        <w:t>重大项目按行业类别分为</w:t>
      </w:r>
      <w:r>
        <w:rPr>
          <w:rFonts w:hint="eastAsia"/>
          <w:spacing w:val="-1"/>
          <w:highlight w:val="none"/>
          <w:lang w:eastAsia="zh-CN"/>
        </w:rPr>
        <w:t>八</w:t>
      </w:r>
      <w:r>
        <w:rPr>
          <w:spacing w:val="-1"/>
          <w:highlight w:val="none"/>
          <w:lang w:eastAsia="zh-CN"/>
        </w:rPr>
        <w:t>类：</w:t>
      </w:r>
      <w:r>
        <w:rPr>
          <w:rFonts w:hint="eastAsia"/>
          <w:spacing w:val="-1"/>
          <w:highlight w:val="none"/>
          <w:lang w:eastAsia="zh-CN"/>
        </w:rPr>
        <w:t>新基建领域、</w:t>
      </w:r>
      <w:r>
        <w:rPr>
          <w:spacing w:val="-1"/>
          <w:lang w:eastAsia="zh-CN"/>
        </w:rPr>
        <w:t>战略性新兴产业和未来产业、先进制造业和优势传统产业、现代服务业、社会民生、城市更新、</w:t>
      </w:r>
      <w:r>
        <w:rPr>
          <w:rFonts w:hint="eastAsia"/>
          <w:spacing w:val="-1"/>
          <w:lang w:eastAsia="zh-CN"/>
        </w:rPr>
        <w:t>综合交通基础设施</w:t>
      </w:r>
      <w:r>
        <w:rPr>
          <w:spacing w:val="-1"/>
          <w:lang w:eastAsia="zh-CN"/>
        </w:rPr>
        <w:t>、城市安全环境资源。</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rFonts w:hint="default"/>
          <w:spacing w:val="-1"/>
          <w:highlight w:val="none"/>
          <w:lang w:val="en-US" w:eastAsia="zh-CN"/>
        </w:rPr>
      </w:pPr>
      <w:r>
        <w:rPr>
          <w:rFonts w:hint="eastAsia"/>
          <w:b/>
          <w:spacing w:val="-1"/>
          <w:highlight w:val="none"/>
          <w:lang w:val="en-US" w:eastAsia="zh-CN"/>
        </w:rPr>
        <w:t>1.新基建领域：</w:t>
      </w:r>
      <w:r>
        <w:rPr>
          <w:rFonts w:hint="eastAsia"/>
          <w:spacing w:val="-1"/>
          <w:highlight w:val="none"/>
          <w:lang w:val="en-US" w:eastAsia="zh-CN"/>
        </w:rPr>
        <w:t>通信网络基础设施、算力基础设施、数字技术基础设施等信息基础设施；智能制造基础设施、智能交通基础设施、智慧能源基础设施、智慧市政基础设施等融合基础设施；科技基础设施、产业基础设施等创新基础设施。</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none"/>
          <w:lang w:eastAsia="zh-CN"/>
        </w:rPr>
      </w:pPr>
      <w:r>
        <w:rPr>
          <w:rFonts w:hint="eastAsia"/>
          <w:b/>
          <w:spacing w:val="-1"/>
          <w:highlight w:val="none"/>
          <w:lang w:val="en-US" w:eastAsia="zh-CN"/>
        </w:rPr>
        <w:t>2</w:t>
      </w:r>
      <w:r>
        <w:rPr>
          <w:b/>
          <w:spacing w:val="-1"/>
          <w:highlight w:val="none"/>
          <w:lang w:eastAsia="zh-CN"/>
        </w:rPr>
        <w:t>.战略性新兴产业和未来产业：</w:t>
      </w:r>
      <w:r>
        <w:rPr>
          <w:rFonts w:hint="eastAsia"/>
          <w:spacing w:val="-1"/>
          <w:highlight w:val="none"/>
          <w:lang w:eastAsia="zh-CN"/>
        </w:rPr>
        <w:t>新一代信息技术、高端装备制造、绿色低碳、生物医药、数字经济、新材料、文化创意、海洋经济；基础研究机构、诺贝尔奖科学家实验室、制造业创新中心、生产性服务业公共服务平台、“双创”示范基地。</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yellow"/>
          <w:lang w:eastAsia="zh-CN"/>
        </w:rPr>
      </w:pPr>
      <w:r>
        <w:rPr>
          <w:rFonts w:hint="eastAsia"/>
          <w:b/>
          <w:spacing w:val="-1"/>
          <w:highlight w:val="none"/>
          <w:lang w:val="en-US" w:eastAsia="zh-CN"/>
        </w:rPr>
        <w:t>3</w:t>
      </w:r>
      <w:r>
        <w:rPr>
          <w:b/>
          <w:spacing w:val="-1"/>
          <w:highlight w:val="none"/>
          <w:lang w:eastAsia="zh-CN"/>
        </w:rPr>
        <w:t>.先进制造业和优势传统产业：</w:t>
      </w:r>
      <w:r>
        <w:rPr>
          <w:rFonts w:hint="eastAsia"/>
          <w:spacing w:val="-1"/>
          <w:highlight w:val="none"/>
          <w:lang w:eastAsia="zh-CN"/>
        </w:rPr>
        <w:t>航空航天、海工装备、电子信息产品制造、汽车零部件、汽车电子、精细化工、集成电路、芯片制造、光电显示、汽车整车、船舶制造、黄金珠宝、钟表、服装、 眼镜、家具等</w:t>
      </w:r>
      <w:r>
        <w:rPr>
          <w:spacing w:val="-1"/>
          <w:highlight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none"/>
          <w:lang w:eastAsia="zh-CN"/>
        </w:rPr>
      </w:pPr>
      <w:r>
        <w:rPr>
          <w:rFonts w:hint="eastAsia"/>
          <w:b/>
          <w:spacing w:val="-1"/>
          <w:highlight w:val="none"/>
          <w:lang w:val="en-US" w:eastAsia="zh-CN"/>
        </w:rPr>
        <w:t>4</w:t>
      </w:r>
      <w:r>
        <w:rPr>
          <w:b/>
          <w:spacing w:val="-1"/>
          <w:highlight w:val="none"/>
          <w:lang w:eastAsia="zh-CN"/>
        </w:rPr>
        <w:t>.现代服务业：</w:t>
      </w:r>
      <w:r>
        <w:rPr>
          <w:rFonts w:hint="eastAsia"/>
          <w:spacing w:val="-1"/>
          <w:highlight w:val="none"/>
          <w:lang w:eastAsia="zh-CN"/>
        </w:rPr>
        <w:t>总部经济、旅游、商贸会展、现代物流业、现代金融、软件和信息服务业、科学研究和技术服务业、租赁和商务服务业、专业服务业等。</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yellow"/>
          <w:lang w:eastAsia="zh-CN"/>
        </w:rPr>
      </w:pPr>
      <w:r>
        <w:rPr>
          <w:rFonts w:hint="eastAsia"/>
          <w:b/>
          <w:spacing w:val="-1"/>
          <w:highlight w:val="none"/>
          <w:lang w:val="en-US" w:eastAsia="zh-CN"/>
        </w:rPr>
        <w:t>5</w:t>
      </w:r>
      <w:r>
        <w:rPr>
          <w:b/>
          <w:spacing w:val="-1"/>
          <w:highlight w:val="none"/>
          <w:lang w:eastAsia="zh-CN"/>
        </w:rPr>
        <w:t>.社会民生：</w:t>
      </w:r>
      <w:r>
        <w:rPr>
          <w:rFonts w:hint="eastAsia"/>
          <w:spacing w:val="-1"/>
          <w:highlight w:val="none"/>
          <w:lang w:eastAsia="zh-CN"/>
        </w:rPr>
        <w:t>医疗、教育、文体、科研、民政、气象、公园、人才住房和保障性住房（纯安居工程项目）等</w:t>
      </w:r>
      <w:r>
        <w:rPr>
          <w:spacing w:val="-1"/>
          <w:highlight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lang w:eastAsia="zh-CN"/>
        </w:rPr>
      </w:pPr>
      <w:r>
        <w:rPr>
          <w:rFonts w:hint="eastAsia"/>
          <w:b/>
          <w:spacing w:val="-1"/>
          <w:lang w:val="en-US" w:eastAsia="zh-CN"/>
        </w:rPr>
        <w:t>6</w:t>
      </w:r>
      <w:r>
        <w:rPr>
          <w:b/>
          <w:spacing w:val="-1"/>
          <w:lang w:eastAsia="zh-CN"/>
        </w:rPr>
        <w:t>.城市更新：</w:t>
      </w:r>
      <w:r>
        <w:rPr>
          <w:spacing w:val="-1"/>
          <w:lang w:eastAsia="zh-CN"/>
        </w:rPr>
        <w:t>符合《深圳市城市更新办法》和《深圳市城市更新办法实施细则》有关规定，且已列入深圳市城市更新单元计划。</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highlight w:val="none"/>
          <w:lang w:eastAsia="zh-CN"/>
        </w:rPr>
      </w:pPr>
      <w:r>
        <w:rPr>
          <w:rFonts w:hint="eastAsia"/>
          <w:b/>
          <w:spacing w:val="-1"/>
          <w:highlight w:val="none"/>
          <w:lang w:val="en-US" w:eastAsia="zh-CN"/>
        </w:rPr>
        <w:t>7</w:t>
      </w:r>
      <w:r>
        <w:rPr>
          <w:b/>
          <w:spacing w:val="-1"/>
          <w:highlight w:val="none"/>
          <w:lang w:eastAsia="zh-CN"/>
        </w:rPr>
        <w:t>.</w:t>
      </w:r>
      <w:r>
        <w:rPr>
          <w:rFonts w:hint="eastAsia"/>
          <w:b/>
          <w:spacing w:val="-1"/>
          <w:highlight w:val="none"/>
          <w:lang w:eastAsia="zh-CN"/>
        </w:rPr>
        <w:t>综合交通基础设施</w:t>
      </w:r>
      <w:r>
        <w:rPr>
          <w:b/>
          <w:spacing w:val="-1"/>
          <w:highlight w:val="none"/>
          <w:lang w:eastAsia="zh-CN"/>
        </w:rPr>
        <w:t>：</w:t>
      </w:r>
      <w:r>
        <w:rPr>
          <w:spacing w:val="-1"/>
          <w:highlight w:val="none"/>
          <w:lang w:eastAsia="zh-CN"/>
        </w:rPr>
        <w:t>国家铁路、城际和城市轨道交通；综合交通枢纽及配套；中运量轨道交通系统（现代有轨电车等）</w:t>
      </w:r>
      <w:r>
        <w:rPr>
          <w:rFonts w:hint="eastAsia"/>
          <w:spacing w:val="-1"/>
          <w:highlight w:val="none"/>
          <w:lang w:eastAsia="zh-CN"/>
        </w:rPr>
        <w:t>；</w:t>
      </w:r>
      <w:r>
        <w:rPr>
          <w:spacing w:val="-1"/>
          <w:highlight w:val="none"/>
          <w:lang w:eastAsia="zh-CN"/>
        </w:rPr>
        <w:t>新建、改扩建机场，集装箱专用码头、散货码头、客运码头，新建航道及航道整治；城市高快速路网、干线性主干道、国道、省道等改造，重要过境口岸、全市性综合交通枢纽场站，跨境、跨区域和城市的重要桥梁及隧道工程。</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spacing w:val="-1"/>
          <w:lang w:eastAsia="zh-CN"/>
        </w:rPr>
      </w:pPr>
      <w:r>
        <w:rPr>
          <w:rFonts w:hint="eastAsia"/>
          <w:b/>
          <w:spacing w:val="-1"/>
          <w:lang w:val="en-US" w:eastAsia="zh-CN"/>
        </w:rPr>
        <w:t>8</w:t>
      </w:r>
      <w:r>
        <w:rPr>
          <w:b/>
          <w:spacing w:val="-1"/>
          <w:lang w:eastAsia="zh-CN"/>
        </w:rPr>
        <w:t>.城市安全环境资源：</w:t>
      </w:r>
      <w:r>
        <w:rPr>
          <w:spacing w:val="-1"/>
          <w:lang w:eastAsia="zh-CN"/>
        </w:rPr>
        <w:t>公共安全工程项目；电力、石油、天然气；输变电建设工程和电网改造；废物再利用和资源化项目；河流整治、污水处理厂及其配套管网、截污和排水管网、水库、水厂、引水工程；可再生能源利用和开发（风能、太阳能、水能、生物质能、海洋能等非化石能源）；生活垃圾处理项目、余泥渣土受纳场项目、公园园林工程项目、海绵城市项目、综合管廊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8" w:firstLineChars="200"/>
        <w:jc w:val="both"/>
        <w:textAlignment w:val="auto"/>
        <w:rPr>
          <w:rFonts w:hint="eastAsia" w:ascii="楷体" w:hAnsi="楷体" w:eastAsia="楷体" w:cs="楷体"/>
          <w:b/>
          <w:spacing w:val="-1"/>
          <w:lang w:eastAsia="zh-CN"/>
        </w:rPr>
      </w:pPr>
      <w:r>
        <w:rPr>
          <w:rFonts w:hint="eastAsia" w:ascii="楷体" w:hAnsi="楷体" w:eastAsia="楷体" w:cs="楷体"/>
          <w:b/>
          <w:spacing w:val="-1"/>
          <w:lang w:eastAsia="zh-CN"/>
        </w:rPr>
        <w:t>（三）按资金来源分类</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color w:val="000000"/>
          <w:lang w:eastAsia="zh-CN"/>
        </w:rPr>
      </w:pPr>
      <w:r>
        <w:rPr>
          <w:color w:val="000000"/>
          <w:lang w:eastAsia="zh-CN"/>
        </w:rPr>
        <w:t>重大项目按资金来源分为两类：政府投资项目、社会投资项目</w:t>
      </w:r>
      <w:r>
        <w:rPr>
          <w:rFonts w:hint="eastAsia"/>
          <w:color w:val="000000"/>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spacing w:val="-1"/>
          <w:lang w:eastAsia="zh-CN"/>
        </w:rPr>
      </w:pPr>
      <w:r>
        <w:rPr>
          <w:color w:val="000000"/>
          <w:lang w:eastAsia="zh-CN"/>
        </w:rPr>
        <w:t>重大项目计划不安排项目扶持资金。政府投资项目资金安排具体见年度政府投资计划；社会投资项目资金由企业自行筹措。</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08" w:firstLineChars="200"/>
        <w:jc w:val="both"/>
        <w:textAlignment w:val="auto"/>
        <w:rPr>
          <w:rFonts w:ascii="黑体" w:eastAsia="黑体"/>
          <w:w w:val="95"/>
          <w:lang w:eastAsia="zh-CN"/>
        </w:rPr>
      </w:pPr>
      <w:r>
        <w:rPr>
          <w:rFonts w:hint="eastAsia" w:ascii="黑体" w:eastAsia="黑体"/>
          <w:w w:val="95"/>
          <w:lang w:eastAsia="zh-CN"/>
        </w:rPr>
        <w:t>三、重大项目的申报范围</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Ansi="宋体"/>
          <w:color w:val="000000"/>
          <w:sz w:val="32"/>
          <w:szCs w:val="32"/>
          <w:lang w:eastAsia="zh-CN"/>
        </w:rPr>
      </w:pPr>
      <w:r>
        <w:rPr>
          <w:rFonts w:hint="eastAsia" w:hAnsiTheme="minorEastAsia"/>
          <w:sz w:val="32"/>
          <w:szCs w:val="32"/>
          <w:lang w:eastAsia="zh-CN"/>
        </w:rPr>
        <w:t>社会投资项目</w:t>
      </w:r>
      <w:r>
        <w:rPr>
          <w:rFonts w:hAnsiTheme="minorEastAsia"/>
          <w:sz w:val="32"/>
          <w:szCs w:val="32"/>
          <w:lang w:eastAsia="zh-CN"/>
        </w:rPr>
        <w:t>达到</w:t>
      </w:r>
      <w:r>
        <w:rPr>
          <w:rFonts w:hint="eastAsia" w:hAnsiTheme="minorEastAsia"/>
          <w:sz w:val="32"/>
          <w:szCs w:val="32"/>
          <w:lang w:eastAsia="zh-CN"/>
        </w:rPr>
        <w:t>1亿元人民币以上，政府</w:t>
      </w:r>
      <w:r>
        <w:rPr>
          <w:rFonts w:hAnsiTheme="minorEastAsia"/>
          <w:sz w:val="32"/>
          <w:szCs w:val="32"/>
          <w:lang w:eastAsia="zh-CN"/>
        </w:rPr>
        <w:t>投资</w:t>
      </w:r>
      <w:r>
        <w:rPr>
          <w:rFonts w:hint="eastAsia" w:hAnsiTheme="minorEastAsia"/>
          <w:sz w:val="32"/>
          <w:szCs w:val="32"/>
          <w:lang w:eastAsia="zh-CN"/>
        </w:rPr>
        <w:t>项目</w:t>
      </w:r>
      <w:r>
        <w:rPr>
          <w:rFonts w:hAnsiTheme="minorEastAsia"/>
          <w:sz w:val="32"/>
          <w:szCs w:val="32"/>
          <w:lang w:eastAsia="zh-CN"/>
        </w:rPr>
        <w:t>达到</w:t>
      </w:r>
      <w:r>
        <w:rPr>
          <w:rFonts w:hint="eastAsia" w:hAnsiTheme="minorEastAsia"/>
          <w:sz w:val="32"/>
          <w:szCs w:val="32"/>
          <w:lang w:eastAsia="zh-CN"/>
        </w:rPr>
        <w:t>5000万</w:t>
      </w:r>
      <w:r>
        <w:rPr>
          <w:rFonts w:hAnsiTheme="minorEastAsia"/>
          <w:sz w:val="32"/>
          <w:szCs w:val="32"/>
          <w:lang w:eastAsia="zh-CN"/>
        </w:rPr>
        <w:t>元人民币以上，</w:t>
      </w:r>
      <w:r>
        <w:rPr>
          <w:color w:val="000000"/>
          <w:sz w:val="32"/>
          <w:szCs w:val="32"/>
          <w:lang w:eastAsia="zh-CN"/>
        </w:rPr>
        <w:t>且项目建设过程中能够遵守国家相关法律、法规、规章和其他规范性文件及项目实施过程中未出现重大质量、安全责任事故并符合下列条件之一的，可申请列入区重大项目：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color w:val="000000"/>
          <w:lang w:eastAsia="zh-CN"/>
        </w:rPr>
      </w:pPr>
      <w:r>
        <w:rPr>
          <w:rFonts w:hint="eastAsia"/>
          <w:color w:val="000000"/>
          <w:lang w:eastAsia="zh-CN"/>
        </w:rPr>
        <w:t>（一）</w:t>
      </w:r>
      <w:r>
        <w:rPr>
          <w:rFonts w:hint="default" w:ascii="仿宋_GB2312" w:hAnsi="Calibri" w:eastAsia="仿宋_GB2312" w:cs="Times New Roman"/>
          <w:color w:val="000000"/>
          <w:sz w:val="32"/>
          <w:szCs w:val="32"/>
          <w:highlight w:val="none"/>
        </w:rPr>
        <w:t>符合国家、省、市、区国民经济和社会发展</w:t>
      </w:r>
      <w:r>
        <w:rPr>
          <w:rFonts w:hint="eastAsia" w:hAnsi="Calibri" w:cs="Times New Roman"/>
          <w:color w:val="000000"/>
          <w:sz w:val="32"/>
          <w:szCs w:val="32"/>
          <w:highlight w:val="none"/>
          <w:lang w:eastAsia="zh-CN"/>
        </w:rPr>
        <w:t>中长期</w:t>
      </w:r>
      <w:r>
        <w:rPr>
          <w:rFonts w:hint="default" w:ascii="仿宋_GB2312" w:hAnsi="Calibri" w:eastAsia="仿宋_GB2312" w:cs="Times New Roman"/>
          <w:color w:val="000000"/>
          <w:sz w:val="32"/>
          <w:szCs w:val="32"/>
          <w:highlight w:val="none"/>
        </w:rPr>
        <w:t>规划及各专项规划、</w:t>
      </w:r>
      <w:r>
        <w:rPr>
          <w:rFonts w:hint="eastAsia" w:ascii="仿宋_GB2312" w:hAnsi="Calibri" w:eastAsia="仿宋_GB2312" w:cs="Times New Roman"/>
          <w:color w:val="000000"/>
          <w:sz w:val="32"/>
          <w:szCs w:val="32"/>
          <w:highlight w:val="none"/>
          <w:lang w:eastAsia="zh-CN"/>
        </w:rPr>
        <w:t>《深圳市龙华区重大项目管理办法》、《粤港澳大湾区发展规划纲要》、《深圳市建设中国特色社会主义先行示范区的行动方案（</w:t>
      </w:r>
      <w:r>
        <w:rPr>
          <w:rFonts w:hint="eastAsia" w:ascii="仿宋_GB2312" w:hAnsi="Calibri" w:eastAsia="仿宋_GB2312" w:cs="Times New Roman"/>
          <w:color w:val="000000"/>
          <w:sz w:val="32"/>
          <w:szCs w:val="32"/>
          <w:highlight w:val="none"/>
          <w:lang w:val="en-US" w:eastAsia="zh-CN"/>
        </w:rPr>
        <w:t>2019-2025年</w:t>
      </w:r>
      <w:r>
        <w:rPr>
          <w:rFonts w:hint="eastAsia" w:ascii="仿宋_GB2312" w:hAnsi="Calibri" w:eastAsia="仿宋_GB2312" w:cs="Times New Roman"/>
          <w:color w:val="000000"/>
          <w:sz w:val="32"/>
          <w:szCs w:val="32"/>
          <w:highlight w:val="none"/>
          <w:lang w:eastAsia="zh-CN"/>
        </w:rPr>
        <w:t>）》</w:t>
      </w:r>
      <w:r>
        <w:rPr>
          <w:rFonts w:hint="default" w:ascii="仿宋_GB2312" w:hAnsi="Calibri" w:eastAsia="仿宋_GB2312" w:cs="Times New Roman"/>
          <w:color w:val="000000"/>
          <w:sz w:val="32"/>
          <w:szCs w:val="32"/>
          <w:highlight w:val="none"/>
          <w:lang w:eastAsia="zh-CN"/>
        </w:rPr>
        <w:t>、</w:t>
      </w:r>
      <w:r>
        <w:rPr>
          <w:rFonts w:hint="eastAsia"/>
          <w:color w:val="000000"/>
          <w:lang w:eastAsia="zh-CN"/>
        </w:rPr>
        <w:t>《深圳市产业结构调整优化和产业导向目录（</w:t>
      </w:r>
      <w:r>
        <w:rPr>
          <w:color w:val="000000"/>
          <w:lang w:eastAsia="zh-CN"/>
        </w:rPr>
        <w:t>2016年修订）》</w:t>
      </w:r>
      <w:r>
        <w:rPr>
          <w:rFonts w:hint="eastAsia" w:ascii="仿宋_GB2312" w:hAnsi="Calibri" w:eastAsia="仿宋_GB2312" w:cs="Times New Roman"/>
          <w:color w:val="000000"/>
          <w:sz w:val="32"/>
          <w:szCs w:val="32"/>
          <w:highlight w:val="none"/>
          <w:lang w:eastAsia="zh-CN"/>
        </w:rPr>
        <w:t>、《深圳国际科技产业创新中心建设总体方案和十大行动计划建设实施方案》</w:t>
      </w:r>
      <w:r>
        <w:rPr>
          <w:color w:val="000000"/>
          <w:lang w:eastAsia="zh-CN"/>
        </w:rPr>
        <w:t>等要求。</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color w:val="000000"/>
          <w:lang w:eastAsia="zh-CN"/>
        </w:rPr>
      </w:pPr>
      <w:r>
        <w:rPr>
          <w:rFonts w:hint="eastAsia"/>
          <w:color w:val="000000"/>
          <w:lang w:eastAsia="zh-CN"/>
        </w:rPr>
        <w:t>（二）对加强社会建设、增进民生福利具有重大影响的科技、教育、文化、体育、卫生等社会公益事业项目。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color w:val="000000"/>
          <w:lang w:eastAsia="zh-CN"/>
        </w:rPr>
      </w:pPr>
      <w:r>
        <w:rPr>
          <w:rFonts w:hint="eastAsia"/>
          <w:color w:val="000000"/>
          <w:lang w:eastAsia="zh-CN"/>
        </w:rPr>
        <w:t>（三）对完善城市功能、加快城市化和特区一体化进程、建设生态文明、改善投资环境具有重要作用的基础设施、环保生态、城市更新及产业集聚基地项目。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color w:val="000000"/>
          <w:lang w:eastAsia="zh-CN"/>
        </w:rPr>
      </w:pPr>
      <w:r>
        <w:rPr>
          <w:rFonts w:hint="eastAsia"/>
          <w:color w:val="000000"/>
          <w:lang w:eastAsia="zh-CN"/>
        </w:rPr>
        <w:t>（四）对优化产业结构、推动产业转型升级，提高自主创新能力和推进节能减排具有重要作用的战略性新兴产业和未来产业、先进制造业和优势传统产业、现代服务业项目。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color w:val="000000"/>
          <w:lang w:eastAsia="zh-CN"/>
        </w:rPr>
      </w:pPr>
      <w:r>
        <w:rPr>
          <w:rFonts w:hint="eastAsia"/>
          <w:color w:val="000000"/>
          <w:lang w:eastAsia="zh-CN"/>
        </w:rPr>
        <w:t>（五）服务于建设</w:t>
      </w:r>
      <w:bookmarkStart w:id="0" w:name="_GoBack"/>
      <w:bookmarkEnd w:id="0"/>
      <w:r>
        <w:rPr>
          <w:rFonts w:hint="eastAsia"/>
          <w:color w:val="000000"/>
          <w:lang w:eastAsia="zh-CN"/>
        </w:rPr>
        <w:t>中国特色社会主义先行示范区</w:t>
      </w:r>
      <w:r>
        <w:rPr>
          <w:rFonts w:hint="eastAsia"/>
          <w:color w:val="000000"/>
          <w:highlight w:val="none"/>
          <w:lang w:eastAsia="zh-CN"/>
        </w:rPr>
        <w:t>、粤港澳大湾区</w:t>
      </w:r>
      <w:r>
        <w:rPr>
          <w:rFonts w:hint="eastAsia"/>
          <w:color w:val="000000"/>
          <w:lang w:eastAsia="zh-CN"/>
        </w:rPr>
        <w:t>等国家战略，列入国家重大工程、省重点项目、市政府或区政府确定的重点专项行动计划的其他重大项目。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08" w:firstLineChars="200"/>
        <w:jc w:val="both"/>
        <w:textAlignment w:val="auto"/>
        <w:rPr>
          <w:rFonts w:ascii="黑体" w:eastAsia="黑体"/>
          <w:w w:val="95"/>
          <w:lang w:eastAsia="zh-CN"/>
        </w:rPr>
      </w:pPr>
      <w:r>
        <w:rPr>
          <w:rFonts w:hint="eastAsia" w:ascii="黑体" w:eastAsia="黑体"/>
          <w:w w:val="95"/>
          <w:lang w:eastAsia="zh-CN"/>
        </w:rPr>
        <w:t>四、重大项目的申报方式及材料</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36" w:firstLineChars="200"/>
        <w:jc w:val="both"/>
        <w:textAlignment w:val="auto"/>
        <w:rPr>
          <w:spacing w:val="-1"/>
          <w:lang w:eastAsia="zh-CN"/>
        </w:rPr>
      </w:pPr>
      <w:r>
        <w:rPr>
          <w:spacing w:val="-1"/>
          <w:lang w:eastAsia="zh-CN"/>
        </w:rPr>
        <w:t>本次申报采取网上填报的方式，具体申报方式如下：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（一）政府投资项目通过填写附件</w:t>
      </w:r>
      <w:r>
        <w:rPr>
          <w:rFonts w:hint="eastAsia" w:ascii="仿宋_GB2312" w:eastAsia="仿宋_GB2312"/>
          <w:color w:val="000000"/>
          <w:sz w:val="32"/>
          <w:szCs w:val="32"/>
          <w:highlight w:val="none"/>
          <w:lang w:val="en-US" w:eastAsia="zh-CN"/>
        </w:rPr>
        <w:t>3的</w:t>
      </w:r>
      <w:r>
        <w:rPr>
          <w:rFonts w:hint="eastAsia" w:ascii="仿宋_GB2312" w:eastAsia="仿宋_GB2312"/>
          <w:color w:val="000000"/>
          <w:sz w:val="32"/>
          <w:szCs w:val="32"/>
          <w:highlight w:val="none"/>
          <w:lang w:eastAsia="zh-CN"/>
        </w:rPr>
        <w:t>方式向区发展改革局申报。</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3"/>
        <w:jc w:val="both"/>
        <w:textAlignment w:val="auto"/>
        <w:rPr>
          <w:rFonts w:hint="eastAsia"/>
          <w:color w:val="000000"/>
          <w:lang w:eastAsia="zh-CN"/>
        </w:rPr>
      </w:pPr>
      <w:r>
        <w:rPr>
          <w:rFonts w:hint="eastAsia" w:ascii="仿宋_GB2312" w:eastAsia="仿宋_GB2312"/>
          <w:color w:val="000000"/>
          <w:sz w:val="32"/>
          <w:szCs w:val="32"/>
          <w:highlight w:val="none"/>
          <w:lang w:eastAsia="zh-CN"/>
        </w:rPr>
        <w:t>（二）社会投资项目通过</w:t>
      </w:r>
      <w:r>
        <w:rPr>
          <w:rFonts w:ascii="仿宋_GB2312" w:eastAsia="仿宋_GB2312"/>
          <w:color w:val="000000"/>
          <w:sz w:val="32"/>
          <w:szCs w:val="32"/>
          <w:highlight w:val="none"/>
        </w:rPr>
        <w:t>登录龙华区重大项目申报及管理信息系统网站</w:t>
      </w:r>
      <w:r>
        <w:rPr>
          <w:rFonts w:ascii="仿宋_GB2312" w:eastAsia="仿宋_GB2312"/>
          <w:b/>
          <w:color w:val="000000"/>
          <w:spacing w:val="-20"/>
          <w:w w:val="99"/>
          <w:sz w:val="32"/>
          <w:szCs w:val="32"/>
          <w:highlight w:val="none"/>
        </w:rPr>
        <w:t>（http://183.56.159.135:8002/Portal/LogOn）</w:t>
      </w:r>
      <w:r>
        <w:rPr>
          <w:rFonts w:ascii="仿宋_GB2312" w:eastAsia="仿宋_GB2312"/>
          <w:color w:val="000000"/>
          <w:sz w:val="32"/>
          <w:szCs w:val="32"/>
          <w:highlight w:val="none"/>
        </w:rPr>
        <w:t>进行申报，具体填写流程可查看申报系统首页右上角</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帮助中心</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或拨打技术支持电话：86153349</w:t>
      </w:r>
      <w:r>
        <w:rPr>
          <w:rFonts w:hint="eastAsia" w:ascii="仿宋_GB2312" w:eastAsia="仿宋_GB2312"/>
          <w:color w:val="000000"/>
          <w:sz w:val="32"/>
          <w:szCs w:val="32"/>
          <w:highlight w:val="none"/>
          <w:lang w:eastAsia="zh-CN"/>
        </w:rPr>
        <w:t xml:space="preserve">；18122088449  </w:t>
      </w:r>
      <w:r>
        <w:rPr>
          <w:rFonts w:hint="eastAsia"/>
          <w:color w:val="000000"/>
          <w:sz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3"/>
        <w:jc w:val="left"/>
        <w:textAlignment w:val="auto"/>
        <w:rPr>
          <w:spacing w:val="-1"/>
          <w:lang w:eastAsia="zh-CN"/>
        </w:rPr>
      </w:pPr>
      <w:r>
        <w:rPr>
          <w:spacing w:val="-1"/>
          <w:lang w:eastAsia="zh-CN"/>
        </w:rPr>
        <w:t>申报材料具体如下</w:t>
      </w:r>
      <w:r>
        <w:rPr>
          <w:rFonts w:hint="eastAsia"/>
          <w:spacing w:val="-1"/>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3"/>
        <w:jc w:val="both"/>
        <w:textAlignment w:val="auto"/>
        <w:rPr>
          <w:spacing w:val="-1"/>
          <w:lang w:eastAsia="zh-CN"/>
        </w:rPr>
      </w:pPr>
      <w:r>
        <w:rPr>
          <w:rFonts w:hint="eastAsia"/>
          <w:b/>
          <w:color w:val="000000"/>
          <w:lang w:eastAsia="zh-CN"/>
        </w:rPr>
        <w:t>（一）</w:t>
      </w:r>
      <w:r>
        <w:rPr>
          <w:b/>
          <w:color w:val="000000"/>
          <w:lang w:eastAsia="zh-CN"/>
        </w:rPr>
        <w:t>重大前期、建设项目：</w:t>
      </w:r>
      <w:r>
        <w:rPr>
          <w:color w:val="000000"/>
          <w:lang w:eastAsia="zh-CN"/>
        </w:rPr>
        <w:t>政府投资项目网上填报须备齐《申报材料清单》中的1、2、3</w:t>
      </w:r>
      <w:r>
        <w:rPr>
          <w:rFonts w:hint="eastAsia"/>
          <w:color w:val="000000"/>
          <w:lang w:eastAsia="zh-CN"/>
        </w:rPr>
        <w:t>、5</w:t>
      </w:r>
      <w:r>
        <w:rPr>
          <w:color w:val="000000"/>
          <w:lang w:eastAsia="zh-CN"/>
        </w:rPr>
        <w:t>；</w:t>
      </w:r>
      <w:r>
        <w:rPr>
          <w:spacing w:val="-1"/>
          <w:lang w:eastAsia="zh-CN"/>
        </w:rPr>
        <w:t>社会投资</w:t>
      </w:r>
      <w:r>
        <w:rPr>
          <w:b/>
          <w:spacing w:val="-1"/>
          <w:lang w:eastAsia="zh-CN"/>
        </w:rPr>
        <w:t>前期和建设项目</w:t>
      </w:r>
      <w:r>
        <w:rPr>
          <w:spacing w:val="-1"/>
          <w:lang w:eastAsia="zh-CN"/>
        </w:rPr>
        <w:t>网上申报须备齐《申报材料清单》中的 1、2、3、4</w:t>
      </w:r>
      <w:r>
        <w:rPr>
          <w:rFonts w:hint="eastAsia"/>
          <w:spacing w:val="-1"/>
          <w:lang w:eastAsia="zh-CN"/>
        </w:rPr>
        <w:t>、5。</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643"/>
        <w:jc w:val="both"/>
        <w:textAlignment w:val="auto"/>
        <w:rPr>
          <w:spacing w:val="-1"/>
          <w:highlight w:val="none"/>
          <w:lang w:eastAsia="zh-CN"/>
        </w:rPr>
      </w:pPr>
      <w:r>
        <w:rPr>
          <w:rFonts w:hint="eastAsia"/>
          <w:b/>
          <w:color w:val="000000"/>
          <w:lang w:eastAsia="zh-CN"/>
        </w:rPr>
        <w:t>（二）</w:t>
      </w:r>
      <w:r>
        <w:rPr>
          <w:b/>
          <w:color w:val="000000"/>
          <w:lang w:eastAsia="zh-CN"/>
        </w:rPr>
        <w:t>储备项目：</w:t>
      </w:r>
      <w:r>
        <w:rPr>
          <w:rFonts w:hint="eastAsia"/>
          <w:color w:val="000000"/>
          <w:lang w:eastAsia="zh-CN"/>
        </w:rPr>
        <w:t>网上填报储备</w:t>
      </w:r>
      <w:r>
        <w:rPr>
          <w:color w:val="000000"/>
          <w:lang w:eastAsia="zh-CN"/>
        </w:rPr>
        <w:t>项目申请报告</w:t>
      </w:r>
      <w:r>
        <w:rPr>
          <w:rFonts w:hint="eastAsia"/>
          <w:color w:val="000000"/>
          <w:lang w:eastAsia="zh-CN"/>
        </w:rPr>
        <w:t>。</w:t>
      </w:r>
      <w:r>
        <w:rPr>
          <w:rFonts w:hint="eastAsia"/>
          <w:color w:val="000000"/>
          <w:highlight w:val="none"/>
          <w:lang w:eastAsia="zh-CN"/>
        </w:rPr>
        <w:t>（详见附件</w:t>
      </w:r>
      <w:r>
        <w:rPr>
          <w:rFonts w:hint="eastAsia"/>
          <w:color w:val="000000"/>
          <w:highlight w:val="none"/>
          <w:lang w:val="en-US" w:eastAsia="zh-CN"/>
        </w:rPr>
        <w:t>4</w:t>
      </w:r>
      <w:r>
        <w:rPr>
          <w:rFonts w:hint="eastAsia"/>
          <w:color w:val="000000"/>
          <w:highlight w:val="none"/>
          <w:lang w:eastAsia="zh-CN"/>
        </w:rPr>
        <w:t>）</w:t>
      </w:r>
    </w:p>
    <w:p>
      <w:pPr>
        <w:pStyle w:val="5"/>
        <w:spacing w:line="560" w:lineRule="exact"/>
        <w:ind w:left="0" w:firstLine="608" w:firstLineChars="200"/>
        <w:jc w:val="both"/>
        <w:rPr>
          <w:rFonts w:ascii="黑体" w:eastAsia="黑体"/>
          <w:w w:val="95"/>
          <w:lang w:eastAsia="zh-CN"/>
        </w:rPr>
      </w:pPr>
      <w:r>
        <w:rPr>
          <w:rFonts w:hint="eastAsia" w:ascii="黑体" w:eastAsia="黑体"/>
          <w:w w:val="95"/>
          <w:lang w:eastAsia="zh-CN"/>
        </w:rPr>
        <w:t>五、重大项目的认定流程</w:t>
      </w:r>
    </w:p>
    <w:p>
      <w:pPr>
        <w:pStyle w:val="5"/>
        <w:spacing w:line="560" w:lineRule="exact"/>
        <w:ind w:left="0" w:firstLine="608" w:firstLineChars="200"/>
        <w:jc w:val="both"/>
        <w:rPr>
          <w:w w:val="95"/>
          <w:lang w:eastAsia="zh-CN"/>
        </w:rPr>
      </w:pPr>
      <w:r>
        <w:rPr>
          <w:w w:val="95"/>
          <w:lang w:eastAsia="zh-CN"/>
        </w:rPr>
        <w:t>重大项目认定具体工作流程如下：</w:t>
      </w:r>
    </w:p>
    <w:p>
      <w:pPr>
        <w:spacing w:before="34" w:line="363" w:lineRule="exact"/>
        <w:ind w:left="483" w:right="484"/>
        <w:jc w:val="center"/>
        <w:rPr>
          <w:rFonts w:ascii="仿宋" w:eastAsia="仿宋"/>
          <w:sz w:val="28"/>
          <w:lang w:eastAsia="zh-CN"/>
        </w:rPr>
      </w:pPr>
      <w:r>
        <w:rPr>
          <w:rFonts w:ascii="仿宋" w:eastAsia="仿宋"/>
          <w:sz w:val="28"/>
          <w:lang w:eastAsia="zh-CN"/>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149225</wp:posOffset>
                </wp:positionV>
                <wp:extent cx="5419725" cy="666750"/>
                <wp:effectExtent l="4445" t="4445" r="5080" b="14605"/>
                <wp:wrapNone/>
                <wp:docPr id="5" name="矩形 98"/>
                <wp:cNvGraphicFramePr/>
                <a:graphic xmlns:a="http://schemas.openxmlformats.org/drawingml/2006/main">
                  <a:graphicData uri="http://schemas.microsoft.com/office/word/2010/wordprocessingShape">
                    <wps:wsp>
                      <wps:cNvSpPr/>
                      <wps:spPr>
                        <a:xfrm>
                          <a:off x="0" y="0"/>
                          <a:ext cx="5419725" cy="666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4" w:line="363" w:lineRule="exact"/>
                              <w:ind w:left="483" w:right="484"/>
                              <w:jc w:val="center"/>
                              <w:rPr>
                                <w:rFonts w:ascii="仿宋" w:eastAsia="仿宋"/>
                                <w:sz w:val="28"/>
                                <w:lang w:eastAsia="zh-CN"/>
                              </w:rPr>
                            </w:pPr>
                            <w:r>
                              <w:rPr>
                                <w:rFonts w:hint="eastAsia" w:ascii="仿宋" w:eastAsia="仿宋"/>
                                <w:sz w:val="28"/>
                                <w:lang w:eastAsia="zh-CN"/>
                              </w:rPr>
                              <w:t>区发展改革局发布重大项目计划申报通知，</w:t>
                            </w:r>
                          </w:p>
                          <w:p>
                            <w:pPr>
                              <w:spacing w:line="363" w:lineRule="exact"/>
                              <w:ind w:left="484" w:right="484"/>
                              <w:jc w:val="center"/>
                              <w:rPr>
                                <w:rFonts w:ascii="仿宋" w:eastAsia="仿宋"/>
                                <w:sz w:val="28"/>
                                <w:lang w:eastAsia="zh-CN"/>
                              </w:rPr>
                            </w:pPr>
                            <w:r>
                              <w:rPr>
                                <w:rFonts w:hint="eastAsia" w:ascii="仿宋" w:eastAsia="仿宋"/>
                                <w:sz w:val="28"/>
                                <w:lang w:eastAsia="zh-CN"/>
                              </w:rPr>
                              <w:t>项目申报单位：查阅申报通知，准备重大项目申报材料</w:t>
                            </w:r>
                          </w:p>
                        </w:txbxContent>
                      </wps:txbx>
                      <wps:bodyPr upright="true"/>
                    </wps:wsp>
                  </a:graphicData>
                </a:graphic>
              </wp:anchor>
            </w:drawing>
          </mc:Choice>
          <mc:Fallback>
            <w:pict>
              <v:rect id="矩形 98" o:spid="_x0000_s1026" o:spt="1" style="position:absolute;left:0pt;margin-left:0pt;margin-top:11.75pt;height:52.5pt;width:426.75pt;z-index:251683840;mso-width-relative:page;mso-height-relative:page;" fillcolor="#FFFFFF" filled="t" stroked="t" coordsize="21600,21600" o:gfxdata="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32HgtUAAAAHAQAADwAAAAAAAAABACAAAAA4AAAAZHJzL2Rvd25y&#10;ZXYueG1sUEsBAhQAFAAAAAgAh07iQB29J6XrAQAA3wMAAA4AAAAAAAAAAQAgAAAAOgEAAGRycy9l&#10;Mm9Eb2MueG1sUEsFBgAAAAAGAAYAWQEAAJcFAAAAAA==&#10;">
                <v:fill on="t" focussize="0,0"/>
                <v:stroke color="#000000" joinstyle="miter"/>
                <v:imagedata o:title=""/>
                <o:lock v:ext="edit" aspectratio="f"/>
                <v:textbox>
                  <w:txbxContent>
                    <w:p>
                      <w:pPr>
                        <w:spacing w:before="34" w:line="363" w:lineRule="exact"/>
                        <w:ind w:left="483" w:right="484"/>
                        <w:jc w:val="center"/>
                        <w:rPr>
                          <w:rFonts w:ascii="仿宋" w:eastAsia="仿宋"/>
                          <w:sz w:val="28"/>
                          <w:lang w:eastAsia="zh-CN"/>
                        </w:rPr>
                      </w:pPr>
                      <w:r>
                        <w:rPr>
                          <w:rFonts w:hint="eastAsia" w:ascii="仿宋" w:eastAsia="仿宋"/>
                          <w:sz w:val="28"/>
                          <w:lang w:eastAsia="zh-CN"/>
                        </w:rPr>
                        <w:t>区发展改革局发布重大项目计划申报通知，</w:t>
                      </w:r>
                    </w:p>
                    <w:p>
                      <w:pPr>
                        <w:spacing w:line="363" w:lineRule="exact"/>
                        <w:ind w:left="484" w:right="484"/>
                        <w:jc w:val="center"/>
                        <w:rPr>
                          <w:rFonts w:ascii="仿宋" w:eastAsia="仿宋"/>
                          <w:sz w:val="28"/>
                          <w:lang w:eastAsia="zh-CN"/>
                        </w:rPr>
                      </w:pPr>
                      <w:r>
                        <w:rPr>
                          <w:rFonts w:hint="eastAsia" w:ascii="仿宋" w:eastAsia="仿宋"/>
                          <w:sz w:val="28"/>
                          <w:lang w:eastAsia="zh-CN"/>
                        </w:rPr>
                        <w:t>项目申报单位：查阅申报通知，准备重大项目申报材料</w:t>
                      </w:r>
                    </w:p>
                  </w:txbxContent>
                </v:textbox>
              </v:rect>
            </w:pict>
          </mc:Fallback>
        </mc:AlternateContent>
      </w:r>
    </w:p>
    <w:p>
      <w:pPr>
        <w:spacing w:before="34" w:line="363" w:lineRule="exact"/>
        <w:ind w:left="483" w:right="484"/>
        <w:jc w:val="center"/>
        <w:rPr>
          <w:rFonts w:ascii="仿宋" w:eastAsia="仿宋"/>
          <w:sz w:val="28"/>
          <w:lang w:eastAsia="zh-CN"/>
        </w:rPr>
      </w:pPr>
    </w:p>
    <w:p>
      <w:pPr>
        <w:spacing w:before="34" w:line="363" w:lineRule="exact"/>
        <w:ind w:left="483" w:right="484"/>
        <w:jc w:val="center"/>
        <w:rPr>
          <w:rFonts w:ascii="仿宋" w:eastAsia="仿宋"/>
          <w:sz w:val="28"/>
          <w:lang w:eastAsia="zh-CN"/>
        </w:rPr>
      </w:pPr>
    </w:p>
    <w:p>
      <w:pPr>
        <w:spacing w:before="34" w:line="363" w:lineRule="exact"/>
        <w:ind w:left="483" w:right="484"/>
        <w:jc w:val="center"/>
        <w:rPr>
          <w:rFonts w:ascii="仿宋" w:eastAsia="仿宋"/>
          <w:sz w:val="28"/>
          <w:lang w:eastAsia="zh-CN"/>
        </w:rPr>
      </w:pPr>
      <w:r>
        <w:rPr>
          <w:rFonts w:ascii="仿宋" w:eastAsia="仿宋"/>
          <w:sz w:val="28"/>
          <w:lang w:eastAsia="zh-CN"/>
        </w:rPr>
        <mc:AlternateContent>
          <mc:Choice Requires="wps">
            <w:drawing>
              <wp:anchor distT="0" distB="0" distL="114300" distR="114300" simplePos="0" relativeHeight="251678720" behindDoc="0" locked="0" layoutInCell="1" allowOverlap="1">
                <wp:simplePos x="0" y="0"/>
                <wp:positionH relativeFrom="column">
                  <wp:posOffset>2495550</wp:posOffset>
                </wp:positionH>
                <wp:positionV relativeFrom="paragraph">
                  <wp:posOffset>167005</wp:posOffset>
                </wp:positionV>
                <wp:extent cx="533400" cy="352425"/>
                <wp:effectExtent l="29845" t="4445" r="46355" b="5080"/>
                <wp:wrapNone/>
                <wp:docPr id="2" name="自选图形 108"/>
                <wp:cNvGraphicFramePr/>
                <a:graphic xmlns:a="http://schemas.openxmlformats.org/drawingml/2006/main">
                  <a:graphicData uri="http://schemas.microsoft.com/office/word/2010/wordprocessingShape">
                    <wps:wsp>
                      <wps:cNvSpPr/>
                      <wps:spPr>
                        <a:xfrm>
                          <a:off x="0" y="0"/>
                          <a:ext cx="533400" cy="3524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upright="true"/>
                    </wps:wsp>
                  </a:graphicData>
                </a:graphic>
              </wp:anchor>
            </w:drawing>
          </mc:Choice>
          <mc:Fallback>
            <w:pict>
              <v:shape id="自选图形 108" o:spid="_x0000_s1026" o:spt="67" type="#_x0000_t67" style="position:absolute;left:0pt;margin-left:196.5pt;margin-top:13.15pt;height:27.75pt;width:42pt;z-index:251678720;mso-width-relative:page;mso-height-relative:page;" fillcolor="#FFFFFF" filled="t" stroked="t" coordsize="21600,21600" o:gfxdata="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K9c2JNcAAAAJAQAADwAAAAAAAAABACAAAAA4AAAAZHJzL2Rvd25y&#10;ZXYueG1sUEsBAhQAFAAAAAgAh07iQP1ZlhoiAgAASQQAAA4AAAAAAAAAAQAgAAAAPAEAAGRycy9l&#10;Mm9Eb2MueG1sUEsFBgAAAAAGAAYAWQEAANAFAAAAAA==&#10;" adj="16200,5400">
                <v:fill on="t" focussize="0,0"/>
                <v:stroke color="#000000" joinstyle="miter"/>
                <v:imagedata o:title=""/>
                <o:lock v:ext="edit" aspectratio="f"/>
                <v:textbox style="layout-flow:vertical-ideographic;">
                  <w:txbxContent>
                    <w:p/>
                  </w:txbxContent>
                </v:textbox>
              </v:shape>
            </w:pict>
          </mc:Fallback>
        </mc:AlternateContent>
      </w:r>
    </w:p>
    <w:p>
      <w:pPr>
        <w:spacing w:before="34" w:line="363" w:lineRule="exact"/>
        <w:ind w:left="483" w:right="484"/>
        <w:jc w:val="center"/>
        <w:rPr>
          <w:rFonts w:ascii="仿宋" w:eastAsia="仿宋"/>
          <w:sz w:val="28"/>
          <w:lang w:eastAsia="zh-CN"/>
        </w:rPr>
      </w:pPr>
    </w:p>
    <w:p>
      <w:pPr>
        <w:spacing w:before="34" w:line="363" w:lineRule="exact"/>
        <w:ind w:left="483" w:right="484"/>
        <w:jc w:val="center"/>
        <w:rPr>
          <w:rFonts w:ascii="仿宋" w:eastAsia="仿宋"/>
          <w:sz w:val="28"/>
          <w:lang w:eastAsia="zh-CN"/>
        </w:rPr>
      </w:pPr>
      <w:r>
        <w:rPr>
          <w:rFonts w:ascii="仿宋" w:eastAsia="仿宋"/>
          <w:sz w:val="28"/>
          <w:lang w:eastAsia="zh-CN"/>
        </w:rPr>
        <mc:AlternateContent>
          <mc:Choice Requires="wps">
            <w:drawing>
              <wp:anchor distT="0" distB="0" distL="114300" distR="114300" simplePos="0" relativeHeight="251687936" behindDoc="0" locked="0" layoutInCell="1" allowOverlap="1">
                <wp:simplePos x="0" y="0"/>
                <wp:positionH relativeFrom="column">
                  <wp:posOffset>31750</wp:posOffset>
                </wp:positionH>
                <wp:positionV relativeFrom="paragraph">
                  <wp:posOffset>75565</wp:posOffset>
                </wp:positionV>
                <wp:extent cx="5367020" cy="749935"/>
                <wp:effectExtent l="4445" t="4445" r="19685" b="7620"/>
                <wp:wrapNone/>
                <wp:docPr id="7" name="矩形 102"/>
                <wp:cNvGraphicFramePr/>
                <a:graphic xmlns:a="http://schemas.openxmlformats.org/drawingml/2006/main">
                  <a:graphicData uri="http://schemas.microsoft.com/office/word/2010/wordprocessingShape">
                    <wps:wsp>
                      <wps:cNvSpPr/>
                      <wps:spPr>
                        <a:xfrm>
                          <a:off x="0" y="0"/>
                          <a:ext cx="5367020" cy="749935"/>
                        </a:xfrm>
                        <a:prstGeom prst="rect">
                          <a:avLst/>
                        </a:prstGeom>
                        <a:solidFill>
                          <a:schemeClr val="bg1"/>
                        </a:solidFill>
                        <a:ln w="9525" cap="flat" cmpd="sng">
                          <a:solidFill>
                            <a:srgbClr val="000000"/>
                          </a:solidFill>
                          <a:prstDash val="solid"/>
                          <a:miter/>
                          <a:headEnd type="none" w="med" len="med"/>
                          <a:tailEnd type="none" w="med" len="med"/>
                        </a:ln>
                      </wps:spPr>
                      <wps:txbx>
                        <w:txbxContent>
                          <w:p>
                            <w:pPr>
                              <w:spacing w:before="54" w:line="363" w:lineRule="exact"/>
                              <w:ind w:left="455"/>
                              <w:rPr>
                                <w:rFonts w:ascii="仿宋" w:eastAsia="仿宋"/>
                                <w:sz w:val="28"/>
                                <w:lang w:eastAsia="zh-CN"/>
                              </w:rPr>
                            </w:pPr>
                            <w:r>
                              <w:rPr>
                                <w:rFonts w:hint="eastAsia" w:ascii="仿宋" w:eastAsia="仿宋"/>
                                <w:sz w:val="28"/>
                                <w:lang w:eastAsia="zh-CN"/>
                              </w:rPr>
                              <w:t>项目申报单位：在区重大项目申报及管理信息系统网站</w:t>
                            </w:r>
                          </w:p>
                          <w:p>
                            <w:pPr>
                              <w:spacing w:before="4" w:line="235" w:lineRule="auto"/>
                              <w:ind w:left="115" w:right="106"/>
                              <w:jc w:val="center"/>
                              <w:rPr>
                                <w:rFonts w:hint="eastAsia" w:ascii="仿宋" w:eastAsia="仿宋"/>
                                <w:sz w:val="28"/>
                                <w:highlight w:val="none"/>
                                <w:lang w:eastAsia="zh-CN"/>
                              </w:rPr>
                            </w:pPr>
                            <w:r>
                              <w:rPr>
                                <w:rFonts w:hint="eastAsia" w:ascii="仿宋" w:eastAsia="仿宋"/>
                                <w:sz w:val="28"/>
                              </w:rPr>
                              <w:t>（http://183.56.159.135:8002/Portal/LogOn）</w:t>
                            </w:r>
                            <w:r>
                              <w:rPr>
                                <w:rFonts w:hint="eastAsia" w:ascii="仿宋" w:eastAsia="仿宋"/>
                                <w:sz w:val="28"/>
                                <w:highlight w:val="none"/>
                              </w:rPr>
                              <w:t>填写申报</w:t>
                            </w:r>
                            <w:r>
                              <w:rPr>
                                <w:rFonts w:hint="eastAsia" w:ascii="仿宋" w:eastAsia="仿宋"/>
                                <w:sz w:val="28"/>
                                <w:highlight w:val="none"/>
                                <w:lang w:eastAsia="zh-CN"/>
                              </w:rPr>
                              <w:t>信息</w:t>
                            </w:r>
                          </w:p>
                          <w:p>
                            <w:pPr>
                              <w:spacing w:before="4" w:line="235" w:lineRule="auto"/>
                              <w:ind w:right="106"/>
                              <w:jc w:val="both"/>
                              <w:rPr>
                                <w:rFonts w:ascii="仿宋" w:eastAsia="仿宋"/>
                                <w:sz w:val="28"/>
                                <w:highlight w:val="none"/>
                              </w:rPr>
                            </w:pPr>
                          </w:p>
                        </w:txbxContent>
                      </wps:txbx>
                      <wps:bodyPr upright="true"/>
                    </wps:wsp>
                  </a:graphicData>
                </a:graphic>
              </wp:anchor>
            </w:drawing>
          </mc:Choice>
          <mc:Fallback>
            <w:pict>
              <v:rect id="矩形 102" o:spid="_x0000_s1026" o:spt="1" style="position:absolute;left:0pt;margin-left:2.5pt;margin-top:5.95pt;height:59.05pt;width:422.6pt;z-index:251687936;mso-width-relative:page;mso-height-relative:page;" fillcolor="#FFFFFF [3212]" filled="t" stroked="t" coordsize="21600,21600" o:gfxdata="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dwZd5dYAAAAIAQAADwAAAAAAAAABACAAAAA4AAAAZHJzL2Rvd25y&#10;ZXYueG1sUEsBAhQAFAAAAAgAh07iQMedkDTqAQAA4AMAAA4AAAAAAAAAAQAgAAAAOwEAAGRycy9l&#10;Mm9Eb2MueG1sUEsFBgAAAAAGAAYAWQEAAJcFAAAAAA==&#10;">
                <v:fill on="t" focussize="0,0"/>
                <v:stroke color="#000000" joinstyle="miter"/>
                <v:imagedata o:title=""/>
                <o:lock v:ext="edit" aspectratio="f"/>
                <v:textbox>
                  <w:txbxContent>
                    <w:p>
                      <w:pPr>
                        <w:spacing w:before="54" w:line="363" w:lineRule="exact"/>
                        <w:ind w:left="455"/>
                        <w:rPr>
                          <w:rFonts w:ascii="仿宋" w:eastAsia="仿宋"/>
                          <w:sz w:val="28"/>
                          <w:lang w:eastAsia="zh-CN"/>
                        </w:rPr>
                      </w:pPr>
                      <w:r>
                        <w:rPr>
                          <w:rFonts w:hint="eastAsia" w:ascii="仿宋" w:eastAsia="仿宋"/>
                          <w:sz w:val="28"/>
                          <w:lang w:eastAsia="zh-CN"/>
                        </w:rPr>
                        <w:t>项目申报单位：在区重大项目申报及管理信息系统网站</w:t>
                      </w:r>
                    </w:p>
                    <w:p>
                      <w:pPr>
                        <w:spacing w:before="4" w:line="235" w:lineRule="auto"/>
                        <w:ind w:left="115" w:right="106"/>
                        <w:jc w:val="center"/>
                        <w:rPr>
                          <w:rFonts w:hint="eastAsia" w:ascii="仿宋" w:eastAsia="仿宋"/>
                          <w:sz w:val="28"/>
                          <w:highlight w:val="none"/>
                          <w:lang w:eastAsia="zh-CN"/>
                        </w:rPr>
                      </w:pPr>
                      <w:r>
                        <w:rPr>
                          <w:rFonts w:hint="eastAsia" w:ascii="仿宋" w:eastAsia="仿宋"/>
                          <w:sz w:val="28"/>
                        </w:rPr>
                        <w:t>（http://183.56.159.135:8002/Portal/LogOn）</w:t>
                      </w:r>
                      <w:r>
                        <w:rPr>
                          <w:rFonts w:hint="eastAsia" w:ascii="仿宋" w:eastAsia="仿宋"/>
                          <w:sz w:val="28"/>
                          <w:highlight w:val="none"/>
                        </w:rPr>
                        <w:t>填写申报</w:t>
                      </w:r>
                      <w:r>
                        <w:rPr>
                          <w:rFonts w:hint="eastAsia" w:ascii="仿宋" w:eastAsia="仿宋"/>
                          <w:sz w:val="28"/>
                          <w:highlight w:val="none"/>
                          <w:lang w:eastAsia="zh-CN"/>
                        </w:rPr>
                        <w:t>信息</w:t>
                      </w:r>
                    </w:p>
                    <w:p>
                      <w:pPr>
                        <w:spacing w:before="4" w:line="235" w:lineRule="auto"/>
                        <w:ind w:right="106"/>
                        <w:jc w:val="both"/>
                        <w:rPr>
                          <w:rFonts w:ascii="仿宋" w:eastAsia="仿宋"/>
                          <w:sz w:val="28"/>
                          <w:highlight w:val="none"/>
                        </w:rPr>
                      </w:pPr>
                    </w:p>
                  </w:txbxContent>
                </v:textbox>
              </v:rect>
            </w:pict>
          </mc:Fallback>
        </mc:AlternateContent>
      </w:r>
    </w:p>
    <w:p>
      <w:pPr>
        <w:pStyle w:val="5"/>
        <w:spacing w:line="560" w:lineRule="exact"/>
        <w:ind w:left="0" w:firstLine="608" w:firstLineChars="200"/>
        <w:jc w:val="both"/>
        <w:rPr>
          <w:rFonts w:ascii="黑体" w:eastAsia="黑体"/>
          <w:w w:val="95"/>
          <w:lang w:eastAsia="zh-CN"/>
        </w:rPr>
      </w:pP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77696" behindDoc="0" locked="0" layoutInCell="1" allowOverlap="1">
                <wp:simplePos x="0" y="0"/>
                <wp:positionH relativeFrom="column">
                  <wp:posOffset>2495550</wp:posOffset>
                </wp:positionH>
                <wp:positionV relativeFrom="paragraph">
                  <wp:posOffset>316865</wp:posOffset>
                </wp:positionV>
                <wp:extent cx="533400" cy="352425"/>
                <wp:effectExtent l="29845" t="4445" r="46355" b="5080"/>
                <wp:wrapNone/>
                <wp:docPr id="1" name="自选图形 107"/>
                <wp:cNvGraphicFramePr/>
                <a:graphic xmlns:a="http://schemas.openxmlformats.org/drawingml/2006/main">
                  <a:graphicData uri="http://schemas.microsoft.com/office/word/2010/wordprocessingShape">
                    <wps:wsp>
                      <wps:cNvSpPr/>
                      <wps:spPr>
                        <a:xfrm>
                          <a:off x="0" y="0"/>
                          <a:ext cx="533400" cy="3524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upright="true"/>
                    </wps:wsp>
                  </a:graphicData>
                </a:graphic>
              </wp:anchor>
            </w:drawing>
          </mc:Choice>
          <mc:Fallback>
            <w:pict>
              <v:shape id="自选图形 107" o:spid="_x0000_s1026" o:spt="67" type="#_x0000_t67" style="position:absolute;left:0pt;margin-left:196.5pt;margin-top:24.95pt;height:27.75pt;width:42pt;z-index:251677696;mso-width-relative:page;mso-height-relative:page;" fillcolor="#FFFFFF" filled="t" stroked="t" coordsize="21600,21600" o:gfxdata="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hKBgHXAAAACgEAAA8AAAAAAAAAAQAgAAAAOAAAAGRycy9kb3ducmV2&#10;LnhtbFBLAQIUABQAAAAIAIdO4kCvUfnMIAIAAEkEAAAOAAAAAAAAAAEAIAAAADwBAABkcnMvZTJv&#10;RG9jLnhtbFBLBQYAAAAABgAGAFkBAADOBQAAAAA=&#10;" adj="16200,5400">
                <v:fill on="t" focussize="0,0"/>
                <v:stroke color="#000000" joinstyle="miter"/>
                <v:imagedata o:title=""/>
                <o:lock v:ext="edit" aspectratio="f"/>
                <v:textbox style="layout-flow:vertical-ideographic;">
                  <w:txbxContent>
                    <w:p/>
                  </w:txbxContent>
                </v:textbox>
              </v:shape>
            </w:pict>
          </mc:Fallback>
        </mc:AlternateContent>
      </w:r>
    </w:p>
    <w:p>
      <w:pPr>
        <w:pStyle w:val="5"/>
        <w:spacing w:line="560" w:lineRule="exact"/>
        <w:ind w:left="0" w:firstLine="608" w:firstLineChars="200"/>
        <w:jc w:val="both"/>
        <w:rPr>
          <w:rFonts w:ascii="黑体" w:eastAsia="黑体"/>
          <w:w w:val="95"/>
          <w:lang w:eastAsia="zh-CN"/>
        </w:rPr>
      </w:pP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28575</wp:posOffset>
                </wp:positionV>
                <wp:extent cx="5419725" cy="490855"/>
                <wp:effectExtent l="4445" t="4445" r="5080" b="19050"/>
                <wp:wrapNone/>
                <wp:docPr id="6" name="矩形 99"/>
                <wp:cNvGraphicFramePr/>
                <a:graphic xmlns:a="http://schemas.openxmlformats.org/drawingml/2006/main">
                  <a:graphicData uri="http://schemas.microsoft.com/office/word/2010/wordprocessingShape">
                    <wps:wsp>
                      <wps:cNvSpPr/>
                      <wps:spPr>
                        <a:xfrm>
                          <a:off x="0" y="0"/>
                          <a:ext cx="5419725" cy="490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9"/>
                              <w:ind w:left="817"/>
                              <w:jc w:val="center"/>
                              <w:rPr>
                                <w:rFonts w:ascii="仿宋" w:eastAsia="仿宋"/>
                                <w:sz w:val="28"/>
                                <w:lang w:eastAsia="zh-CN"/>
                              </w:rPr>
                            </w:pPr>
                            <w:r>
                              <w:rPr>
                                <w:rFonts w:hint="eastAsia" w:ascii="仿宋" w:eastAsia="仿宋"/>
                                <w:sz w:val="28"/>
                                <w:lang w:eastAsia="zh-CN"/>
                              </w:rPr>
                              <w:t>区发展改革局：进行项目初审、现场调研、专家评审</w:t>
                            </w:r>
                          </w:p>
                        </w:txbxContent>
                      </wps:txbx>
                      <wps:bodyPr upright="true"/>
                    </wps:wsp>
                  </a:graphicData>
                </a:graphic>
              </wp:anchor>
            </w:drawing>
          </mc:Choice>
          <mc:Fallback>
            <w:pict>
              <v:rect id="矩形 99" o:spid="_x0000_s1026" o:spt="1" style="position:absolute;left:0pt;margin-left:0.75pt;margin-top:2.25pt;height:38.65pt;width:426.75pt;z-index:251684864;mso-width-relative:page;mso-height-relative:page;" fillcolor="#FFFFFF" filled="t" stroked="t" coordsize="21600,21600" o:gfxdata="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rOp1e1AAAAAYBAAAPAAAAAAAAAAEAIAAAADgAAABkcnMvZG93bnJldi54&#10;bWxQSwECFAAUAAAACACHTuJAIZMe1+gBAADfAwAADgAAAAAAAAABACAAAAA5AQAAZHJzL2Uyb0Rv&#10;Yy54bWxQSwUGAAAAAAYABgBZAQAAkwUAAAAA&#10;">
                <v:fill on="t" focussize="0,0"/>
                <v:stroke color="#000000" joinstyle="miter"/>
                <v:imagedata o:title=""/>
                <o:lock v:ext="edit" aspectratio="f"/>
                <v:textbox>
                  <w:txbxContent>
                    <w:p>
                      <w:pPr>
                        <w:spacing w:before="159"/>
                        <w:ind w:left="817"/>
                        <w:jc w:val="center"/>
                        <w:rPr>
                          <w:rFonts w:ascii="仿宋" w:eastAsia="仿宋"/>
                          <w:sz w:val="28"/>
                          <w:lang w:eastAsia="zh-CN"/>
                        </w:rPr>
                      </w:pPr>
                      <w:r>
                        <w:rPr>
                          <w:rFonts w:hint="eastAsia" w:ascii="仿宋" w:eastAsia="仿宋"/>
                          <w:sz w:val="28"/>
                          <w:lang w:eastAsia="zh-CN"/>
                        </w:rPr>
                        <w:t>区发展改革局：进行项目初审、现场调研、专家评审</w:t>
                      </w:r>
                    </w:p>
                  </w:txbxContent>
                </v:textbox>
              </v:rect>
            </w:pict>
          </mc:Fallback>
        </mc:AlternateContent>
      </w: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81792" behindDoc="0" locked="0" layoutInCell="1" allowOverlap="1">
                <wp:simplePos x="0" y="0"/>
                <wp:positionH relativeFrom="column">
                  <wp:posOffset>2495550</wp:posOffset>
                </wp:positionH>
                <wp:positionV relativeFrom="paragraph">
                  <wp:posOffset>186690</wp:posOffset>
                </wp:positionV>
                <wp:extent cx="533400" cy="352425"/>
                <wp:effectExtent l="29845" t="4445" r="46355" b="5080"/>
                <wp:wrapNone/>
                <wp:docPr id="3" name="自选图形 112"/>
                <wp:cNvGraphicFramePr/>
                <a:graphic xmlns:a="http://schemas.openxmlformats.org/drawingml/2006/main">
                  <a:graphicData uri="http://schemas.microsoft.com/office/word/2010/wordprocessingShape">
                    <wps:wsp>
                      <wps:cNvSpPr/>
                      <wps:spPr>
                        <a:xfrm>
                          <a:off x="0" y="0"/>
                          <a:ext cx="533400" cy="3524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upright="true"/>
                    </wps:wsp>
                  </a:graphicData>
                </a:graphic>
              </wp:anchor>
            </w:drawing>
          </mc:Choice>
          <mc:Fallback>
            <w:pict>
              <v:shape id="自选图形 112" o:spid="_x0000_s1026" o:spt="67" type="#_x0000_t67" style="position:absolute;left:0pt;margin-left:196.5pt;margin-top:14.7pt;height:27.75pt;width:42pt;z-index:251681792;mso-width-relative:page;mso-height-relative:page;" fillcolor="#FFFFFF" filled="t" stroked="t" coordsize="21600,21600" o:gfxdata="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kYHps1wAAAAkBAAAPAAAAAAAAAAEAIAAAADgAAABkcnMvZG93bnJl&#10;di54bWxQSwECFAAUAAAACACHTuJAbSNYRyECAABJBAAADgAAAAAAAAABACAAAAA8AQAAZHJzL2Uy&#10;b0RvYy54bWxQSwUGAAAAAAYABgBZAQAAzwUAAAAA&#10;" adj="16200,5400">
                <v:fill on="t" focussize="0,0"/>
                <v:stroke color="#000000" joinstyle="miter"/>
                <v:imagedata o:title=""/>
                <o:lock v:ext="edit" aspectratio="f"/>
                <v:textbox style="layout-flow:vertical-ideographic;">
                  <w:txbxContent>
                    <w:p/>
                  </w:txbxContent>
                </v:textbox>
              </v:shape>
            </w:pict>
          </mc:Fallback>
        </mc:AlternateContent>
      </w: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89984" behindDoc="0" locked="0" layoutInCell="1" allowOverlap="1">
                <wp:simplePos x="0" y="0"/>
                <wp:positionH relativeFrom="column">
                  <wp:posOffset>9525</wp:posOffset>
                </wp:positionH>
                <wp:positionV relativeFrom="paragraph">
                  <wp:posOffset>207645</wp:posOffset>
                </wp:positionV>
                <wp:extent cx="5419725" cy="452755"/>
                <wp:effectExtent l="4445" t="5080" r="5080" b="18415"/>
                <wp:wrapNone/>
                <wp:docPr id="9" name="矩形 104"/>
                <wp:cNvGraphicFramePr/>
                <a:graphic xmlns:a="http://schemas.openxmlformats.org/drawingml/2006/main">
                  <a:graphicData uri="http://schemas.microsoft.com/office/word/2010/wordprocessingShape">
                    <wps:wsp>
                      <wps:cNvSpPr/>
                      <wps:spPr>
                        <a:xfrm>
                          <a:off x="0" y="0"/>
                          <a:ext cx="5419725" cy="452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eastAsia="仿宋"/>
                                <w:sz w:val="28"/>
                                <w:lang w:eastAsia="zh-CN"/>
                              </w:rPr>
                            </w:pPr>
                            <w:r>
                              <w:rPr>
                                <w:rFonts w:hint="eastAsia" w:ascii="仿宋" w:eastAsia="仿宋"/>
                                <w:sz w:val="28"/>
                                <w:lang w:eastAsia="zh-CN"/>
                              </w:rPr>
                              <w:t>区发展改革局：征求各部门意见并将初审意见上报区委区政府审定</w:t>
                            </w:r>
                          </w:p>
                        </w:txbxContent>
                      </wps:txbx>
                      <wps:bodyPr upright="true"/>
                    </wps:wsp>
                  </a:graphicData>
                </a:graphic>
              </wp:anchor>
            </w:drawing>
          </mc:Choice>
          <mc:Fallback>
            <w:pict>
              <v:rect id="矩形 104" o:spid="_x0000_s1026" o:spt="1" style="position:absolute;left:0pt;margin-left:0.75pt;margin-top:16.35pt;height:35.65pt;width:426.75pt;z-index:251689984;mso-width-relative:page;mso-height-relative:page;" fillcolor="#FFFFFF" filled="t" stroked="t" coordsize="21600,21600" o:gfxdata="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DsBODvWAAAACAEAAA8AAAAAAAAAAQAgAAAAOAAAAGRycy9kb3ducmV2&#10;LnhtbFBLAQIUABQAAAAIAIdO4kBoszWu6AEAAOADAAAOAAAAAAAAAAEAIAAAADsBAABkcnMvZTJv&#10;RG9jLnhtbFBLBQYAAAAABgAGAFkBAACVBQAAAAA=&#10;">
                <v:fill on="t" focussize="0,0"/>
                <v:stroke color="#000000" joinstyle="miter"/>
                <v:imagedata o:title=""/>
                <o:lock v:ext="edit" aspectratio="f"/>
                <v:textbox>
                  <w:txbxContent>
                    <w:p>
                      <w:pPr>
                        <w:rPr>
                          <w:rFonts w:ascii="仿宋" w:eastAsia="仿宋"/>
                          <w:sz w:val="28"/>
                          <w:lang w:eastAsia="zh-CN"/>
                        </w:rPr>
                      </w:pPr>
                      <w:r>
                        <w:rPr>
                          <w:rFonts w:hint="eastAsia" w:ascii="仿宋" w:eastAsia="仿宋"/>
                          <w:sz w:val="28"/>
                          <w:lang w:eastAsia="zh-CN"/>
                        </w:rPr>
                        <w:t>区发展改革局：征求各部门意见并将初审意见上报区委区政府审定</w:t>
                      </w:r>
                    </w:p>
                  </w:txbxContent>
                </v:textbox>
              </v:rect>
            </w:pict>
          </mc:Fallback>
        </mc:AlternateContent>
      </w: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82816" behindDoc="0" locked="0" layoutInCell="1" allowOverlap="1">
                <wp:simplePos x="0" y="0"/>
                <wp:positionH relativeFrom="column">
                  <wp:posOffset>2495550</wp:posOffset>
                </wp:positionH>
                <wp:positionV relativeFrom="paragraph">
                  <wp:posOffset>340995</wp:posOffset>
                </wp:positionV>
                <wp:extent cx="533400" cy="352425"/>
                <wp:effectExtent l="29845" t="4445" r="46355" b="5080"/>
                <wp:wrapNone/>
                <wp:docPr id="4" name="自选图形 113"/>
                <wp:cNvGraphicFramePr/>
                <a:graphic xmlns:a="http://schemas.openxmlformats.org/drawingml/2006/main">
                  <a:graphicData uri="http://schemas.microsoft.com/office/word/2010/wordprocessingShape">
                    <wps:wsp>
                      <wps:cNvSpPr/>
                      <wps:spPr>
                        <a:xfrm>
                          <a:off x="0" y="0"/>
                          <a:ext cx="533400" cy="3524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upright="true"/>
                    </wps:wsp>
                  </a:graphicData>
                </a:graphic>
              </wp:anchor>
            </w:drawing>
          </mc:Choice>
          <mc:Fallback>
            <w:pict>
              <v:shape id="自选图形 113" o:spid="_x0000_s1026" o:spt="67" type="#_x0000_t67" style="position:absolute;left:0pt;margin-left:196.5pt;margin-top:26.85pt;height:27.75pt;width:42pt;z-index:251682816;mso-width-relative:page;mso-height-relative:page;" fillcolor="#FFFFFF" filled="t" stroked="t" coordsize="21600,21600" o:gfxdata="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SjAB7XAAAACgEAAA8AAAAAAAAAAQAgAAAAOAAAAGRycy9kb3ducmV2&#10;LnhtbFBLAQIUABQAAAAIAIdO4kCmA/D4IAIAAEkEAAAOAAAAAAAAAAEAIAAAADwBAABkcnMvZTJv&#10;RG9jLnhtbFBLBQYAAAAABgAGAFkBAADOBQAAAAA=&#10;" adj="16200,5400">
                <v:fill on="t" focussize="0,0"/>
                <v:stroke color="#000000" joinstyle="miter"/>
                <v:imagedata o:title=""/>
                <o:lock v:ext="edit" aspectratio="f"/>
                <v:textbox style="layout-flow:vertical-ideographic;">
                  <w:txbxContent>
                    <w:p/>
                  </w:txbxContent>
                </v:textbox>
              </v:shape>
            </w:pict>
          </mc:Fallback>
        </mc:AlternateContent>
      </w:r>
    </w:p>
    <w:p>
      <w:pPr>
        <w:pStyle w:val="5"/>
        <w:spacing w:line="560" w:lineRule="exact"/>
        <w:ind w:left="0" w:firstLine="640" w:firstLineChars="200"/>
        <w:jc w:val="both"/>
        <w:rPr>
          <w:rFonts w:ascii="黑体" w:eastAsia="黑体"/>
          <w:w w:val="95"/>
          <w:lang w:eastAsia="zh-CN"/>
        </w:rPr>
      </w:pPr>
      <w:r>
        <w:rPr>
          <w:rFonts w:ascii="黑体" w:eastAsia="黑体"/>
          <w:lang w:eastAsia="zh-CN"/>
        </w:rPr>
        <mc:AlternateContent>
          <mc:Choice Requires="wps">
            <w:drawing>
              <wp:anchor distT="0" distB="0" distL="114300" distR="114300" simplePos="0" relativeHeight="251688960" behindDoc="0" locked="0" layoutInCell="1" allowOverlap="1">
                <wp:simplePos x="0" y="0"/>
                <wp:positionH relativeFrom="column">
                  <wp:posOffset>19050</wp:posOffset>
                </wp:positionH>
                <wp:positionV relativeFrom="paragraph">
                  <wp:posOffset>347345</wp:posOffset>
                </wp:positionV>
                <wp:extent cx="5419725" cy="614680"/>
                <wp:effectExtent l="4445" t="5080" r="5080" b="8890"/>
                <wp:wrapNone/>
                <wp:docPr id="8" name="矩形 103"/>
                <wp:cNvGraphicFramePr/>
                <a:graphic xmlns:a="http://schemas.openxmlformats.org/drawingml/2006/main">
                  <a:graphicData uri="http://schemas.microsoft.com/office/word/2010/wordprocessingShape">
                    <wps:wsp>
                      <wps:cNvSpPr/>
                      <wps:spPr>
                        <a:xfrm>
                          <a:off x="0" y="0"/>
                          <a:ext cx="5419725" cy="614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41" w:line="235" w:lineRule="auto"/>
                              <w:ind w:left="2916" w:right="94" w:hanging="2773"/>
                              <w:jc w:val="center"/>
                              <w:rPr>
                                <w:rFonts w:ascii="仿宋" w:eastAsia="仿宋"/>
                                <w:sz w:val="28"/>
                                <w:lang w:eastAsia="zh-CN"/>
                              </w:rPr>
                            </w:pPr>
                            <w:r>
                              <w:rPr>
                                <w:rFonts w:hint="eastAsia" w:ascii="仿宋" w:eastAsia="仿宋"/>
                                <w:sz w:val="28"/>
                                <w:lang w:eastAsia="zh-CN"/>
                              </w:rPr>
                              <w:t>区发展改革局：正式印发重大项目计划，发放重大项目证书</w:t>
                            </w:r>
                          </w:p>
                          <w:p>
                            <w:pPr>
                              <w:spacing w:before="41" w:line="235" w:lineRule="auto"/>
                              <w:ind w:left="2916" w:right="94" w:hanging="2773"/>
                              <w:jc w:val="center"/>
                              <w:rPr>
                                <w:rFonts w:ascii="仿宋" w:eastAsia="仿宋"/>
                                <w:sz w:val="28"/>
                                <w:lang w:eastAsia="zh-CN"/>
                              </w:rPr>
                            </w:pPr>
                            <w:r>
                              <w:rPr>
                                <w:rFonts w:hint="eastAsia" w:ascii="仿宋" w:eastAsia="仿宋"/>
                                <w:sz w:val="28"/>
                                <w:lang w:eastAsia="zh-CN"/>
                              </w:rPr>
                              <w:t>（有效期为一年）</w:t>
                            </w:r>
                          </w:p>
                        </w:txbxContent>
                      </wps:txbx>
                      <wps:bodyPr upright="true"/>
                    </wps:wsp>
                  </a:graphicData>
                </a:graphic>
              </wp:anchor>
            </w:drawing>
          </mc:Choice>
          <mc:Fallback>
            <w:pict>
              <v:rect id="矩形 103" o:spid="_x0000_s1026" o:spt="1" style="position:absolute;left:0pt;margin-left:1.5pt;margin-top:27.35pt;height:48.4pt;width:426.75pt;z-index:251688960;mso-width-relative:page;mso-height-relative:page;" fillcolor="#FFFFFF" filled="t" stroked="t" coordsize="21600,21600" o:gfxdata="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XjIoWdcAAAAIAQAADwAAAAAAAAABACAAAAA4AAAAZHJzL2Rv&#10;d25yZXYueG1sUEsBAhQAFAAAAAgAh07iQF9h2yrsAQAA4AMAAA4AAAAAAAAAAQAgAAAAPAEAAGRy&#10;cy9lMm9Eb2MueG1sUEsFBgAAAAAGAAYAWQEAAJoFAAAAAA==&#10;">
                <v:fill on="t" focussize="0,0"/>
                <v:stroke color="#000000" joinstyle="miter"/>
                <v:imagedata o:title=""/>
                <o:lock v:ext="edit" aspectratio="f"/>
                <v:textbox>
                  <w:txbxContent>
                    <w:p>
                      <w:pPr>
                        <w:spacing w:before="41" w:line="235" w:lineRule="auto"/>
                        <w:ind w:left="2916" w:right="94" w:hanging="2773"/>
                        <w:jc w:val="center"/>
                        <w:rPr>
                          <w:rFonts w:ascii="仿宋" w:eastAsia="仿宋"/>
                          <w:sz w:val="28"/>
                          <w:lang w:eastAsia="zh-CN"/>
                        </w:rPr>
                      </w:pPr>
                      <w:r>
                        <w:rPr>
                          <w:rFonts w:hint="eastAsia" w:ascii="仿宋" w:eastAsia="仿宋"/>
                          <w:sz w:val="28"/>
                          <w:lang w:eastAsia="zh-CN"/>
                        </w:rPr>
                        <w:t>区发展改革局：正式印发重大项目计划，发放重大项目证书</w:t>
                      </w:r>
                    </w:p>
                    <w:p>
                      <w:pPr>
                        <w:spacing w:before="41" w:line="235" w:lineRule="auto"/>
                        <w:ind w:left="2916" w:right="94" w:hanging="2773"/>
                        <w:jc w:val="center"/>
                        <w:rPr>
                          <w:rFonts w:ascii="仿宋" w:eastAsia="仿宋"/>
                          <w:sz w:val="28"/>
                          <w:lang w:eastAsia="zh-CN"/>
                        </w:rPr>
                      </w:pPr>
                      <w:r>
                        <w:rPr>
                          <w:rFonts w:hint="eastAsia" w:ascii="仿宋" w:eastAsia="仿宋"/>
                          <w:sz w:val="28"/>
                          <w:lang w:eastAsia="zh-CN"/>
                        </w:rPr>
                        <w:t>（有效期为一年）</w:t>
                      </w:r>
                    </w:p>
                  </w:txbxContent>
                </v:textbox>
              </v:rect>
            </w:pict>
          </mc:Fallback>
        </mc:AlternateContent>
      </w:r>
    </w:p>
    <w:p>
      <w:pPr>
        <w:pStyle w:val="5"/>
        <w:spacing w:line="560" w:lineRule="exact"/>
        <w:ind w:left="0" w:firstLine="608" w:firstLineChars="200"/>
        <w:jc w:val="both"/>
        <w:rPr>
          <w:rFonts w:ascii="黑体" w:eastAsia="黑体"/>
          <w:w w:val="95"/>
          <w:lang w:eastAsia="zh-CN"/>
        </w:rPr>
      </w:pPr>
    </w:p>
    <w:p>
      <w:pPr>
        <w:pStyle w:val="5"/>
        <w:spacing w:line="560" w:lineRule="exact"/>
        <w:ind w:left="0" w:firstLine="608" w:firstLineChars="200"/>
        <w:jc w:val="both"/>
        <w:rPr>
          <w:rFonts w:ascii="黑体" w:eastAsia="黑体"/>
          <w:w w:val="95"/>
          <w:lang w:eastAsia="zh-CN"/>
        </w:rPr>
      </w:pPr>
    </w:p>
    <w:p>
      <w:pPr>
        <w:pStyle w:val="5"/>
        <w:spacing w:line="560" w:lineRule="exact"/>
        <w:ind w:left="0" w:firstLine="608" w:firstLineChars="200"/>
        <w:jc w:val="both"/>
        <w:rPr>
          <w:rFonts w:ascii="黑体" w:eastAsia="黑体"/>
          <w:w w:val="95"/>
          <w:lang w:eastAsia="zh-CN"/>
        </w:rPr>
      </w:pPr>
      <w:r>
        <w:rPr>
          <w:rFonts w:hint="eastAsia" w:ascii="黑体" w:eastAsia="黑体"/>
          <w:w w:val="95"/>
          <w:lang w:eastAsia="zh-CN"/>
        </w:rPr>
        <w:t>六、其他事项</w:t>
      </w:r>
    </w:p>
    <w:p>
      <w:pPr>
        <w:pStyle w:val="5"/>
        <w:spacing w:line="560" w:lineRule="exact"/>
        <w:ind w:left="0" w:firstLine="640" w:firstLineChars="200"/>
        <w:jc w:val="both"/>
        <w:rPr>
          <w:w w:val="95"/>
          <w:lang w:eastAsia="zh-CN"/>
        </w:rPr>
      </w:pPr>
      <w:r>
        <w:rPr>
          <w:rFonts w:hint="eastAsia"/>
          <w:lang w:eastAsia="zh-CN"/>
        </w:rPr>
        <w:t>（一</w:t>
      </w:r>
      <w:r>
        <w:rPr>
          <w:lang w:eastAsia="zh-CN"/>
        </w:rPr>
        <w:t>）项目申报单位对项目申请材料的合法性、真实性、准确性和完整性负责，不得提供虚假材料。一旦发现弄虚作假，将立刻取消“重大项目”称号，收回重大项目证书，并将违规信息列入龙华区发展和改革局项目信息库，项目单位五年</w:t>
      </w:r>
      <w:r>
        <w:rPr>
          <w:w w:val="95"/>
          <w:lang w:eastAsia="zh-CN"/>
        </w:rPr>
        <w:t>内不得向我局申请重大项目认定和专项资金补助。</w:t>
      </w:r>
    </w:p>
    <w:p>
      <w:pPr>
        <w:pStyle w:val="5"/>
        <w:spacing w:line="560" w:lineRule="exact"/>
        <w:ind w:left="0" w:firstLine="640" w:firstLineChars="200"/>
        <w:jc w:val="both"/>
        <w:rPr>
          <w:lang w:eastAsia="zh-CN"/>
        </w:rPr>
      </w:pPr>
      <w:r>
        <w:rPr>
          <w:rFonts w:hint="eastAsia"/>
          <w:lang w:eastAsia="zh-CN"/>
        </w:rPr>
        <w:t>（二</w:t>
      </w:r>
      <w:r>
        <w:rPr>
          <w:lang w:eastAsia="zh-CN"/>
        </w:rPr>
        <w:t>）</w:t>
      </w:r>
      <w:r>
        <w:rPr>
          <w:rFonts w:hint="eastAsia"/>
          <w:lang w:eastAsia="zh-CN"/>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pStyle w:val="5"/>
        <w:spacing w:line="560" w:lineRule="exact"/>
        <w:ind w:left="0" w:firstLine="640" w:firstLineChars="200"/>
        <w:jc w:val="both"/>
        <w:rPr>
          <w:lang w:eastAsia="zh-CN"/>
        </w:rPr>
      </w:pPr>
      <w:r>
        <w:rPr>
          <w:rFonts w:hint="eastAsia"/>
          <w:lang w:eastAsia="zh-CN"/>
        </w:rPr>
        <w:t>（三</w:t>
      </w:r>
      <w:r>
        <w:rPr>
          <w:lang w:eastAsia="zh-CN"/>
        </w:rPr>
        <w:t>）项目单位</w:t>
      </w:r>
      <w:r>
        <w:rPr>
          <w:rFonts w:hint="eastAsia"/>
          <w:lang w:eastAsia="zh-CN"/>
        </w:rPr>
        <w:t>已</w:t>
      </w:r>
      <w:r>
        <w:rPr>
          <w:lang w:eastAsia="zh-CN"/>
        </w:rPr>
        <w:t>取得 “</w:t>
      </w:r>
      <w:r>
        <w:rPr>
          <w:rFonts w:hint="eastAsia"/>
          <w:lang w:eastAsia="zh-CN"/>
        </w:rPr>
        <w:t>重大</w:t>
      </w:r>
      <w:r>
        <w:rPr>
          <w:lang w:eastAsia="zh-CN"/>
        </w:rPr>
        <w:t>项目证书”</w:t>
      </w:r>
      <w:r>
        <w:rPr>
          <w:rFonts w:hint="eastAsia"/>
          <w:lang w:eastAsia="zh-CN"/>
        </w:rPr>
        <w:t>称号</w:t>
      </w:r>
      <w:r>
        <w:rPr>
          <w:lang w:eastAsia="zh-CN"/>
        </w:rPr>
        <w:t>，</w:t>
      </w:r>
      <w:r>
        <w:rPr>
          <w:rFonts w:hint="eastAsia"/>
          <w:lang w:eastAsia="zh-CN"/>
        </w:rPr>
        <w:t>但</w:t>
      </w:r>
      <w:r>
        <w:rPr>
          <w:lang w:eastAsia="zh-CN"/>
        </w:rPr>
        <w:t>有</w:t>
      </w:r>
      <w:r>
        <w:rPr>
          <w:rFonts w:hint="eastAsia"/>
          <w:lang w:eastAsia="zh-CN"/>
        </w:rPr>
        <w:t>违反深圳市龙华区重大项目管理办法中相关取消</w:t>
      </w:r>
      <w:r>
        <w:rPr>
          <w:lang w:eastAsia="zh-CN"/>
        </w:rPr>
        <w:t>重大项目资格情形的，</w:t>
      </w:r>
      <w:r>
        <w:rPr>
          <w:rFonts w:hint="eastAsia"/>
          <w:lang w:eastAsia="zh-CN"/>
        </w:rPr>
        <w:t>将立即</w:t>
      </w:r>
      <w:r>
        <w:rPr>
          <w:lang w:eastAsia="zh-CN"/>
        </w:rPr>
        <w:t>取消</w:t>
      </w:r>
      <w:r>
        <w:rPr>
          <w:rFonts w:hint="eastAsia"/>
          <w:lang w:eastAsia="zh-CN"/>
        </w:rPr>
        <w:t>其</w:t>
      </w:r>
      <w:r>
        <w:rPr>
          <w:lang w:eastAsia="zh-CN"/>
        </w:rPr>
        <w:t>重大项目资格，收回重大项目证书</w:t>
      </w:r>
      <w:r>
        <w:rPr>
          <w:rFonts w:hint="eastAsia"/>
          <w:lang w:eastAsia="zh-CN"/>
        </w:rPr>
        <w:t>，</w:t>
      </w:r>
      <w:r>
        <w:rPr>
          <w:lang w:eastAsia="zh-CN"/>
        </w:rPr>
        <w:t>终止</w:t>
      </w:r>
      <w:r>
        <w:rPr>
          <w:rFonts w:hint="eastAsia"/>
          <w:lang w:eastAsia="zh-CN"/>
        </w:rPr>
        <w:t>有</w:t>
      </w:r>
      <w:r>
        <w:rPr>
          <w:lang w:eastAsia="zh-CN"/>
        </w:rPr>
        <w:t>关重大项目服务</w:t>
      </w:r>
      <w:r>
        <w:rPr>
          <w:rFonts w:hint="eastAsia"/>
          <w:lang w:eastAsia="zh-CN"/>
        </w:rPr>
        <w:t>与</w:t>
      </w:r>
      <w:r>
        <w:rPr>
          <w:lang w:eastAsia="zh-CN"/>
        </w:rPr>
        <w:t>保障待遇。</w:t>
      </w:r>
    </w:p>
    <w:sectPr>
      <w:footerReference r:id="rId4" w:type="default"/>
      <w:pgSz w:w="11910" w:h="16840"/>
      <w:pgMar w:top="2098" w:right="1587" w:bottom="1474" w:left="1587" w:header="720" w:footer="720" w:gutter="0"/>
      <w:pgNumType w:fmt="decimal"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eastAsiaTheme="minorEastAsia"/>
        <w:sz w:val="28"/>
        <w:szCs w:val="28"/>
      </w:rP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7"/>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C2"/>
    <w:rsid w:val="000070C1"/>
    <w:rsid w:val="00013CEE"/>
    <w:rsid w:val="000238FB"/>
    <w:rsid w:val="00031022"/>
    <w:rsid w:val="0004383F"/>
    <w:rsid w:val="00044036"/>
    <w:rsid w:val="00062C1F"/>
    <w:rsid w:val="00067193"/>
    <w:rsid w:val="00077ED4"/>
    <w:rsid w:val="000A1F91"/>
    <w:rsid w:val="000A476C"/>
    <w:rsid w:val="000B0A0C"/>
    <w:rsid w:val="000C2A72"/>
    <w:rsid w:val="000C45B1"/>
    <w:rsid w:val="000D60AD"/>
    <w:rsid w:val="000D7BF3"/>
    <w:rsid w:val="000D7E9E"/>
    <w:rsid w:val="000F7334"/>
    <w:rsid w:val="001004B9"/>
    <w:rsid w:val="00127335"/>
    <w:rsid w:val="00153A7F"/>
    <w:rsid w:val="00154526"/>
    <w:rsid w:val="001572DC"/>
    <w:rsid w:val="00187503"/>
    <w:rsid w:val="00196F6F"/>
    <w:rsid w:val="00197165"/>
    <w:rsid w:val="001A4CAF"/>
    <w:rsid w:val="001B3B49"/>
    <w:rsid w:val="001C0970"/>
    <w:rsid w:val="001D0C64"/>
    <w:rsid w:val="001E140F"/>
    <w:rsid w:val="001E74BC"/>
    <w:rsid w:val="001F0EDF"/>
    <w:rsid w:val="001F3711"/>
    <w:rsid w:val="0020310C"/>
    <w:rsid w:val="002171A9"/>
    <w:rsid w:val="00233CB0"/>
    <w:rsid w:val="00241F6E"/>
    <w:rsid w:val="00254797"/>
    <w:rsid w:val="00256A40"/>
    <w:rsid w:val="002646E6"/>
    <w:rsid w:val="0026797F"/>
    <w:rsid w:val="00270AB1"/>
    <w:rsid w:val="00270AC2"/>
    <w:rsid w:val="002727DA"/>
    <w:rsid w:val="0027393C"/>
    <w:rsid w:val="00286BBB"/>
    <w:rsid w:val="002877B0"/>
    <w:rsid w:val="002971D4"/>
    <w:rsid w:val="002A4A9F"/>
    <w:rsid w:val="002B54CD"/>
    <w:rsid w:val="002C0F49"/>
    <w:rsid w:val="002D377E"/>
    <w:rsid w:val="002E4788"/>
    <w:rsid w:val="002F1EEB"/>
    <w:rsid w:val="002F3390"/>
    <w:rsid w:val="00305585"/>
    <w:rsid w:val="0033279B"/>
    <w:rsid w:val="0035058E"/>
    <w:rsid w:val="003510FC"/>
    <w:rsid w:val="00360C13"/>
    <w:rsid w:val="00363BC4"/>
    <w:rsid w:val="00385A34"/>
    <w:rsid w:val="003879D6"/>
    <w:rsid w:val="003A0062"/>
    <w:rsid w:val="003A0ED2"/>
    <w:rsid w:val="003A4B60"/>
    <w:rsid w:val="003A651E"/>
    <w:rsid w:val="003C122C"/>
    <w:rsid w:val="003D6C16"/>
    <w:rsid w:val="003D7723"/>
    <w:rsid w:val="003E661C"/>
    <w:rsid w:val="003F00C7"/>
    <w:rsid w:val="00401642"/>
    <w:rsid w:val="004026D3"/>
    <w:rsid w:val="00403D4F"/>
    <w:rsid w:val="004064A6"/>
    <w:rsid w:val="00416018"/>
    <w:rsid w:val="004215F0"/>
    <w:rsid w:val="00430C57"/>
    <w:rsid w:val="00435E32"/>
    <w:rsid w:val="004448FD"/>
    <w:rsid w:val="00445DE7"/>
    <w:rsid w:val="00460687"/>
    <w:rsid w:val="004644E5"/>
    <w:rsid w:val="00465C63"/>
    <w:rsid w:val="004676A1"/>
    <w:rsid w:val="00475895"/>
    <w:rsid w:val="00480014"/>
    <w:rsid w:val="00485751"/>
    <w:rsid w:val="004A768C"/>
    <w:rsid w:val="004C603F"/>
    <w:rsid w:val="004C77FA"/>
    <w:rsid w:val="004E25B7"/>
    <w:rsid w:val="004E3C65"/>
    <w:rsid w:val="004F6D67"/>
    <w:rsid w:val="00504EF1"/>
    <w:rsid w:val="00522524"/>
    <w:rsid w:val="00530082"/>
    <w:rsid w:val="005424D6"/>
    <w:rsid w:val="00543DE7"/>
    <w:rsid w:val="005445DC"/>
    <w:rsid w:val="005619E2"/>
    <w:rsid w:val="005632E8"/>
    <w:rsid w:val="00574984"/>
    <w:rsid w:val="00583869"/>
    <w:rsid w:val="005846E9"/>
    <w:rsid w:val="005901A9"/>
    <w:rsid w:val="00594F67"/>
    <w:rsid w:val="005A0C27"/>
    <w:rsid w:val="005B47E0"/>
    <w:rsid w:val="005C1B6E"/>
    <w:rsid w:val="005C3BAF"/>
    <w:rsid w:val="005D2406"/>
    <w:rsid w:val="005D25FB"/>
    <w:rsid w:val="005D6521"/>
    <w:rsid w:val="005E7465"/>
    <w:rsid w:val="005E78C7"/>
    <w:rsid w:val="005E7BBB"/>
    <w:rsid w:val="005F656B"/>
    <w:rsid w:val="00616707"/>
    <w:rsid w:val="006258A4"/>
    <w:rsid w:val="00627B2F"/>
    <w:rsid w:val="00643FE7"/>
    <w:rsid w:val="0065098D"/>
    <w:rsid w:val="00655850"/>
    <w:rsid w:val="00660367"/>
    <w:rsid w:val="00682CF5"/>
    <w:rsid w:val="006858D7"/>
    <w:rsid w:val="00685DFC"/>
    <w:rsid w:val="006865E2"/>
    <w:rsid w:val="00695D96"/>
    <w:rsid w:val="00696170"/>
    <w:rsid w:val="006A1859"/>
    <w:rsid w:val="006A5797"/>
    <w:rsid w:val="006B207B"/>
    <w:rsid w:val="006C209B"/>
    <w:rsid w:val="006C547B"/>
    <w:rsid w:val="006D1136"/>
    <w:rsid w:val="006D20FB"/>
    <w:rsid w:val="006D5C8E"/>
    <w:rsid w:val="006D62F3"/>
    <w:rsid w:val="00700BCD"/>
    <w:rsid w:val="00701A35"/>
    <w:rsid w:val="0070317B"/>
    <w:rsid w:val="00705096"/>
    <w:rsid w:val="007078C6"/>
    <w:rsid w:val="00734F9C"/>
    <w:rsid w:val="00741DB9"/>
    <w:rsid w:val="00754931"/>
    <w:rsid w:val="00755614"/>
    <w:rsid w:val="00767DC2"/>
    <w:rsid w:val="0077563B"/>
    <w:rsid w:val="0078209B"/>
    <w:rsid w:val="00782B5E"/>
    <w:rsid w:val="007A287C"/>
    <w:rsid w:val="007A634C"/>
    <w:rsid w:val="007B284E"/>
    <w:rsid w:val="007B3D59"/>
    <w:rsid w:val="007C0E5A"/>
    <w:rsid w:val="007C5B53"/>
    <w:rsid w:val="007C63F6"/>
    <w:rsid w:val="007D607D"/>
    <w:rsid w:val="007F0F76"/>
    <w:rsid w:val="007F68E5"/>
    <w:rsid w:val="00833615"/>
    <w:rsid w:val="00843CA4"/>
    <w:rsid w:val="00877C9D"/>
    <w:rsid w:val="00894EA8"/>
    <w:rsid w:val="00896332"/>
    <w:rsid w:val="008A5F85"/>
    <w:rsid w:val="008D0158"/>
    <w:rsid w:val="008D0237"/>
    <w:rsid w:val="008D317F"/>
    <w:rsid w:val="008E1B71"/>
    <w:rsid w:val="008E5853"/>
    <w:rsid w:val="008E7F43"/>
    <w:rsid w:val="008F03EF"/>
    <w:rsid w:val="008F57D8"/>
    <w:rsid w:val="008F71CC"/>
    <w:rsid w:val="00904A69"/>
    <w:rsid w:val="00904AC3"/>
    <w:rsid w:val="00914697"/>
    <w:rsid w:val="00940372"/>
    <w:rsid w:val="00945C03"/>
    <w:rsid w:val="00946127"/>
    <w:rsid w:val="00963013"/>
    <w:rsid w:val="0096696C"/>
    <w:rsid w:val="00986FF8"/>
    <w:rsid w:val="009924EC"/>
    <w:rsid w:val="009B5C68"/>
    <w:rsid w:val="009C0A8A"/>
    <w:rsid w:val="009D3A53"/>
    <w:rsid w:val="009E3C02"/>
    <w:rsid w:val="009F34B0"/>
    <w:rsid w:val="00A03392"/>
    <w:rsid w:val="00A07380"/>
    <w:rsid w:val="00A17CF0"/>
    <w:rsid w:val="00A26240"/>
    <w:rsid w:val="00A35A41"/>
    <w:rsid w:val="00A55094"/>
    <w:rsid w:val="00A57AAC"/>
    <w:rsid w:val="00A606D6"/>
    <w:rsid w:val="00A65896"/>
    <w:rsid w:val="00A76C2F"/>
    <w:rsid w:val="00A828A2"/>
    <w:rsid w:val="00A9282E"/>
    <w:rsid w:val="00AB2C6C"/>
    <w:rsid w:val="00AC13F8"/>
    <w:rsid w:val="00AE0F3B"/>
    <w:rsid w:val="00AE6C10"/>
    <w:rsid w:val="00AF117C"/>
    <w:rsid w:val="00AF1304"/>
    <w:rsid w:val="00B12A51"/>
    <w:rsid w:val="00B208C2"/>
    <w:rsid w:val="00B24734"/>
    <w:rsid w:val="00B33BA3"/>
    <w:rsid w:val="00B44480"/>
    <w:rsid w:val="00B637B9"/>
    <w:rsid w:val="00BB44B7"/>
    <w:rsid w:val="00BD6D26"/>
    <w:rsid w:val="00BF5043"/>
    <w:rsid w:val="00C03DE0"/>
    <w:rsid w:val="00C04253"/>
    <w:rsid w:val="00C06C74"/>
    <w:rsid w:val="00C13191"/>
    <w:rsid w:val="00C155A8"/>
    <w:rsid w:val="00C222C5"/>
    <w:rsid w:val="00C2275F"/>
    <w:rsid w:val="00C3113F"/>
    <w:rsid w:val="00C407AD"/>
    <w:rsid w:val="00C5125B"/>
    <w:rsid w:val="00C5372E"/>
    <w:rsid w:val="00C61FC3"/>
    <w:rsid w:val="00C76E2E"/>
    <w:rsid w:val="00C873D4"/>
    <w:rsid w:val="00CC1E55"/>
    <w:rsid w:val="00CC4DAF"/>
    <w:rsid w:val="00CC6CEC"/>
    <w:rsid w:val="00CD4A0D"/>
    <w:rsid w:val="00CF37B7"/>
    <w:rsid w:val="00CF3AB9"/>
    <w:rsid w:val="00D11AC9"/>
    <w:rsid w:val="00D27848"/>
    <w:rsid w:val="00D37187"/>
    <w:rsid w:val="00D4225C"/>
    <w:rsid w:val="00D64446"/>
    <w:rsid w:val="00D70D18"/>
    <w:rsid w:val="00D752B4"/>
    <w:rsid w:val="00D77A72"/>
    <w:rsid w:val="00D77B7B"/>
    <w:rsid w:val="00D87503"/>
    <w:rsid w:val="00D91133"/>
    <w:rsid w:val="00DD49C4"/>
    <w:rsid w:val="00E027EE"/>
    <w:rsid w:val="00E04524"/>
    <w:rsid w:val="00E11863"/>
    <w:rsid w:val="00E13C97"/>
    <w:rsid w:val="00E154BC"/>
    <w:rsid w:val="00E1757F"/>
    <w:rsid w:val="00E37756"/>
    <w:rsid w:val="00E416E3"/>
    <w:rsid w:val="00E51ECF"/>
    <w:rsid w:val="00E57AFF"/>
    <w:rsid w:val="00E63EAC"/>
    <w:rsid w:val="00E766C7"/>
    <w:rsid w:val="00E803B7"/>
    <w:rsid w:val="00E86695"/>
    <w:rsid w:val="00E87DC1"/>
    <w:rsid w:val="00E94D3C"/>
    <w:rsid w:val="00EA4444"/>
    <w:rsid w:val="00EA4A8E"/>
    <w:rsid w:val="00EA656E"/>
    <w:rsid w:val="00EB2B7C"/>
    <w:rsid w:val="00EC0B00"/>
    <w:rsid w:val="00EC478F"/>
    <w:rsid w:val="00ED7F2B"/>
    <w:rsid w:val="00EE0E36"/>
    <w:rsid w:val="00EE155F"/>
    <w:rsid w:val="00EE56F0"/>
    <w:rsid w:val="00EF35A0"/>
    <w:rsid w:val="00EF7948"/>
    <w:rsid w:val="00F463F2"/>
    <w:rsid w:val="00F5037A"/>
    <w:rsid w:val="00F62686"/>
    <w:rsid w:val="00F64277"/>
    <w:rsid w:val="00F66C21"/>
    <w:rsid w:val="00F83941"/>
    <w:rsid w:val="00F842B1"/>
    <w:rsid w:val="00FC00F7"/>
    <w:rsid w:val="00FC4525"/>
    <w:rsid w:val="00FD22BB"/>
    <w:rsid w:val="00FD3AFB"/>
    <w:rsid w:val="01F731A6"/>
    <w:rsid w:val="055F7E3B"/>
    <w:rsid w:val="06D56866"/>
    <w:rsid w:val="091B61FD"/>
    <w:rsid w:val="0BA515D3"/>
    <w:rsid w:val="0E7B4E39"/>
    <w:rsid w:val="0F1D3FB3"/>
    <w:rsid w:val="18B622B1"/>
    <w:rsid w:val="1A3A0667"/>
    <w:rsid w:val="1BCB5D6E"/>
    <w:rsid w:val="1EFE42FD"/>
    <w:rsid w:val="213350E4"/>
    <w:rsid w:val="24542A17"/>
    <w:rsid w:val="2D23510C"/>
    <w:rsid w:val="2FCB66F6"/>
    <w:rsid w:val="32483EC7"/>
    <w:rsid w:val="3B274FFB"/>
    <w:rsid w:val="3BF56E77"/>
    <w:rsid w:val="40B92FA7"/>
    <w:rsid w:val="422F7E7D"/>
    <w:rsid w:val="43435F22"/>
    <w:rsid w:val="43E877DE"/>
    <w:rsid w:val="4CD97222"/>
    <w:rsid w:val="4CDD2124"/>
    <w:rsid w:val="4F1273FE"/>
    <w:rsid w:val="511B5448"/>
    <w:rsid w:val="58D67A65"/>
    <w:rsid w:val="5B375B2E"/>
    <w:rsid w:val="5B49038F"/>
    <w:rsid w:val="5BE03B41"/>
    <w:rsid w:val="644F3F99"/>
    <w:rsid w:val="64ED3595"/>
    <w:rsid w:val="65A001C9"/>
    <w:rsid w:val="66FF7348"/>
    <w:rsid w:val="6EDE9E4C"/>
    <w:rsid w:val="70C12D9E"/>
    <w:rsid w:val="71BE195C"/>
    <w:rsid w:val="75FA403C"/>
    <w:rsid w:val="786D21D1"/>
    <w:rsid w:val="7BEF54DE"/>
    <w:rsid w:val="7ECD5ECB"/>
    <w:rsid w:val="7FAE09B4"/>
    <w:rsid w:val="7FE5892E"/>
    <w:rsid w:val="9F23978D"/>
    <w:rsid w:val="9FFDD054"/>
    <w:rsid w:val="AB758396"/>
    <w:rsid w:val="BFABFA76"/>
    <w:rsid w:val="BFD7E9BC"/>
    <w:rsid w:val="BFEFFEAD"/>
    <w:rsid w:val="C5BDFD3E"/>
    <w:rsid w:val="CBE9A9FE"/>
    <w:rsid w:val="D6FD505C"/>
    <w:rsid w:val="E8DF175D"/>
    <w:rsid w:val="EF5ED0C4"/>
    <w:rsid w:val="EFFB5A32"/>
    <w:rsid w:val="F153A749"/>
    <w:rsid w:val="FFD7168F"/>
    <w:rsid w:val="FFEB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650"/>
      <w:outlineLvl w:val="0"/>
    </w:pPr>
    <w:rPr>
      <w:rFonts w:ascii="宋体" w:hAnsi="宋体" w:eastAsia="宋体" w:cs="宋体"/>
      <w:b/>
      <w:bCs/>
      <w:sz w:val="48"/>
      <w:szCs w:val="48"/>
    </w:rPr>
  </w:style>
  <w:style w:type="paragraph" w:styleId="3">
    <w:name w:val="heading 2"/>
    <w:basedOn w:val="1"/>
    <w:next w:val="1"/>
    <w:qFormat/>
    <w:uiPriority w:val="1"/>
    <w:pPr>
      <w:spacing w:before="45"/>
      <w:ind w:left="593"/>
      <w:outlineLvl w:val="1"/>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style>
  <w:style w:type="paragraph" w:styleId="5">
    <w:name w:val="Body Text"/>
    <w:basedOn w:val="1"/>
    <w:qFormat/>
    <w:uiPriority w:val="1"/>
    <w:pPr>
      <w:ind w:left="120"/>
    </w:pPr>
    <w:rPr>
      <w:sz w:val="32"/>
      <w:szCs w:val="32"/>
    </w:r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3"/>
    <w:semiHidden/>
    <w:unhideWhenUsed/>
    <w:qFormat/>
    <w:uiPriority w:val="99"/>
    <w:rPr>
      <w:b/>
      <w:bCs/>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1"/>
    <w:link w:val="8"/>
    <w:qFormat/>
    <w:uiPriority w:val="99"/>
    <w:rPr>
      <w:rFonts w:ascii="仿宋_GB2312" w:hAnsi="仿宋_GB2312" w:eastAsia="仿宋_GB2312" w:cs="仿宋_GB2312"/>
      <w:sz w:val="18"/>
      <w:szCs w:val="18"/>
    </w:rPr>
  </w:style>
  <w:style w:type="character" w:customStyle="1" w:styleId="19">
    <w:name w:val="页脚 Char"/>
    <w:basedOn w:val="11"/>
    <w:link w:val="7"/>
    <w:qFormat/>
    <w:uiPriority w:val="99"/>
    <w:rPr>
      <w:rFonts w:ascii="仿宋_GB2312" w:hAnsi="仿宋_GB2312" w:eastAsia="仿宋_GB2312" w:cs="仿宋_GB2312"/>
      <w:sz w:val="18"/>
      <w:szCs w:val="18"/>
    </w:rPr>
  </w:style>
  <w:style w:type="character" w:customStyle="1" w:styleId="20">
    <w:name w:val="fontstyle01"/>
    <w:basedOn w:val="11"/>
    <w:qFormat/>
    <w:uiPriority w:val="0"/>
    <w:rPr>
      <w:rFonts w:hint="eastAsia" w:ascii="仿宋" w:hAnsi="仿宋" w:eastAsia="仿宋"/>
      <w:color w:val="000000"/>
      <w:sz w:val="28"/>
      <w:szCs w:val="28"/>
    </w:rPr>
  </w:style>
  <w:style w:type="character" w:customStyle="1" w:styleId="21">
    <w:name w:val="批注框文本 Char"/>
    <w:basedOn w:val="11"/>
    <w:link w:val="6"/>
    <w:semiHidden/>
    <w:qFormat/>
    <w:uiPriority w:val="99"/>
    <w:rPr>
      <w:rFonts w:ascii="仿宋_GB2312" w:hAnsi="仿宋_GB2312" w:eastAsia="仿宋_GB2312" w:cs="仿宋_GB2312"/>
      <w:sz w:val="18"/>
      <w:szCs w:val="18"/>
    </w:rPr>
  </w:style>
  <w:style w:type="character" w:customStyle="1" w:styleId="22">
    <w:name w:val="批注文字 Char"/>
    <w:basedOn w:val="11"/>
    <w:link w:val="4"/>
    <w:semiHidden/>
    <w:qFormat/>
    <w:uiPriority w:val="99"/>
    <w:rPr>
      <w:rFonts w:ascii="仿宋_GB2312" w:hAnsi="仿宋_GB2312" w:eastAsia="仿宋_GB2312" w:cs="仿宋_GB2312"/>
    </w:rPr>
  </w:style>
  <w:style w:type="character" w:customStyle="1" w:styleId="23">
    <w:name w:val="批注主题 Char"/>
    <w:basedOn w:val="22"/>
    <w:link w:val="9"/>
    <w:semiHidden/>
    <w:qFormat/>
    <w:uiPriority w:val="99"/>
    <w:rPr>
      <w:rFonts w:ascii="仿宋_GB2312" w:hAnsi="仿宋_GB2312" w:eastAsia="仿宋_GB2312" w:cs="仿宋_GB2312"/>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398</Words>
  <Characters>2274</Characters>
  <Lines>18</Lines>
  <Paragraphs>5</Paragraphs>
  <TotalTime>0</TotalTime>
  <ScaleCrop>false</ScaleCrop>
  <LinksUpToDate>false</LinksUpToDate>
  <CharactersWithSpaces>2667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2018-09-22T11:17:00Z</dcterms:created>
  <dc:creator>陈民锋</dc:creator>
  <cp:lastModifiedBy>zdb-lixin</cp:lastModifiedBy>
  <cp:lastPrinted>2022-12-08T00:45:00Z</cp:lastPrinted>
  <dcterms:modified xsi:type="dcterms:W3CDTF">2022-12-12T17:37:27Z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2010</vt:lpwstr>
  </property>
  <property fmtid="{D5CDD505-2E9C-101B-9397-08002B2CF9AE}" pid="4" name="LastSaved">
    <vt:filetime>2018-09-18T00:00:00Z</vt:filetime>
  </property>
  <property fmtid="{D5CDD505-2E9C-101B-9397-08002B2CF9AE}" pid="5" name="KSOProductBuildVer">
    <vt:lpwstr>2052-11.8.2.10458</vt:lpwstr>
  </property>
</Properties>
</file>