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  <w:shd w:val="clear" w:color="auto" w:fill="auto"/>
          <w:lang w:val="en-US" w:eastAsia="zh-CN"/>
        </w:rPr>
        <w:t>福建省中小企业特色产业集群认定标准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textAlignment w:val="auto"/>
        <w:rPr>
          <w:rFonts w:hint="default" w:ascii="Times New Roman" w:hAnsi="Times New Roman" w:eastAsia="楷体_GB2312" w:cs="Times New Roman"/>
          <w:b w:val="0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6"/>
          <w:highlight w:val="none"/>
          <w:shd w:val="clear" w:color="auto" w:fill="auto"/>
          <w:lang w:val="en-US" w:eastAsia="zh-CN"/>
        </w:rPr>
        <w:t>（2022年版）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福建省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中小企业特色产业集群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（以下简称“集群”）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认定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满足以下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方面指标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。同时，集群企业近三年未发生较大及以上安全、质量和环境污染等事故，重大及以上网络安全事件和数据安全事件，以及偷税漏税、违法违规、严重失信和其它重大问题的行为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一、具有较强核心竞争力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集群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主导产业为所在县域的支柱或特色产业，符合国家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、福建省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产业政策和行业发展规划要求，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发展水平位居细分领域福建省前列，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有较高的集群品牌知名度；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</w:rPr>
        <w:t>占地面积一般不超过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" w:eastAsia="zh-CN"/>
        </w:rPr>
        <w:t>100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</w:rPr>
        <w:t>平方公里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近三年产值均在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亿元以上，中小企业产值占集群总产值</w:t>
      </w:r>
      <w:r>
        <w:rPr>
          <w:rFonts w:hint="eastAsia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0%以上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主导产业占集群总产值比例高于</w:t>
      </w:r>
      <w:r>
        <w:rPr>
          <w:rFonts w:hint="eastAsia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0%，产值年均增速高于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二、优质中小企业梯度培育成效显著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olor w:val="0000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集群持续开展优质中小企业梯度培育工作，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拥有不少于1家主导产业的制造业单项冠军企业或专精特新“小巨人”企业，或者不少于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家专精特新中小企业、创新型中小企业和国家级高新技术企业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三、产业链供应链协作高效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 w:bidi="ar"/>
        </w:rPr>
        <w:t>集群产业链布局合理，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bidi="ar"/>
        </w:rPr>
        <w:t>产业链上下游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 w:bidi="ar"/>
        </w:rPr>
        <w:t>企业产供销一体化协同协作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bidi="ar"/>
        </w:rPr>
        <w:t>机制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 w:bidi="ar"/>
        </w:rPr>
        <w:t>较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bidi="ar"/>
        </w:rPr>
        <w:t>完善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 w:bidi="ar"/>
        </w:rPr>
        <w:t>，建立了通用生产设备、物流、仓储、人力、设计等共享机制，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 w:bidi="ar"/>
        </w:rPr>
        <w:t>产业链关键环节配套能力较强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四、具有较强协同创新能力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集群重视研发持续投入，近三年中小企业研发经费年均增长高于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%；统筹建立了多元创新平台，与大型企业、高校和科研院所创新合作紧密，大中小企业融通创新和产学研协同创新机制完善；积极参加主导产业的标准制修订工作；突破了一批主导产业的关键核心技术，有效发明专利年均增长率不低于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%，每万人有效发明专利拥有量不低于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个。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五、数字化转型效果明显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集群新型信息基础设施建设水平较高，数字化装备和系统应用广泛，引入跨企业数字化解决方案、评估和诊断等服务；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 w:bidi="ar"/>
        </w:rPr>
        <w:t>“用云上平台”成效显著，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工业互联网平台应用普及率不低于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%，工业软件应用率稳步提升，实现集群企业重要生产数据联通；开展主导产业数字化新模式新业态探索，建立健全工业互联网安全保障体系。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六、具有较高绿色化发展水平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集群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</w:rPr>
        <w:t>能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源消费结构合理，二氧化碳排放量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强度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持续下降，资源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利用效率较高，污染物排放治理有效，建立了绿色低碳服务机制；集群中属于高耗能行业的企业 ，能效水平优于行业基准值；集群中属于高用水行业的企业 ，水效水平优于行业基准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值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Cs w:val="32"/>
          <w:highlight w:val="none"/>
          <w:shd w:val="clear" w:color="auto" w:fill="auto"/>
          <w:lang w:val="en-US" w:eastAsia="zh-CN"/>
        </w:rPr>
        <w:t>七、积极参与产业开放合作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jc w:val="both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集群参与主导产业国际合作机制或交流活动，开展技术、管理、人才或资本等方面交流合作，通过设置海外分支机构等方式，推动产品和服务对外贸易快速发展。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八、具有较强治理和服务能力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集群设立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管委会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运营管理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机构，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建立了完善的中小企业公共服务体系和专业化的集群发展促进机制；促进中小企业发展政策宣贯实现集群全覆盖，确保惠企政策受益主体不漏户、不漏人地清晰了解和应享尽享；依照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本办法第二章第五条，制定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0000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未来三年发展规划，发展目标要清晰、可考核，工作措施要完整、针对性强、切实可行。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none" w:color="auto"/>
          <w:lang w:val="en-US" w:eastAsia="zh-CN"/>
        </w:rPr>
      </w:pPr>
    </w:p>
    <w:p/>
    <w:p/>
    <w:sectPr>
      <w:footerReference r:id="rId3" w:type="default"/>
      <w:pgSz w:w="11906" w:h="16838"/>
      <w:pgMar w:top="1871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Nra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FCC75"/>
    <w:rsid w:val="76CFCC75"/>
    <w:rsid w:val="DDF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2022-11-14T20:03:00Z</dcterms:created>
  <dc:creator>林源</dc:creator>
  <cp:lastModifiedBy>林源</cp:lastModifiedBy>
  <dcterms:modified xsi:type="dcterms:W3CDTF">2022-11-29T15:23:32Z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