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240" w:lineRule="auto"/>
        <w:jc w:val="both"/>
        <w:textAlignment w:val="auto"/>
        <w:outlineLvl w:val="9"/>
        <w:rPr>
          <w:rFonts w:hint="eastAsia" w:ascii="方正小标宋简体" w:hAnsi="宋体" w:eastAsia="方正小标宋简体"/>
          <w:b w:val="0"/>
          <w:sz w:val="44"/>
          <w:szCs w:val="44"/>
          <w:lang w:val="en-US" w:eastAsia="zh-CN"/>
        </w:rPr>
      </w:pPr>
      <w:r>
        <w:rPr>
          <w:rFonts w:hint="eastAsia" w:ascii="方正小标宋简体" w:hAnsi="宋体" w:eastAsia="方正小标宋简体"/>
          <w:b w:val="0"/>
          <w:sz w:val="44"/>
          <w:szCs w:val="44"/>
          <w:lang w:val="en-US" w:eastAsia="zh-CN"/>
        </w:rPr>
        <w:t xml:space="preserve">                      </w:t>
      </w:r>
    </w:p>
    <w:p>
      <w:pPr>
        <w:keepNext w:val="0"/>
        <w:keepLines w:val="0"/>
        <w:pageBreakBefore w:val="0"/>
        <w:widowControl w:val="0"/>
        <w:kinsoku/>
        <w:wordWrap/>
        <w:overflowPunct/>
        <w:topLinePunct w:val="0"/>
        <w:autoSpaceDE/>
        <w:autoSpaceDN/>
        <w:bidi w:val="0"/>
        <w:snapToGrid/>
        <w:spacing w:line="240" w:lineRule="auto"/>
        <w:jc w:val="center"/>
        <w:textAlignment w:val="auto"/>
        <w:outlineLvl w:val="9"/>
        <w:rPr>
          <w:rFonts w:hint="eastAsia" w:ascii="仿宋_GB2312" w:hAnsi="Dotum"/>
          <w:bCs/>
          <w:lang w:val="en-US" w:eastAsia="zh-CN"/>
        </w:rPr>
      </w:pPr>
      <w:r>
        <w:rPr>
          <w:rFonts w:hint="eastAsia" w:ascii="仿宋_GB2312" w:hAnsi="Dotum"/>
          <w:bCs/>
          <w:lang w:val="en-US" w:eastAsia="zh-CN"/>
        </w:rPr>
        <w:t xml:space="preserve">                             </w:t>
      </w:r>
    </w:p>
    <w:p>
      <w:pPr>
        <w:keepNext w:val="0"/>
        <w:keepLines w:val="0"/>
        <w:pageBreakBefore w:val="0"/>
        <w:widowControl w:val="0"/>
        <w:kinsoku/>
        <w:wordWrap/>
        <w:overflowPunct/>
        <w:topLinePunct w:val="0"/>
        <w:autoSpaceDE/>
        <w:autoSpaceDN/>
        <w:bidi w:val="0"/>
        <w:snapToGrid/>
        <w:spacing w:line="240" w:lineRule="auto"/>
        <w:jc w:val="right"/>
        <w:textAlignment w:val="auto"/>
        <w:outlineLvl w:val="9"/>
        <w:rPr>
          <w:rFonts w:hint="eastAsia" w:ascii="方正小标宋简体" w:hAnsi="宋体" w:eastAsia="方正小标宋简体"/>
          <w:b w:val="0"/>
          <w:sz w:val="44"/>
          <w:szCs w:val="44"/>
          <w:lang w:val="en-US" w:eastAsia="zh-CN"/>
        </w:rPr>
      </w:pPr>
      <w:r>
        <w:rPr>
          <w:rFonts w:hint="eastAsia" w:ascii="仿宋_GB2312" w:hAnsi="Dotum"/>
          <w:bCs/>
          <w:lang w:val="en-US" w:eastAsia="zh-CN"/>
        </w:rPr>
        <w:t xml:space="preserve">   闽科成函</w:t>
      </w:r>
      <w:r>
        <w:rPr>
          <w:rFonts w:hint="eastAsia" w:ascii="仿宋_GB2312" w:hAnsi="仿宋_GB2312" w:eastAsia="仿宋_GB2312" w:cs="仿宋_GB2312"/>
          <w:bCs/>
          <w:lang w:val="en-US" w:eastAsia="zh-CN"/>
        </w:rPr>
        <w:t>〔</w:t>
      </w:r>
      <w:r>
        <w:rPr>
          <w:rFonts w:hint="eastAsia" w:ascii="仿宋_GB2312" w:hAnsi="仿宋_GB2312" w:cs="仿宋_GB2312"/>
          <w:bCs/>
          <w:lang w:val="en-US" w:eastAsia="zh-CN"/>
        </w:rPr>
        <w:t>2022</w:t>
      </w:r>
      <w:r>
        <w:rPr>
          <w:rFonts w:hint="eastAsia" w:ascii="仿宋_GB2312" w:hAnsi="Dotum"/>
          <w:bCs/>
          <w:lang w:val="en-US" w:eastAsia="zh-CN"/>
        </w:rPr>
        <w:t>〕5号</w:t>
      </w:r>
    </w:p>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9"/>
        <w:rPr>
          <w:rFonts w:hint="eastAsia" w:ascii="方正小标宋简体" w:hAnsi="宋体" w:eastAsia="方正小标宋简体"/>
          <w:b w:val="0"/>
          <w:sz w:val="44"/>
          <w:szCs w:val="44"/>
        </w:rPr>
      </w:pPr>
    </w:p>
    <w:p>
      <w:pPr>
        <w:snapToGrid w:val="0"/>
        <w:spacing w:line="560" w:lineRule="exact"/>
        <w:jc w:val="center"/>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lang w:eastAsia="zh-CN"/>
        </w:rPr>
        <w:t>福建</w:t>
      </w:r>
      <w:r>
        <w:rPr>
          <w:rFonts w:hint="eastAsia" w:ascii="方正小标宋简体" w:hAnsi="方正小标宋简体" w:eastAsia="方正小标宋简体" w:cs="方正小标宋简体"/>
          <w:b w:val="0"/>
          <w:bCs w:val="0"/>
          <w:snapToGrid w:val="0"/>
          <w:kern w:val="0"/>
          <w:sz w:val="44"/>
          <w:szCs w:val="44"/>
        </w:rPr>
        <w:t>省科学技术厅关于</w:t>
      </w:r>
      <w:r>
        <w:rPr>
          <w:rFonts w:hint="eastAsia" w:ascii="方正小标宋简体" w:hAnsi="方正小标宋简体" w:eastAsia="方正小标宋简体" w:cs="方正小标宋简体"/>
          <w:b w:val="0"/>
          <w:bCs w:val="0"/>
          <w:snapToGrid w:val="0"/>
          <w:kern w:val="0"/>
          <w:sz w:val="44"/>
          <w:szCs w:val="44"/>
          <w:lang w:eastAsia="zh-CN"/>
        </w:rPr>
        <w:t>启动</w:t>
      </w:r>
      <w:r>
        <w:rPr>
          <w:rFonts w:hint="eastAsia" w:ascii="方正小标宋简体" w:hAnsi="方正小标宋简体" w:eastAsia="方正小标宋简体" w:cs="方正小标宋简体"/>
          <w:b w:val="0"/>
          <w:bCs w:val="0"/>
          <w:snapToGrid w:val="0"/>
          <w:kern w:val="0"/>
          <w:sz w:val="44"/>
          <w:szCs w:val="44"/>
        </w:rPr>
        <w:t>福建省高等院校和科研院所科技成果转化综合试点</w:t>
      </w:r>
    </w:p>
    <w:p>
      <w:pPr>
        <w:snapToGrid w:val="0"/>
        <w:spacing w:line="560" w:lineRule="exact"/>
        <w:jc w:val="center"/>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申报工作的通知</w:t>
      </w:r>
      <w:bookmarkStart w:id="0" w:name="_GoBack"/>
      <w:bookmarkEnd w:id="0"/>
    </w:p>
    <w:p>
      <w:pPr>
        <w:snapToGrid w:val="0"/>
        <w:spacing w:line="560" w:lineRule="exact"/>
        <w:rPr>
          <w:rFonts w:hint="eastAsia" w:ascii="仿宋" w:hAnsi="仿宋" w:eastAsia="仿宋" w:cs="仿宋"/>
          <w:snapToGrid w:val="0"/>
          <w:kern w:val="0"/>
          <w:sz w:val="32"/>
          <w:szCs w:val="32"/>
        </w:rPr>
      </w:pP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各高</w:t>
      </w:r>
      <w:r>
        <w:rPr>
          <w:rFonts w:hint="eastAsia" w:ascii="仿宋" w:hAnsi="仿宋" w:eastAsia="仿宋" w:cs="仿宋"/>
          <w:snapToGrid w:val="0"/>
          <w:kern w:val="0"/>
          <w:sz w:val="32"/>
          <w:szCs w:val="32"/>
          <w:lang w:eastAsia="zh-CN"/>
        </w:rPr>
        <w:t>等院</w:t>
      </w:r>
      <w:r>
        <w:rPr>
          <w:rFonts w:hint="eastAsia" w:ascii="仿宋" w:hAnsi="仿宋" w:eastAsia="仿宋" w:cs="仿宋"/>
          <w:snapToGrid w:val="0"/>
          <w:kern w:val="0"/>
          <w:sz w:val="32"/>
          <w:szCs w:val="32"/>
        </w:rPr>
        <w:t>校、科研院所：</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为贯彻落实</w:t>
      </w: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kern w:val="0"/>
          <w:sz w:val="32"/>
          <w:szCs w:val="32"/>
          <w:lang w:eastAsia="zh-CN"/>
        </w:rPr>
        <w:t>福建省人民政府关于印发福建省高等院校和科研院所科技成果转化综合试点实施方案</w:t>
      </w: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kern w:val="0"/>
          <w:sz w:val="32"/>
          <w:szCs w:val="32"/>
          <w:lang w:eastAsia="zh-CN"/>
        </w:rPr>
        <w:t>闽政</w:t>
      </w:r>
      <w:r>
        <w:rPr>
          <w:rFonts w:hint="eastAsia" w:ascii="仿宋" w:hAnsi="仿宋" w:eastAsia="仿宋" w:cs="仿宋"/>
          <w:snapToGrid w:val="0"/>
          <w:color w:val="auto"/>
          <w:kern w:val="0"/>
          <w:sz w:val="32"/>
          <w:szCs w:val="32"/>
        </w:rPr>
        <w:t>〔202</w:t>
      </w:r>
      <w:r>
        <w:rPr>
          <w:rFonts w:hint="eastAsia" w:ascii="仿宋" w:hAnsi="仿宋" w:eastAsia="仿宋" w:cs="仿宋"/>
          <w:snapToGrid w:val="0"/>
          <w:color w:val="auto"/>
          <w:kern w:val="0"/>
          <w:sz w:val="32"/>
          <w:szCs w:val="32"/>
          <w:lang w:val="en-US" w:eastAsia="zh-CN"/>
        </w:rPr>
        <w:t>2</w:t>
      </w: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kern w:val="0"/>
          <w:sz w:val="32"/>
          <w:szCs w:val="32"/>
          <w:lang w:val="en-US" w:eastAsia="zh-CN"/>
        </w:rPr>
        <w:t>6</w:t>
      </w:r>
      <w:r>
        <w:rPr>
          <w:rFonts w:hint="eastAsia" w:ascii="仿宋" w:hAnsi="仿宋" w:eastAsia="仿宋" w:cs="仿宋"/>
          <w:snapToGrid w:val="0"/>
          <w:color w:val="auto"/>
          <w:kern w:val="0"/>
          <w:sz w:val="32"/>
          <w:szCs w:val="32"/>
        </w:rPr>
        <w:t>号)</w:t>
      </w:r>
      <w:r>
        <w:rPr>
          <w:rFonts w:hint="eastAsia" w:ascii="仿宋" w:hAnsi="仿宋" w:eastAsia="仿宋" w:cs="仿宋"/>
          <w:snapToGrid w:val="0"/>
          <w:kern w:val="0"/>
          <w:sz w:val="32"/>
          <w:szCs w:val="32"/>
        </w:rPr>
        <w:t>等文件精神，探索建立赋予科研人员职务科技成果所有权或长期使用权的机制和模式，进一步激发科研人员创新积极性，促进科技成果转移转化，</w:t>
      </w:r>
      <w:r>
        <w:rPr>
          <w:rFonts w:hint="eastAsia" w:ascii="仿宋" w:hAnsi="仿宋" w:eastAsia="仿宋" w:cs="仿宋"/>
          <w:snapToGrid w:val="0"/>
          <w:kern w:val="0"/>
          <w:sz w:val="32"/>
          <w:szCs w:val="32"/>
          <w:lang w:eastAsia="zh-CN"/>
        </w:rPr>
        <w:t>现就试点单位申报工作通知如下</w:t>
      </w:r>
      <w:r>
        <w:rPr>
          <w:rFonts w:hint="eastAsia" w:ascii="仿宋" w:hAnsi="仿宋" w:eastAsia="仿宋" w:cs="仿宋"/>
          <w:snapToGrid w:val="0"/>
          <w:kern w:val="0"/>
          <w:sz w:val="32"/>
          <w:szCs w:val="32"/>
        </w:rPr>
        <w:t>。</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w:t>
      </w:r>
      <w:r>
        <w:rPr>
          <w:rFonts w:hint="eastAsia" w:ascii="黑体" w:hAnsi="黑体" w:eastAsia="黑体" w:cs="黑体"/>
          <w:snapToGrid w:val="0"/>
          <w:kern w:val="0"/>
          <w:sz w:val="32"/>
          <w:szCs w:val="32"/>
        </w:rPr>
        <w:t>一、申报程序</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1.符合《</w:t>
      </w:r>
      <w:r>
        <w:rPr>
          <w:rFonts w:hint="eastAsia" w:ascii="仿宋" w:hAnsi="仿宋" w:eastAsia="仿宋" w:cs="仿宋"/>
          <w:snapToGrid w:val="0"/>
          <w:kern w:val="0"/>
          <w:sz w:val="32"/>
          <w:szCs w:val="32"/>
          <w:lang w:eastAsia="zh-CN"/>
        </w:rPr>
        <w:t>福建省高等院校和科研院所科技成果转化综合试点实施方案</w:t>
      </w:r>
      <w:r>
        <w:rPr>
          <w:rFonts w:hint="eastAsia" w:ascii="仿宋" w:hAnsi="仿宋" w:eastAsia="仿宋" w:cs="仿宋"/>
          <w:snapToGrid w:val="0"/>
          <w:kern w:val="0"/>
          <w:sz w:val="32"/>
          <w:szCs w:val="32"/>
        </w:rPr>
        <w:t>》规定条件、有意开展试点工作的高等院校和科研院所，</w:t>
      </w:r>
      <w:r>
        <w:rPr>
          <w:rFonts w:hint="eastAsia" w:ascii="仿宋" w:hAnsi="仿宋" w:eastAsia="仿宋" w:cs="仿宋"/>
          <w:snapToGrid w:val="0"/>
          <w:color w:val="auto"/>
          <w:kern w:val="0"/>
          <w:sz w:val="32"/>
          <w:szCs w:val="32"/>
        </w:rPr>
        <w:t>请参照《</w:t>
      </w:r>
      <w:r>
        <w:rPr>
          <w:rFonts w:hint="eastAsia" w:ascii="仿宋" w:hAnsi="仿宋" w:eastAsia="仿宋" w:cs="仿宋"/>
          <w:snapToGrid w:val="0"/>
          <w:color w:val="auto"/>
          <w:kern w:val="0"/>
          <w:sz w:val="32"/>
          <w:szCs w:val="32"/>
          <w:lang w:eastAsia="zh-CN"/>
        </w:rPr>
        <w:t>科技成果转化综合</w:t>
      </w:r>
      <w:r>
        <w:rPr>
          <w:rFonts w:hint="eastAsia" w:ascii="仿宋" w:hAnsi="仿宋" w:eastAsia="仿宋" w:cs="仿宋"/>
          <w:snapToGrid w:val="0"/>
          <w:color w:val="auto"/>
          <w:kern w:val="0"/>
          <w:sz w:val="32"/>
          <w:szCs w:val="32"/>
        </w:rPr>
        <w:t>试点单位工作方案编制提纲》</w:t>
      </w:r>
      <w:r>
        <w:rPr>
          <w:rFonts w:hint="eastAsia" w:ascii="仿宋" w:hAnsi="仿宋" w:eastAsia="仿宋" w:cs="仿宋"/>
          <w:snapToGrid w:val="0"/>
          <w:color w:val="auto"/>
          <w:kern w:val="0"/>
          <w:sz w:val="32"/>
          <w:szCs w:val="32"/>
          <w:lang w:val="en-US" w:eastAsia="zh-CN"/>
        </w:rPr>
        <w:t>(见附件）</w:t>
      </w:r>
      <w:r>
        <w:rPr>
          <w:rFonts w:hint="eastAsia" w:ascii="仿宋" w:hAnsi="仿宋" w:eastAsia="仿宋" w:cs="仿宋"/>
          <w:snapToGrid w:val="0"/>
          <w:color w:val="auto"/>
          <w:kern w:val="0"/>
          <w:sz w:val="32"/>
          <w:szCs w:val="32"/>
        </w:rPr>
        <w:t>，编制本单位试点工作方案</w:t>
      </w:r>
      <w:r>
        <w:rPr>
          <w:rFonts w:hint="eastAsia" w:ascii="仿宋" w:hAnsi="仿宋" w:eastAsia="仿宋" w:cs="仿宋"/>
          <w:snapToGrid w:val="0"/>
          <w:color w:val="auto"/>
          <w:kern w:val="0"/>
          <w:sz w:val="32"/>
          <w:szCs w:val="32"/>
          <w:lang w:eastAsia="zh-CN"/>
        </w:rPr>
        <w:t>，报请主管部门同意</w:t>
      </w:r>
      <w:r>
        <w:rPr>
          <w:rFonts w:hint="eastAsia" w:ascii="仿宋" w:hAnsi="仿宋" w:eastAsia="仿宋" w:cs="仿宋"/>
          <w:snapToGrid w:val="0"/>
          <w:color w:val="auto"/>
          <w:kern w:val="0"/>
          <w:sz w:val="32"/>
          <w:szCs w:val="32"/>
        </w:rPr>
        <w:t>。</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2.省科技厅会同</w:t>
      </w:r>
      <w:r>
        <w:rPr>
          <w:rFonts w:hint="eastAsia" w:ascii="仿宋" w:hAnsi="仿宋" w:eastAsia="仿宋" w:cs="仿宋"/>
          <w:snapToGrid w:val="0"/>
          <w:kern w:val="0"/>
          <w:sz w:val="32"/>
          <w:szCs w:val="32"/>
          <w:lang w:eastAsia="zh-CN"/>
        </w:rPr>
        <w:t>省直相关部门</w:t>
      </w:r>
      <w:r>
        <w:rPr>
          <w:rFonts w:hint="eastAsia" w:ascii="仿宋" w:hAnsi="仿宋" w:eastAsia="仿宋" w:cs="仿宋"/>
          <w:snapToGrid w:val="0"/>
          <w:kern w:val="0"/>
          <w:sz w:val="32"/>
          <w:szCs w:val="32"/>
        </w:rPr>
        <w:t>对申报单位提交的试点工作方案进行联合审议，确定试点单位名单，启动试点工作。</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w:t>
      </w:r>
      <w:r>
        <w:rPr>
          <w:rFonts w:hint="eastAsia" w:ascii="黑体" w:hAnsi="黑体" w:eastAsia="黑体" w:cs="黑体"/>
          <w:snapToGrid w:val="0"/>
          <w:kern w:val="0"/>
          <w:sz w:val="32"/>
          <w:szCs w:val="32"/>
        </w:rPr>
        <w:t>二、申报时间</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试点单位申报工作，从即日起至202</w:t>
      </w:r>
      <w:r>
        <w:rPr>
          <w:rFonts w:hint="eastAsia" w:ascii="仿宋" w:hAnsi="仿宋" w:eastAsia="仿宋" w:cs="仿宋"/>
          <w:snapToGrid w:val="0"/>
          <w:kern w:val="0"/>
          <w:sz w:val="32"/>
          <w:szCs w:val="32"/>
          <w:lang w:val="en-US" w:eastAsia="zh-CN"/>
        </w:rPr>
        <w:t>2</w:t>
      </w:r>
      <w:r>
        <w:rPr>
          <w:rFonts w:hint="eastAsia" w:ascii="仿宋" w:hAnsi="仿宋" w:eastAsia="仿宋" w:cs="仿宋"/>
          <w:snapToGrid w:val="0"/>
          <w:kern w:val="0"/>
          <w:sz w:val="32"/>
          <w:szCs w:val="32"/>
        </w:rPr>
        <w:t>年</w:t>
      </w: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月底截止。有意开展试点工作的单位，请于</w:t>
      </w: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月</w:t>
      </w:r>
      <w:r>
        <w:rPr>
          <w:rFonts w:hint="eastAsia" w:ascii="仿宋" w:hAnsi="仿宋" w:eastAsia="仿宋" w:cs="仿宋"/>
          <w:snapToGrid w:val="0"/>
          <w:kern w:val="0"/>
          <w:sz w:val="32"/>
          <w:szCs w:val="32"/>
          <w:lang w:val="en-US" w:eastAsia="zh-CN"/>
        </w:rPr>
        <w:t>31</w:t>
      </w:r>
      <w:r>
        <w:rPr>
          <w:rFonts w:hint="eastAsia" w:ascii="仿宋" w:hAnsi="仿宋" w:eastAsia="仿宋" w:cs="仿宋"/>
          <w:snapToGrid w:val="0"/>
          <w:kern w:val="0"/>
          <w:sz w:val="32"/>
          <w:szCs w:val="32"/>
        </w:rPr>
        <w:t>日前，将申报材料加盖单位公章一式</w:t>
      </w:r>
      <w:r>
        <w:rPr>
          <w:rFonts w:hint="eastAsia" w:ascii="仿宋" w:hAnsi="仿宋" w:eastAsia="仿宋" w:cs="仿宋"/>
          <w:snapToGrid w:val="0"/>
          <w:kern w:val="0"/>
          <w:sz w:val="32"/>
          <w:szCs w:val="32"/>
          <w:lang w:val="en-US" w:eastAsia="zh-CN"/>
        </w:rPr>
        <w:t>15</w:t>
      </w:r>
      <w:r>
        <w:rPr>
          <w:rFonts w:hint="eastAsia" w:ascii="仿宋" w:hAnsi="仿宋" w:eastAsia="仿宋" w:cs="仿宋"/>
          <w:snapToGrid w:val="0"/>
          <w:kern w:val="0"/>
          <w:sz w:val="32"/>
          <w:szCs w:val="32"/>
        </w:rPr>
        <w:t>份报至省科技厅成果转化处。</w:t>
      </w:r>
    </w:p>
    <w:p>
      <w:pPr>
        <w:snapToGrid w:val="0"/>
        <w:spacing w:line="560" w:lineRule="exact"/>
        <w:rPr>
          <w:rFonts w:hint="eastAsia" w:ascii="仿宋" w:hAnsi="仿宋" w:eastAsia="仿宋" w:cs="仿宋"/>
          <w:snapToGrid w:val="0"/>
          <w:kern w:val="0"/>
          <w:sz w:val="32"/>
          <w:szCs w:val="32"/>
          <w:lang w:eastAsia="zh-CN"/>
        </w:rPr>
      </w:pPr>
      <w:r>
        <w:rPr>
          <w:rFonts w:hint="eastAsia" w:ascii="仿宋" w:hAnsi="仿宋" w:eastAsia="仿宋" w:cs="仿宋"/>
          <w:snapToGrid w:val="0"/>
          <w:kern w:val="0"/>
          <w:sz w:val="32"/>
          <w:szCs w:val="32"/>
        </w:rPr>
        <w:t>　　联系人：</w:t>
      </w:r>
      <w:r>
        <w:rPr>
          <w:rFonts w:hint="eastAsia" w:ascii="仿宋" w:hAnsi="仿宋" w:eastAsia="仿宋" w:cs="仿宋"/>
          <w:snapToGrid w:val="0"/>
          <w:kern w:val="0"/>
          <w:sz w:val="32"/>
          <w:szCs w:val="32"/>
          <w:lang w:eastAsia="zh-CN"/>
        </w:rPr>
        <w:t>曾金埕</w:t>
      </w:r>
    </w:p>
    <w:p>
      <w:pPr>
        <w:snapToGrid w:val="0"/>
        <w:spacing w:line="560" w:lineRule="exact"/>
        <w:rPr>
          <w:rFonts w:hint="default"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rPr>
        <w:t>　　电话：0</w:t>
      </w:r>
      <w:r>
        <w:rPr>
          <w:rFonts w:hint="eastAsia" w:ascii="仿宋" w:hAnsi="仿宋" w:eastAsia="仿宋" w:cs="仿宋"/>
          <w:snapToGrid w:val="0"/>
          <w:kern w:val="0"/>
          <w:sz w:val="32"/>
          <w:szCs w:val="32"/>
          <w:lang w:val="en-US" w:eastAsia="zh-CN"/>
        </w:rPr>
        <w:t>591</w:t>
      </w:r>
      <w:r>
        <w:rPr>
          <w:rFonts w:hint="eastAsia" w:ascii="仿宋" w:hAnsi="仿宋" w:eastAsia="仿宋" w:cs="仿宋"/>
          <w:snapToGrid w:val="0"/>
          <w:kern w:val="0"/>
          <w:sz w:val="32"/>
          <w:szCs w:val="32"/>
        </w:rPr>
        <w:t>-8</w:t>
      </w:r>
      <w:r>
        <w:rPr>
          <w:rFonts w:hint="eastAsia" w:ascii="仿宋" w:hAnsi="仿宋" w:eastAsia="仿宋" w:cs="仿宋"/>
          <w:snapToGrid w:val="0"/>
          <w:kern w:val="0"/>
          <w:sz w:val="32"/>
          <w:szCs w:val="32"/>
          <w:lang w:val="en-US" w:eastAsia="zh-CN"/>
        </w:rPr>
        <w:t>7862395</w:t>
      </w:r>
    </w:p>
    <w:p>
      <w:pPr>
        <w:snapToGrid w:val="0"/>
        <w:spacing w:line="560" w:lineRule="exact"/>
        <w:ind w:firstLine="640"/>
        <w:rPr>
          <w:rFonts w:hint="eastAsia" w:cs="Times New Roman"/>
          <w:b w:val="0"/>
          <w:kern w:val="2"/>
          <w:sz w:val="32"/>
          <w:szCs w:val="24"/>
          <w:u w:val="none"/>
          <w:lang w:val="en-US" w:eastAsia="zh-CN" w:bidi="ar-SA"/>
        </w:rPr>
      </w:pPr>
      <w:r>
        <w:rPr>
          <w:rFonts w:hint="eastAsia" w:ascii="仿宋" w:hAnsi="仿宋" w:eastAsia="仿宋" w:cs="仿宋"/>
          <w:snapToGrid w:val="0"/>
          <w:kern w:val="0"/>
          <w:sz w:val="32"/>
          <w:szCs w:val="32"/>
        </w:rPr>
        <w:t>邮箱：</w:t>
      </w:r>
      <w:r>
        <w:rPr>
          <w:rFonts w:hint="eastAsia" w:cs="Times New Roman"/>
          <w:b w:val="0"/>
          <w:kern w:val="2"/>
          <w:sz w:val="32"/>
          <w:szCs w:val="24"/>
          <w:u w:val="none"/>
          <w:lang w:val="en-US" w:eastAsia="zh-CN" w:bidi="ar-SA"/>
        </w:rPr>
        <w:t>zengjc@kjt.fujian.gov.cn</w:t>
      </w:r>
    </w:p>
    <w:p>
      <w:pPr>
        <w:pStyle w:val="2"/>
        <w:ind w:firstLine="640"/>
        <w:rPr>
          <w:rFonts w:hint="eastAsia"/>
        </w:rPr>
      </w:pPr>
    </w:p>
    <w:p>
      <w:pPr>
        <w:snapToGrid w:val="0"/>
        <w:spacing w:line="560" w:lineRule="exact"/>
        <w:ind w:left="1920" w:hanging="1920" w:hangingChars="600"/>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　　附件：《</w:t>
      </w:r>
      <w:r>
        <w:rPr>
          <w:rFonts w:hint="eastAsia" w:ascii="仿宋" w:hAnsi="仿宋" w:eastAsia="仿宋" w:cs="仿宋"/>
          <w:snapToGrid w:val="0"/>
          <w:kern w:val="0"/>
          <w:sz w:val="32"/>
          <w:szCs w:val="32"/>
          <w:lang w:eastAsia="zh-CN"/>
        </w:rPr>
        <w:t>科技成果转化综合</w:t>
      </w:r>
      <w:r>
        <w:rPr>
          <w:rFonts w:hint="eastAsia" w:ascii="仿宋" w:hAnsi="仿宋" w:eastAsia="仿宋" w:cs="仿宋"/>
          <w:snapToGrid w:val="0"/>
          <w:kern w:val="0"/>
          <w:sz w:val="32"/>
          <w:szCs w:val="32"/>
        </w:rPr>
        <w:t>试点单位工作方案编制提纲》</w:t>
      </w:r>
    </w:p>
    <w:p>
      <w:pPr>
        <w:snapToGrid w:val="0"/>
        <w:spacing w:line="560" w:lineRule="exact"/>
        <w:rPr>
          <w:rFonts w:hint="eastAsia" w:ascii="仿宋" w:hAnsi="仿宋" w:eastAsia="仿宋" w:cs="仿宋"/>
          <w:snapToGrid w:val="0"/>
          <w:kern w:val="0"/>
          <w:sz w:val="32"/>
          <w:szCs w:val="32"/>
        </w:rPr>
      </w:pPr>
    </w:p>
    <w:p>
      <w:pPr>
        <w:snapToGrid w:val="0"/>
        <w:spacing w:line="560" w:lineRule="exact"/>
        <w:rPr>
          <w:rFonts w:hint="eastAsia" w:ascii="仿宋" w:hAnsi="仿宋" w:eastAsia="仿宋" w:cs="仿宋"/>
          <w:snapToGrid w:val="0"/>
          <w:kern w:val="0"/>
          <w:sz w:val="32"/>
          <w:szCs w:val="32"/>
          <w:lang w:val="en-US" w:eastAsia="zh-CN"/>
        </w:rPr>
      </w:pPr>
      <w:r>
        <w:rPr>
          <w:rFonts w:hint="eastAsia" w:ascii="仿宋" w:hAnsi="仿宋" w:eastAsia="仿宋" w:cs="仿宋"/>
          <w:snapToGrid w:val="0"/>
          <w:kern w:val="0"/>
          <w:sz w:val="32"/>
          <w:szCs w:val="32"/>
          <w:lang w:val="en-US" w:eastAsia="zh-CN"/>
        </w:rPr>
        <w:t xml:space="preserve">                             </w:t>
      </w:r>
    </w:p>
    <w:p>
      <w:pPr>
        <w:snapToGrid w:val="0"/>
        <w:spacing w:line="560" w:lineRule="exact"/>
        <w:ind w:firstLine="4480" w:firstLineChars="1400"/>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eastAsia="zh-CN"/>
        </w:rPr>
        <w:t>福建</w:t>
      </w:r>
      <w:r>
        <w:rPr>
          <w:rFonts w:hint="eastAsia" w:ascii="仿宋" w:hAnsi="仿宋" w:eastAsia="仿宋" w:cs="仿宋"/>
          <w:snapToGrid w:val="0"/>
          <w:kern w:val="0"/>
          <w:sz w:val="32"/>
          <w:szCs w:val="32"/>
        </w:rPr>
        <w:t>省科学技术厅</w:t>
      </w:r>
    </w:p>
    <w:p>
      <w:pPr>
        <w:snapToGrid w:val="0"/>
        <w:spacing w:line="560" w:lineRule="exac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 xml:space="preserve">                            </w:t>
      </w:r>
      <w:r>
        <w:rPr>
          <w:rFonts w:hint="eastAsia" w:ascii="仿宋" w:hAnsi="仿宋" w:eastAsia="仿宋" w:cs="仿宋"/>
          <w:snapToGrid w:val="0"/>
          <w:kern w:val="0"/>
          <w:sz w:val="32"/>
          <w:szCs w:val="32"/>
        </w:rPr>
        <w:t>202</w:t>
      </w:r>
      <w:r>
        <w:rPr>
          <w:rFonts w:hint="eastAsia" w:ascii="仿宋" w:hAnsi="仿宋" w:eastAsia="仿宋" w:cs="仿宋"/>
          <w:snapToGrid w:val="0"/>
          <w:kern w:val="0"/>
          <w:sz w:val="32"/>
          <w:szCs w:val="32"/>
          <w:lang w:val="en-US" w:eastAsia="zh-CN"/>
        </w:rPr>
        <w:t>2</w:t>
      </w:r>
      <w:r>
        <w:rPr>
          <w:rFonts w:hint="eastAsia" w:ascii="仿宋" w:hAnsi="仿宋" w:eastAsia="仿宋" w:cs="仿宋"/>
          <w:snapToGrid w:val="0"/>
          <w:kern w:val="0"/>
          <w:sz w:val="32"/>
          <w:szCs w:val="32"/>
        </w:rPr>
        <w:t>年</w:t>
      </w:r>
      <w:r>
        <w:rPr>
          <w:rFonts w:hint="eastAsia" w:ascii="仿宋" w:hAnsi="仿宋" w:eastAsia="仿宋" w:cs="仿宋"/>
          <w:snapToGrid w:val="0"/>
          <w:kern w:val="0"/>
          <w:sz w:val="32"/>
          <w:szCs w:val="32"/>
          <w:lang w:val="en-US" w:eastAsia="zh-CN"/>
        </w:rPr>
        <w:t>2</w:t>
      </w:r>
      <w:r>
        <w:rPr>
          <w:rFonts w:hint="eastAsia" w:ascii="仿宋" w:hAnsi="仿宋" w:eastAsia="仿宋" w:cs="仿宋"/>
          <w:snapToGrid w:val="0"/>
          <w:kern w:val="0"/>
          <w:sz w:val="32"/>
          <w:szCs w:val="32"/>
        </w:rPr>
        <w:t>月</w:t>
      </w:r>
      <w:r>
        <w:rPr>
          <w:rFonts w:hint="eastAsia" w:ascii="仿宋" w:hAnsi="仿宋" w:eastAsia="仿宋" w:cs="仿宋"/>
          <w:snapToGrid w:val="0"/>
          <w:kern w:val="0"/>
          <w:sz w:val="32"/>
          <w:szCs w:val="32"/>
          <w:lang w:val="en-US" w:eastAsia="zh-CN"/>
        </w:rPr>
        <w:t>15</w:t>
      </w:r>
      <w:r>
        <w:rPr>
          <w:rFonts w:hint="eastAsia" w:ascii="仿宋" w:hAnsi="仿宋" w:eastAsia="仿宋" w:cs="仿宋"/>
          <w:snapToGrid w:val="0"/>
          <w:kern w:val="0"/>
          <w:sz w:val="32"/>
          <w:szCs w:val="32"/>
        </w:rPr>
        <w:t>日</w:t>
      </w:r>
    </w:p>
    <w:p>
      <w:pPr>
        <w:pStyle w:val="2"/>
        <w:rPr>
          <w:rFonts w:hint="eastAsia"/>
        </w:rPr>
      </w:pPr>
      <w:r>
        <w:rPr>
          <w:rFonts w:hint="eastAsia"/>
          <w:lang w:val="en-US" w:eastAsia="zh-CN"/>
        </w:rPr>
        <w:t>（此件主动公开）</w:t>
      </w: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sz w:val="32"/>
          <w:szCs w:val="32"/>
        </w:rPr>
      </w:pPr>
    </w:p>
    <w:p>
      <w:pPr>
        <w:pStyle w:val="2"/>
        <w:rPr>
          <w:rFonts w:hint="eastAsia" w:ascii="黑体" w:hAnsi="黑体" w:eastAsia="黑体" w:cs="仿宋_GB2312"/>
          <w:sz w:val="32"/>
          <w:szCs w:val="32"/>
        </w:rPr>
      </w:pPr>
    </w:p>
    <w:p>
      <w:pPr>
        <w:rPr>
          <w:rFonts w:hint="eastAsia"/>
        </w:rPr>
      </w:pPr>
    </w:p>
    <w:p>
      <w:pPr>
        <w:snapToGrid w:val="0"/>
        <w:spacing w:line="600" w:lineRule="exact"/>
        <w:rPr>
          <w:rFonts w:hint="eastAsia" w:ascii="黑体" w:hAnsi="黑体" w:eastAsia="黑体" w:cs="仿宋_GB2312"/>
          <w:sz w:val="32"/>
          <w:szCs w:val="32"/>
        </w:rPr>
      </w:pPr>
    </w:p>
    <w:p>
      <w:pPr>
        <w:snapToGrid w:val="0"/>
        <w:spacing w:line="600" w:lineRule="exact"/>
        <w:rPr>
          <w:rFonts w:hint="eastAsia" w:ascii="黑体" w:hAnsi="黑体" w:eastAsia="黑体" w:cs="仿宋_GB2312"/>
          <w:b/>
          <w:sz w:val="32"/>
          <w:szCs w:val="32"/>
        </w:rPr>
      </w:pPr>
      <w:r>
        <w:rPr>
          <w:rFonts w:hint="eastAsia" w:ascii="黑体" w:hAnsi="黑体" w:eastAsia="黑体" w:cs="仿宋_GB2312"/>
          <w:sz w:val="32"/>
          <w:szCs w:val="32"/>
        </w:rPr>
        <w:t>附件</w:t>
      </w:r>
    </w:p>
    <w:p>
      <w:pPr>
        <w:snapToGrid w:val="0"/>
        <w:spacing w:line="600" w:lineRule="exact"/>
        <w:rPr>
          <w:rFonts w:hint="eastAsia" w:ascii="宋体" w:hAnsi="宋体" w:cs="宋体"/>
          <w:sz w:val="44"/>
          <w:szCs w:val="44"/>
        </w:rPr>
      </w:pPr>
    </w:p>
    <w:p>
      <w:pPr>
        <w:snapToGri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科技成果转化综合</w:t>
      </w:r>
      <w:r>
        <w:rPr>
          <w:rFonts w:hint="eastAsia" w:ascii="方正小标宋简体" w:hAnsi="方正小标宋简体" w:eastAsia="方正小标宋简体" w:cs="方正小标宋简体"/>
          <w:b w:val="0"/>
          <w:bCs/>
          <w:sz w:val="44"/>
          <w:szCs w:val="44"/>
        </w:rPr>
        <w:t>试点单位工作方案</w:t>
      </w:r>
    </w:p>
    <w:p>
      <w:pPr>
        <w:snapToGri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编制提纲</w:t>
      </w:r>
    </w:p>
    <w:p>
      <w:pPr>
        <w:snapToGrid w:val="0"/>
        <w:spacing w:line="600" w:lineRule="exact"/>
        <w:rPr>
          <w:rFonts w:eastAsia="方正仿宋_GBK"/>
          <w:sz w:val="32"/>
          <w:szCs w:val="32"/>
        </w:rPr>
      </w:pPr>
    </w:p>
    <w:p>
      <w:pPr>
        <w:snapToGrid w:val="0"/>
        <w:spacing w:line="600" w:lineRule="exact"/>
        <w:ind w:firstLine="640" w:firstLineChars="200"/>
        <w:rPr>
          <w:rFonts w:eastAsia="方正黑体_GBK"/>
          <w:sz w:val="32"/>
          <w:szCs w:val="32"/>
        </w:rPr>
      </w:pPr>
      <w:r>
        <w:rPr>
          <w:rFonts w:eastAsia="方正黑体_GBK"/>
          <w:sz w:val="32"/>
          <w:szCs w:val="32"/>
        </w:rPr>
        <w:t>一、意义与必要性</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结合单位实际，赋权试点拟解决成果转化的具体问题和障碍，对提升创新能力、激发单位和科研人员积极性可能产生的作用与影响等。</w:t>
      </w:r>
    </w:p>
    <w:p>
      <w:pPr>
        <w:snapToGrid w:val="0"/>
        <w:spacing w:line="600" w:lineRule="exact"/>
        <w:ind w:firstLine="640" w:firstLineChars="200"/>
        <w:rPr>
          <w:rFonts w:eastAsia="方正黑体_GBK"/>
          <w:sz w:val="32"/>
          <w:szCs w:val="32"/>
        </w:rPr>
      </w:pPr>
      <w:r>
        <w:rPr>
          <w:rFonts w:eastAsia="方正黑体_GBK"/>
          <w:sz w:val="32"/>
          <w:szCs w:val="32"/>
        </w:rPr>
        <w:t>二、前期工作基础</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科技创新研发能力、成果数量(知识产权)、应用前景，开展“五技”合同登记和科技成果转化年报统计相关情况，近三年成果转化的方式、数量、金额、收益分配情况和取得的经济社会效益等，已有成果转化和知识产权管理的组织体系、工作人员、管理制度、技术转移机构建设情况。对落实促进科技成果转化“三部曲”的总体情况。</w:t>
      </w:r>
    </w:p>
    <w:p>
      <w:pPr>
        <w:snapToGrid w:val="0"/>
        <w:spacing w:line="600" w:lineRule="exact"/>
        <w:ind w:firstLine="640" w:firstLineChars="200"/>
        <w:rPr>
          <w:rFonts w:eastAsia="方正黑体_GBK"/>
          <w:sz w:val="32"/>
          <w:szCs w:val="32"/>
        </w:rPr>
      </w:pPr>
      <w:r>
        <w:rPr>
          <w:rFonts w:eastAsia="方正黑体_GBK"/>
          <w:sz w:val="32"/>
          <w:szCs w:val="32"/>
        </w:rPr>
        <w:t>三、工作思路</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本单位开展赋权试点的主要思路和原则。</w:t>
      </w:r>
    </w:p>
    <w:p>
      <w:pPr>
        <w:snapToGrid w:val="0"/>
        <w:spacing w:line="600" w:lineRule="exact"/>
        <w:ind w:firstLine="640" w:firstLineChars="200"/>
        <w:rPr>
          <w:rFonts w:eastAsia="方正黑体_GBK"/>
          <w:sz w:val="32"/>
          <w:szCs w:val="32"/>
        </w:rPr>
      </w:pPr>
      <w:r>
        <w:rPr>
          <w:rFonts w:eastAsia="方正黑体_GBK"/>
          <w:sz w:val="32"/>
          <w:szCs w:val="32"/>
        </w:rPr>
        <w:t>四、试点目标</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本单位开展赋权试点的目标、实施周期、成果范围、知识产权类型、成果数量、预期成效等。</w:t>
      </w:r>
    </w:p>
    <w:p>
      <w:pPr>
        <w:snapToGrid w:val="0"/>
        <w:spacing w:line="600" w:lineRule="exact"/>
        <w:ind w:firstLine="640" w:firstLineChars="200"/>
        <w:rPr>
          <w:rFonts w:eastAsia="方正黑体_GBK"/>
          <w:sz w:val="32"/>
          <w:szCs w:val="32"/>
        </w:rPr>
      </w:pPr>
      <w:r>
        <w:rPr>
          <w:rFonts w:eastAsia="方正黑体_GBK"/>
          <w:sz w:val="32"/>
          <w:szCs w:val="32"/>
        </w:rPr>
        <w:t>五、试点主要工作任务</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1.本单位职务科技成果赋权管理的组织架构、工作流程、责任部门。</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2.建立本单位赋权成果负面清单制度。</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3.梳理本单位拟开展赋权、促进转化应用的初步成果清单。</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4.本单位赋权的管理制度、条件要求、范围类型、协议签署、工作流程、决策机制和转化收益分配机制等。</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5.本单位的科技成果转化服务体系建设，专业化技术转移机构组织建设、功能作用、服务内容等。</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6.本单位赋权试点相关资产管理和风险防控机制，促进成果转化的考核评价机制与科研诚信机制建设。</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7.其他试点任务。</w:t>
      </w:r>
    </w:p>
    <w:p>
      <w:pPr>
        <w:snapToGrid w:val="0"/>
        <w:spacing w:line="600" w:lineRule="exact"/>
        <w:ind w:firstLine="640" w:firstLineChars="200"/>
        <w:rPr>
          <w:rFonts w:eastAsia="方正黑体_GBK"/>
          <w:sz w:val="32"/>
          <w:szCs w:val="32"/>
        </w:rPr>
      </w:pPr>
      <w:r>
        <w:rPr>
          <w:rFonts w:eastAsia="方正黑体_GBK"/>
          <w:sz w:val="32"/>
          <w:szCs w:val="32"/>
        </w:rPr>
        <w:t>六、组织实施</w:t>
      </w:r>
    </w:p>
    <w:p>
      <w:pPr>
        <w:snapToGrid w:val="0"/>
        <w:spacing w:line="600" w:lineRule="exact"/>
        <w:rPr>
          <w:rFonts w:hint="eastAsia" w:ascii="仿宋_GB2312" w:hAnsi="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 xml:space="preserve">    试点单位内部协调推进试点工作，建立信息平台、开展政策宣传培训，及时总结经验等相关问题的组织机制等。</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Borders>
        <w:top w:val="none" w:sz="0" w:space="0"/>
        <w:left w:val="none" w:sz="0" w:space="0"/>
        <w:bottom w:val="none" w:sz="0" w:space="0"/>
        <w:right w:val="none" w:sz="0" w:space="0"/>
      </w:pgBorders>
      <w:cols w:space="0" w:num="1"/>
      <w:titlePg/>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899660-3BE5-4F4F-BA75-6CE4782A74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21AE479-9273-4E00-A320-1C0DCC2CD7ED}"/>
  </w:font>
  <w:font w:name="方正小标宋简体">
    <w:panose1 w:val="02000000000000000000"/>
    <w:charset w:val="86"/>
    <w:family w:val="script"/>
    <w:pitch w:val="default"/>
    <w:sig w:usb0="00000001" w:usb1="08000000" w:usb2="00000000" w:usb3="00000000" w:csb0="00040000" w:csb1="00000000"/>
    <w:embedRegular r:id="rId3" w:fontKey="{621A58C5-777A-41E7-B6AF-CC3B770441D9}"/>
  </w:font>
  <w:font w:name="Dotum">
    <w:panose1 w:val="020B0600000101010101"/>
    <w:charset w:val="81"/>
    <w:family w:val="swiss"/>
    <w:pitch w:val="default"/>
    <w:sig w:usb0="B00002AF" w:usb1="69D77CFB" w:usb2="00000030" w:usb3="00000000" w:csb0="4008009F" w:csb1="DFD70000"/>
    <w:embedRegular r:id="rId4" w:fontKey="{1B8BCBF7-CC19-4D9D-A48B-4DB2E41E95D3}"/>
  </w:font>
  <w:font w:name="仿宋">
    <w:panose1 w:val="02010609060101010101"/>
    <w:charset w:val="86"/>
    <w:family w:val="auto"/>
    <w:pitch w:val="default"/>
    <w:sig w:usb0="800002BF" w:usb1="38CF7CFA" w:usb2="00000016" w:usb3="00000000" w:csb0="00040001" w:csb1="00000000"/>
    <w:embedRegular r:id="rId5" w:fontKey="{ECF859F3-C10C-4F0A-83C7-251BE6C5D2A8}"/>
  </w:font>
  <w:font w:name="方正仿宋_GBK">
    <w:panose1 w:val="02000000000000000000"/>
    <w:charset w:val="86"/>
    <w:family w:val="script"/>
    <w:pitch w:val="default"/>
    <w:sig w:usb0="A00002BF" w:usb1="38CF7CFA" w:usb2="00082016" w:usb3="00000000" w:csb0="00040001" w:csb1="00000000"/>
    <w:embedRegular r:id="rId6" w:fontKey="{C2D5F405-67A0-4924-AE69-5CB9060C3273}"/>
  </w:font>
  <w:font w:name="方正黑体_GBK">
    <w:altName w:val="微软雅黑"/>
    <w:panose1 w:val="00000000000000000000"/>
    <w:charset w:val="86"/>
    <w:family w:val="script"/>
    <w:pitch w:val="default"/>
    <w:sig w:usb0="00000000" w:usb1="00000000" w:usb2="00000010" w:usb3="00000000" w:csb0="00040000" w:csb1="00000000"/>
    <w:embedRegular r:id="rId7" w:fontKey="{102542EA-4A3E-4BB3-9641-24D2EC64395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宋体"/>
        <w:sz w:val="28"/>
        <w:szCs w:val="28"/>
        <w:lang w:val="en-US" w:eastAsia="zh-CN"/>
      </w:rPr>
      <w:t xml:space="preserve">                                                     </w:t>
    </w:r>
    <w:r>
      <w:rPr>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 PAGE </w:instrText>
    </w:r>
    <w:r>
      <w:rPr>
        <w:rStyle w:val="8"/>
        <w:rFonts w:hint="eastAsia" w:ascii="宋体"/>
        <w:sz w:val="28"/>
        <w:szCs w:val="28"/>
      </w:rPr>
      <w:fldChar w:fldCharType="separate"/>
    </w:r>
    <w:r>
      <w:rPr>
        <w:rStyle w:val="8"/>
        <w:rFonts w:hint="eastAsia" w:ascii="宋体"/>
        <w:sz w:val="28"/>
        <w:szCs w:val="28"/>
      </w:rPr>
      <w:t>2</w:t>
    </w:r>
    <w:r>
      <w:rPr>
        <w:rStyle w:val="8"/>
        <w:rFonts w:hint="eastAsia" w:ascii="宋体"/>
        <w:sz w:val="28"/>
        <w:szCs w:val="28"/>
      </w:rPr>
      <w:fldChar w:fldCharType="end"/>
    </w:r>
    <w:r>
      <w:rPr>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宋体"/>
        <w:sz w:val="28"/>
        <w:szCs w:val="28"/>
        <w:lang w:val="en-US" w:eastAsia="zh-CN"/>
      </w:rPr>
      <w:t xml:space="preserve">  </w:t>
    </w:r>
    <w:r>
      <w:rPr>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 PAGE </w:instrText>
    </w:r>
    <w:r>
      <w:rPr>
        <w:rStyle w:val="8"/>
        <w:rFonts w:hint="eastAsia" w:ascii="宋体"/>
        <w:sz w:val="28"/>
        <w:szCs w:val="28"/>
      </w:rPr>
      <w:fldChar w:fldCharType="separate"/>
    </w:r>
    <w:r>
      <w:rPr>
        <w:rStyle w:val="8"/>
        <w:rFonts w:hint="eastAsia" w:ascii="宋体"/>
        <w:sz w:val="28"/>
        <w:szCs w:val="28"/>
      </w:rPr>
      <w:t>2</w:t>
    </w:r>
    <w:r>
      <w:rPr>
        <w:rStyle w:val="8"/>
        <w:rFonts w:hint="eastAsia" w:ascii="宋体"/>
        <w:sz w:val="28"/>
        <w:szCs w:val="28"/>
      </w:rPr>
      <w:fldChar w:fldCharType="end"/>
    </w:r>
    <w:r>
      <w:rPr>
        <w:rFonts w:hint="eastAsia" w:asci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4761A"/>
    <w:rsid w:val="00194456"/>
    <w:rsid w:val="003A69AE"/>
    <w:rsid w:val="007E64E9"/>
    <w:rsid w:val="017B5BDD"/>
    <w:rsid w:val="01BB7FB3"/>
    <w:rsid w:val="01EA07DD"/>
    <w:rsid w:val="024D68B1"/>
    <w:rsid w:val="03CA28EB"/>
    <w:rsid w:val="04100DA8"/>
    <w:rsid w:val="04A248DC"/>
    <w:rsid w:val="04DA1E6B"/>
    <w:rsid w:val="05597248"/>
    <w:rsid w:val="06357598"/>
    <w:rsid w:val="06EB6B05"/>
    <w:rsid w:val="0874761A"/>
    <w:rsid w:val="08911819"/>
    <w:rsid w:val="095C4706"/>
    <w:rsid w:val="0B723D29"/>
    <w:rsid w:val="0B7D0CD6"/>
    <w:rsid w:val="0C55727D"/>
    <w:rsid w:val="0D2721FF"/>
    <w:rsid w:val="0D611325"/>
    <w:rsid w:val="0DB01BD4"/>
    <w:rsid w:val="0E032966"/>
    <w:rsid w:val="0F053CD7"/>
    <w:rsid w:val="0F63183D"/>
    <w:rsid w:val="0FF84D5C"/>
    <w:rsid w:val="108B5B09"/>
    <w:rsid w:val="11396F5A"/>
    <w:rsid w:val="12B9131E"/>
    <w:rsid w:val="135F2C08"/>
    <w:rsid w:val="136A3AE4"/>
    <w:rsid w:val="139002E0"/>
    <w:rsid w:val="15C0683C"/>
    <w:rsid w:val="165C718E"/>
    <w:rsid w:val="17222FFC"/>
    <w:rsid w:val="173B4EC8"/>
    <w:rsid w:val="1A574F9B"/>
    <w:rsid w:val="1AD1068D"/>
    <w:rsid w:val="1AEE7B4A"/>
    <w:rsid w:val="1B895645"/>
    <w:rsid w:val="1B8F2CF0"/>
    <w:rsid w:val="1BE00C42"/>
    <w:rsid w:val="1C22005C"/>
    <w:rsid w:val="1C355CB3"/>
    <w:rsid w:val="1DD62F6F"/>
    <w:rsid w:val="1E0A3992"/>
    <w:rsid w:val="1E4319CD"/>
    <w:rsid w:val="1F480E74"/>
    <w:rsid w:val="1F4C58AB"/>
    <w:rsid w:val="1F6C1A85"/>
    <w:rsid w:val="1F6D64E9"/>
    <w:rsid w:val="204578C7"/>
    <w:rsid w:val="214156C4"/>
    <w:rsid w:val="222A14A8"/>
    <w:rsid w:val="22A120DA"/>
    <w:rsid w:val="24687204"/>
    <w:rsid w:val="257F4888"/>
    <w:rsid w:val="25BA34F1"/>
    <w:rsid w:val="26032BC6"/>
    <w:rsid w:val="26211D4E"/>
    <w:rsid w:val="26250A6B"/>
    <w:rsid w:val="26B77A9A"/>
    <w:rsid w:val="273C12D3"/>
    <w:rsid w:val="27753E6D"/>
    <w:rsid w:val="277F4301"/>
    <w:rsid w:val="28147AFD"/>
    <w:rsid w:val="29163EBD"/>
    <w:rsid w:val="2942558E"/>
    <w:rsid w:val="295A19C4"/>
    <w:rsid w:val="297C415E"/>
    <w:rsid w:val="2A9542FC"/>
    <w:rsid w:val="2AE642E0"/>
    <w:rsid w:val="2DF44317"/>
    <w:rsid w:val="2E1A6222"/>
    <w:rsid w:val="2F0C3C86"/>
    <w:rsid w:val="2FA328BA"/>
    <w:rsid w:val="2FED4D99"/>
    <w:rsid w:val="30886633"/>
    <w:rsid w:val="31194FF6"/>
    <w:rsid w:val="31C367AF"/>
    <w:rsid w:val="33B2300B"/>
    <w:rsid w:val="33F95760"/>
    <w:rsid w:val="33FE56B1"/>
    <w:rsid w:val="34187933"/>
    <w:rsid w:val="3500755E"/>
    <w:rsid w:val="35D71F29"/>
    <w:rsid w:val="363C78B4"/>
    <w:rsid w:val="3710125B"/>
    <w:rsid w:val="37F3436E"/>
    <w:rsid w:val="395B3316"/>
    <w:rsid w:val="3CF355D8"/>
    <w:rsid w:val="3D1555DD"/>
    <w:rsid w:val="3DCB3200"/>
    <w:rsid w:val="3E8A31DB"/>
    <w:rsid w:val="3F380FDB"/>
    <w:rsid w:val="3F5100A6"/>
    <w:rsid w:val="418A0A43"/>
    <w:rsid w:val="41CE6EE0"/>
    <w:rsid w:val="44330684"/>
    <w:rsid w:val="4483260D"/>
    <w:rsid w:val="44D75B34"/>
    <w:rsid w:val="46232297"/>
    <w:rsid w:val="46366AFF"/>
    <w:rsid w:val="47EC0794"/>
    <w:rsid w:val="48B677F8"/>
    <w:rsid w:val="48E31DC2"/>
    <w:rsid w:val="495B1770"/>
    <w:rsid w:val="49BD1156"/>
    <w:rsid w:val="4B39452A"/>
    <w:rsid w:val="4D512F4A"/>
    <w:rsid w:val="4DD307BC"/>
    <w:rsid w:val="4DEA53BD"/>
    <w:rsid w:val="4DFD1022"/>
    <w:rsid w:val="4EAB727D"/>
    <w:rsid w:val="4F16316C"/>
    <w:rsid w:val="4F1F7A09"/>
    <w:rsid w:val="50822720"/>
    <w:rsid w:val="512C5C84"/>
    <w:rsid w:val="5143130C"/>
    <w:rsid w:val="51451C16"/>
    <w:rsid w:val="522371E3"/>
    <w:rsid w:val="52834EA1"/>
    <w:rsid w:val="529C3C92"/>
    <w:rsid w:val="529D67DF"/>
    <w:rsid w:val="52EF3DD4"/>
    <w:rsid w:val="55552AE6"/>
    <w:rsid w:val="55825033"/>
    <w:rsid w:val="559A6915"/>
    <w:rsid w:val="55F909AB"/>
    <w:rsid w:val="560E10F7"/>
    <w:rsid w:val="56524907"/>
    <w:rsid w:val="56692C20"/>
    <w:rsid w:val="567F55B4"/>
    <w:rsid w:val="5698155D"/>
    <w:rsid w:val="56A450BA"/>
    <w:rsid w:val="56B7306E"/>
    <w:rsid w:val="572A3A14"/>
    <w:rsid w:val="585F08ED"/>
    <w:rsid w:val="58F54D51"/>
    <w:rsid w:val="5A1F760F"/>
    <w:rsid w:val="5A3C299C"/>
    <w:rsid w:val="5A462093"/>
    <w:rsid w:val="5ABC6090"/>
    <w:rsid w:val="5B0F6D4E"/>
    <w:rsid w:val="5B473F2B"/>
    <w:rsid w:val="5B6F06C5"/>
    <w:rsid w:val="5C10302D"/>
    <w:rsid w:val="5C4B1708"/>
    <w:rsid w:val="5C8C34A3"/>
    <w:rsid w:val="5E2656D7"/>
    <w:rsid w:val="5EBA13AF"/>
    <w:rsid w:val="5EDD0B13"/>
    <w:rsid w:val="5F5723F5"/>
    <w:rsid w:val="5F866242"/>
    <w:rsid w:val="5F9A04A7"/>
    <w:rsid w:val="608C067A"/>
    <w:rsid w:val="611B6BCD"/>
    <w:rsid w:val="62E85641"/>
    <w:rsid w:val="631151BF"/>
    <w:rsid w:val="635047D3"/>
    <w:rsid w:val="63CF7886"/>
    <w:rsid w:val="642D5C32"/>
    <w:rsid w:val="64CC2A1F"/>
    <w:rsid w:val="64FF3BBF"/>
    <w:rsid w:val="65293A11"/>
    <w:rsid w:val="65306CAF"/>
    <w:rsid w:val="654E32FC"/>
    <w:rsid w:val="656F46B1"/>
    <w:rsid w:val="65BF0408"/>
    <w:rsid w:val="66E74A78"/>
    <w:rsid w:val="6815676C"/>
    <w:rsid w:val="687E7420"/>
    <w:rsid w:val="68CF1B7C"/>
    <w:rsid w:val="692414AB"/>
    <w:rsid w:val="69792F18"/>
    <w:rsid w:val="69E11FCA"/>
    <w:rsid w:val="6A2503BD"/>
    <w:rsid w:val="6A590A0F"/>
    <w:rsid w:val="6AD233D6"/>
    <w:rsid w:val="6ADF1326"/>
    <w:rsid w:val="6B71005E"/>
    <w:rsid w:val="6B882FE7"/>
    <w:rsid w:val="6BD42B40"/>
    <w:rsid w:val="6C0E5CFC"/>
    <w:rsid w:val="6C1F3C6E"/>
    <w:rsid w:val="6DAB0128"/>
    <w:rsid w:val="6E1A3CB0"/>
    <w:rsid w:val="6F9D042D"/>
    <w:rsid w:val="6FD11E6C"/>
    <w:rsid w:val="70BD2765"/>
    <w:rsid w:val="716A353A"/>
    <w:rsid w:val="72C61E1C"/>
    <w:rsid w:val="739B5F3D"/>
    <w:rsid w:val="7640378A"/>
    <w:rsid w:val="767201AA"/>
    <w:rsid w:val="7778311F"/>
    <w:rsid w:val="7852093D"/>
    <w:rsid w:val="78F70200"/>
    <w:rsid w:val="79385DB7"/>
    <w:rsid w:val="79E70170"/>
    <w:rsid w:val="7A4F1F9E"/>
    <w:rsid w:val="7A5F5F2A"/>
    <w:rsid w:val="7AE202CE"/>
    <w:rsid w:val="7C0736E8"/>
    <w:rsid w:val="7C4C3AD9"/>
    <w:rsid w:val="7D3417AC"/>
    <w:rsid w:val="7E134669"/>
    <w:rsid w:val="7E69492E"/>
    <w:rsid w:val="7E9B3D6A"/>
    <w:rsid w:val="7FF80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adjustRightInd w:val="0"/>
      <w:snapToGrid w:val="0"/>
      <w:spacing w:line="590" w:lineRule="exact"/>
      <w:textAlignment w:val="center"/>
    </w:pPr>
    <w:rPr>
      <w:rFonts w:ascii="仿宋_GB2312" w:eastAsia="仿宋_GB2312"/>
      <w:sz w:val="32"/>
      <w:szCs w:val="32"/>
    </w:rPr>
  </w:style>
  <w:style w:type="paragraph" w:styleId="3">
    <w:name w:val="Body Text"/>
    <w:basedOn w:val="1"/>
    <w:qFormat/>
    <w:uiPriority w:val="0"/>
    <w:rPr>
      <w:rFonts w:ascii="Calibri" w:hAnsi="Calibri" w:eastAsia="宋体" w:cs="Calibri"/>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Hyperlink"/>
    <w:basedOn w:val="7"/>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2019-03-19T02:40:00Z</dcterms:created>
  <dc:creator>hp</dc:creator>
  <cp:lastModifiedBy>zz洲</cp:lastModifiedBy>
  <cp:lastPrinted>2022-02-10T02:46:00Z</cp:lastPrinted>
  <dcterms:modified xsi:type="dcterms:W3CDTF">2022-02-17T06:35:54Z</dcterms:modified>
  <dc:title>福建省科学技术厅关于征集第十七届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893F35C20AAC4D8CB2B6A5E0F05168C0</vt:lpwstr>
  </property>
</Properties>
</file>