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附件2-1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1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ind w:firstLine="200"/>
        <w:jc w:val="center"/>
        <w:textAlignment w:val="auto"/>
        <w:outlineLvl w:val="9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2022年集体经济</w:t>
      </w:r>
      <w:r>
        <w:rPr>
          <w:rFonts w:hint="eastAsia" w:ascii="方正小标宋_GBK" w:hAnsi="宋体" w:eastAsia="方正小标宋_GBK"/>
          <w:sz w:val="44"/>
          <w:szCs w:val="44"/>
        </w:rPr>
        <w:t>项目</w:t>
      </w: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申报指南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200"/>
        <w:jc w:val="center"/>
        <w:textAlignment w:val="auto"/>
        <w:outlineLvl w:val="9"/>
        <w:rPr>
          <w:rFonts w:hint="eastAsia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一、项目目标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通过扶持村级集体</w:t>
      </w:r>
      <w:r>
        <w:rPr>
          <w:rFonts w:hint="eastAsia" w:ascii="Times New Roman" w:hAnsi="Times New Roman" w:eastAsia="方正仿宋_GBK" w:cs="Times New Roman"/>
          <w:color w:val="auto"/>
          <w:sz w:val="32"/>
          <w:lang w:eastAsia="zh-CN"/>
        </w:rPr>
        <w:t>因地制宜上项目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，发展壮大集体经济，</w:t>
      </w:r>
      <w:r>
        <w:rPr>
          <w:rFonts w:hint="eastAsia" w:ascii="Times New Roman" w:hAnsi="Times New Roman" w:eastAsia="方正仿宋_GBK" w:cs="Times New Roman"/>
          <w:color w:val="auto"/>
          <w:sz w:val="32"/>
          <w:lang w:eastAsia="zh-CN"/>
        </w:rPr>
        <w:t>增加村集体收入，</w:t>
      </w:r>
      <w:r>
        <w:rPr>
          <w:rFonts w:hint="default" w:ascii="Times New Roman" w:hAnsi="Times New Roman" w:eastAsia="方正仿宋_GBK" w:cs="Times New Roman"/>
          <w:color w:val="auto"/>
          <w:sz w:val="32"/>
        </w:rPr>
        <w:t>拓宽</w:t>
      </w:r>
      <w:r>
        <w:rPr>
          <w:rFonts w:hint="eastAsia" w:ascii="Times New Roman" w:hAnsi="Times New Roman" w:eastAsia="方正仿宋_GBK" w:cs="Times New Roman"/>
          <w:color w:val="auto"/>
          <w:sz w:val="32"/>
          <w:lang w:eastAsia="zh-CN"/>
        </w:rPr>
        <w:t>低收入</w:t>
      </w:r>
      <w:r>
        <w:rPr>
          <w:rFonts w:hint="default" w:ascii="Times New Roman" w:hAnsi="Times New Roman" w:eastAsia="方正仿宋_GBK" w:cs="Times New Roman"/>
          <w:color w:val="auto"/>
          <w:sz w:val="32"/>
        </w:rPr>
        <w:t>群众稳定增收渠道</w:t>
      </w:r>
      <w:r>
        <w:rPr>
          <w:rFonts w:hint="eastAsia" w:ascii="Times New Roman" w:hAnsi="Times New Roman" w:eastAsia="方正仿宋_GBK" w:cs="Times New Roman"/>
          <w:color w:val="auto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  <w:t>二、</w:t>
      </w: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lang w:eastAsia="zh-CN"/>
        </w:rPr>
        <w:t>项目数量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lang w:eastAsia="zh-CN"/>
        </w:rPr>
        <w:t>申报</w:t>
      </w: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  <w:t>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Cs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auto"/>
          <w:sz w:val="32"/>
          <w:szCs w:val="32"/>
        </w:rPr>
        <w:t>（一）</w:t>
      </w:r>
      <w:r>
        <w:rPr>
          <w:rFonts w:hint="eastAsia" w:ascii="方正楷体_GBK" w:hAnsi="方正楷体_GBK" w:eastAsia="方正楷体_GBK" w:cs="方正楷体_GBK"/>
          <w:bCs/>
          <w:color w:val="auto"/>
          <w:sz w:val="32"/>
          <w:szCs w:val="32"/>
          <w:lang w:eastAsia="zh-CN"/>
        </w:rPr>
        <w:t>申报</w:t>
      </w:r>
      <w:r>
        <w:rPr>
          <w:rFonts w:hint="eastAsia" w:ascii="方正楷体_GBK" w:hAnsi="方正楷体_GBK" w:eastAsia="方正楷体_GBK" w:cs="方正楷体_GBK"/>
          <w:bCs/>
          <w:color w:val="auto"/>
          <w:sz w:val="32"/>
          <w:szCs w:val="32"/>
        </w:rPr>
        <w:t>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村级集体经济组织。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color w:val="auto"/>
          <w:sz w:val="32"/>
          <w:szCs w:val="32"/>
          <w:lang w:eastAsia="zh-CN"/>
        </w:rPr>
        <w:t>（二）申报条件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1.涉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农乡镇（街道）发展集体经济基础条件较好的行政村（含农村居委会），领导班子好、党员干部队伍好、工作机制好、建设业绩好、农村群众反映好的村优先纳入申报范围。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重点向“一村一品”示范创建村倾斜，重点支持能保值增值的长效产业类、加工设施类项目。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过去年度已实施该项目的村不再纳入申报范围。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建设内容、标准须符合秀山府办发〔2021〕4号文件规定。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县委组织部、县农业农村委牵头，根据申报情况，按照“公开申报、竞争立项、专家评审、集中会审”原则，确定项目建议方案并按程序报批。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5.对集体经济组织及其合作社已种植产业实行管护（农资、人工）奖补，每年补助500元/亩。对已获收益的管护不得再享受管护补助。山银花、银杏、茶叶、水果等享受管护补助不超过 3 年，新建基地以种植时间起算可连续享受。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  <w:t>建设期限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项目下达后一年内完成项目建设任务。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Cs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  <w:t>（四）</w:t>
      </w:r>
      <w:r>
        <w:rPr>
          <w:rFonts w:hint="eastAsia" w:ascii="方正楷体_GBK" w:hAnsi="方正楷体_GBK" w:eastAsia="方正楷体_GBK" w:cs="方正楷体_GBK"/>
          <w:bCs/>
          <w:color w:val="auto"/>
          <w:sz w:val="32"/>
          <w:szCs w:val="32"/>
        </w:rPr>
        <w:t>补助资金额度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每个项目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补助最高不超过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50万元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 w:cs="方正黑体_GBK"/>
          <w:bCs/>
          <w:color w:val="auto"/>
          <w:sz w:val="32"/>
          <w:szCs w:val="32"/>
        </w:rPr>
      </w:pPr>
      <w:r>
        <w:rPr>
          <w:rFonts w:hint="default" w:ascii="方正黑体_GBK" w:hAnsi="方正黑体_GBK" w:eastAsia="方正黑体_GBK" w:cs="方正黑体_GBK"/>
          <w:bCs/>
          <w:color w:val="auto"/>
          <w:sz w:val="32"/>
          <w:szCs w:val="32"/>
        </w:rPr>
        <w:t>三、申报材料要求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按规定格式编制项目实施方案。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Cs/>
          <w:color w:val="auto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  <w:lang w:eastAsia="zh-CN"/>
        </w:rPr>
        <w:t>财政资金支持环节涉及的建设内容如规格、型号等必须细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（三）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村、镇审核会议记录及公示资料。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帮扶带动低收入人口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利益联结情况表。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项目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绩效目标申报表。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秀山县巩固脱贫攻坚成果和乡村振兴项目库明细表。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lang w:val="en-US" w:eastAsia="zh-CN"/>
        </w:rPr>
        <w:t>六、有关要求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项目申报单位对项目的真实性、合规性、准确性负责。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取得财政项目补助的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村级集体经济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，必须按照批复内容，加快建设进度，保证建设质量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，严禁擅自变更建设业主、建设地点和建设内容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（三）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绩效目标。明确发展产业品种、面积，预计项目建设后收益情况，带动低收入人口户数人数、务工数，预计带动收益，生态效益，可持续影响等。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与企业、合作社、大户等非集体经济组织合作采取保底分红的，企业、合作社、大户等非集体经济组织必须有合法资产作抵押，抵押物价值不低于涉及资金的1.2倍。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/>
          <w:color w:val="auto"/>
          <w:kern w:val="0"/>
          <w:sz w:val="32"/>
          <w:szCs w:val="32"/>
          <w:lang w:val="en-US" w:eastAsia="zh-CN"/>
        </w:rPr>
        <w:t>（五）补助资金不得用于村干部报酬、村办公经费等与发展村级集体经济工作无关的支出。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</w:rPr>
        <w:t>项目实施方案封面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</w:rPr>
        <w:t>右上角“行（产）业分类”，请填列“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u w:val="single"/>
          <w:lang w:eastAsia="zh-CN"/>
        </w:rPr>
        <w:t>村级集体经济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七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）资料报送：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纸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质件（7份）签字盖章后报送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县农业农村委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县农业农村委经管科(县农业农村委50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室)，联系人：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周洋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，联系电话：76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666071、13709481650，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电子件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发送邮箱：805259290@qq.com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615"/>
        </w:tabs>
        <w:kinsoku/>
        <w:wordWrap/>
        <w:overflowPunct/>
        <w:topLinePunct w:val="0"/>
        <w:autoSpaceDE/>
        <w:autoSpaceDN/>
        <w:bidi w:val="0"/>
        <w:adjustRightInd/>
        <w:spacing w:line="594" w:lineRule="exact"/>
        <w:ind w:firstLine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615"/>
        </w:tabs>
        <w:kinsoku/>
        <w:wordWrap/>
        <w:overflowPunct/>
        <w:topLinePunct w:val="0"/>
        <w:autoSpaceDE/>
        <w:autoSpaceDN/>
        <w:bidi w:val="0"/>
        <w:adjustRightInd/>
        <w:spacing w:line="594" w:lineRule="exac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615"/>
        </w:tabs>
        <w:kinsoku/>
        <w:wordWrap/>
        <w:overflowPunct/>
        <w:topLinePunct w:val="0"/>
        <w:autoSpaceDE/>
        <w:autoSpaceDN/>
        <w:bidi w:val="0"/>
        <w:adjustRightInd/>
        <w:spacing w:line="594" w:lineRule="exac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615"/>
        </w:tabs>
        <w:kinsoku/>
        <w:wordWrap/>
        <w:overflowPunct/>
        <w:topLinePunct w:val="0"/>
        <w:autoSpaceDE/>
        <w:autoSpaceDN/>
        <w:bidi w:val="0"/>
        <w:adjustRightInd/>
        <w:spacing w:line="594" w:lineRule="exac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615"/>
        </w:tabs>
        <w:kinsoku/>
        <w:wordWrap/>
        <w:overflowPunct/>
        <w:topLinePunct w:val="0"/>
        <w:autoSpaceDE/>
        <w:autoSpaceDN/>
        <w:bidi w:val="0"/>
        <w:adjustRightInd/>
        <w:spacing w:line="594" w:lineRule="exac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84542BF"/>
    <w:rsid w:val="0CEB5E66"/>
    <w:rsid w:val="10EB6F2A"/>
    <w:rsid w:val="137C3EBB"/>
    <w:rsid w:val="1B0F6BCA"/>
    <w:rsid w:val="261768E8"/>
    <w:rsid w:val="2CB04F66"/>
    <w:rsid w:val="373E0E35"/>
    <w:rsid w:val="37BC5924"/>
    <w:rsid w:val="37C142E4"/>
    <w:rsid w:val="40F67DF9"/>
    <w:rsid w:val="5A3A2035"/>
    <w:rsid w:val="5F8731A9"/>
    <w:rsid w:val="60A1024F"/>
    <w:rsid w:val="68C56F23"/>
    <w:rsid w:val="70A22D28"/>
    <w:rsid w:val="71447C33"/>
    <w:rsid w:val="75355425"/>
    <w:rsid w:val="7820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31"/>
    </w:pPr>
    <w:rPr>
      <w:rFonts w:ascii="方正仿宋_GBK" w:hAnsi="方正仿宋_GBK" w:eastAsia="方正仿宋_GBK" w:cs="方正仿宋_GBK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2021-12-09T02:02:00Z</dcterms:created>
  <dc:creator>Administrator</dc:creator>
  <cp:lastModifiedBy>Administrator</cp:lastModifiedBy>
  <dcterms:modified xsi:type="dcterms:W3CDTF">2021-12-22T02:31:22Z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A96DFA916A0D41FCA3CEFCDE8A814135</vt:lpwstr>
  </property>
</Properties>
</file>