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2020年度厦门市中小企业公共服务平台网络运营评价指标</w:t>
      </w:r>
      <w:r>
        <w:rPr>
          <w:rFonts w:hint="eastAsia" w:ascii="方正小标宋简体" w:hAnsi="仿宋" w:eastAsia="方正小标宋简体"/>
          <w:sz w:val="36"/>
          <w:szCs w:val="36"/>
        </w:rPr>
        <w:t>（示范基地）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widowControl/>
        <w:ind w:firstLine="643" w:firstLineChars="200"/>
        <w:jc w:val="left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评价指标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（一）服务能力（40分）。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信息服务（10分）。服务入驻企业达到20家次且开展的相关服务活动达到2次的得6分；服务企业数量增加10家次或开展活动增加1场加1分，最高加4分。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</w:t>
      </w:r>
      <w:r>
        <w:rPr>
          <w:rFonts w:hint="eastAsia" w:ascii="方正仿宋" w:hAnsi="方正仿宋" w:eastAsia="方正仿宋" w:cs="方正仿宋"/>
          <w:sz w:val="32"/>
          <w:szCs w:val="32"/>
        </w:rPr>
        <w:t>创业辅导（10分）。年服务企业20家次得6分；服务企业数量增加10家次加1分，最高加4分。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创新支持（10分）。年组织技术洽谈会或技术对接会2次得6分；组织技术洽谈会或技术对接会活动增加1场加2分，最高加4分。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4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人员培训（10分）。年培训100人次以上得6分，培训人数每增加50人加1分，最高加4分。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5.</w:t>
      </w:r>
      <w:r>
        <w:rPr>
          <w:rFonts w:hint="eastAsia" w:ascii="方正仿宋" w:hAnsi="方正仿宋" w:eastAsia="方正仿宋" w:cs="方正仿宋"/>
          <w:sz w:val="32"/>
          <w:szCs w:val="32"/>
        </w:rPr>
        <w:t>市场营销（10分）。组织企业参加各类展览展销、贸易洽谈、产品推介与合作等活动，每次3分，最高6分；组织入驻企业与行业龙头企业的产品对接、合作交流等活动，每次2分，最高4分。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6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投融资服务（10分）。年服务企业15家次或组织融资对接会2场得6分；服务企业增加10家次或组织融资对接会增加1场得1分，最高不超过4分。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7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管理咨询（10分）。年服务企业15家次以上得6分。服务企业数每增加5家加2分，最高加4分。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8.</w:t>
      </w:r>
      <w:r>
        <w:rPr>
          <w:rFonts w:hint="eastAsia" w:ascii="方正仿宋" w:hAnsi="方正仿宋" w:eastAsia="方正仿宋" w:cs="方正仿宋"/>
          <w:sz w:val="32"/>
          <w:szCs w:val="32"/>
        </w:rPr>
        <w:t>专业服务（10分）。年服务企业15家次以上得6分。服务企业数每增加5家加2分，最高加4分。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以上八大项服务功能及具体加分项中，分别取得分最高的前四个功能进行分数加总，数据来源以慧企云培训平台活动及服务大数据平台服务记录为主，允许基地补充系统记录的现场活动以外的资料。（注：所有活动必须为免费服务场次，收费活动不计入分数体系）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（二）运营效果（25分）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年底入驻企业数较年初入驻企业数增加3家得1分，最高得10分。（需剔除已搬迁的企业数，考核净增加家数，机构提供入驻企业名单，电话核实）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企业满意度（10分）。基数为80%，基础分为6分，满意度低于80%不得分。用户满意度比上一年度降低5个百分点，扣1分，最低得0分；每增加5个百分点得1分，最高得分不超过4分。（电话访问）</w:t>
      </w:r>
    </w:p>
    <w:p>
      <w:pPr>
        <w:snapToGrid w:val="0"/>
        <w:spacing w:line="540" w:lineRule="exact"/>
        <w:ind w:firstLine="640" w:firstLineChars="200"/>
        <w:rPr>
          <w:rFonts w:hint="eastAsia" w:ascii="方正仿宋" w:hAnsi="方正仿宋" w:eastAsia="方正仿宋" w:cs="方正仿宋"/>
          <w:color w:val="FF0000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</w:t>
      </w:r>
      <w:r>
        <w:rPr>
          <w:rFonts w:hint="eastAsia" w:ascii="方正仿宋" w:hAnsi="方正仿宋" w:eastAsia="方正仿宋" w:cs="方正仿宋"/>
          <w:sz w:val="32"/>
          <w:szCs w:val="32"/>
        </w:rPr>
        <w:t>营业收入（5分）。</w:t>
      </w:r>
      <w:r>
        <w:rPr>
          <w:rFonts w:hint="eastAsia" w:ascii="方正仿宋" w:hAnsi="方正仿宋" w:eastAsia="方正仿宋" w:cs="方正仿宋"/>
          <w:color w:val="FF0000"/>
          <w:sz w:val="32"/>
          <w:szCs w:val="32"/>
          <w:highlight w:val="yellow"/>
        </w:rPr>
        <w:t>营业收入比上年增长10%及以上得5分，小于10%大于或等于5%得4分，大于0小于5%得2分，增长为负数的不得分。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（三）协同服务（35分）。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服务月、双创周活动（10分）。实际参与并举办服务月、小微企业双创活动周活动：50人（含）以下场次每场3分；50人以上每场5分，最高10分。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枢纽平台协同发展（10分）。积极参与枢纽平台组织的线下服务提升活动每场得5分，最高10分。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3.</w:t>
      </w:r>
      <w:r>
        <w:rPr>
          <w:rFonts w:hint="eastAsia" w:ascii="方正仿宋" w:hAnsi="方正仿宋" w:eastAsia="方正仿宋" w:cs="方正仿宋"/>
          <w:sz w:val="32"/>
          <w:szCs w:val="32"/>
        </w:rPr>
        <w:t>线上服务日志填报（10分）。每月15日前完成上月服务数据及报表填报得6分；未及时完成的，一个月扣0.5分。积极通过"慧企云"平台开展服务对接，通过培训平台开展培训活动、使用二维码签到（非补录），每场加1分，最高不超过4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4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.</w:t>
      </w:r>
      <w:r>
        <w:rPr>
          <w:rFonts w:hint="eastAsia" w:ascii="方正仿宋" w:hAnsi="方正仿宋" w:eastAsia="方正仿宋" w:cs="方正仿宋"/>
          <w:sz w:val="32"/>
          <w:szCs w:val="32"/>
        </w:rPr>
        <w:t>其他协同活动开展服务情况（5分）。服务补贴券、志愿活动等协同活动开展服务情况。</w:t>
      </w:r>
    </w:p>
    <w:p>
      <w:pPr>
        <w:widowControl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二、评价结果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ascii="方正仿宋" w:hAnsi="方正仿宋" w:eastAsia="方正仿宋" w:cs="方正仿宋"/>
          <w:sz w:val="32"/>
          <w:szCs w:val="32"/>
        </w:rPr>
        <w:t>分为优秀</w:t>
      </w:r>
      <w:r>
        <w:rPr>
          <w:rFonts w:hint="eastAsia" w:ascii="方正仿宋" w:hAnsi="方正仿宋" w:eastAsia="方正仿宋" w:cs="方正仿宋"/>
          <w:sz w:val="32"/>
          <w:szCs w:val="32"/>
        </w:rPr>
        <w:t>、</w:t>
      </w:r>
      <w:r>
        <w:rPr>
          <w:rFonts w:ascii="方正仿宋" w:hAnsi="方正仿宋" w:eastAsia="方正仿宋" w:cs="方正仿宋"/>
          <w:sz w:val="32"/>
          <w:szCs w:val="32"/>
        </w:rPr>
        <w:t>良好</w:t>
      </w:r>
      <w:r>
        <w:rPr>
          <w:rFonts w:hint="eastAsia" w:ascii="方正仿宋" w:hAnsi="方正仿宋" w:eastAsia="方正仿宋" w:cs="方正仿宋"/>
          <w:sz w:val="32"/>
          <w:szCs w:val="32"/>
        </w:rPr>
        <w:t>、</w:t>
      </w:r>
      <w:r>
        <w:rPr>
          <w:rFonts w:ascii="方正仿宋" w:hAnsi="方正仿宋" w:eastAsia="方正仿宋" w:cs="方正仿宋"/>
          <w:sz w:val="32"/>
          <w:szCs w:val="32"/>
        </w:rPr>
        <w:t>合格和不合格</w:t>
      </w:r>
      <w:r>
        <w:rPr>
          <w:rFonts w:hint="eastAsia" w:ascii="方正仿宋" w:hAnsi="方正仿宋" w:eastAsia="方正仿宋" w:cs="方正仿宋"/>
          <w:sz w:val="32"/>
          <w:szCs w:val="32"/>
        </w:rPr>
        <w:t>：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（一）8</w:t>
      </w:r>
      <w:r>
        <w:rPr>
          <w:rFonts w:ascii="方正仿宋" w:hAnsi="方正仿宋" w:eastAsia="方正仿宋" w:cs="方正仿宋"/>
          <w:sz w:val="32"/>
          <w:szCs w:val="32"/>
        </w:rPr>
        <w:t>0</w:t>
      </w:r>
      <w:r>
        <w:rPr>
          <w:rFonts w:hint="eastAsia" w:ascii="方正仿宋" w:hAnsi="方正仿宋" w:eastAsia="方正仿宋" w:cs="方正仿宋"/>
          <w:sz w:val="32"/>
          <w:szCs w:val="32"/>
        </w:rPr>
        <w:t>分（含）以上且排名位列参评基地前3</w:t>
      </w:r>
      <w:r>
        <w:rPr>
          <w:rFonts w:ascii="方正仿宋" w:hAnsi="方正仿宋" w:eastAsia="方正仿宋" w:cs="方正仿宋"/>
          <w:sz w:val="32"/>
          <w:szCs w:val="32"/>
        </w:rPr>
        <w:t>0</w:t>
      </w:r>
      <w:r>
        <w:rPr>
          <w:rFonts w:hint="eastAsia" w:ascii="方正仿宋" w:hAnsi="方正仿宋" w:eastAsia="方正仿宋" w:cs="方正仿宋"/>
          <w:sz w:val="32"/>
          <w:szCs w:val="32"/>
        </w:rPr>
        <w:t>%的（四舍五入），</w:t>
      </w:r>
      <w:r>
        <w:rPr>
          <w:rFonts w:ascii="方正仿宋" w:hAnsi="方正仿宋" w:eastAsia="方正仿宋" w:cs="方正仿宋"/>
          <w:sz w:val="32"/>
          <w:szCs w:val="32"/>
        </w:rPr>
        <w:t>优秀</w:t>
      </w:r>
      <w:r>
        <w:rPr>
          <w:rFonts w:hint="eastAsia" w:ascii="方正仿宋" w:hAnsi="方正仿宋" w:eastAsia="方正仿宋" w:cs="方正仿宋"/>
          <w:sz w:val="32"/>
          <w:szCs w:val="32"/>
        </w:rPr>
        <w:t>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（二）7</w:t>
      </w:r>
      <w:r>
        <w:rPr>
          <w:rFonts w:ascii="方正仿宋" w:hAnsi="方正仿宋" w:eastAsia="方正仿宋" w:cs="方正仿宋"/>
          <w:sz w:val="32"/>
          <w:szCs w:val="32"/>
        </w:rPr>
        <w:t>0分</w:t>
      </w:r>
      <w:r>
        <w:rPr>
          <w:rFonts w:hint="eastAsia" w:ascii="方正仿宋" w:hAnsi="方正仿宋" w:eastAsia="方正仿宋" w:cs="方正仿宋"/>
          <w:sz w:val="32"/>
          <w:szCs w:val="32"/>
        </w:rPr>
        <w:t>（含）以上且排名位列参评基地前</w:t>
      </w:r>
      <w:r>
        <w:rPr>
          <w:rFonts w:ascii="方正仿宋" w:hAnsi="方正仿宋" w:eastAsia="方正仿宋" w:cs="方正仿宋"/>
          <w:sz w:val="32"/>
          <w:szCs w:val="32"/>
        </w:rPr>
        <w:t>70</w:t>
      </w:r>
      <w:r>
        <w:rPr>
          <w:rFonts w:hint="eastAsia" w:ascii="方正仿宋" w:hAnsi="方正仿宋" w:eastAsia="方正仿宋" w:cs="方正仿宋"/>
          <w:sz w:val="32"/>
          <w:szCs w:val="32"/>
        </w:rPr>
        <w:t>%（四舍五入），</w:t>
      </w:r>
      <w:r>
        <w:rPr>
          <w:rFonts w:ascii="方正仿宋" w:hAnsi="方正仿宋" w:eastAsia="方正仿宋" w:cs="方正仿宋"/>
          <w:sz w:val="32"/>
          <w:szCs w:val="32"/>
        </w:rPr>
        <w:t>良好</w:t>
      </w:r>
      <w:r>
        <w:rPr>
          <w:rFonts w:hint="eastAsia" w:ascii="方正仿宋" w:hAnsi="方正仿宋" w:eastAsia="方正仿宋" w:cs="方正仿宋"/>
          <w:sz w:val="32"/>
          <w:szCs w:val="32"/>
        </w:rPr>
        <w:t>；</w:t>
      </w:r>
      <w:bookmarkStart w:id="0" w:name="_GoBack"/>
      <w:bookmarkEnd w:id="0"/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（三）</w:t>
      </w:r>
      <w:r>
        <w:rPr>
          <w:rFonts w:ascii="方正仿宋" w:hAnsi="方正仿宋" w:eastAsia="方正仿宋" w:cs="方正仿宋"/>
          <w:sz w:val="32"/>
          <w:szCs w:val="32"/>
        </w:rPr>
        <w:t>60分</w:t>
      </w:r>
      <w:r>
        <w:rPr>
          <w:rFonts w:hint="eastAsia" w:ascii="方正仿宋" w:hAnsi="方正仿宋" w:eastAsia="方正仿宋" w:cs="方正仿宋"/>
          <w:sz w:val="32"/>
          <w:szCs w:val="32"/>
        </w:rPr>
        <w:t>（含）以上，合格；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（四）6</w:t>
      </w:r>
      <w:r>
        <w:rPr>
          <w:rFonts w:ascii="方正仿宋" w:hAnsi="方正仿宋" w:eastAsia="方正仿宋" w:cs="方正仿宋"/>
          <w:sz w:val="32"/>
          <w:szCs w:val="32"/>
        </w:rPr>
        <w:t>0分以下</w:t>
      </w:r>
      <w:r>
        <w:rPr>
          <w:rFonts w:hint="eastAsia" w:ascii="方正仿宋" w:hAnsi="方正仿宋" w:eastAsia="方正仿宋" w:cs="方正仿宋"/>
          <w:sz w:val="32"/>
          <w:szCs w:val="32"/>
        </w:rPr>
        <w:t>，</w:t>
      </w:r>
      <w:r>
        <w:rPr>
          <w:rFonts w:ascii="方正仿宋" w:hAnsi="方正仿宋" w:eastAsia="方正仿宋" w:cs="方正仿宋"/>
          <w:sz w:val="32"/>
          <w:szCs w:val="32"/>
        </w:rPr>
        <w:t>不合格</w:t>
      </w:r>
      <w:r>
        <w:rPr>
          <w:rFonts w:hint="eastAsia" w:ascii="方正仿宋" w:hAnsi="方正仿宋" w:eastAsia="方正仿宋" w:cs="方正仿宋"/>
          <w:sz w:val="32"/>
          <w:szCs w:val="32"/>
        </w:rPr>
        <w:t>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（一）（二）得分和排名未同时达标的，评价等次降为下一档；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年度评价为不合格等次的，应按相关要求进行整改，整改后仍达不到合格要求的，撤销其认定称号。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46CB"/>
    <w:rsid w:val="01557D79"/>
    <w:rsid w:val="0BFC448D"/>
    <w:rsid w:val="5F8574F7"/>
    <w:rsid w:val="71B5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olistparagraph"/>
    <w:basedOn w:val="1"/>
    <w:qFormat/>
    <w:uiPriority w:val="0"/>
    <w:pPr>
      <w:spacing w:line="240" w:lineRule="atLeast"/>
      <w:ind w:firstLine="420" w:firstLineChars="200"/>
    </w:pPr>
    <w:rPr>
      <w:rFonts w:ascii="Calibri" w:hAnsi="Calibri"/>
      <w:spacing w:val="-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2021-08-09T08:15:00Z</dcterms:created>
  <dc:creator>张蕾</dc:creator>
  <cp:lastModifiedBy>张蕾</cp:lastModifiedBy>
  <dcterms:modified xsi:type="dcterms:W3CDTF">2021-08-10T03:54:44Z</dcterms:modified>
  <dc:title>2020年度厦门市中小企业公共服务平台网络运营评价指标（示范基地）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