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B0C9969" w14:textId="77777777" w:rsidR="00EF6DA4" w:rsidRDefault="00EF6DA4" w:rsidP="00EF6DA4">
      <w:pPr>
        <w:jc w:val="center"/>
        <w:rPr>
          <w:rFonts w:ascii="黑体" w:eastAsia="黑体" w:hAnsi="MingLiU"/>
          <w:b/>
          <w:sz w:val="36"/>
        </w:rPr>
      </w:pPr>
      <w:r w:rsidRPr="009B7F0D">
        <w:rPr>
          <w:rFonts w:ascii="方正小标宋简体" w:eastAsia="方正小标宋简体" w:hAnsi="MingLiU" w:hint="eastAsia"/>
          <w:b/>
          <w:sz w:val="44"/>
          <w:szCs w:val="44"/>
        </w:rPr>
        <w:t>深圳市宝安区科普教育基地标准</w:t>
      </w:r>
      <w:r w:rsidRPr="0012601B">
        <w:rPr>
          <w:rFonts w:ascii="仿宋_GB2312" w:eastAsia="仿宋_GB2312" w:hAnsi="MingLiU" w:hint="eastAsia"/>
          <w:color w:val="000000"/>
          <w:sz w:val="30"/>
          <w:szCs w:val="18"/>
        </w:rPr>
        <w:t>(学校</w:t>
      </w:r>
      <w:r>
        <w:rPr>
          <w:rFonts w:ascii="仿宋_GB2312" w:eastAsia="仿宋_GB2312" w:hAnsi="MingLiU" w:hint="eastAsia"/>
          <w:color w:val="000000"/>
          <w:sz w:val="30"/>
          <w:szCs w:val="18"/>
        </w:rPr>
        <w:t>)</w:t>
      </w:r>
    </w:p>
    <w:p w14:paraId="2D663C4B" w14:textId="77777777" w:rsidR="00EF6DA4" w:rsidRPr="000C1174" w:rsidRDefault="00EF6DA4" w:rsidP="00EF6DA4">
      <w:pPr>
        <w:ind w:firstLineChars="1250" w:firstLine="3750"/>
        <w:rPr>
          <w:rFonts w:ascii="仿宋_GB2312" w:eastAsia="仿宋_GB2312" w:hAnsi="MingLiU"/>
          <w:color w:val="000000"/>
          <w:sz w:val="30"/>
          <w:szCs w:val="18"/>
        </w:rPr>
      </w:pPr>
      <w:r w:rsidRPr="000C1174">
        <w:rPr>
          <w:rFonts w:ascii="仿宋_GB2312" w:eastAsia="仿宋_GB2312" w:hAnsi="MingLiU" w:hint="eastAsia"/>
          <w:color w:val="000000"/>
          <w:sz w:val="30"/>
          <w:szCs w:val="18"/>
        </w:rPr>
        <w:t>（试行）</w:t>
      </w:r>
    </w:p>
    <w:p w14:paraId="4623D97F" w14:textId="77777777" w:rsidR="00EF6DA4" w:rsidRDefault="00EF6DA4" w:rsidP="00EF6DA4">
      <w:pPr>
        <w:jc w:val="center"/>
        <w:rPr>
          <w:rFonts w:ascii="仿宋_GB2312" w:eastAsia="仿宋_GB2312" w:hAnsi="MingLiU"/>
          <w:b/>
          <w:sz w:val="28"/>
        </w:rPr>
      </w:pPr>
    </w:p>
    <w:p w14:paraId="685BA537" w14:textId="77777777" w:rsidR="00EF6DA4" w:rsidRPr="009B7F0D" w:rsidRDefault="00EF6DA4" w:rsidP="009B7F0D">
      <w:pPr>
        <w:numPr>
          <w:ilvl w:val="0"/>
          <w:numId w:val="1"/>
        </w:numPr>
        <w:spacing w:line="580" w:lineRule="exact"/>
        <w:rPr>
          <w:rFonts w:ascii="黑体" w:eastAsia="黑体" w:hAnsi="黑体"/>
          <w:color w:val="000000"/>
          <w:sz w:val="32"/>
          <w:szCs w:val="32"/>
        </w:rPr>
      </w:pPr>
      <w:r w:rsidRPr="009B7F0D">
        <w:rPr>
          <w:rFonts w:ascii="黑体" w:eastAsia="黑体" w:hAnsi="黑体" w:hint="eastAsia"/>
          <w:color w:val="000000"/>
          <w:sz w:val="32"/>
          <w:szCs w:val="32"/>
        </w:rPr>
        <w:t>组织领导和制度建设</w:t>
      </w:r>
    </w:p>
    <w:p w14:paraId="1EDE2525" w14:textId="77777777" w:rsidR="00EF6DA4" w:rsidRPr="009B7F0D" w:rsidRDefault="00EF6DA4" w:rsidP="009B7F0D">
      <w:pPr>
        <w:spacing w:line="580" w:lineRule="exact"/>
        <w:ind w:firstLineChars="200" w:firstLine="640"/>
        <w:rPr>
          <w:rFonts w:ascii="仿宋_GB2312" w:eastAsia="仿宋_GB2312" w:hAnsi="MingLiU"/>
          <w:color w:val="000000"/>
          <w:sz w:val="32"/>
          <w:szCs w:val="32"/>
        </w:rPr>
      </w:pPr>
      <w:r w:rsidRPr="009B7F0D">
        <w:rPr>
          <w:rFonts w:ascii="仿宋_GB2312" w:eastAsia="仿宋_GB2312" w:hAnsi="MingLiU" w:hint="eastAsia"/>
          <w:color w:val="000000"/>
          <w:sz w:val="32"/>
          <w:szCs w:val="32"/>
        </w:rPr>
        <w:t>1、学校制度健全、管理规范，有开展科技教育中期的规划和实施计划。</w:t>
      </w:r>
    </w:p>
    <w:p w14:paraId="4B43C113" w14:textId="77777777" w:rsidR="00EF6DA4" w:rsidRPr="009B7F0D" w:rsidRDefault="00EF6DA4" w:rsidP="009B7F0D">
      <w:pPr>
        <w:spacing w:line="580" w:lineRule="exact"/>
        <w:ind w:firstLineChars="200" w:firstLine="640"/>
        <w:rPr>
          <w:rFonts w:ascii="仿宋_GB2312" w:eastAsia="仿宋_GB2312" w:hAnsi="MingLiU"/>
          <w:sz w:val="32"/>
          <w:szCs w:val="32"/>
        </w:rPr>
      </w:pPr>
      <w:r w:rsidRPr="009B7F0D">
        <w:rPr>
          <w:rFonts w:ascii="仿宋_GB2312" w:eastAsia="仿宋_GB2312" w:hAnsi="MingLiU" w:hint="eastAsia"/>
          <w:color w:val="000000"/>
          <w:sz w:val="32"/>
          <w:szCs w:val="32"/>
        </w:rPr>
        <w:t>2、学校科技教育组织健全，能将科技教育纳入学校总体发展目标，</w:t>
      </w:r>
      <w:r w:rsidRPr="009B7F0D">
        <w:rPr>
          <w:rFonts w:ascii="仿宋_GB2312" w:eastAsia="仿宋_GB2312" w:hAnsi="MingLiU" w:hint="eastAsia"/>
          <w:sz w:val="32"/>
          <w:szCs w:val="32"/>
        </w:rPr>
        <w:t>科技教育列入学校日常议事日程。</w:t>
      </w:r>
    </w:p>
    <w:p w14:paraId="0152DE6E" w14:textId="77777777" w:rsidR="00EF6DA4" w:rsidRPr="009B7F0D" w:rsidRDefault="00EF6DA4" w:rsidP="009B7F0D">
      <w:pPr>
        <w:spacing w:line="580" w:lineRule="exact"/>
        <w:ind w:firstLineChars="200" w:firstLine="640"/>
        <w:rPr>
          <w:rFonts w:ascii="仿宋_GB2312" w:eastAsia="仿宋_GB2312" w:hAnsi="MingLiU"/>
          <w:color w:val="000000"/>
          <w:sz w:val="32"/>
          <w:szCs w:val="32"/>
        </w:rPr>
      </w:pPr>
      <w:r w:rsidRPr="009B7F0D">
        <w:rPr>
          <w:rFonts w:ascii="仿宋_GB2312" w:eastAsia="仿宋_GB2312" w:hAnsi="MingLiU" w:hint="eastAsia"/>
          <w:color w:val="000000"/>
          <w:sz w:val="32"/>
          <w:szCs w:val="32"/>
        </w:rPr>
        <w:t>3、</w:t>
      </w:r>
      <w:r w:rsidRPr="009B7F0D">
        <w:rPr>
          <w:rFonts w:ascii="仿宋_GB2312" w:eastAsia="仿宋_GB2312" w:hAnsi="MingLiU" w:hint="eastAsia"/>
          <w:sz w:val="32"/>
          <w:szCs w:val="32"/>
        </w:rPr>
        <w:t>有促进科技教育工作开展的激励办法，并建立了激励机制。</w:t>
      </w:r>
    </w:p>
    <w:p w14:paraId="632BE458" w14:textId="77777777" w:rsidR="00EF6DA4" w:rsidRPr="009B7F0D" w:rsidRDefault="00EF6DA4" w:rsidP="009B7F0D">
      <w:pPr>
        <w:numPr>
          <w:ilvl w:val="0"/>
          <w:numId w:val="1"/>
        </w:numPr>
        <w:spacing w:line="580" w:lineRule="exact"/>
        <w:rPr>
          <w:rFonts w:ascii="黑体" w:eastAsia="黑体" w:hAnsi="黑体"/>
          <w:color w:val="000000"/>
          <w:sz w:val="32"/>
          <w:szCs w:val="32"/>
        </w:rPr>
      </w:pPr>
      <w:r w:rsidRPr="009B7F0D">
        <w:rPr>
          <w:rFonts w:ascii="黑体" w:eastAsia="黑体" w:hAnsi="黑体" w:hint="eastAsia"/>
          <w:color w:val="000000"/>
          <w:sz w:val="32"/>
          <w:szCs w:val="32"/>
        </w:rPr>
        <w:t>科技教育机构网络和队伍建设</w:t>
      </w:r>
    </w:p>
    <w:p w14:paraId="25E401A0" w14:textId="77777777" w:rsidR="00EF6DA4" w:rsidRPr="009B7F0D" w:rsidRDefault="00EF6DA4" w:rsidP="009B7F0D">
      <w:pPr>
        <w:spacing w:line="580" w:lineRule="exact"/>
        <w:ind w:firstLineChars="200" w:firstLine="640"/>
        <w:rPr>
          <w:rFonts w:ascii="仿宋_GB2312" w:eastAsia="仿宋_GB2312" w:hAnsi="MingLiU"/>
          <w:color w:val="000000"/>
          <w:sz w:val="32"/>
          <w:szCs w:val="32"/>
        </w:rPr>
      </w:pPr>
      <w:r w:rsidRPr="009B7F0D">
        <w:rPr>
          <w:rFonts w:ascii="仿宋_GB2312" w:eastAsia="仿宋_GB2312" w:hAnsi="MingLiU" w:hint="eastAsia"/>
          <w:color w:val="000000"/>
          <w:sz w:val="32"/>
          <w:szCs w:val="32"/>
        </w:rPr>
        <w:t>1、</w:t>
      </w:r>
      <w:r w:rsidRPr="009B7F0D">
        <w:rPr>
          <w:rFonts w:ascii="仿宋_GB2312" w:eastAsia="仿宋_GB2312" w:hAnsi="MingLiU" w:hint="eastAsia"/>
          <w:sz w:val="32"/>
          <w:szCs w:val="32"/>
        </w:rPr>
        <w:t>成立了校长挂帅的科技教育领导小组，有一名副校长主抓科技教育工作</w:t>
      </w:r>
      <w:r w:rsidRPr="009B7F0D">
        <w:rPr>
          <w:rFonts w:ascii="仿宋_GB2312" w:eastAsia="仿宋_GB2312" w:hAnsi="MingLiU" w:hint="eastAsia"/>
          <w:color w:val="000000"/>
          <w:sz w:val="32"/>
          <w:szCs w:val="32"/>
        </w:rPr>
        <w:t>。</w:t>
      </w:r>
    </w:p>
    <w:p w14:paraId="371F2D85" w14:textId="77777777" w:rsidR="00EF6DA4" w:rsidRPr="009B7F0D" w:rsidRDefault="00EF6DA4" w:rsidP="009B7F0D">
      <w:pPr>
        <w:spacing w:line="580" w:lineRule="exact"/>
        <w:ind w:firstLineChars="200" w:firstLine="640"/>
        <w:rPr>
          <w:rFonts w:ascii="仿宋_GB2312" w:eastAsia="仿宋_GB2312" w:hAnsi="MingLiU"/>
          <w:color w:val="000000"/>
          <w:sz w:val="32"/>
          <w:szCs w:val="32"/>
        </w:rPr>
      </w:pPr>
      <w:r w:rsidRPr="009B7F0D">
        <w:rPr>
          <w:rFonts w:ascii="仿宋_GB2312" w:eastAsia="仿宋_GB2312" w:hAnsi="MingLiU" w:hint="eastAsia"/>
          <w:color w:val="000000"/>
          <w:sz w:val="32"/>
          <w:szCs w:val="32"/>
        </w:rPr>
        <w:t>2、学校把科技教育的内容贯穿于教学全过程中，科技教学在培养学生的创新精神与实践能力方面有新的举措。</w:t>
      </w:r>
    </w:p>
    <w:p w14:paraId="42220B5A" w14:textId="77777777" w:rsidR="00EF6DA4" w:rsidRPr="009B7F0D" w:rsidRDefault="00EF6DA4" w:rsidP="009B7F0D">
      <w:pPr>
        <w:spacing w:line="580" w:lineRule="exact"/>
        <w:ind w:firstLineChars="200" w:firstLine="640"/>
        <w:rPr>
          <w:rFonts w:ascii="仿宋_GB2312" w:eastAsia="仿宋_GB2312" w:hAnsi="MingLiU"/>
          <w:color w:val="000000"/>
          <w:sz w:val="32"/>
          <w:szCs w:val="32"/>
        </w:rPr>
      </w:pPr>
      <w:r w:rsidRPr="009B7F0D">
        <w:rPr>
          <w:rFonts w:ascii="仿宋_GB2312" w:eastAsia="仿宋_GB2312" w:hAnsi="MingLiU" w:hint="eastAsia"/>
          <w:color w:val="000000"/>
          <w:sz w:val="32"/>
          <w:szCs w:val="32"/>
        </w:rPr>
        <w:t>3、充分发挥学生的主体作用，建立科技社团与科技小组。</w:t>
      </w:r>
    </w:p>
    <w:p w14:paraId="2F1A52D7" w14:textId="77777777" w:rsidR="00EF6DA4" w:rsidRPr="009B7F0D" w:rsidRDefault="00EF6DA4" w:rsidP="009B7F0D">
      <w:pPr>
        <w:spacing w:line="580" w:lineRule="exact"/>
        <w:ind w:firstLineChars="200" w:firstLine="640"/>
        <w:rPr>
          <w:rFonts w:ascii="仿宋_GB2312" w:eastAsia="仿宋_GB2312" w:hAnsi="MingLiU"/>
          <w:color w:val="000000"/>
          <w:sz w:val="32"/>
          <w:szCs w:val="32"/>
        </w:rPr>
      </w:pPr>
      <w:r w:rsidRPr="009B7F0D">
        <w:rPr>
          <w:rFonts w:ascii="仿宋_GB2312" w:eastAsia="仿宋_GB2312" w:hAnsi="MingLiU" w:hint="eastAsia"/>
          <w:color w:val="000000"/>
          <w:sz w:val="32"/>
          <w:szCs w:val="32"/>
        </w:rPr>
        <w:t>4、有一支较高水准的科技教师队伍，配有专职科技教师，能指导学生开展科技创新活动和科普活动。</w:t>
      </w:r>
    </w:p>
    <w:p w14:paraId="1FE8BF19" w14:textId="77777777" w:rsidR="00EF6DA4" w:rsidRPr="009B7F0D" w:rsidRDefault="00EF6DA4" w:rsidP="009B7F0D">
      <w:pPr>
        <w:spacing w:line="580" w:lineRule="exact"/>
        <w:ind w:firstLineChars="200" w:firstLine="640"/>
        <w:rPr>
          <w:rFonts w:ascii="黑体" w:eastAsia="黑体" w:hAnsi="黑体"/>
          <w:color w:val="000000"/>
          <w:sz w:val="32"/>
          <w:szCs w:val="32"/>
        </w:rPr>
      </w:pPr>
      <w:r w:rsidRPr="009B7F0D">
        <w:rPr>
          <w:rFonts w:ascii="黑体" w:eastAsia="黑体" w:hAnsi="黑体" w:hint="eastAsia"/>
          <w:color w:val="000000"/>
          <w:sz w:val="32"/>
          <w:szCs w:val="32"/>
        </w:rPr>
        <w:t>三、基础设施建设</w:t>
      </w:r>
    </w:p>
    <w:p w14:paraId="3EF7F660" w14:textId="77777777" w:rsidR="00EF6DA4" w:rsidRPr="009B7F0D" w:rsidRDefault="00EF6DA4" w:rsidP="009B7F0D">
      <w:pPr>
        <w:spacing w:line="580" w:lineRule="exact"/>
        <w:ind w:firstLineChars="200" w:firstLine="640"/>
        <w:rPr>
          <w:rFonts w:ascii="仿宋_GB2312" w:eastAsia="仿宋_GB2312" w:hAnsi="MingLiU"/>
          <w:color w:val="000000"/>
          <w:sz w:val="32"/>
          <w:szCs w:val="32"/>
        </w:rPr>
      </w:pPr>
      <w:r w:rsidRPr="009B7F0D">
        <w:rPr>
          <w:rFonts w:ascii="仿宋_GB2312" w:eastAsia="仿宋_GB2312" w:hAnsi="MingLiU" w:hint="eastAsia"/>
          <w:color w:val="000000"/>
          <w:sz w:val="32"/>
          <w:szCs w:val="32"/>
        </w:rPr>
        <w:t>1、学校能把科技教育的实绩作为教师业务考核、职称评聘的依据之一。</w:t>
      </w:r>
    </w:p>
    <w:p w14:paraId="49B3A7FA" w14:textId="77777777" w:rsidR="00EF6DA4" w:rsidRPr="009B7F0D" w:rsidRDefault="00EF6DA4" w:rsidP="009B7F0D">
      <w:pPr>
        <w:spacing w:line="580" w:lineRule="exact"/>
        <w:ind w:leftChars="-209" w:left="63" w:hangingChars="157" w:hanging="502"/>
        <w:rPr>
          <w:rFonts w:ascii="仿宋_GB2312" w:eastAsia="仿宋_GB2312" w:hAnsi="MingLiU"/>
          <w:color w:val="000000"/>
          <w:sz w:val="32"/>
          <w:szCs w:val="32"/>
        </w:rPr>
      </w:pPr>
      <w:r w:rsidRPr="009B7F0D">
        <w:rPr>
          <w:rFonts w:ascii="仿宋_GB2312" w:eastAsia="仿宋_GB2312" w:hAnsi="MingLiU" w:hint="eastAsia"/>
          <w:color w:val="000000"/>
          <w:sz w:val="32"/>
          <w:szCs w:val="32"/>
        </w:rPr>
        <w:t xml:space="preserve">       2、学校重视对科技教育的经费投入，并逐年递增。</w:t>
      </w:r>
    </w:p>
    <w:p w14:paraId="0C3FF944" w14:textId="77777777" w:rsidR="00EF6DA4" w:rsidRPr="009B7F0D" w:rsidRDefault="00EF6DA4" w:rsidP="009B7F0D">
      <w:pPr>
        <w:spacing w:line="580" w:lineRule="exact"/>
        <w:ind w:left="1" w:firstLineChars="200" w:firstLine="640"/>
        <w:rPr>
          <w:rFonts w:ascii="仿宋_GB2312" w:eastAsia="仿宋_GB2312" w:hAnsi="MingLiU"/>
          <w:color w:val="000000"/>
          <w:sz w:val="32"/>
          <w:szCs w:val="32"/>
        </w:rPr>
      </w:pPr>
      <w:r w:rsidRPr="009B7F0D">
        <w:rPr>
          <w:rFonts w:ascii="仿宋_GB2312" w:eastAsia="仿宋_GB2312" w:hAnsi="MingLiU" w:hint="eastAsia"/>
          <w:color w:val="000000"/>
          <w:sz w:val="32"/>
          <w:szCs w:val="32"/>
        </w:rPr>
        <w:t>3、图书室、阅览室中存有一定数量的科普读物。</w:t>
      </w:r>
    </w:p>
    <w:p w14:paraId="0D4A5835" w14:textId="77777777" w:rsidR="00EF6DA4" w:rsidRPr="009B7F0D" w:rsidRDefault="00EF6DA4" w:rsidP="009B7F0D">
      <w:pPr>
        <w:spacing w:line="580" w:lineRule="exact"/>
        <w:ind w:left="1" w:firstLineChars="200" w:firstLine="640"/>
        <w:rPr>
          <w:rFonts w:ascii="仿宋_GB2312" w:eastAsia="仿宋_GB2312" w:hAnsi="MingLiU"/>
          <w:color w:val="000000"/>
          <w:sz w:val="32"/>
          <w:szCs w:val="32"/>
        </w:rPr>
      </w:pPr>
      <w:r w:rsidRPr="009B7F0D">
        <w:rPr>
          <w:rFonts w:ascii="仿宋_GB2312" w:eastAsia="仿宋_GB2312" w:hAnsi="MingLiU" w:hint="eastAsia"/>
          <w:color w:val="000000"/>
          <w:sz w:val="32"/>
          <w:szCs w:val="32"/>
        </w:rPr>
        <w:lastRenderedPageBreak/>
        <w:t>4、有科技教育成果展示室、制作室，定期组织专题科技教育成果展示和开展科技制作活动。</w:t>
      </w:r>
    </w:p>
    <w:p w14:paraId="7826AD10" w14:textId="77777777" w:rsidR="00EF6DA4" w:rsidRPr="009B7F0D" w:rsidRDefault="00EF6DA4" w:rsidP="009B7F0D">
      <w:pPr>
        <w:spacing w:line="580" w:lineRule="exact"/>
        <w:ind w:firstLineChars="200" w:firstLine="640"/>
        <w:rPr>
          <w:rFonts w:ascii="仿宋_GB2312" w:eastAsia="仿宋_GB2312" w:hAnsi="MingLiU"/>
          <w:color w:val="000000"/>
          <w:sz w:val="32"/>
          <w:szCs w:val="32"/>
        </w:rPr>
      </w:pPr>
      <w:r w:rsidRPr="009B7F0D">
        <w:rPr>
          <w:rFonts w:ascii="仿宋_GB2312" w:eastAsia="仿宋_GB2312" w:hAnsi="MingLiU" w:hint="eastAsia"/>
          <w:color w:val="000000"/>
          <w:sz w:val="32"/>
          <w:szCs w:val="32"/>
        </w:rPr>
        <w:t>5、学校每年有计划的安排科技教师和科技辅导员参加专题性的科普报告和进行科技知识和技能的系列培训。</w:t>
      </w:r>
    </w:p>
    <w:p w14:paraId="7ECA2769" w14:textId="77777777" w:rsidR="00EF6DA4" w:rsidRPr="009B7F0D" w:rsidRDefault="00EF6DA4" w:rsidP="009B7F0D">
      <w:pPr>
        <w:numPr>
          <w:ilvl w:val="0"/>
          <w:numId w:val="2"/>
        </w:numPr>
        <w:spacing w:line="580" w:lineRule="exact"/>
        <w:rPr>
          <w:rFonts w:ascii="黑体" w:eastAsia="黑体" w:hAnsi="黑体"/>
          <w:color w:val="000000"/>
          <w:sz w:val="32"/>
          <w:szCs w:val="32"/>
        </w:rPr>
      </w:pPr>
      <w:r w:rsidRPr="009B7F0D">
        <w:rPr>
          <w:rFonts w:ascii="黑体" w:eastAsia="黑体" w:hAnsi="黑体" w:hint="eastAsia"/>
          <w:color w:val="000000"/>
          <w:sz w:val="32"/>
          <w:szCs w:val="32"/>
        </w:rPr>
        <w:t>科技教育活动开展</w:t>
      </w:r>
    </w:p>
    <w:p w14:paraId="2C56D6DD" w14:textId="77777777" w:rsidR="00EF6DA4" w:rsidRPr="009B7F0D" w:rsidRDefault="00EF6DA4" w:rsidP="009B7F0D">
      <w:pPr>
        <w:spacing w:line="580" w:lineRule="exact"/>
        <w:ind w:firstLineChars="200" w:firstLine="640"/>
        <w:rPr>
          <w:rFonts w:ascii="仿宋_GB2312" w:eastAsia="仿宋_GB2312" w:hAnsi="MingLiU"/>
          <w:color w:val="000000"/>
          <w:sz w:val="32"/>
          <w:szCs w:val="32"/>
        </w:rPr>
      </w:pPr>
      <w:r w:rsidRPr="009B7F0D">
        <w:rPr>
          <w:rFonts w:ascii="仿宋_GB2312" w:eastAsia="仿宋_GB2312" w:hAnsi="MingLiU" w:hint="eastAsia"/>
          <w:color w:val="000000"/>
          <w:sz w:val="32"/>
          <w:szCs w:val="32"/>
        </w:rPr>
        <w:t>1、开展经常性的科技教育活动，如讲座、竞赛、观摩、论文研讨会、科技制作、科幻绘画等活动，每年开展有主题的科技活动周、活动日等形式的科技教育活动。</w:t>
      </w:r>
    </w:p>
    <w:p w14:paraId="1A7DAF88" w14:textId="77777777" w:rsidR="00EF6DA4" w:rsidRPr="009B7F0D" w:rsidRDefault="00EF6DA4" w:rsidP="009B7F0D">
      <w:pPr>
        <w:spacing w:line="580" w:lineRule="exact"/>
        <w:ind w:firstLineChars="200" w:firstLine="640"/>
        <w:rPr>
          <w:rFonts w:ascii="仿宋_GB2312" w:eastAsia="仿宋_GB2312" w:hAnsi="MingLiU"/>
          <w:color w:val="000000"/>
          <w:sz w:val="32"/>
          <w:szCs w:val="32"/>
        </w:rPr>
      </w:pPr>
      <w:r w:rsidRPr="009B7F0D">
        <w:rPr>
          <w:rFonts w:ascii="仿宋_GB2312" w:eastAsia="仿宋_GB2312" w:hAnsi="MingLiU" w:hint="eastAsia"/>
          <w:color w:val="000000"/>
          <w:sz w:val="32"/>
          <w:szCs w:val="32"/>
        </w:rPr>
        <w:t>2、组织科技活动时，能做到定指导、定计划、定内容、定时间、定阵地、定经费。</w:t>
      </w:r>
    </w:p>
    <w:p w14:paraId="62C3C6AD" w14:textId="77777777" w:rsidR="00EF6DA4" w:rsidRPr="009B7F0D" w:rsidRDefault="00EF6DA4" w:rsidP="009B7F0D">
      <w:pPr>
        <w:spacing w:line="580" w:lineRule="exact"/>
        <w:ind w:firstLineChars="200" w:firstLine="640"/>
        <w:rPr>
          <w:rFonts w:ascii="仿宋_GB2312" w:eastAsia="仿宋_GB2312" w:hAnsi="MingLiU"/>
          <w:color w:val="000000"/>
          <w:sz w:val="32"/>
          <w:szCs w:val="32"/>
        </w:rPr>
      </w:pPr>
      <w:r w:rsidRPr="009B7F0D">
        <w:rPr>
          <w:rFonts w:ascii="仿宋_GB2312" w:eastAsia="仿宋_GB2312" w:hAnsi="MingLiU" w:hint="eastAsia"/>
          <w:color w:val="000000"/>
          <w:sz w:val="32"/>
          <w:szCs w:val="32"/>
        </w:rPr>
        <w:t>3、能积极组织学生参加国内外各级各类科技比赛和科普活动。</w:t>
      </w:r>
    </w:p>
    <w:p w14:paraId="0BA9C5A0" w14:textId="77777777" w:rsidR="00EF6DA4" w:rsidRPr="009B7F0D" w:rsidRDefault="00EF6DA4" w:rsidP="009B7F0D">
      <w:pPr>
        <w:spacing w:line="580" w:lineRule="exact"/>
        <w:ind w:firstLineChars="200" w:firstLine="640"/>
        <w:rPr>
          <w:rFonts w:ascii="仿宋_GB2312" w:eastAsia="仿宋_GB2312" w:hAnsi="MingLiU"/>
          <w:color w:val="000000"/>
          <w:sz w:val="32"/>
          <w:szCs w:val="32"/>
        </w:rPr>
      </w:pPr>
      <w:r w:rsidRPr="009B7F0D">
        <w:rPr>
          <w:rFonts w:ascii="仿宋_GB2312" w:eastAsia="仿宋_GB2312" w:hAnsi="MingLiU" w:hint="eastAsia"/>
          <w:color w:val="000000"/>
          <w:sz w:val="32"/>
          <w:szCs w:val="32"/>
        </w:rPr>
        <w:t>4、积极</w:t>
      </w:r>
      <w:r w:rsidRPr="009B7F0D">
        <w:rPr>
          <w:rFonts w:ascii="仿宋_GB2312" w:eastAsia="仿宋_GB2312" w:hAnsi="MingLiU" w:hint="eastAsia"/>
          <w:sz w:val="32"/>
          <w:szCs w:val="32"/>
        </w:rPr>
        <w:t>组织学生开展校外科技交流，</w:t>
      </w:r>
      <w:r w:rsidRPr="009B7F0D">
        <w:rPr>
          <w:rFonts w:ascii="仿宋_GB2312" w:eastAsia="仿宋_GB2312" w:hAnsi="MingLiU" w:hint="eastAsia"/>
          <w:color w:val="000000"/>
          <w:sz w:val="32"/>
          <w:szCs w:val="32"/>
        </w:rPr>
        <w:t>引导学生结合社会实践和双休日、寒暑假积极参与社区科普宣传活动等校外科普活动。</w:t>
      </w:r>
    </w:p>
    <w:p w14:paraId="33149576" w14:textId="77777777" w:rsidR="000121F8" w:rsidRPr="009B7F0D" w:rsidRDefault="000121F8" w:rsidP="009B7F0D">
      <w:pPr>
        <w:spacing w:line="580" w:lineRule="exact"/>
        <w:rPr>
          <w:sz w:val="32"/>
          <w:szCs w:val="32"/>
        </w:rPr>
      </w:pPr>
      <w:bookmarkStart w:id="0" w:name="_GoBack"/>
      <w:bookmarkEnd w:id="0"/>
    </w:p>
    <w:sectPr w:rsidR="000121F8" w:rsidRPr="009B7F0D">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B3191FB" w14:textId="77777777" w:rsidR="00EA33DD" w:rsidRDefault="00EA33DD" w:rsidP="00EF6DA4">
      <w:r>
        <w:separator/>
      </w:r>
    </w:p>
  </w:endnote>
  <w:endnote w:type="continuationSeparator" w:id="0">
    <w:p w14:paraId="3B862608" w14:textId="77777777" w:rsidR="00EA33DD" w:rsidRDefault="00EA33DD" w:rsidP="00EF6D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等线">
    <w:altName w:val="Arial Unicode MS"/>
    <w:charset w:val="86"/>
    <w:family w:val="auto"/>
    <w:pitch w:val="variable"/>
    <w:sig w:usb0="00000000"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MingLiU">
    <w:altName w:val="細明體"/>
    <w:panose1 w:val="02020509000000000000"/>
    <w:charset w:val="88"/>
    <w:family w:val="modern"/>
    <w:pitch w:val="fixed"/>
    <w:sig w:usb0="A00002FF" w:usb1="28CFFCFA" w:usb2="00000016" w:usb3="00000000" w:csb0="00100001"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等线 Light">
    <w:altName w:val="Arial Unicode MS"/>
    <w:charset w:val="86"/>
    <w:family w:val="auto"/>
    <w:pitch w:val="variable"/>
    <w:sig w:usb0="00000000" w:usb1="38CF7CFA" w:usb2="00000016" w:usb3="00000000" w:csb0="0004000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D9C4462" w14:textId="77777777" w:rsidR="00EA33DD" w:rsidRDefault="00EA33DD" w:rsidP="00EF6DA4">
      <w:r>
        <w:separator/>
      </w:r>
    </w:p>
  </w:footnote>
  <w:footnote w:type="continuationSeparator" w:id="0">
    <w:p w14:paraId="3930D222" w14:textId="77777777" w:rsidR="00EA33DD" w:rsidRDefault="00EA33DD" w:rsidP="00EF6DA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540617"/>
    <w:multiLevelType w:val="hybridMultilevel"/>
    <w:tmpl w:val="C31C8222"/>
    <w:lvl w:ilvl="0" w:tplc="C574ABFE">
      <w:start w:val="1"/>
      <w:numFmt w:val="japaneseCounting"/>
      <w:lvlText w:val="%1、"/>
      <w:lvlJc w:val="left"/>
      <w:pPr>
        <w:tabs>
          <w:tab w:val="num" w:pos="1280"/>
        </w:tabs>
        <w:ind w:left="1280" w:hanging="720"/>
      </w:pPr>
      <w:rPr>
        <w:rFonts w:hint="eastAsia"/>
      </w:rPr>
    </w:lvl>
    <w:lvl w:ilvl="1" w:tplc="04090019" w:tentative="1">
      <w:start w:val="1"/>
      <w:numFmt w:val="lowerLetter"/>
      <w:lvlText w:val="%2)"/>
      <w:lvlJc w:val="left"/>
      <w:pPr>
        <w:tabs>
          <w:tab w:val="num" w:pos="1400"/>
        </w:tabs>
        <w:ind w:left="1400" w:hanging="420"/>
      </w:pPr>
    </w:lvl>
    <w:lvl w:ilvl="2" w:tplc="0409001B" w:tentative="1">
      <w:start w:val="1"/>
      <w:numFmt w:val="lowerRoman"/>
      <w:lvlText w:val="%3."/>
      <w:lvlJc w:val="right"/>
      <w:pPr>
        <w:tabs>
          <w:tab w:val="num" w:pos="1820"/>
        </w:tabs>
        <w:ind w:left="1820" w:hanging="420"/>
      </w:pPr>
    </w:lvl>
    <w:lvl w:ilvl="3" w:tplc="0409000F" w:tentative="1">
      <w:start w:val="1"/>
      <w:numFmt w:val="decimal"/>
      <w:lvlText w:val="%4."/>
      <w:lvlJc w:val="left"/>
      <w:pPr>
        <w:tabs>
          <w:tab w:val="num" w:pos="2240"/>
        </w:tabs>
        <w:ind w:left="2240" w:hanging="420"/>
      </w:pPr>
    </w:lvl>
    <w:lvl w:ilvl="4" w:tplc="04090019" w:tentative="1">
      <w:start w:val="1"/>
      <w:numFmt w:val="lowerLetter"/>
      <w:lvlText w:val="%5)"/>
      <w:lvlJc w:val="left"/>
      <w:pPr>
        <w:tabs>
          <w:tab w:val="num" w:pos="2660"/>
        </w:tabs>
        <w:ind w:left="2660" w:hanging="420"/>
      </w:pPr>
    </w:lvl>
    <w:lvl w:ilvl="5" w:tplc="0409001B" w:tentative="1">
      <w:start w:val="1"/>
      <w:numFmt w:val="lowerRoman"/>
      <w:lvlText w:val="%6."/>
      <w:lvlJc w:val="right"/>
      <w:pPr>
        <w:tabs>
          <w:tab w:val="num" w:pos="3080"/>
        </w:tabs>
        <w:ind w:left="3080" w:hanging="420"/>
      </w:pPr>
    </w:lvl>
    <w:lvl w:ilvl="6" w:tplc="0409000F" w:tentative="1">
      <w:start w:val="1"/>
      <w:numFmt w:val="decimal"/>
      <w:lvlText w:val="%7."/>
      <w:lvlJc w:val="left"/>
      <w:pPr>
        <w:tabs>
          <w:tab w:val="num" w:pos="3500"/>
        </w:tabs>
        <w:ind w:left="3500" w:hanging="420"/>
      </w:pPr>
    </w:lvl>
    <w:lvl w:ilvl="7" w:tplc="04090019" w:tentative="1">
      <w:start w:val="1"/>
      <w:numFmt w:val="lowerLetter"/>
      <w:lvlText w:val="%8)"/>
      <w:lvlJc w:val="left"/>
      <w:pPr>
        <w:tabs>
          <w:tab w:val="num" w:pos="3920"/>
        </w:tabs>
        <w:ind w:left="3920" w:hanging="420"/>
      </w:pPr>
    </w:lvl>
    <w:lvl w:ilvl="8" w:tplc="0409001B" w:tentative="1">
      <w:start w:val="1"/>
      <w:numFmt w:val="lowerRoman"/>
      <w:lvlText w:val="%9."/>
      <w:lvlJc w:val="right"/>
      <w:pPr>
        <w:tabs>
          <w:tab w:val="num" w:pos="4340"/>
        </w:tabs>
        <w:ind w:left="4340" w:hanging="420"/>
      </w:pPr>
    </w:lvl>
  </w:abstractNum>
  <w:abstractNum w:abstractNumId="1" w15:restartNumberingAfterBreak="0">
    <w:nsid w:val="59863609"/>
    <w:multiLevelType w:val="hybridMultilevel"/>
    <w:tmpl w:val="5CC67D4A"/>
    <w:lvl w:ilvl="0" w:tplc="C952000E">
      <w:start w:val="4"/>
      <w:numFmt w:val="japaneseCounting"/>
      <w:lvlText w:val="%1、"/>
      <w:lvlJc w:val="left"/>
      <w:pPr>
        <w:tabs>
          <w:tab w:val="num" w:pos="1280"/>
        </w:tabs>
        <w:ind w:left="1280" w:hanging="720"/>
      </w:pPr>
      <w:rPr>
        <w:rFonts w:hint="eastAsia"/>
      </w:rPr>
    </w:lvl>
    <w:lvl w:ilvl="1" w:tplc="04090019" w:tentative="1">
      <w:start w:val="1"/>
      <w:numFmt w:val="lowerLetter"/>
      <w:lvlText w:val="%2)"/>
      <w:lvlJc w:val="left"/>
      <w:pPr>
        <w:tabs>
          <w:tab w:val="num" w:pos="1400"/>
        </w:tabs>
        <w:ind w:left="1400" w:hanging="420"/>
      </w:pPr>
    </w:lvl>
    <w:lvl w:ilvl="2" w:tplc="0409001B" w:tentative="1">
      <w:start w:val="1"/>
      <w:numFmt w:val="lowerRoman"/>
      <w:lvlText w:val="%3."/>
      <w:lvlJc w:val="right"/>
      <w:pPr>
        <w:tabs>
          <w:tab w:val="num" w:pos="1820"/>
        </w:tabs>
        <w:ind w:left="1820" w:hanging="420"/>
      </w:pPr>
    </w:lvl>
    <w:lvl w:ilvl="3" w:tplc="0409000F" w:tentative="1">
      <w:start w:val="1"/>
      <w:numFmt w:val="decimal"/>
      <w:lvlText w:val="%4."/>
      <w:lvlJc w:val="left"/>
      <w:pPr>
        <w:tabs>
          <w:tab w:val="num" w:pos="2240"/>
        </w:tabs>
        <w:ind w:left="2240" w:hanging="420"/>
      </w:pPr>
    </w:lvl>
    <w:lvl w:ilvl="4" w:tplc="04090019" w:tentative="1">
      <w:start w:val="1"/>
      <w:numFmt w:val="lowerLetter"/>
      <w:lvlText w:val="%5)"/>
      <w:lvlJc w:val="left"/>
      <w:pPr>
        <w:tabs>
          <w:tab w:val="num" w:pos="2660"/>
        </w:tabs>
        <w:ind w:left="2660" w:hanging="420"/>
      </w:pPr>
    </w:lvl>
    <w:lvl w:ilvl="5" w:tplc="0409001B" w:tentative="1">
      <w:start w:val="1"/>
      <w:numFmt w:val="lowerRoman"/>
      <w:lvlText w:val="%6."/>
      <w:lvlJc w:val="right"/>
      <w:pPr>
        <w:tabs>
          <w:tab w:val="num" w:pos="3080"/>
        </w:tabs>
        <w:ind w:left="3080" w:hanging="420"/>
      </w:pPr>
    </w:lvl>
    <w:lvl w:ilvl="6" w:tplc="0409000F" w:tentative="1">
      <w:start w:val="1"/>
      <w:numFmt w:val="decimal"/>
      <w:lvlText w:val="%7."/>
      <w:lvlJc w:val="left"/>
      <w:pPr>
        <w:tabs>
          <w:tab w:val="num" w:pos="3500"/>
        </w:tabs>
        <w:ind w:left="3500" w:hanging="420"/>
      </w:pPr>
    </w:lvl>
    <w:lvl w:ilvl="7" w:tplc="04090019" w:tentative="1">
      <w:start w:val="1"/>
      <w:numFmt w:val="lowerLetter"/>
      <w:lvlText w:val="%8)"/>
      <w:lvlJc w:val="left"/>
      <w:pPr>
        <w:tabs>
          <w:tab w:val="num" w:pos="3920"/>
        </w:tabs>
        <w:ind w:left="3920" w:hanging="420"/>
      </w:pPr>
    </w:lvl>
    <w:lvl w:ilvl="8" w:tplc="0409001B" w:tentative="1">
      <w:start w:val="1"/>
      <w:numFmt w:val="lowerRoman"/>
      <w:lvlText w:val="%9."/>
      <w:lvlJc w:val="right"/>
      <w:pPr>
        <w:tabs>
          <w:tab w:val="num" w:pos="4340"/>
        </w:tabs>
        <w:ind w:left="434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75FA"/>
    <w:rsid w:val="000121F8"/>
    <w:rsid w:val="001079F5"/>
    <w:rsid w:val="009B7F0D"/>
    <w:rsid w:val="00B675FA"/>
    <w:rsid w:val="00EA33DD"/>
    <w:rsid w:val="00EF6DA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CA2F2B57-0924-4AF6-84C3-035A132845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F6DA4"/>
    <w:pPr>
      <w:widowControl w:val="0"/>
      <w:jc w:val="both"/>
    </w:pPr>
    <w:rPr>
      <w:rFonts w:ascii="Calibri" w:eastAsia="宋体" w:hAnsi="Calibri"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EF6DA4"/>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EF6DA4"/>
    <w:rPr>
      <w:sz w:val="18"/>
      <w:szCs w:val="18"/>
    </w:rPr>
  </w:style>
  <w:style w:type="paragraph" w:styleId="a4">
    <w:name w:val="footer"/>
    <w:basedOn w:val="a"/>
    <w:link w:val="Char0"/>
    <w:uiPriority w:val="99"/>
    <w:unhideWhenUsed/>
    <w:rsid w:val="00EF6DA4"/>
    <w:pPr>
      <w:tabs>
        <w:tab w:val="center" w:pos="4153"/>
        <w:tab w:val="right" w:pos="8306"/>
      </w:tabs>
      <w:snapToGrid w:val="0"/>
      <w:jc w:val="left"/>
    </w:pPr>
    <w:rPr>
      <w:sz w:val="18"/>
      <w:szCs w:val="18"/>
    </w:rPr>
  </w:style>
  <w:style w:type="character" w:customStyle="1" w:styleId="Char0">
    <w:name w:val="页脚 Char"/>
    <w:basedOn w:val="a0"/>
    <w:link w:val="a4"/>
    <w:uiPriority w:val="99"/>
    <w:rsid w:val="00EF6DA4"/>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105</Words>
  <Characters>603</Characters>
  <Application>Microsoft Office Word</Application>
  <DocSecurity>0</DocSecurity>
  <Lines>5</Lines>
  <Paragraphs>1</Paragraphs>
  <ScaleCrop>false</ScaleCrop>
  <Company/>
  <LinksUpToDate>false</LinksUpToDate>
  <CharactersWithSpaces>707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胡 守悦</dc:creator>
  <cp:keywords/>
  <dc:description/>
  <cp:lastModifiedBy>未定义</cp:lastModifiedBy>
  <cp:revision>3</cp:revision>
  <dcterms:created xsi:type="dcterms:W3CDTF">2019-12-20T08:28:00Z</dcterms:created>
  <dcterms:modified xsi:type="dcterms:W3CDTF">2021-01-15T08:16:00Z</dcterms:modified>
</cp:coreProperties>
</file>