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sz w:val="44"/>
          <w:szCs w:val="44"/>
        </w:rPr>
      </w:pPr>
      <w:r>
        <w:rPr>
          <w:rFonts w:hint="eastAsia"/>
          <w:sz w:val="44"/>
          <w:szCs w:val="44"/>
        </w:rPr>
        <w:t>龙华区充电站固定资产投资项目节能审查申报操作手册</w:t>
      </w:r>
    </w:p>
    <w:p>
      <w:pPr>
        <w:ind w:firstLine="840" w:firstLineChars="400"/>
        <w:rPr>
          <w:rFonts w:ascii="黑体" w:hAnsi="黑体" w:eastAsia="黑体" w:cs="楷体_GB2312"/>
        </w:rPr>
      </w:pPr>
    </w:p>
    <w:p>
      <w:pPr>
        <w:ind w:firstLine="640" w:firstLineChars="200"/>
        <w:rPr>
          <w:rFonts w:ascii="黑体" w:hAnsi="黑体" w:eastAsia="黑体" w:cs="楷体_GB2312"/>
          <w:sz w:val="32"/>
          <w:szCs w:val="32"/>
        </w:rPr>
      </w:pPr>
      <w:r>
        <w:rPr>
          <w:rFonts w:hint="eastAsia" w:ascii="黑体" w:hAnsi="黑体" w:eastAsia="黑体" w:cs="楷体_GB2312"/>
          <w:sz w:val="32"/>
          <w:szCs w:val="32"/>
        </w:rPr>
        <w:t>一、需要固定资产投资项目节能审查的条件</w:t>
      </w:r>
    </w:p>
    <w:p>
      <w:pPr>
        <w:ind w:firstLine="640" w:firstLineChars="200"/>
        <w:rPr>
          <w:rFonts w:ascii="仿宋_GB2312" w:eastAsia="仿宋_GB2312"/>
          <w:sz w:val="32"/>
          <w:szCs w:val="32"/>
        </w:rPr>
      </w:pPr>
      <w:r>
        <w:rPr>
          <w:rFonts w:hint="eastAsia" w:ascii="仿宋_GB2312" w:eastAsia="仿宋_GB2312"/>
          <w:sz w:val="32"/>
          <w:szCs w:val="32"/>
        </w:rPr>
        <w:t>年综合能源消费量1000吨标准煤及以上，或年电力消费量</w:t>
      </w:r>
      <w:r>
        <w:rPr>
          <w:rFonts w:hint="eastAsia" w:ascii="仿宋_GB2312" w:eastAsia="仿宋_GB2312"/>
          <w:sz w:val="32"/>
          <w:szCs w:val="32"/>
          <w:lang w:val="en-US" w:eastAsia="zh-CN"/>
        </w:rPr>
        <w:t>超</w:t>
      </w:r>
      <w:r>
        <w:rPr>
          <w:rFonts w:hint="eastAsia" w:ascii="仿宋_GB2312" w:eastAsia="仿宋_GB2312"/>
          <w:sz w:val="32"/>
          <w:szCs w:val="32"/>
        </w:rPr>
        <w:t>500万千瓦时</w:t>
      </w:r>
      <w:r>
        <w:rPr>
          <w:rFonts w:hint="eastAsia" w:ascii="仿宋_GB2312" w:eastAsia="仿宋_GB2312"/>
          <w:sz w:val="32"/>
          <w:szCs w:val="32"/>
          <w:lang w:val="en-US" w:eastAsia="zh-CN"/>
        </w:rPr>
        <w:t>（含500万千瓦时）</w:t>
      </w:r>
      <w:r>
        <w:rPr>
          <w:rFonts w:hint="eastAsia" w:ascii="仿宋_GB2312" w:eastAsia="仿宋_GB2312"/>
          <w:sz w:val="32"/>
          <w:szCs w:val="32"/>
        </w:rPr>
        <w:t>的充电站项目。</w:t>
      </w:r>
      <w:r>
        <w:rPr>
          <w:rFonts w:hint="eastAsia" w:ascii="仿宋_GB2312" w:eastAsia="仿宋_GB2312"/>
          <w:sz w:val="32"/>
          <w:szCs w:val="32"/>
          <w:lang w:eastAsia="zh-CN"/>
        </w:rPr>
        <w:t>（</w:t>
      </w:r>
      <w:r>
        <w:rPr>
          <w:rFonts w:hint="eastAsia" w:ascii="仿宋_GB2312" w:eastAsia="仿宋_GB2312"/>
          <w:sz w:val="32"/>
          <w:szCs w:val="32"/>
        </w:rPr>
        <w:t>充电站项目节能审查范围主要包括充电设备电力损耗，变配电设备和电力线缆损耗，空调、照明、监控、通风、给排水等辅助设备的电力消耗，以及保障充电站自身正常运行所消耗的能源量；不包括新能源车辆充电量等非充电站自身运行所消耗的能源量。充电设施暂按30%</w:t>
      </w:r>
      <w:bookmarkStart w:id="32" w:name="_GoBack"/>
      <w:bookmarkEnd w:id="32"/>
      <w:r>
        <w:rPr>
          <w:rFonts w:hint="eastAsia" w:ascii="仿宋_GB2312" w:eastAsia="仿宋_GB2312"/>
          <w:sz w:val="32"/>
          <w:szCs w:val="32"/>
        </w:rPr>
        <w:t>的功率使用率计算综合能源消费量。</w:t>
      </w:r>
      <w:r>
        <w:rPr>
          <w:rFonts w:hint="eastAsia" w:ascii="仿宋_GB2312" w:eastAsia="仿宋_GB2312"/>
          <w:sz w:val="32"/>
          <w:szCs w:val="32"/>
          <w:lang w:eastAsia="zh-CN"/>
        </w:rPr>
        <w:t>）</w:t>
      </w:r>
    </w:p>
    <w:p>
      <w:pPr>
        <w:ind w:firstLine="640" w:firstLineChars="200"/>
        <w:rPr>
          <w:rFonts w:ascii="仿宋_GB2312" w:eastAsia="仿宋_GB2312"/>
          <w:sz w:val="32"/>
          <w:szCs w:val="32"/>
        </w:rPr>
      </w:pPr>
      <w:r>
        <w:rPr>
          <w:rFonts w:hint="eastAsia" w:ascii="仿宋_GB2312" w:eastAsia="仿宋_GB2312"/>
          <w:sz w:val="32"/>
          <w:szCs w:val="32"/>
        </w:rPr>
        <w:t>年综合能源消耗量5000吨标准煤及以上的充电站项目，其节能审查由市发展改革委负责，其他项目的节能审查由龙华区发展和改革局负责。</w:t>
      </w:r>
    </w:p>
    <w:p>
      <w:pPr>
        <w:ind w:firstLine="640" w:firstLineChars="200"/>
        <w:rPr>
          <w:rFonts w:ascii="黑体" w:hAnsi="黑体" w:eastAsia="黑体" w:cs="楷体_GB2312"/>
          <w:sz w:val="32"/>
          <w:szCs w:val="32"/>
        </w:rPr>
      </w:pPr>
      <w:r>
        <w:rPr>
          <w:rFonts w:hint="eastAsia" w:ascii="黑体" w:hAnsi="黑体" w:eastAsia="黑体" w:cs="楷体_GB2312"/>
          <w:sz w:val="32"/>
          <w:szCs w:val="32"/>
        </w:rPr>
        <w:t xml:space="preserve"> 二、节能审查步骤</w:t>
      </w:r>
    </w:p>
    <w:p>
      <w:pPr>
        <w:ind w:firstLine="640" w:firstLineChars="200"/>
        <w:rPr>
          <w:rFonts w:ascii="仿宋_GB2312" w:eastAsia="仿宋_GB2312"/>
          <w:sz w:val="32"/>
          <w:szCs w:val="32"/>
        </w:rPr>
      </w:pPr>
      <w:r>
        <w:rPr>
          <w:rFonts w:hint="eastAsia" w:ascii="仿宋_GB2312" w:eastAsia="仿宋_GB2312"/>
          <w:sz w:val="32"/>
          <w:szCs w:val="32"/>
        </w:rPr>
        <w:t xml:space="preserve">（一）申报节能评估报告 </w:t>
      </w:r>
    </w:p>
    <w:p>
      <w:pPr>
        <w:ind w:firstLine="640" w:firstLineChars="200"/>
        <w:rPr>
          <w:rFonts w:ascii="仿宋_GB2312" w:eastAsia="仿宋_GB2312"/>
          <w:sz w:val="32"/>
          <w:szCs w:val="32"/>
        </w:rPr>
      </w:pPr>
      <w:r>
        <w:rPr>
          <w:rFonts w:hint="eastAsia" w:ascii="仿宋_GB2312" w:eastAsia="仿宋_GB2312"/>
          <w:sz w:val="32"/>
          <w:szCs w:val="32"/>
        </w:rPr>
        <w:t>（二）申报固定资产投资项目节能审查</w:t>
      </w:r>
    </w:p>
    <w:p>
      <w:pPr>
        <w:ind w:firstLine="640" w:firstLineChars="200"/>
        <w:rPr>
          <w:rFonts w:ascii="黑体" w:hAnsi="黑体" w:eastAsia="黑体" w:cs="楷体_GB2312"/>
          <w:sz w:val="32"/>
          <w:szCs w:val="32"/>
        </w:rPr>
      </w:pPr>
      <w:r>
        <w:rPr>
          <w:rFonts w:hint="eastAsia" w:ascii="黑体" w:hAnsi="黑体" w:eastAsia="黑体" w:cs="楷体_GB2312"/>
          <w:sz w:val="32"/>
          <w:szCs w:val="32"/>
        </w:rPr>
        <w:t>三、申报节能评估报告流程</w:t>
      </w:r>
    </w:p>
    <w:p>
      <w:pPr>
        <w:ind w:firstLine="640" w:firstLineChars="200"/>
        <w:rPr>
          <w:rFonts w:ascii="仿宋_GB2312" w:eastAsia="仿宋_GB2312"/>
          <w:sz w:val="32"/>
          <w:szCs w:val="32"/>
        </w:rPr>
      </w:pPr>
      <w:r>
        <w:rPr>
          <w:rFonts w:hint="eastAsia" w:ascii="仿宋_GB2312" w:eastAsia="仿宋_GB2312"/>
          <w:sz w:val="32"/>
          <w:szCs w:val="32"/>
        </w:rPr>
        <w:t xml:space="preserve"> （一）需提交材料：</w:t>
      </w:r>
    </w:p>
    <w:p>
      <w:pPr>
        <w:ind w:firstLine="640" w:firstLineChars="200"/>
        <w:rPr>
          <w:rFonts w:ascii="仿宋_GB2312" w:eastAsia="仿宋_GB2312"/>
          <w:sz w:val="32"/>
          <w:szCs w:val="32"/>
        </w:rPr>
      </w:pPr>
      <w:r>
        <w:rPr>
          <w:rFonts w:hint="eastAsia" w:ascii="仿宋_GB2312" w:eastAsia="仿宋_GB2312"/>
          <w:sz w:val="32"/>
          <w:szCs w:val="32"/>
        </w:rPr>
        <w:t>1.节能评估报告（详见模版）</w:t>
      </w:r>
    </w:p>
    <w:p>
      <w:pPr>
        <w:ind w:firstLine="640" w:firstLineChars="200"/>
        <w:rPr>
          <w:rFonts w:ascii="仿宋_GB2312" w:eastAsia="仿宋_GB2312"/>
          <w:sz w:val="32"/>
          <w:szCs w:val="32"/>
        </w:rPr>
      </w:pPr>
      <w:r>
        <w:rPr>
          <w:rFonts w:hint="eastAsia" w:ascii="仿宋_GB2312" w:eastAsia="仿宋_GB2312"/>
          <w:sz w:val="32"/>
          <w:szCs w:val="32"/>
        </w:rPr>
        <w:t>（二）具体操作流程</w:t>
      </w:r>
    </w:p>
    <w:p>
      <w:pPr>
        <w:ind w:firstLine="640" w:firstLineChars="200"/>
        <w:rPr>
          <w:rFonts w:ascii="仿宋_GB2312" w:eastAsia="仿宋_GB2312"/>
          <w:sz w:val="32"/>
          <w:szCs w:val="32"/>
        </w:rPr>
      </w:pPr>
    </w:p>
    <w:p>
      <w:pPr>
        <w:ind w:firstLine="420" w:firstLineChars="200"/>
      </w:pPr>
      <w:r>
        <w:rPr>
          <w:rFonts w:hint="eastAsia"/>
        </w:rPr>
        <w:t>1.首先申报单位需在广东政务服务网注册账号。进入广东政务服务网(</w:t>
      </w:r>
      <w:r>
        <w:t>http://www.gdzwfw.gov.cn/portal/index</w:t>
      </w:r>
      <w:r>
        <w:rPr>
          <w:rFonts w:hint="eastAsia"/>
        </w:rPr>
        <w:t>)。</w:t>
      </w:r>
    </w:p>
    <w:p>
      <w:pPr>
        <w:ind w:firstLine="420" w:firstLineChars="200"/>
      </w:pPr>
      <w:r>
        <w:rPr>
          <w:rFonts w:hint="eastAsia"/>
        </w:rPr>
        <w:t>点击登录--&gt;2.立即注册--&gt;3.填写信息--&gt;4.提交注册完毕。如下图1所示。</w:t>
      </w:r>
    </w:p>
    <w:p>
      <w:pPr>
        <w:spacing w:before="120" w:after="120"/>
      </w:pPr>
      <w:r>
        <w:drawing>
          <wp:inline distT="0" distB="0" distL="114300" distR="114300">
            <wp:extent cx="5270500" cy="2576195"/>
            <wp:effectExtent l="0" t="0" r="6350" b="146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70500" cy="2576195"/>
                    </a:xfrm>
                    <a:prstGeom prst="rect">
                      <a:avLst/>
                    </a:prstGeom>
                    <a:noFill/>
                    <a:ln w="9525">
                      <a:noFill/>
                    </a:ln>
                  </pic:spPr>
                </pic:pic>
              </a:graphicData>
            </a:graphic>
          </wp:inline>
        </w:drawing>
      </w:r>
    </w:p>
    <w:p>
      <w:pPr>
        <w:ind w:firstLine="480"/>
        <w:jc w:val="center"/>
        <w:rPr>
          <w:rFonts w:ascii="宋体" w:hAnsi="宋体" w:cs="宋体"/>
        </w:rPr>
      </w:pPr>
      <w:r>
        <w:rPr>
          <w:rFonts w:hint="eastAsia" w:ascii="宋体" w:hAnsi="宋体" w:eastAsia="宋体" w:cs="宋体"/>
        </w:rPr>
        <w:t>图1</w:t>
      </w:r>
    </w:p>
    <w:p>
      <w:pPr>
        <w:ind w:firstLine="420" w:firstLineChars="200"/>
        <w:rPr>
          <w:rFonts w:ascii="仿宋_GB2312" w:eastAsia="仿宋_GB2312"/>
          <w:sz w:val="32"/>
          <w:szCs w:val="32"/>
        </w:rPr>
      </w:pPr>
      <w:r>
        <w:rPr>
          <w:rFonts w:hint="eastAsia"/>
        </w:rPr>
        <w:t>注意事项：注册内容须按照实际情况如实填写（尤其是注册时的用户证件号、证件附件、身份证号、手机号等信息要客观真实，否则后续会因此类信息的误差造成项目申报件被退回、无法获取验证码等情况）。</w:t>
      </w:r>
    </w:p>
    <w:p>
      <w:pPr>
        <w:ind w:firstLine="640" w:firstLineChars="200"/>
        <w:rPr>
          <w:rFonts w:ascii="仿宋_GB2312" w:eastAsia="仿宋_GB2312"/>
          <w:sz w:val="32"/>
          <w:szCs w:val="32"/>
        </w:rPr>
      </w:pPr>
      <w:bookmarkStart w:id="0" w:name="_Toc20900"/>
      <w:bookmarkStart w:id="1" w:name="_Toc19842"/>
      <w:bookmarkStart w:id="2" w:name="_Toc5339"/>
      <w:bookmarkStart w:id="3" w:name="_Toc27427"/>
      <w:bookmarkStart w:id="4" w:name="_Toc17204"/>
      <w:bookmarkStart w:id="5" w:name="_Toc19867"/>
      <w:bookmarkStart w:id="6" w:name="_Toc3980"/>
      <w:bookmarkStart w:id="7" w:name="_Toc389"/>
      <w:bookmarkStart w:id="8" w:name="_Toc2164"/>
      <w:bookmarkStart w:id="9" w:name="_Toc15712"/>
      <w:bookmarkStart w:id="10" w:name="_Toc12793"/>
      <w:bookmarkStart w:id="11" w:name="_Toc15187"/>
      <w:bookmarkStart w:id="12" w:name="_Toc32285"/>
      <w:bookmarkStart w:id="13" w:name="_Toc28625"/>
      <w:bookmarkStart w:id="14" w:name="_Toc8686"/>
      <w:bookmarkStart w:id="15" w:name="_Toc8870"/>
      <w:bookmarkStart w:id="16" w:name="_Toc27674"/>
      <w:bookmarkStart w:id="17" w:name="_Toc30110"/>
      <w:bookmarkStart w:id="18" w:name="_Toc3343"/>
      <w:bookmarkStart w:id="19" w:name="_Toc18966"/>
    </w:p>
    <w:p>
      <w:pPr>
        <w:ind w:firstLine="420" w:firstLineChars="200"/>
      </w:pPr>
      <w:r>
        <w:rPr>
          <w:rFonts w:hint="eastAsia"/>
        </w:rPr>
        <w:t>2.申报深圳市节能评估报告</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p>
    <w:p>
      <w:pPr>
        <w:ind w:firstLine="420" w:firstLineChars="200"/>
      </w:pPr>
      <w:r>
        <w:rPr>
          <w:rFonts w:hint="eastAsia"/>
        </w:rPr>
        <w:t>【申报单位在申报阶段固定资产投资项目节能审查之前需要先申报节能评估报告。】</w:t>
      </w:r>
    </w:p>
    <w:p>
      <w:pPr>
        <w:ind w:firstLine="420" w:firstLineChars="200"/>
      </w:pPr>
      <w:r>
        <w:rPr>
          <w:rFonts w:hint="eastAsia"/>
        </w:rPr>
        <w:t>（1）注册完成后，点击该网址进行登录：</w:t>
      </w:r>
      <w:r>
        <w:fldChar w:fldCharType="begin"/>
      </w:r>
      <w:r>
        <w:instrText xml:space="preserve"> HYPERLINK "http://203.91.46.83:8031/FGWPM/sfg" </w:instrText>
      </w:r>
      <w:r>
        <w:fldChar w:fldCharType="separate"/>
      </w:r>
      <w:r>
        <w:rPr>
          <w:rFonts w:hint="eastAsia"/>
        </w:rPr>
        <w:t>http://203.91.46.83:8031/FGWPM/sfg</w:t>
      </w:r>
      <w:r>
        <w:rPr>
          <w:rFonts w:hint="eastAsia"/>
        </w:rPr>
        <w:fldChar w:fldCharType="end"/>
      </w:r>
    </w:p>
    <w:p>
      <w:pPr>
        <w:spacing w:before="120" w:after="120"/>
        <w:ind w:firstLine="480"/>
      </w:pPr>
      <w:r>
        <w:rPr>
          <w:rFonts w:hint="eastAsia"/>
        </w:rPr>
        <w:t>如下图2所示。</w:t>
      </w:r>
    </w:p>
    <w:p>
      <w:pPr>
        <w:spacing w:before="120" w:after="120"/>
      </w:pPr>
      <w:r>
        <w:rPr>
          <w:bdr w:val="single" w:color="auto" w:sz="4" w:space="0"/>
        </w:rPr>
        <w:drawing>
          <wp:inline distT="0" distB="0" distL="114300" distR="114300">
            <wp:extent cx="5272405" cy="2474595"/>
            <wp:effectExtent l="0" t="0" r="4445" b="1905"/>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5"/>
                    <a:stretch>
                      <a:fillRect/>
                    </a:stretch>
                  </pic:blipFill>
                  <pic:spPr>
                    <a:xfrm>
                      <a:off x="0" y="0"/>
                      <a:ext cx="5272405" cy="2474595"/>
                    </a:xfrm>
                    <a:prstGeom prst="rect">
                      <a:avLst/>
                    </a:prstGeom>
                    <a:noFill/>
                    <a:ln>
                      <a:noFill/>
                    </a:ln>
                  </pic:spPr>
                </pic:pic>
              </a:graphicData>
            </a:graphic>
          </wp:inline>
        </w:drawing>
      </w:r>
    </w:p>
    <w:p>
      <w:pPr>
        <w:jc w:val="center"/>
      </w:pPr>
      <w:r>
        <w:rPr>
          <w:rFonts w:hint="eastAsia"/>
        </w:rPr>
        <w:t>图2</w:t>
      </w:r>
    </w:p>
    <w:p>
      <w:pPr>
        <w:ind w:firstLine="420" w:firstLineChars="200"/>
      </w:pPr>
      <w:r>
        <w:rPr>
          <w:rFonts w:hint="eastAsia"/>
        </w:rPr>
        <w:t>（2）在登录页面中输入正确的账号、密码等信息，点击登录按钮进入系统。界面如下图3所示。</w:t>
      </w:r>
    </w:p>
    <w:p>
      <w:pPr>
        <w:spacing w:before="120" w:after="120"/>
      </w:pPr>
      <w:r>
        <w:rPr>
          <w:bdr w:val="single" w:color="auto" w:sz="4" w:space="0"/>
        </w:rPr>
        <w:drawing>
          <wp:inline distT="0" distB="0" distL="114300" distR="114300">
            <wp:extent cx="5395595" cy="2136140"/>
            <wp:effectExtent l="0" t="0" r="14605" b="1651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6"/>
                    <a:stretch>
                      <a:fillRect/>
                    </a:stretch>
                  </pic:blipFill>
                  <pic:spPr>
                    <a:xfrm>
                      <a:off x="0" y="0"/>
                      <a:ext cx="5395595" cy="2136140"/>
                    </a:xfrm>
                    <a:prstGeom prst="rect">
                      <a:avLst/>
                    </a:prstGeom>
                    <a:noFill/>
                    <a:ln>
                      <a:noFill/>
                    </a:ln>
                  </pic:spPr>
                </pic:pic>
              </a:graphicData>
            </a:graphic>
          </wp:inline>
        </w:drawing>
      </w:r>
    </w:p>
    <w:p>
      <w:pPr>
        <w:jc w:val="center"/>
      </w:pPr>
      <w:r>
        <w:t>图</w:t>
      </w:r>
      <w:r>
        <w:rPr>
          <w:rFonts w:hint="eastAsia"/>
        </w:rPr>
        <w:t>3</w:t>
      </w:r>
    </w:p>
    <w:p>
      <w:pPr>
        <w:ind w:firstLine="420" w:firstLineChars="200"/>
      </w:pPr>
      <w:r>
        <w:rPr>
          <w:rFonts w:hint="eastAsia"/>
        </w:rPr>
        <w:t>（3）点击图3中“个人中心”，则进入如下图4所示界面。</w:t>
      </w:r>
    </w:p>
    <w:p>
      <w:pPr>
        <w:spacing w:before="120" w:after="120"/>
      </w:pPr>
      <w:r>
        <w:rPr>
          <w:bdr w:val="single" w:color="auto" w:sz="4" w:space="0"/>
        </w:rPr>
        <w:drawing>
          <wp:inline distT="0" distB="0" distL="114300" distR="114300">
            <wp:extent cx="5207000" cy="3145155"/>
            <wp:effectExtent l="0" t="0" r="12700" b="17145"/>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7"/>
                    <a:stretch>
                      <a:fillRect/>
                    </a:stretch>
                  </pic:blipFill>
                  <pic:spPr>
                    <a:xfrm>
                      <a:off x="0" y="0"/>
                      <a:ext cx="5207000" cy="3145155"/>
                    </a:xfrm>
                    <a:prstGeom prst="rect">
                      <a:avLst/>
                    </a:prstGeom>
                    <a:noFill/>
                    <a:ln>
                      <a:noFill/>
                    </a:ln>
                  </pic:spPr>
                </pic:pic>
              </a:graphicData>
            </a:graphic>
          </wp:inline>
        </w:drawing>
      </w:r>
    </w:p>
    <w:p>
      <w:pPr>
        <w:spacing w:before="120"/>
        <w:jc w:val="center"/>
      </w:pPr>
      <w:r>
        <w:t>图</w:t>
      </w:r>
      <w:r>
        <w:rPr>
          <w:rFonts w:hint="eastAsia"/>
        </w:rPr>
        <w:t>4</w:t>
      </w:r>
    </w:p>
    <w:p>
      <w:pPr>
        <w:ind w:firstLine="420" w:firstLineChars="200"/>
      </w:pPr>
      <w:r>
        <w:rPr>
          <w:rFonts w:hint="eastAsia"/>
        </w:rPr>
        <w:t>（4）点击图4中“新增评审项目”按钮，进入下图5所示界面，根据系统要求填写完表单内容即可提交</w:t>
      </w:r>
      <w:r>
        <w:rPr>
          <w:rFonts w:hint="eastAsia"/>
          <w:b/>
        </w:rPr>
        <w:t>（提交后请与创新中心伍工26401632确认）</w:t>
      </w:r>
      <w:r>
        <w:rPr>
          <w:rFonts w:hint="eastAsia"/>
        </w:rPr>
        <w:t>，也可进行暂存和打印的操作。注：带有*号为必填项。</w:t>
      </w:r>
    </w:p>
    <w:p>
      <w:pPr>
        <w:spacing w:before="120" w:after="120"/>
        <w:jc w:val="center"/>
      </w:pPr>
      <w:r>
        <w:rPr>
          <w:bdr w:val="single" w:color="auto" w:sz="4" w:space="0"/>
        </w:rPr>
        <w:drawing>
          <wp:inline distT="0" distB="0" distL="114300" distR="114300">
            <wp:extent cx="4868545" cy="8103235"/>
            <wp:effectExtent l="0" t="0" r="8255" b="12065"/>
            <wp:docPr id="18" name="图片 18" descr="未标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未标题-1"/>
                    <pic:cNvPicPr>
                      <a:picLocks noChangeAspect="1"/>
                    </pic:cNvPicPr>
                  </pic:nvPicPr>
                  <pic:blipFill>
                    <a:blip r:embed="rId8"/>
                    <a:stretch>
                      <a:fillRect/>
                    </a:stretch>
                  </pic:blipFill>
                  <pic:spPr>
                    <a:xfrm>
                      <a:off x="0" y="0"/>
                      <a:ext cx="4868545" cy="8103235"/>
                    </a:xfrm>
                    <a:prstGeom prst="rect">
                      <a:avLst/>
                    </a:prstGeom>
                  </pic:spPr>
                </pic:pic>
              </a:graphicData>
            </a:graphic>
          </wp:inline>
        </w:drawing>
      </w:r>
    </w:p>
    <w:p>
      <w:pPr>
        <w:jc w:val="center"/>
      </w:pPr>
    </w:p>
    <w:p>
      <w:pPr>
        <w:jc w:val="center"/>
      </w:pPr>
      <w:r>
        <w:t>图</w:t>
      </w:r>
      <w:r>
        <w:rPr>
          <w:rFonts w:hint="eastAsia"/>
        </w:rPr>
        <w:t>5</w:t>
      </w:r>
    </w:p>
    <w:p>
      <w:pPr>
        <w:ind w:firstLine="420" w:firstLineChars="200"/>
      </w:pPr>
      <w:bookmarkStart w:id="20" w:name="_Toc27482"/>
      <w:bookmarkStart w:id="21" w:name="_Toc1884"/>
      <w:bookmarkStart w:id="22" w:name="_Toc26518"/>
      <w:bookmarkStart w:id="23" w:name="_Toc21941"/>
      <w:bookmarkStart w:id="24" w:name="_Toc5249"/>
      <w:bookmarkStart w:id="25" w:name="_Toc20710"/>
      <w:bookmarkStart w:id="26" w:name="_Toc1479"/>
      <w:bookmarkStart w:id="27" w:name="_Toc24989"/>
      <w:bookmarkStart w:id="28" w:name="_Toc12790"/>
      <w:bookmarkStart w:id="29" w:name="_Toc31262"/>
      <w:bookmarkStart w:id="30" w:name="_Toc2941"/>
      <w:r>
        <w:rPr>
          <w:rFonts w:hint="eastAsia"/>
        </w:rPr>
        <w:t>5.企业将在邮箱收到《创新中心关于XX项目节能报告的评审意见》</w:t>
      </w:r>
    </w:p>
    <w:p/>
    <w:p/>
    <w:p>
      <w:pPr>
        <w:pStyle w:val="3"/>
        <w:spacing w:line="240" w:lineRule="auto"/>
        <w:rPr>
          <w:rFonts w:ascii="宋体" w:hAnsi="宋体" w:eastAsia="宋体" w:cs="宋体"/>
          <w:sz w:val="30"/>
          <w:szCs w:val="30"/>
        </w:rPr>
      </w:pPr>
      <w:r>
        <w:rPr>
          <w:rFonts w:hint="eastAsia" w:ascii="宋体" w:hAnsi="宋体" w:eastAsia="宋体" w:cs="宋体"/>
          <w:sz w:val="30"/>
          <w:szCs w:val="30"/>
        </w:rPr>
        <w:t>查看暂存项目</w:t>
      </w:r>
      <w:bookmarkEnd w:id="20"/>
      <w:bookmarkEnd w:id="21"/>
      <w:bookmarkEnd w:id="22"/>
      <w:bookmarkEnd w:id="23"/>
      <w:bookmarkEnd w:id="24"/>
      <w:bookmarkEnd w:id="25"/>
      <w:bookmarkEnd w:id="26"/>
      <w:bookmarkEnd w:id="27"/>
      <w:bookmarkEnd w:id="28"/>
      <w:bookmarkEnd w:id="29"/>
      <w:bookmarkEnd w:id="30"/>
    </w:p>
    <w:p>
      <w:pPr>
        <w:ind w:firstLine="420" w:firstLineChars="200"/>
      </w:pPr>
      <w:r>
        <w:rPr>
          <w:rFonts w:hint="eastAsia"/>
        </w:rPr>
        <w:t>点击系统页面右上角企业名称，点击个人中心后可以进入个人中心管理页面，点击左边页面中有“暂存项目”，即可查看暂存事项，并可进行“继续办理”和“删除暂存”的操作，如下图6所示。</w:t>
      </w:r>
    </w:p>
    <w:p>
      <w:pPr>
        <w:spacing w:before="120" w:after="120"/>
        <w:ind w:firstLine="480"/>
      </w:pPr>
      <w:r>
        <w:rPr>
          <w:bdr w:val="single" w:color="auto" w:sz="4" w:space="0"/>
        </w:rPr>
        <w:drawing>
          <wp:inline distT="0" distB="0" distL="114300" distR="114300">
            <wp:extent cx="4778375" cy="2050415"/>
            <wp:effectExtent l="0" t="0" r="3175" b="6985"/>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9"/>
                    <a:stretch>
                      <a:fillRect/>
                    </a:stretch>
                  </pic:blipFill>
                  <pic:spPr>
                    <a:xfrm>
                      <a:off x="0" y="0"/>
                      <a:ext cx="4778375" cy="2050415"/>
                    </a:xfrm>
                    <a:prstGeom prst="rect">
                      <a:avLst/>
                    </a:prstGeom>
                    <a:noFill/>
                    <a:ln>
                      <a:noFill/>
                    </a:ln>
                  </pic:spPr>
                </pic:pic>
              </a:graphicData>
            </a:graphic>
          </wp:inline>
        </w:drawing>
      </w:r>
    </w:p>
    <w:p>
      <w:pPr>
        <w:spacing w:before="120" w:after="120"/>
        <w:ind w:firstLine="480"/>
        <w:jc w:val="center"/>
      </w:pPr>
      <w:r>
        <w:t>图6</w:t>
      </w:r>
    </w:p>
    <w:p>
      <w:pPr>
        <w:pStyle w:val="3"/>
        <w:spacing w:line="240" w:lineRule="auto"/>
        <w:rPr>
          <w:rFonts w:ascii="宋体" w:hAnsi="宋体" w:eastAsia="宋体" w:cs="宋体"/>
          <w:sz w:val="30"/>
          <w:szCs w:val="30"/>
        </w:rPr>
      </w:pPr>
      <w:bookmarkStart w:id="31" w:name="_Toc5505"/>
      <w:r>
        <w:rPr>
          <w:rFonts w:hint="eastAsia" w:ascii="宋体" w:hAnsi="宋体" w:eastAsia="宋体" w:cs="宋体"/>
          <w:sz w:val="30"/>
          <w:szCs w:val="30"/>
        </w:rPr>
        <w:t>查看项目办理进度</w:t>
      </w:r>
      <w:bookmarkEnd w:id="31"/>
    </w:p>
    <w:p>
      <w:pPr>
        <w:ind w:firstLine="420" w:firstLineChars="200"/>
      </w:pPr>
      <w:r>
        <w:rPr>
          <w:rFonts w:hint="eastAsia"/>
        </w:rPr>
        <w:t>项目提交成功后，在个人中心---项目管理---项目办理进度菜单栏中可以查看到当前项目进展情况，具体如下图7所示：</w:t>
      </w:r>
    </w:p>
    <w:p>
      <w:pPr>
        <w:spacing w:before="120" w:after="120"/>
        <w:ind w:firstLine="480"/>
      </w:pPr>
      <w:r>
        <w:rPr>
          <w:bdr w:val="single" w:color="auto" w:sz="4" w:space="0"/>
        </w:rPr>
        <w:drawing>
          <wp:inline distT="0" distB="0" distL="114300" distR="114300">
            <wp:extent cx="4975225" cy="2239645"/>
            <wp:effectExtent l="0" t="0" r="15875" b="8255"/>
            <wp:docPr id="2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5"/>
                    <pic:cNvPicPr>
                      <a:picLocks noChangeAspect="1"/>
                    </pic:cNvPicPr>
                  </pic:nvPicPr>
                  <pic:blipFill>
                    <a:blip r:embed="rId10"/>
                    <a:stretch>
                      <a:fillRect/>
                    </a:stretch>
                  </pic:blipFill>
                  <pic:spPr>
                    <a:xfrm>
                      <a:off x="0" y="0"/>
                      <a:ext cx="4975225" cy="2239645"/>
                    </a:xfrm>
                    <a:prstGeom prst="rect">
                      <a:avLst/>
                    </a:prstGeom>
                    <a:noFill/>
                    <a:ln>
                      <a:noFill/>
                    </a:ln>
                  </pic:spPr>
                </pic:pic>
              </a:graphicData>
            </a:graphic>
          </wp:inline>
        </w:drawing>
      </w:r>
    </w:p>
    <w:p>
      <w:pPr>
        <w:pStyle w:val="2"/>
        <w:spacing w:line="360" w:lineRule="auto"/>
        <w:rPr>
          <w:sz w:val="32"/>
          <w:szCs w:val="32"/>
        </w:rPr>
      </w:pPr>
    </w:p>
    <w:p/>
    <w:p/>
    <w:p/>
    <w:p/>
    <w:p/>
    <w:p>
      <w:pPr>
        <w:pStyle w:val="2"/>
        <w:spacing w:line="360" w:lineRule="auto"/>
        <w:rPr>
          <w:sz w:val="32"/>
          <w:szCs w:val="32"/>
        </w:rPr>
      </w:pPr>
      <w:r>
        <w:rPr>
          <w:rFonts w:hint="eastAsia"/>
          <w:sz w:val="32"/>
          <w:szCs w:val="32"/>
        </w:rPr>
        <w:t>（二）申报深圳市固定资产投资项目节能审查</w:t>
      </w:r>
    </w:p>
    <w:p>
      <w:pPr>
        <w:spacing w:before="120" w:after="120"/>
        <w:ind w:firstLine="480"/>
      </w:pPr>
      <w:r>
        <w:rPr>
          <w:rFonts w:hint="eastAsia"/>
        </w:rPr>
        <w:t>企业收到《创新中心关于XX项目节能报告的评审意见》后，申报单位登录广东省政务服务网：网址：</w:t>
      </w:r>
      <w:r>
        <w:fldChar w:fldCharType="begin"/>
      </w:r>
      <w:r>
        <w:instrText xml:space="preserve"> HYPERLINK "http://wsbs.sz.gov.cn/investment/index" </w:instrText>
      </w:r>
      <w:r>
        <w:fldChar w:fldCharType="separate"/>
      </w:r>
      <w:r>
        <w:rPr>
          <w:rFonts w:hint="eastAsia"/>
        </w:rPr>
        <w:t>http://wsbs.sz.gov.cn/investment/index</w:t>
      </w:r>
      <w:r>
        <w:rPr>
          <w:rFonts w:hint="eastAsia"/>
        </w:rPr>
        <w:fldChar w:fldCharType="end"/>
      </w:r>
    </w:p>
    <w:p>
      <w:pPr>
        <w:spacing w:before="120" w:after="120"/>
        <w:ind w:firstLine="480"/>
      </w:pPr>
      <w:r>
        <w:rPr>
          <w:rFonts w:hint="eastAsia"/>
        </w:rPr>
        <w:t>界面如下图8所示。</w:t>
      </w:r>
    </w:p>
    <w:p>
      <w:pPr>
        <w:spacing w:before="120" w:after="120"/>
        <w:ind w:firstLine="480"/>
      </w:pPr>
      <w:r>
        <w:rPr>
          <w:bdr w:val="single" w:color="auto" w:sz="4" w:space="0"/>
        </w:rPr>
        <w:drawing>
          <wp:inline distT="0" distB="0" distL="114300" distR="114300">
            <wp:extent cx="5269230" cy="2643505"/>
            <wp:effectExtent l="0" t="0" r="7620" b="4445"/>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pic:cNvPicPr>
                  </pic:nvPicPr>
                  <pic:blipFill>
                    <a:blip r:embed="rId11"/>
                    <a:stretch>
                      <a:fillRect/>
                    </a:stretch>
                  </pic:blipFill>
                  <pic:spPr>
                    <a:xfrm>
                      <a:off x="0" y="0"/>
                      <a:ext cx="5269230" cy="2643505"/>
                    </a:xfrm>
                    <a:prstGeom prst="rect">
                      <a:avLst/>
                    </a:prstGeom>
                    <a:noFill/>
                    <a:ln>
                      <a:noFill/>
                    </a:ln>
                  </pic:spPr>
                </pic:pic>
              </a:graphicData>
            </a:graphic>
          </wp:inline>
        </w:drawing>
      </w:r>
    </w:p>
    <w:p>
      <w:pPr>
        <w:spacing w:before="120" w:after="120"/>
        <w:ind w:firstLine="480"/>
        <w:jc w:val="center"/>
      </w:pPr>
      <w:r>
        <w:t>图8</w:t>
      </w:r>
    </w:p>
    <w:p>
      <w:pPr>
        <w:spacing w:before="120" w:after="120"/>
        <w:ind w:firstLine="480"/>
      </w:pPr>
      <w:r>
        <w:rPr>
          <w:rFonts w:hint="eastAsia"/>
        </w:rPr>
        <w:t>（1）点击图8中“网上申报”模块，然后在“按部门分类”模块中选择深圳市，在搜索栏输入“节能审查”，可找到该服务事项名称，点击“在线申报”即可进入申报，界面如下图9所示。</w:t>
      </w:r>
    </w:p>
    <w:p>
      <w:pPr>
        <w:spacing w:before="120" w:after="120"/>
      </w:pPr>
      <w:r>
        <w:rPr>
          <w:rFonts w:hint="eastAsia"/>
          <w:bdr w:val="single" w:color="auto" w:sz="4" w:space="0"/>
        </w:rPr>
        <w:drawing>
          <wp:inline distT="0" distB="0" distL="114300" distR="114300">
            <wp:extent cx="5459730" cy="6588760"/>
            <wp:effectExtent l="0" t="0" r="7620" b="2540"/>
            <wp:docPr id="16" name="图片 16" descr="未标题-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未标题-6"/>
                    <pic:cNvPicPr>
                      <a:picLocks noChangeAspect="1"/>
                    </pic:cNvPicPr>
                  </pic:nvPicPr>
                  <pic:blipFill>
                    <a:blip r:embed="rId12"/>
                    <a:stretch>
                      <a:fillRect/>
                    </a:stretch>
                  </pic:blipFill>
                  <pic:spPr>
                    <a:xfrm>
                      <a:off x="0" y="0"/>
                      <a:ext cx="5459730" cy="6588760"/>
                    </a:xfrm>
                    <a:prstGeom prst="rect">
                      <a:avLst/>
                    </a:prstGeom>
                  </pic:spPr>
                </pic:pic>
              </a:graphicData>
            </a:graphic>
          </wp:inline>
        </w:drawing>
      </w:r>
    </w:p>
    <w:p>
      <w:pPr>
        <w:spacing w:before="120" w:after="120"/>
        <w:ind w:firstLine="480"/>
        <w:jc w:val="center"/>
      </w:pPr>
      <w:r>
        <w:rPr>
          <w:rFonts w:hint="eastAsia"/>
        </w:rPr>
        <w:t>图9</w:t>
      </w:r>
    </w:p>
    <w:p>
      <w:pPr>
        <w:spacing w:before="120" w:after="120"/>
        <w:ind w:firstLine="480"/>
      </w:pPr>
      <w:r>
        <w:rPr>
          <w:rFonts w:hint="eastAsia"/>
        </w:rPr>
        <w:t>（2）点击“在线申报”后，申报表单界面如下图10所示。</w:t>
      </w:r>
    </w:p>
    <w:p>
      <w:pPr>
        <w:spacing w:before="120" w:after="120"/>
      </w:pPr>
      <w:r>
        <w:rPr>
          <w:rFonts w:hint="eastAsia"/>
        </w:rPr>
        <w:drawing>
          <wp:inline distT="0" distB="0" distL="114300" distR="114300">
            <wp:extent cx="5233035" cy="6191250"/>
            <wp:effectExtent l="0" t="0" r="5715" b="0"/>
            <wp:docPr id="20" name="图片 20" descr="未标题-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未标题-3"/>
                    <pic:cNvPicPr>
                      <a:picLocks noChangeAspect="1"/>
                    </pic:cNvPicPr>
                  </pic:nvPicPr>
                  <pic:blipFill>
                    <a:blip r:embed="rId13"/>
                    <a:stretch>
                      <a:fillRect/>
                    </a:stretch>
                  </pic:blipFill>
                  <pic:spPr>
                    <a:xfrm>
                      <a:off x="0" y="0"/>
                      <a:ext cx="5233035" cy="6191250"/>
                    </a:xfrm>
                    <a:prstGeom prst="rect">
                      <a:avLst/>
                    </a:prstGeom>
                  </pic:spPr>
                </pic:pic>
              </a:graphicData>
            </a:graphic>
          </wp:inline>
        </w:drawing>
      </w:r>
    </w:p>
    <w:p>
      <w:pPr>
        <w:spacing w:before="120" w:after="120"/>
        <w:ind w:firstLine="480"/>
        <w:jc w:val="center"/>
      </w:pPr>
      <w:r>
        <w:rPr>
          <w:rFonts w:hint="eastAsia"/>
        </w:rPr>
        <w:t>图10</w:t>
      </w:r>
    </w:p>
    <w:p>
      <w:pPr>
        <w:spacing w:before="120" w:after="120"/>
        <w:ind w:firstLine="480"/>
      </w:pPr>
      <w:r>
        <w:rPr>
          <w:rFonts w:hint="eastAsia"/>
        </w:rPr>
        <w:t>（3）选择一个项目后，该项目的部分信息自动填写在表单中，填报者只需再填写剩余的必填项即可，如下图11所示。</w:t>
      </w:r>
    </w:p>
    <w:p>
      <w:pPr>
        <w:spacing w:before="120" w:after="120"/>
      </w:pPr>
      <w:r>
        <w:rPr>
          <w:rFonts w:hint="eastAsia"/>
          <w:bdr w:val="single" w:color="auto" w:sz="4" w:space="0"/>
        </w:rPr>
        <w:drawing>
          <wp:inline distT="0" distB="0" distL="114300" distR="114300">
            <wp:extent cx="5376545" cy="6487160"/>
            <wp:effectExtent l="0" t="0" r="14605" b="8890"/>
            <wp:docPr id="21" name="图片 21"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11"/>
                    <pic:cNvPicPr>
                      <a:picLocks noChangeAspect="1"/>
                    </pic:cNvPicPr>
                  </pic:nvPicPr>
                  <pic:blipFill>
                    <a:blip r:embed="rId14"/>
                    <a:stretch>
                      <a:fillRect/>
                    </a:stretch>
                  </pic:blipFill>
                  <pic:spPr>
                    <a:xfrm>
                      <a:off x="0" y="0"/>
                      <a:ext cx="5376545" cy="6487160"/>
                    </a:xfrm>
                    <a:prstGeom prst="rect">
                      <a:avLst/>
                    </a:prstGeom>
                  </pic:spPr>
                </pic:pic>
              </a:graphicData>
            </a:graphic>
          </wp:inline>
        </w:drawing>
      </w:r>
    </w:p>
    <w:p>
      <w:pPr>
        <w:spacing w:before="120" w:after="120"/>
        <w:ind w:firstLine="480"/>
        <w:jc w:val="center"/>
      </w:pPr>
      <w:r>
        <w:rPr>
          <w:rFonts w:hint="eastAsia"/>
        </w:rPr>
        <w:t>图11</w:t>
      </w:r>
    </w:p>
    <w:p>
      <w:pPr>
        <w:spacing w:before="120" w:after="120"/>
        <w:ind w:firstLine="480"/>
      </w:pPr>
      <w:r>
        <w:rPr>
          <w:rFonts w:hint="eastAsia"/>
        </w:rPr>
        <w:t>（4）补充图11中剩余的必填项，点击“下一步”即可进入下一个表单，其操作界面如下图12所示。</w:t>
      </w:r>
    </w:p>
    <w:p>
      <w:pPr>
        <w:spacing w:before="120" w:after="120"/>
        <w:ind w:firstLine="480"/>
      </w:pPr>
    </w:p>
    <w:p>
      <w:pPr>
        <w:spacing w:before="120" w:after="120"/>
        <w:ind w:firstLine="480"/>
      </w:pPr>
    </w:p>
    <w:p>
      <w:pPr>
        <w:spacing w:before="120" w:after="120"/>
        <w:ind w:firstLine="480"/>
      </w:pPr>
    </w:p>
    <w:p>
      <w:pPr>
        <w:spacing w:before="120" w:after="120"/>
      </w:pPr>
      <w:r>
        <w:rPr>
          <w:rFonts w:hint="eastAsia"/>
          <w:bdr w:val="single" w:color="auto" w:sz="4" w:space="0"/>
        </w:rPr>
        <w:drawing>
          <wp:inline distT="0" distB="0" distL="114300" distR="114300">
            <wp:extent cx="5329555" cy="6144260"/>
            <wp:effectExtent l="0" t="0" r="4445" b="8890"/>
            <wp:docPr id="22" name="图片 22" descr="未标题-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未标题-2"/>
                    <pic:cNvPicPr>
                      <a:picLocks noChangeAspect="1"/>
                    </pic:cNvPicPr>
                  </pic:nvPicPr>
                  <pic:blipFill>
                    <a:blip r:embed="rId15"/>
                    <a:stretch>
                      <a:fillRect/>
                    </a:stretch>
                  </pic:blipFill>
                  <pic:spPr>
                    <a:xfrm>
                      <a:off x="0" y="0"/>
                      <a:ext cx="5329555" cy="6144260"/>
                    </a:xfrm>
                    <a:prstGeom prst="rect">
                      <a:avLst/>
                    </a:prstGeom>
                  </pic:spPr>
                </pic:pic>
              </a:graphicData>
            </a:graphic>
          </wp:inline>
        </w:drawing>
      </w:r>
    </w:p>
    <w:p>
      <w:pPr>
        <w:spacing w:before="120" w:after="120"/>
        <w:ind w:firstLine="480"/>
        <w:jc w:val="center"/>
      </w:pPr>
      <w:r>
        <w:rPr>
          <w:rFonts w:hint="eastAsia"/>
        </w:rPr>
        <w:t>图12</w:t>
      </w:r>
    </w:p>
    <w:p>
      <w:pPr>
        <w:spacing w:before="120" w:after="120"/>
        <w:ind w:firstLine="480"/>
      </w:pPr>
      <w:r>
        <w:rPr>
          <w:rFonts w:hint="eastAsia"/>
        </w:rPr>
        <w:t>（5）在上述图12中选择默认情形及取件方式后，点击“我已了解，继续”按钮，则可进入下一步操作，其界面如下图13所示。</w:t>
      </w:r>
    </w:p>
    <w:p>
      <w:pPr>
        <w:spacing w:before="120" w:after="120"/>
        <w:ind w:firstLine="480"/>
        <w:jc w:val="center"/>
      </w:pPr>
      <w:r>
        <w:rPr>
          <w:rFonts w:hint="eastAsia"/>
          <w:bdr w:val="single" w:color="auto" w:sz="4" w:space="0"/>
        </w:rPr>
        <w:drawing>
          <wp:inline distT="0" distB="0" distL="114300" distR="114300">
            <wp:extent cx="3891915" cy="7939405"/>
            <wp:effectExtent l="0" t="0" r="13335" b="4445"/>
            <wp:docPr id="23" name="图片 23" descr="未标题-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未标题-4"/>
                    <pic:cNvPicPr>
                      <a:picLocks noChangeAspect="1"/>
                    </pic:cNvPicPr>
                  </pic:nvPicPr>
                  <pic:blipFill>
                    <a:blip r:embed="rId16"/>
                    <a:stretch>
                      <a:fillRect/>
                    </a:stretch>
                  </pic:blipFill>
                  <pic:spPr>
                    <a:xfrm>
                      <a:off x="0" y="0"/>
                      <a:ext cx="3891915" cy="7939405"/>
                    </a:xfrm>
                    <a:prstGeom prst="rect">
                      <a:avLst/>
                    </a:prstGeom>
                  </pic:spPr>
                </pic:pic>
              </a:graphicData>
            </a:graphic>
          </wp:inline>
        </w:drawing>
      </w:r>
    </w:p>
    <w:p>
      <w:pPr>
        <w:spacing w:before="120" w:after="120"/>
        <w:ind w:firstLine="480"/>
        <w:jc w:val="center"/>
      </w:pPr>
      <w:r>
        <w:rPr>
          <w:rFonts w:hint="eastAsia"/>
        </w:rPr>
        <w:t>图13</w:t>
      </w:r>
    </w:p>
    <w:p>
      <w:pPr>
        <w:spacing w:before="120" w:after="120"/>
        <w:ind w:firstLine="480"/>
      </w:pPr>
      <w:r>
        <w:rPr>
          <w:rFonts w:hint="eastAsia"/>
        </w:rPr>
        <w:t>（6）点击上述图13中“下一步”按钮，则进入以下界面，如下图14所示。</w:t>
      </w:r>
      <w:r>
        <w:rPr>
          <w:rFonts w:hint="eastAsia"/>
          <w:bdr w:val="single" w:color="auto" w:sz="4" w:space="0"/>
        </w:rPr>
        <w:drawing>
          <wp:inline distT="0" distB="0" distL="114300" distR="114300">
            <wp:extent cx="5267325" cy="2572385"/>
            <wp:effectExtent l="0" t="0" r="9525" b="18415"/>
            <wp:docPr id="24" name="图片 24"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0"/>
                    <pic:cNvPicPr>
                      <a:picLocks noChangeAspect="1"/>
                    </pic:cNvPicPr>
                  </pic:nvPicPr>
                  <pic:blipFill>
                    <a:blip r:embed="rId17"/>
                    <a:stretch>
                      <a:fillRect/>
                    </a:stretch>
                  </pic:blipFill>
                  <pic:spPr>
                    <a:xfrm>
                      <a:off x="0" y="0"/>
                      <a:ext cx="5267325" cy="2572385"/>
                    </a:xfrm>
                    <a:prstGeom prst="rect">
                      <a:avLst/>
                    </a:prstGeom>
                  </pic:spPr>
                </pic:pic>
              </a:graphicData>
            </a:graphic>
          </wp:inline>
        </w:drawing>
      </w:r>
    </w:p>
    <w:p>
      <w:pPr>
        <w:spacing w:before="120" w:after="120"/>
        <w:ind w:firstLine="480"/>
        <w:jc w:val="center"/>
      </w:pPr>
      <w:r>
        <w:rPr>
          <w:rFonts w:hint="eastAsia"/>
        </w:rPr>
        <w:t>图14</w:t>
      </w:r>
    </w:p>
    <w:p>
      <w:pPr>
        <w:spacing w:before="120" w:after="120"/>
        <w:ind w:firstLine="480"/>
      </w:pPr>
      <w:r>
        <w:rPr>
          <w:rFonts w:hint="eastAsia"/>
        </w:rPr>
        <w:t>（7）在上述图14中上传附件完后点击“确认提交”按钮即可完成申请</w:t>
      </w:r>
      <w:r>
        <w:rPr>
          <w:rFonts w:hint="eastAsia"/>
          <w:b/>
        </w:rPr>
        <w:t>（提交后请与彭工23338537确认）</w:t>
      </w:r>
      <w:r>
        <w:rPr>
          <w:rFonts w:hint="eastAsia"/>
        </w:rPr>
        <w:t>，点击“以后提交”则可暂存申报项目。在“用户中心”--&gt;“申报管理”中可查看到暂存项目。</w:t>
      </w: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spacing w:line="360" w:lineRule="auto"/>
        <w:jc w:val="center"/>
        <w:rPr>
          <w:rFonts w:asciiTheme="majorEastAsia" w:hAnsiTheme="majorEastAsia" w:eastAsiaTheme="majorEastAsia"/>
          <w:b/>
          <w:sz w:val="36"/>
          <w:szCs w:val="36"/>
        </w:rPr>
      </w:pPr>
      <w:r>
        <w:rPr>
          <w:rFonts w:hint="eastAsia" w:asciiTheme="majorEastAsia" w:hAnsiTheme="majorEastAsia" w:eastAsiaTheme="majorEastAsia"/>
          <w:b/>
          <w:sz w:val="36"/>
          <w:szCs w:val="36"/>
        </w:rPr>
        <w:t>固定资产投资项目节能报告（模板）</w:t>
      </w:r>
    </w:p>
    <w:p>
      <w:pPr>
        <w:spacing w:line="360" w:lineRule="auto"/>
        <w:ind w:firstLine="560" w:firstLineChars="200"/>
        <w:rPr>
          <w:rFonts w:ascii="黑体" w:hAnsi="黑体" w:eastAsia="黑体"/>
          <w:sz w:val="28"/>
          <w:szCs w:val="28"/>
        </w:rPr>
      </w:pPr>
      <w:r>
        <w:rPr>
          <w:rFonts w:hint="eastAsia" w:ascii="黑体" w:hAnsi="黑体" w:eastAsia="黑体"/>
          <w:sz w:val="28"/>
          <w:szCs w:val="28"/>
        </w:rPr>
        <w:t>项目摘要表</w:t>
      </w:r>
    </w:p>
    <w:p>
      <w:pPr>
        <w:spacing w:line="360" w:lineRule="auto"/>
        <w:ind w:firstLine="420" w:firstLineChars="200"/>
      </w:pPr>
      <w:r>
        <w:rPr>
          <w:rFonts w:hint="eastAsia"/>
        </w:rPr>
        <w:t>摘要表中项目有关指标应为采取节能措施后的数据，对比指标、参考指标等数据应在报告中提供明确来源及依据。</w:t>
      </w:r>
    </w:p>
    <w:p>
      <w:pPr>
        <w:spacing w:line="360" w:lineRule="auto"/>
        <w:ind w:firstLine="560" w:firstLineChars="200"/>
        <w:rPr>
          <w:rFonts w:ascii="黑体" w:hAnsi="黑体" w:eastAsia="黑体"/>
          <w:sz w:val="28"/>
          <w:szCs w:val="28"/>
        </w:rPr>
      </w:pPr>
      <w:r>
        <w:rPr>
          <w:rFonts w:hint="eastAsia" w:ascii="黑体" w:hAnsi="黑体" w:eastAsia="黑体"/>
          <w:sz w:val="28"/>
          <w:szCs w:val="28"/>
        </w:rPr>
        <w:t>一、项目基本情况</w:t>
      </w:r>
    </w:p>
    <w:p>
      <w:pPr>
        <w:spacing w:line="360" w:lineRule="auto"/>
        <w:ind w:firstLine="420" w:firstLineChars="200"/>
      </w:pPr>
      <w:r>
        <w:rPr>
          <w:rFonts w:hint="eastAsia"/>
        </w:rPr>
        <w:t>（一）项目建设情况</w:t>
      </w:r>
    </w:p>
    <w:p>
      <w:pPr>
        <w:spacing w:line="360" w:lineRule="auto"/>
        <w:ind w:firstLine="420" w:firstLineChars="200"/>
      </w:pPr>
      <w:r>
        <w:rPr>
          <w:rFonts w:hint="eastAsia"/>
        </w:rPr>
        <w:t>1、建设单位情况</w:t>
      </w:r>
    </w:p>
    <w:p>
      <w:pPr>
        <w:spacing w:line="360" w:lineRule="auto"/>
        <w:ind w:firstLine="420" w:firstLineChars="200"/>
      </w:pPr>
      <w:r>
        <w:rPr>
          <w:rFonts w:hint="eastAsia"/>
        </w:rPr>
        <w:t>介绍建设单位名称、所属行业类型、地址、法人代表等情况。</w:t>
      </w:r>
    </w:p>
    <w:p>
      <w:pPr>
        <w:spacing w:line="360" w:lineRule="auto"/>
        <w:ind w:firstLine="420" w:firstLineChars="200"/>
      </w:pPr>
      <w:r>
        <w:rPr>
          <w:rFonts w:hint="eastAsia"/>
        </w:rPr>
        <w:t>2、项目建设情况</w:t>
      </w:r>
    </w:p>
    <w:p>
      <w:pPr>
        <w:spacing w:line="360" w:lineRule="auto"/>
        <w:ind w:firstLine="420" w:firstLineChars="200"/>
      </w:pPr>
      <w:r>
        <w:rPr>
          <w:rFonts w:hint="eastAsia"/>
        </w:rPr>
        <w:t>介绍项目名称、立项情况、建设地点、项目性质、投资规模、内容简况，以及进度计划和实际进展情况等。</w:t>
      </w:r>
    </w:p>
    <w:p>
      <w:pPr>
        <w:spacing w:line="360" w:lineRule="auto"/>
        <w:ind w:firstLine="420" w:firstLineChars="200"/>
      </w:pPr>
      <w:r>
        <w:rPr>
          <w:rFonts w:hint="eastAsia"/>
        </w:rPr>
        <w:t>（二）分析评价范围</w:t>
      </w:r>
    </w:p>
    <w:p>
      <w:pPr>
        <w:spacing w:line="360" w:lineRule="auto"/>
        <w:ind w:firstLine="420" w:firstLineChars="200"/>
      </w:pPr>
      <w:r>
        <w:rPr>
          <w:rFonts w:hint="eastAsia"/>
        </w:rPr>
        <w:t>说明项目的建设内容。结合行业特征，确定项目节能分析评价的范围，明确节能分析评价对象、内容等。</w:t>
      </w:r>
    </w:p>
    <w:p>
      <w:pPr>
        <w:spacing w:line="360" w:lineRule="auto"/>
        <w:ind w:firstLine="420" w:firstLineChars="200"/>
      </w:pPr>
      <w:r>
        <w:rPr>
          <w:rFonts w:hint="eastAsia"/>
        </w:rPr>
        <w:t>（三）报告编辑情况</w:t>
      </w:r>
    </w:p>
    <w:p>
      <w:pPr>
        <w:spacing w:line="360" w:lineRule="auto"/>
        <w:ind w:firstLine="420" w:firstLineChars="200"/>
      </w:pPr>
      <w:r>
        <w:rPr>
          <w:rFonts w:hint="eastAsia"/>
        </w:rPr>
        <w:t>简单说明报告编辑过程，报告编辑前后项目用能工艺、设备等的主要变化情况等。一般应包括以下内容：</w:t>
      </w:r>
    </w:p>
    <w:p>
      <w:pPr>
        <w:spacing w:line="360" w:lineRule="auto"/>
        <w:ind w:firstLine="420" w:firstLineChars="200"/>
      </w:pPr>
      <w:r>
        <w:rPr>
          <w:rFonts w:hint="eastAsia"/>
        </w:rPr>
        <w:t>1、工作简况</w:t>
      </w:r>
    </w:p>
    <w:p>
      <w:pPr>
        <w:spacing w:line="360" w:lineRule="auto"/>
        <w:ind w:firstLine="420" w:firstLineChars="200"/>
      </w:pPr>
      <w:r>
        <w:rPr>
          <w:rFonts w:hint="eastAsia"/>
        </w:rPr>
        <w:t>简要说明报告编辑委托情况，以及工作过程、现场调研情况等。</w:t>
      </w:r>
    </w:p>
    <w:p>
      <w:pPr>
        <w:spacing w:line="360" w:lineRule="auto"/>
        <w:ind w:firstLine="420" w:firstLineChars="200"/>
      </w:pPr>
      <w:r>
        <w:rPr>
          <w:rFonts w:hint="eastAsia"/>
        </w:rPr>
        <w:t>2、指标优化情况</w:t>
      </w:r>
    </w:p>
    <w:p>
      <w:pPr>
        <w:spacing w:line="360" w:lineRule="auto"/>
        <w:ind w:firstLine="420" w:firstLineChars="200"/>
      </w:pPr>
      <w:r>
        <w:rPr>
          <w:rFonts w:hint="eastAsia"/>
        </w:rPr>
        <w:t>包括主要能效指标、主要经济技术指标，以及年综合能源消费量，所需能源的种类、数量等的对比及变化情况。格式内容见附件。</w:t>
      </w:r>
    </w:p>
    <w:p>
      <w:pPr>
        <w:spacing w:line="360" w:lineRule="auto"/>
        <w:ind w:firstLine="420" w:firstLineChars="200"/>
      </w:pPr>
      <w:r>
        <w:rPr>
          <w:rFonts w:hint="eastAsia"/>
        </w:rPr>
        <w:t>3、建设方案调整情况</w:t>
      </w:r>
    </w:p>
    <w:p>
      <w:pPr>
        <w:spacing w:line="360" w:lineRule="auto"/>
        <w:ind w:firstLine="420" w:firstLineChars="200"/>
      </w:pPr>
      <w:r>
        <w:rPr>
          <w:rFonts w:hint="eastAsia"/>
        </w:rPr>
        <w:t>包括项目主要用能工艺的对比及变化情况，主要用能设备的能效水平变化情况等。格式内容见附件。</w:t>
      </w:r>
    </w:p>
    <w:p>
      <w:pPr>
        <w:spacing w:line="360" w:lineRule="auto"/>
        <w:ind w:firstLine="420" w:firstLineChars="200"/>
      </w:pPr>
      <w:r>
        <w:rPr>
          <w:rFonts w:hint="eastAsia"/>
        </w:rPr>
        <w:t>4、主要节能措施及节能效果</w:t>
      </w:r>
    </w:p>
    <w:p>
      <w:pPr>
        <w:spacing w:line="360" w:lineRule="auto"/>
        <w:ind w:firstLine="420" w:firstLineChars="200"/>
      </w:pPr>
      <w:r>
        <w:rPr>
          <w:rFonts w:hint="eastAsia"/>
        </w:rPr>
        <w:t>列表表述项目主要节能措施及效果。格式内容见附件。</w:t>
      </w:r>
    </w:p>
    <w:p>
      <w:pPr>
        <w:spacing w:line="360" w:lineRule="auto"/>
        <w:ind w:firstLine="560" w:firstLineChars="200"/>
        <w:rPr>
          <w:rFonts w:ascii="黑体" w:hAnsi="黑体" w:eastAsia="黑体"/>
          <w:sz w:val="28"/>
          <w:szCs w:val="28"/>
        </w:rPr>
      </w:pPr>
      <w:r>
        <w:rPr>
          <w:rFonts w:hint="eastAsia" w:ascii="黑体" w:hAnsi="黑体" w:eastAsia="黑体"/>
          <w:sz w:val="28"/>
          <w:szCs w:val="28"/>
        </w:rPr>
        <w:t>二、分析评价依据</w:t>
      </w:r>
    </w:p>
    <w:p>
      <w:pPr>
        <w:spacing w:line="360" w:lineRule="auto"/>
        <w:ind w:firstLine="420" w:firstLineChars="200"/>
      </w:pPr>
      <w:r>
        <w:rPr>
          <w:rFonts w:hint="eastAsia"/>
        </w:rPr>
        <w:t>（一）相关法规、政策依据</w:t>
      </w:r>
    </w:p>
    <w:p>
      <w:pPr>
        <w:spacing w:line="360" w:lineRule="auto"/>
        <w:ind w:firstLine="420" w:firstLineChars="200"/>
      </w:pPr>
      <w:r>
        <w:rPr>
          <w:rFonts w:hint="eastAsia"/>
        </w:rPr>
        <w:t>1、相关法律、法规、规划、行业准入条件、产业政策等。</w:t>
      </w:r>
    </w:p>
    <w:p>
      <w:pPr>
        <w:spacing w:line="360" w:lineRule="auto"/>
        <w:ind w:firstLine="420" w:firstLineChars="200"/>
      </w:pPr>
      <w:r>
        <w:rPr>
          <w:rFonts w:hint="eastAsia"/>
        </w:rPr>
        <w:t>2、节能工艺、技术、装备、产品等推荐目录，国家明令淘汰的用能产品、设备、生产工艺等目录。</w:t>
      </w:r>
    </w:p>
    <w:p>
      <w:pPr>
        <w:spacing w:line="360" w:lineRule="auto"/>
        <w:ind w:firstLine="420" w:firstLineChars="200"/>
      </w:pPr>
      <w:r>
        <w:rPr>
          <w:rFonts w:hint="eastAsia"/>
        </w:rPr>
        <w:t>（二）相关标准规范</w:t>
      </w:r>
    </w:p>
    <w:p>
      <w:pPr>
        <w:spacing w:line="360" w:lineRule="auto"/>
        <w:ind w:firstLine="420" w:firstLineChars="200"/>
      </w:pPr>
      <w:r>
        <w:rPr>
          <w:rFonts w:hint="eastAsia"/>
        </w:rPr>
        <w:t>相关标准及规范（国家标准、地方标准或相关行业标准均适用时，执行其中较严格的标准）。</w:t>
      </w:r>
    </w:p>
    <w:p>
      <w:pPr>
        <w:spacing w:line="360" w:lineRule="auto"/>
        <w:ind w:firstLine="420" w:firstLineChars="200"/>
      </w:pPr>
      <w:r>
        <w:rPr>
          <w:rFonts w:hint="eastAsia"/>
        </w:rPr>
        <w:t>（三）相关支撑文件</w:t>
      </w:r>
    </w:p>
    <w:p>
      <w:pPr>
        <w:spacing w:line="360" w:lineRule="auto"/>
        <w:ind w:firstLine="420" w:firstLineChars="200"/>
        <w:rPr>
          <w:rFonts w:ascii="仿宋" w:hAnsi="仿宋" w:eastAsia="仿宋"/>
          <w:sz w:val="28"/>
          <w:szCs w:val="28"/>
        </w:rPr>
      </w:pPr>
      <w:r>
        <w:rPr>
          <w:rFonts w:hint="eastAsia"/>
        </w:rPr>
        <w:t>项目可行性研究报告，有关设计文件、</w:t>
      </w:r>
      <w:r>
        <w:rPr>
          <w:rFonts w:hint="eastAsia" w:ascii="仿宋" w:hAnsi="仿宋" w:eastAsia="仿宋"/>
          <w:sz w:val="28"/>
          <w:szCs w:val="28"/>
        </w:rPr>
        <w:t>技术协议、工作文件等技术材料。</w:t>
      </w:r>
    </w:p>
    <w:p>
      <w:pPr>
        <w:spacing w:line="360" w:lineRule="auto"/>
        <w:ind w:firstLine="560" w:firstLineChars="200"/>
        <w:rPr>
          <w:rFonts w:ascii="黑体" w:hAnsi="黑体" w:eastAsia="黑体"/>
          <w:sz w:val="28"/>
          <w:szCs w:val="28"/>
        </w:rPr>
      </w:pPr>
      <w:r>
        <w:rPr>
          <w:rFonts w:hint="eastAsia" w:ascii="黑体" w:hAnsi="黑体" w:eastAsia="黑体"/>
          <w:sz w:val="28"/>
          <w:szCs w:val="28"/>
        </w:rPr>
        <w:t>三、建设方案节能分析和比选</w:t>
      </w:r>
    </w:p>
    <w:p>
      <w:pPr>
        <w:spacing w:line="360" w:lineRule="auto"/>
        <w:ind w:firstLine="420" w:firstLineChars="200"/>
      </w:pPr>
      <w:r>
        <w:rPr>
          <w:rFonts w:hint="eastAsia"/>
        </w:rPr>
        <w:t>（一）建设方案节能分析比选</w:t>
      </w:r>
    </w:p>
    <w:p>
      <w:pPr>
        <w:spacing w:line="360" w:lineRule="auto"/>
        <w:ind w:firstLine="420" w:firstLineChars="200"/>
      </w:pPr>
      <w:r>
        <w:rPr>
          <w:rFonts w:hint="eastAsia"/>
        </w:rPr>
        <w:t>1、项目建设方案</w:t>
      </w:r>
    </w:p>
    <w:p>
      <w:pPr>
        <w:spacing w:line="360" w:lineRule="auto"/>
        <w:ind w:firstLine="420" w:firstLineChars="200"/>
      </w:pPr>
      <w:r>
        <w:rPr>
          <w:rFonts w:hint="eastAsia"/>
        </w:rPr>
        <w:t>描述项目推荐选择的方案内容。</w:t>
      </w:r>
    </w:p>
    <w:p>
      <w:pPr>
        <w:spacing w:line="360" w:lineRule="auto"/>
        <w:ind w:firstLine="420" w:firstLineChars="200"/>
      </w:pPr>
      <w:r>
        <w:rPr>
          <w:rFonts w:hint="eastAsia"/>
        </w:rPr>
        <w:t>2、建设方案分析比选</w:t>
      </w:r>
    </w:p>
    <w:p>
      <w:pPr>
        <w:spacing w:line="360" w:lineRule="auto"/>
        <w:ind w:firstLine="420" w:firstLineChars="200"/>
      </w:pPr>
      <w:r>
        <w:rPr>
          <w:rFonts w:hint="eastAsia"/>
        </w:rPr>
        <w:t>分析评价该工艺方案是否符合行业规划、准入条件、节能设计规范等相关要求。该工艺方案与当前行业内先进的工艺方案进行对比分析，提出完善工艺方案的建议。</w:t>
      </w:r>
    </w:p>
    <w:p>
      <w:pPr>
        <w:spacing w:line="360" w:lineRule="auto"/>
        <w:ind w:firstLine="420" w:firstLineChars="200"/>
      </w:pPr>
      <w:r>
        <w:rPr>
          <w:rFonts w:hint="eastAsia"/>
        </w:rPr>
        <w:t>（二）总平面布置节能分析评价</w:t>
      </w:r>
    </w:p>
    <w:p>
      <w:pPr>
        <w:spacing w:line="360" w:lineRule="auto"/>
        <w:ind w:firstLine="420" w:firstLineChars="200"/>
      </w:pPr>
      <w:r>
        <w:rPr>
          <w:rFonts w:hint="eastAsia"/>
        </w:rPr>
        <w:t>1、项目总平面布置</w:t>
      </w:r>
    </w:p>
    <w:p>
      <w:pPr>
        <w:spacing w:line="360" w:lineRule="auto"/>
        <w:ind w:firstLine="420" w:firstLineChars="200"/>
      </w:pPr>
      <w:r>
        <w:rPr>
          <w:rFonts w:hint="eastAsia"/>
        </w:rPr>
        <w:t>描述项目的总平面布置情况</w:t>
      </w:r>
    </w:p>
    <w:p>
      <w:pPr>
        <w:spacing w:line="360" w:lineRule="auto"/>
        <w:ind w:firstLine="420" w:firstLineChars="200"/>
      </w:pPr>
      <w:r>
        <w:rPr>
          <w:rFonts w:hint="eastAsia"/>
        </w:rPr>
        <w:t>2、总平面布置分析评价</w:t>
      </w:r>
    </w:p>
    <w:p>
      <w:pPr>
        <w:spacing w:line="360" w:lineRule="auto"/>
        <w:ind w:firstLine="420" w:firstLineChars="200"/>
      </w:pPr>
      <w:r>
        <w:rPr>
          <w:rFonts w:hint="eastAsia"/>
        </w:rPr>
        <w:t>分析项目总平面布置对厂区内能源输送、储存、分配、消费等环节的影响，判断平面布置是否有利于过程节能、方便作业、提高生产效率、减少工序和产品单耗等，提出节能措施建议。</w:t>
      </w:r>
    </w:p>
    <w:p>
      <w:pPr>
        <w:spacing w:line="360" w:lineRule="auto"/>
        <w:ind w:firstLine="420" w:firstLineChars="200"/>
      </w:pPr>
      <w:r>
        <w:rPr>
          <w:rFonts w:hint="eastAsia"/>
        </w:rPr>
        <w:t>（三）主要用能工艺（生产工序）节能分析评价</w:t>
      </w:r>
    </w:p>
    <w:p>
      <w:pPr>
        <w:spacing w:line="360" w:lineRule="auto"/>
        <w:ind w:firstLine="420" w:firstLineChars="200"/>
      </w:pPr>
      <w:r>
        <w:rPr>
          <w:rFonts w:hint="eastAsia"/>
        </w:rPr>
        <w:t>1、介绍项目各主要用能工艺（生产工序），具体分析各用能工艺的工艺方案、用能设备等的选择是否科学合理，提出节能措施建议。</w:t>
      </w:r>
    </w:p>
    <w:p>
      <w:pPr>
        <w:spacing w:line="360" w:lineRule="auto"/>
        <w:ind w:firstLine="420" w:firstLineChars="200"/>
      </w:pPr>
      <w:r>
        <w:rPr>
          <w:rFonts w:hint="eastAsia"/>
        </w:rPr>
        <w:t>2、分析项目使用热、电等能源是否做到整体统筹、充分利用。</w:t>
      </w:r>
    </w:p>
    <w:p>
      <w:pPr>
        <w:spacing w:line="360" w:lineRule="auto"/>
        <w:ind w:firstLine="420" w:firstLineChars="200"/>
      </w:pPr>
      <w:r>
        <w:rPr>
          <w:rFonts w:hint="eastAsia"/>
        </w:rPr>
        <w:t>3、计算工序能耗等指标，判断项目工序能耗指标是否满足能耗限额标准或相关标准、规范的要求。</w:t>
      </w:r>
    </w:p>
    <w:p>
      <w:pPr>
        <w:spacing w:line="360" w:lineRule="auto"/>
        <w:ind w:firstLine="420" w:firstLineChars="200"/>
      </w:pPr>
      <w:r>
        <w:rPr>
          <w:rFonts w:hint="eastAsia"/>
        </w:rPr>
        <w:t>（四）主要用能设备节能分析评价</w:t>
      </w:r>
    </w:p>
    <w:p>
      <w:pPr>
        <w:spacing w:line="360" w:lineRule="auto"/>
        <w:ind w:firstLine="420" w:firstLineChars="200"/>
      </w:pPr>
      <w:r>
        <w:rPr>
          <w:rFonts w:hint="eastAsia"/>
        </w:rPr>
        <w:t>1、列出各用能工艺的主要用能设备的选型情况及能效要求等，分析是否满足能效标准或相关标准、规范的要求，或是否达到同行业先进水平等。提出节能措施建议。</w:t>
      </w:r>
    </w:p>
    <w:p>
      <w:pPr>
        <w:spacing w:line="360" w:lineRule="auto"/>
        <w:ind w:firstLine="420" w:firstLineChars="200"/>
      </w:pPr>
      <w:r>
        <w:rPr>
          <w:rFonts w:hint="eastAsia"/>
        </w:rPr>
        <w:t>2、列出风机、水泵、变压器、空压机等通用设备的能效水平（或能效要求），与能效标准进行对比，判断能效等级。</w:t>
      </w:r>
    </w:p>
    <w:p>
      <w:pPr>
        <w:spacing w:line="360" w:lineRule="auto"/>
        <w:ind w:firstLine="420" w:firstLineChars="200"/>
      </w:pPr>
      <w:r>
        <w:rPr>
          <w:rFonts w:hint="eastAsia"/>
        </w:rPr>
        <w:t>（五）辅助生产和附属生产设施节能分析评价</w:t>
      </w:r>
    </w:p>
    <w:p>
      <w:pPr>
        <w:spacing w:line="360" w:lineRule="auto"/>
        <w:ind w:firstLine="420" w:firstLineChars="200"/>
      </w:pPr>
      <w:r>
        <w:rPr>
          <w:rFonts w:hint="eastAsia"/>
        </w:rPr>
        <w:t>对辅助生产和附属生产的用能系统、主要用能设备进行分析评价。</w:t>
      </w:r>
    </w:p>
    <w:p>
      <w:pPr>
        <w:spacing w:line="360" w:lineRule="auto"/>
        <w:ind w:firstLine="420" w:firstLineChars="200"/>
      </w:pPr>
      <w:r>
        <w:rPr>
          <w:rFonts w:hint="eastAsia"/>
        </w:rPr>
        <w:t>（六）能源计量器具配备方案</w:t>
      </w:r>
    </w:p>
    <w:p>
      <w:pPr>
        <w:spacing w:line="360" w:lineRule="auto"/>
        <w:ind w:firstLine="420" w:firstLineChars="200"/>
      </w:pPr>
      <w:r>
        <w:rPr>
          <w:rFonts w:hint="eastAsia"/>
        </w:rPr>
        <w:t>按电力、煤炭、热力等不同能源品种分类分级列出能源计量器具一览表等。</w:t>
      </w:r>
    </w:p>
    <w:p>
      <w:pPr>
        <w:spacing w:line="360" w:lineRule="auto"/>
        <w:ind w:firstLine="560" w:firstLineChars="200"/>
        <w:rPr>
          <w:rFonts w:ascii="黑体" w:hAnsi="黑体" w:eastAsia="黑体"/>
          <w:sz w:val="28"/>
          <w:szCs w:val="28"/>
        </w:rPr>
      </w:pPr>
      <w:r>
        <w:rPr>
          <w:rFonts w:hint="eastAsia" w:ascii="黑体" w:hAnsi="黑体" w:eastAsia="黑体"/>
          <w:sz w:val="28"/>
          <w:szCs w:val="28"/>
        </w:rPr>
        <w:t>四、节能措施</w:t>
      </w:r>
    </w:p>
    <w:p>
      <w:pPr>
        <w:spacing w:line="360" w:lineRule="auto"/>
        <w:ind w:firstLine="420" w:firstLineChars="200"/>
      </w:pPr>
      <w:r>
        <w:rPr>
          <w:rFonts w:hint="eastAsia"/>
        </w:rPr>
        <w:t>（一）节能技术措施</w:t>
      </w:r>
    </w:p>
    <w:p>
      <w:pPr>
        <w:spacing w:line="360" w:lineRule="auto"/>
        <w:ind w:firstLine="420" w:firstLineChars="200"/>
      </w:pPr>
      <w:r>
        <w:rPr>
          <w:rFonts w:hint="eastAsia"/>
        </w:rPr>
        <w:t>梳理汇总建设方案节能分析比选章节所提出的节能技术措施，分析核算各项措施的技术经济可行性和节能效果，明确项目确定选取的节能效果好、技术经济可行的节能技术措施，对于可量化的措施节能技术措施列出节能效果汇总表。</w:t>
      </w:r>
    </w:p>
    <w:p>
      <w:pPr>
        <w:spacing w:line="360" w:lineRule="auto"/>
        <w:ind w:firstLine="420" w:firstLineChars="200"/>
      </w:pPr>
      <w:r>
        <w:rPr>
          <w:rFonts w:hint="eastAsia"/>
        </w:rPr>
        <w:t>（二）节能管理方案</w:t>
      </w:r>
    </w:p>
    <w:p>
      <w:pPr>
        <w:spacing w:line="360" w:lineRule="auto"/>
        <w:ind w:firstLine="420" w:firstLineChars="200"/>
      </w:pPr>
      <w:r>
        <w:rPr>
          <w:rFonts w:hint="eastAsia"/>
        </w:rPr>
        <w:t>提出项目能源管理方案。部分行业按照行业要求还需提出项目能源管理体系建设方案，能源管理中心建设以及能源统计、监测等节能管理方面的措施、要求等。</w:t>
      </w:r>
    </w:p>
    <w:p>
      <w:pPr>
        <w:spacing w:line="360" w:lineRule="auto"/>
        <w:ind w:firstLine="560" w:firstLineChars="200"/>
        <w:rPr>
          <w:rFonts w:ascii="仿宋" w:hAnsi="仿宋" w:eastAsia="仿宋"/>
          <w:sz w:val="28"/>
          <w:szCs w:val="28"/>
        </w:rPr>
      </w:pPr>
      <w:r>
        <w:rPr>
          <w:rFonts w:hint="eastAsia" w:ascii="黑体" w:hAnsi="黑体" w:eastAsia="黑体"/>
          <w:sz w:val="28"/>
          <w:szCs w:val="28"/>
        </w:rPr>
        <w:t>五、能源消费情况核算及能效水平评价</w:t>
      </w:r>
    </w:p>
    <w:p>
      <w:pPr>
        <w:spacing w:line="360" w:lineRule="auto"/>
        <w:ind w:firstLine="420" w:firstLineChars="200"/>
      </w:pPr>
      <w:r>
        <w:rPr>
          <w:rFonts w:hint="eastAsia"/>
        </w:rPr>
        <w:t>（一）项目能源消费情况</w:t>
      </w:r>
    </w:p>
    <w:p>
      <w:pPr>
        <w:spacing w:line="360" w:lineRule="auto"/>
        <w:ind w:firstLine="420" w:firstLineChars="200"/>
      </w:pPr>
      <w:r>
        <w:rPr>
          <w:rFonts w:hint="eastAsia"/>
        </w:rPr>
        <w:t>依据采取节能措施后的项目能源消费情况，测算项目年综合能源消费量、年能源消费增量等。</w:t>
      </w:r>
    </w:p>
    <w:p>
      <w:pPr>
        <w:spacing w:line="360" w:lineRule="auto"/>
        <w:ind w:firstLine="420" w:firstLineChars="200"/>
      </w:pPr>
      <w:r>
        <w:rPr>
          <w:rFonts w:hint="eastAsia"/>
        </w:rPr>
        <w:t>（二）项目主要能效指标</w:t>
      </w:r>
    </w:p>
    <w:p>
      <w:pPr>
        <w:spacing w:line="360" w:lineRule="auto"/>
        <w:ind w:firstLine="420" w:firstLineChars="200"/>
      </w:pPr>
      <w:r>
        <w:rPr>
          <w:rFonts w:hint="eastAsia"/>
        </w:rPr>
        <w:t>依据采取节能措施后的项目基础数据、基本参数等，计算项目主要能效指标。</w:t>
      </w:r>
    </w:p>
    <w:p>
      <w:pPr>
        <w:spacing w:line="360" w:lineRule="auto"/>
        <w:ind w:firstLine="420" w:firstLineChars="200"/>
      </w:pPr>
      <w:r>
        <w:rPr>
          <w:rFonts w:hint="eastAsia"/>
        </w:rPr>
        <w:t>（三）项目能效水平评价</w:t>
      </w:r>
    </w:p>
    <w:p>
      <w:pPr>
        <w:spacing w:line="360" w:lineRule="auto"/>
        <w:ind w:firstLine="420" w:firstLineChars="200"/>
      </w:pPr>
      <w:r>
        <w:rPr>
          <w:rFonts w:hint="eastAsia"/>
        </w:rPr>
        <w:t>对项目主要能效指标的能效水平进行分析评价，评价设计指标是否达到同行业国内领先，或国内先进，或国际先进水平。对于项目能效指标未达到现有同行业、同类项目领先（先进）水平的，报告应客观、细致地分析原因。</w:t>
      </w:r>
    </w:p>
    <w:p>
      <w:pPr>
        <w:spacing w:line="360" w:lineRule="auto"/>
        <w:ind w:firstLine="560" w:firstLineChars="200"/>
        <w:rPr>
          <w:rFonts w:ascii="黑体" w:hAnsi="黑体" w:eastAsia="黑体"/>
          <w:sz w:val="28"/>
          <w:szCs w:val="28"/>
        </w:rPr>
      </w:pPr>
      <w:r>
        <w:rPr>
          <w:rFonts w:hint="eastAsia" w:ascii="黑体" w:hAnsi="黑体" w:eastAsia="黑体"/>
          <w:sz w:val="28"/>
          <w:szCs w:val="28"/>
        </w:rPr>
        <w:t>六、能源消费影响分析</w:t>
      </w:r>
    </w:p>
    <w:p>
      <w:pPr>
        <w:spacing w:line="360" w:lineRule="auto"/>
        <w:ind w:firstLine="420" w:firstLineChars="200"/>
      </w:pPr>
      <w:r>
        <w:rPr>
          <w:rFonts w:hint="eastAsia"/>
        </w:rPr>
        <w:t>（一）对所在地完成能耗增量控制目标的影响分析</w:t>
      </w:r>
    </w:p>
    <w:p>
      <w:pPr>
        <w:spacing w:line="360" w:lineRule="auto"/>
        <w:ind w:firstLine="420" w:firstLineChars="200"/>
      </w:pPr>
      <w:r>
        <w:rPr>
          <w:rFonts w:hint="eastAsia"/>
        </w:rPr>
        <w:t>1、对所在省完成能耗增量控制目标的影响分析定量计算分析项目对所在省完成能耗增量控制目标的影响程度。</w:t>
      </w:r>
    </w:p>
    <w:p>
      <w:pPr>
        <w:spacing w:line="360" w:lineRule="auto"/>
        <w:ind w:firstLine="420" w:firstLineChars="200"/>
      </w:pPr>
      <w:r>
        <w:rPr>
          <w:rFonts w:hint="eastAsia"/>
        </w:rPr>
        <w:t>2、对所在地市完成能耗增量控制目标的影响分析定量计算分析项目对所在地市完成能耗增量控制目标的影响程度。</w:t>
      </w:r>
    </w:p>
    <w:p>
      <w:pPr>
        <w:spacing w:line="360" w:lineRule="auto"/>
        <w:ind w:firstLine="420" w:firstLineChars="200"/>
      </w:pPr>
      <w:r>
        <w:rPr>
          <w:rFonts w:hint="eastAsia"/>
        </w:rPr>
        <w:t>（二）对所在地完成能耗强度降低目标的影响分析</w:t>
      </w:r>
    </w:p>
    <w:p>
      <w:pPr>
        <w:spacing w:line="360" w:lineRule="auto"/>
        <w:ind w:firstLine="420" w:firstLineChars="200"/>
      </w:pPr>
      <w:r>
        <w:rPr>
          <w:rFonts w:hint="eastAsia"/>
        </w:rPr>
        <w:t>1、增加值能耗</w:t>
      </w:r>
    </w:p>
    <w:p>
      <w:pPr>
        <w:spacing w:line="360" w:lineRule="auto"/>
        <w:ind w:firstLine="420" w:firstLineChars="200"/>
      </w:pPr>
      <w:r>
        <w:rPr>
          <w:rFonts w:hint="eastAsia"/>
        </w:rPr>
        <w:t>测算项目达产之后的增加值及增加值能耗。</w:t>
      </w:r>
    </w:p>
    <w:p>
      <w:pPr>
        <w:spacing w:line="360" w:lineRule="auto"/>
        <w:ind w:firstLine="420" w:firstLineChars="200"/>
      </w:pPr>
      <w:r>
        <w:rPr>
          <w:rFonts w:hint="eastAsia"/>
        </w:rPr>
        <w:t>2、对所在省完成能耗强度降低目标的影响分析</w:t>
      </w:r>
    </w:p>
    <w:p>
      <w:pPr>
        <w:spacing w:line="360" w:lineRule="auto"/>
        <w:ind w:firstLine="420" w:firstLineChars="200"/>
      </w:pPr>
      <w:r>
        <w:rPr>
          <w:rFonts w:hint="eastAsia"/>
        </w:rPr>
        <w:t>定量计算分析项目对所在省完成能耗强度降低目标的影响程度。</w:t>
      </w:r>
    </w:p>
    <w:p>
      <w:pPr>
        <w:spacing w:line="360" w:lineRule="auto"/>
        <w:ind w:firstLine="420" w:firstLineChars="200"/>
      </w:pPr>
      <w:r>
        <w:rPr>
          <w:rFonts w:hint="eastAsia"/>
        </w:rPr>
        <w:t>3、对所在地市完成能耗强度降低目标的影响分析</w:t>
      </w:r>
    </w:p>
    <w:p>
      <w:pPr>
        <w:spacing w:line="360" w:lineRule="auto"/>
        <w:ind w:firstLine="420" w:firstLineChars="200"/>
      </w:pPr>
      <w:r>
        <w:rPr>
          <w:rFonts w:hint="eastAsia"/>
        </w:rPr>
        <w:t>定量计算分析项目对所在地市完成能耗强度降低目标的影响程度。</w:t>
      </w:r>
    </w:p>
    <w:p>
      <w:pPr>
        <w:spacing w:line="360" w:lineRule="auto"/>
        <w:ind w:firstLine="420" w:firstLineChars="200"/>
      </w:pPr>
      <w:r>
        <w:rPr>
          <w:rFonts w:hint="eastAsia"/>
        </w:rPr>
        <w:t>（三）对所在地完成煤炭消费减量替代目标的影响分析（如有）</w:t>
      </w:r>
    </w:p>
    <w:p>
      <w:pPr>
        <w:spacing w:line="360" w:lineRule="auto"/>
        <w:ind w:firstLine="420" w:firstLineChars="200"/>
      </w:pPr>
      <w:r>
        <w:rPr>
          <w:rFonts w:hint="eastAsia"/>
        </w:rPr>
        <w:t>明确煤炭消费减量替代明细表，对替代量进行详细论证核算。分析项目煤炭消费对所在地完成煤炭消费减量替代目标的影响。</w:t>
      </w:r>
    </w:p>
    <w:p>
      <w:pPr>
        <w:spacing w:line="360" w:lineRule="auto"/>
        <w:ind w:firstLine="560" w:firstLineChars="200"/>
        <w:rPr>
          <w:rFonts w:ascii="黑体" w:hAnsi="黑体" w:eastAsia="黑体"/>
          <w:sz w:val="28"/>
          <w:szCs w:val="28"/>
        </w:rPr>
      </w:pPr>
      <w:r>
        <w:rPr>
          <w:rFonts w:hint="eastAsia" w:ascii="黑体" w:hAnsi="黑体" w:eastAsia="黑体"/>
          <w:sz w:val="28"/>
          <w:szCs w:val="28"/>
        </w:rPr>
        <w:t>七、结论</w:t>
      </w:r>
    </w:p>
    <w:p>
      <w:pPr>
        <w:spacing w:line="360" w:lineRule="auto"/>
        <w:ind w:firstLine="420" w:firstLineChars="200"/>
      </w:pPr>
      <w:r>
        <w:rPr>
          <w:rFonts w:hint="eastAsia"/>
        </w:rPr>
        <w:t>一般应包括下列内容：</w:t>
      </w:r>
    </w:p>
    <w:p>
      <w:pPr>
        <w:spacing w:line="360" w:lineRule="auto"/>
        <w:ind w:firstLine="420" w:firstLineChars="200"/>
      </w:pPr>
      <w:r>
        <w:rPr>
          <w:rFonts w:hint="eastAsia"/>
        </w:rPr>
        <w:t>1、项目是否符合相关法律法规、政策和标准、规范等的要求。</w:t>
      </w:r>
    </w:p>
    <w:p>
      <w:pPr>
        <w:spacing w:line="360" w:lineRule="auto"/>
        <w:ind w:firstLine="420" w:firstLineChars="200"/>
      </w:pPr>
      <w:r>
        <w:rPr>
          <w:rFonts w:hint="eastAsia"/>
        </w:rPr>
        <w:t>2、项目能源消费量、能源消费结构等是否满足有关要求，对所在地能耗总量和强度“双控”目标、煤炭消费减量替代目标等的影响。</w:t>
      </w:r>
    </w:p>
    <w:p>
      <w:pPr>
        <w:spacing w:line="360" w:lineRule="auto"/>
        <w:ind w:firstLine="420" w:firstLineChars="200"/>
      </w:pPr>
      <w:r>
        <w:rPr>
          <w:rFonts w:hint="eastAsia"/>
        </w:rPr>
        <w:t>3、项目能效指标是否满足有关要求，是否达到国内（国际）领先或先进水平。</w:t>
      </w:r>
    </w:p>
    <w:p>
      <w:pPr>
        <w:spacing w:line="360" w:lineRule="auto"/>
        <w:ind w:firstLine="420" w:firstLineChars="200"/>
      </w:pPr>
      <w:r>
        <w:rPr>
          <w:rFonts w:hint="eastAsia"/>
        </w:rPr>
        <w:t>4、项目有无采用国家明令禁止和淘汰的落后工艺及设备，设备能耗指标是否达到有关水平。</w:t>
      </w:r>
    </w:p>
    <w:p>
      <w:pPr>
        <w:spacing w:line="360" w:lineRule="auto"/>
        <w:ind w:firstLine="560" w:firstLineChars="200"/>
        <w:rPr>
          <w:rFonts w:ascii="黑体" w:hAnsi="黑体" w:eastAsia="黑体"/>
          <w:sz w:val="28"/>
          <w:szCs w:val="28"/>
        </w:rPr>
      </w:pPr>
      <w:r>
        <w:rPr>
          <w:rFonts w:hint="eastAsia" w:ascii="黑体" w:hAnsi="黑体" w:eastAsia="黑体"/>
          <w:sz w:val="28"/>
          <w:szCs w:val="28"/>
        </w:rPr>
        <w:t>八、附录、附件内容</w:t>
      </w:r>
    </w:p>
    <w:p>
      <w:pPr>
        <w:spacing w:line="360" w:lineRule="auto"/>
        <w:ind w:firstLine="420" w:firstLineChars="200"/>
      </w:pPr>
      <w:r>
        <w:rPr>
          <w:rFonts w:hint="eastAsia"/>
        </w:rPr>
        <w:t>（一）附录</w:t>
      </w:r>
    </w:p>
    <w:p>
      <w:pPr>
        <w:spacing w:line="360" w:lineRule="auto"/>
        <w:ind w:firstLine="420" w:firstLineChars="200"/>
      </w:pPr>
      <w:r>
        <w:rPr>
          <w:rFonts w:hint="eastAsia"/>
        </w:rPr>
        <w:t>主要包括以下内容：</w:t>
      </w:r>
    </w:p>
    <w:p>
      <w:pPr>
        <w:spacing w:line="360" w:lineRule="auto"/>
        <w:ind w:firstLine="420" w:firstLineChars="200"/>
      </w:pPr>
      <w:r>
        <w:rPr>
          <w:rFonts w:hint="eastAsia"/>
        </w:rPr>
        <w:t>1、主要用能设备一览表</w:t>
      </w:r>
    </w:p>
    <w:p>
      <w:pPr>
        <w:spacing w:line="360" w:lineRule="auto"/>
        <w:ind w:firstLine="420" w:firstLineChars="200"/>
      </w:pPr>
      <w:r>
        <w:rPr>
          <w:rFonts w:hint="eastAsia"/>
        </w:rPr>
        <w:t>2、能源计量器具一览表</w:t>
      </w:r>
    </w:p>
    <w:p>
      <w:pPr>
        <w:spacing w:line="360" w:lineRule="auto"/>
        <w:ind w:firstLine="420" w:firstLineChars="200"/>
      </w:pPr>
      <w:r>
        <w:rPr>
          <w:rFonts w:hint="eastAsia"/>
        </w:rPr>
        <w:t>3、项目能源消费、能量平衡及能耗计算相关图、表等</w:t>
      </w:r>
    </w:p>
    <w:p>
      <w:pPr>
        <w:spacing w:line="360" w:lineRule="auto"/>
        <w:ind w:firstLine="420" w:firstLineChars="200"/>
      </w:pPr>
      <w:r>
        <w:rPr>
          <w:rFonts w:hint="eastAsia"/>
        </w:rPr>
        <w:t>4、计算书（包括基础数据核算、设备所需额定功率计算、设备能效指标计算、项目各工序能耗计算、</w:t>
      </w:r>
      <w:r>
        <w:rPr>
          <w:rFonts w:hint="eastAsia"/>
        </w:rPr>
        <w:tab/>
      </w:r>
      <w:r>
        <w:rPr>
          <w:rFonts w:hint="eastAsia"/>
        </w:rPr>
        <w:t>节能效果计算、主要能效指标计算、增加值能耗计算等）</w:t>
      </w:r>
    </w:p>
    <w:p>
      <w:pPr>
        <w:spacing w:line="360" w:lineRule="auto"/>
        <w:ind w:firstLine="420" w:firstLineChars="200"/>
      </w:pPr>
      <w:r>
        <w:rPr>
          <w:rFonts w:hint="eastAsia"/>
        </w:rPr>
        <w:t>（二）附件</w:t>
      </w:r>
    </w:p>
    <w:p>
      <w:pPr>
        <w:spacing w:line="360" w:lineRule="auto"/>
        <w:ind w:firstLine="420" w:firstLineChars="200"/>
      </w:pPr>
      <w:r>
        <w:rPr>
          <w:rFonts w:hint="eastAsia"/>
        </w:rPr>
        <w:t>1、项目拟选用能源的成分、热值等的分析报告（必要时）</w:t>
      </w:r>
    </w:p>
    <w:p>
      <w:pPr>
        <w:spacing w:line="360" w:lineRule="auto"/>
        <w:ind w:firstLine="420" w:firstLineChars="200"/>
      </w:pPr>
      <w:r>
        <w:rPr>
          <w:rFonts w:hint="eastAsia"/>
        </w:rPr>
        <w:t>2、厂（场）区总平面图、车间工艺平面布置图等</w:t>
      </w:r>
    </w:p>
    <w:p>
      <w:pPr>
        <w:spacing w:line="360" w:lineRule="auto"/>
        <w:ind w:firstLine="420" w:firstLineChars="200"/>
      </w:pPr>
      <w:r>
        <w:rPr>
          <w:rFonts w:hint="eastAsia"/>
        </w:rPr>
        <w:t>3、其他必要的支持性文件</w:t>
      </w:r>
    </w:p>
    <w:p>
      <w:pPr>
        <w:spacing w:line="360" w:lineRule="auto"/>
        <w:ind w:firstLine="420" w:firstLineChars="200"/>
      </w:pPr>
      <w:r>
        <w:rPr>
          <w:rFonts w:hint="eastAsia"/>
        </w:rPr>
        <w:t>4、项目现场情况、工程进展情况照片等</w:t>
      </w:r>
    </w:p>
    <w:p>
      <w:pPr>
        <w:spacing w:line="360" w:lineRule="auto"/>
        <w:ind w:firstLine="420" w:firstLineChars="200"/>
      </w:pPr>
    </w:p>
    <w:p>
      <w:pPr>
        <w:spacing w:line="360" w:lineRule="auto"/>
        <w:ind w:firstLine="420" w:firstLineChars="200"/>
      </w:pPr>
      <w:r>
        <w:rPr>
          <w:rFonts w:hint="eastAsia"/>
        </w:rPr>
        <w:t>附件：1.指标优化对比表</w:t>
      </w:r>
    </w:p>
    <w:p>
      <w:pPr>
        <w:spacing w:line="360" w:lineRule="auto"/>
        <w:ind w:firstLine="420" w:firstLineChars="200"/>
      </w:pPr>
      <w:r>
        <w:rPr>
          <w:rFonts w:hint="eastAsia"/>
        </w:rPr>
        <w:t>2.建设方案对比表</w:t>
      </w:r>
    </w:p>
    <w:p>
      <w:pPr>
        <w:spacing w:line="360" w:lineRule="auto"/>
        <w:ind w:firstLine="420" w:firstLineChars="200"/>
      </w:pPr>
      <w:r>
        <w:rPr>
          <w:rFonts w:hint="eastAsia"/>
        </w:rPr>
        <w:t>3.节能措施效果表</w:t>
      </w:r>
    </w:p>
    <w:p>
      <w:pPr>
        <w:spacing w:line="360" w:lineRule="auto"/>
        <w:ind w:firstLine="420" w:firstLineChars="200"/>
      </w:pPr>
    </w:p>
    <w:p>
      <w:pPr>
        <w:spacing w:line="360" w:lineRule="auto"/>
        <w:ind w:firstLine="420" w:firstLineChars="200"/>
      </w:pPr>
      <w:r>
        <w:br w:type="page"/>
      </w:r>
    </w:p>
    <w:p>
      <w:pPr>
        <w:spacing w:line="360" w:lineRule="auto"/>
        <w:ind w:firstLine="560" w:firstLineChars="200"/>
        <w:rPr>
          <w:rFonts w:ascii="仿宋" w:hAnsi="仿宋" w:eastAsia="仿宋"/>
          <w:sz w:val="28"/>
          <w:szCs w:val="28"/>
        </w:rPr>
      </w:pPr>
      <w:r>
        <w:rPr>
          <w:rFonts w:ascii="仿宋" w:hAnsi="仿宋" w:eastAsia="仿宋"/>
          <w:sz w:val="28"/>
          <w:szCs w:val="28"/>
        </w:rPr>
        <w:t>附件</w:t>
      </w:r>
      <w:r>
        <w:rPr>
          <w:rFonts w:hint="eastAsia" w:ascii="仿宋" w:hAnsi="仿宋" w:eastAsia="仿宋"/>
          <w:sz w:val="28"/>
          <w:szCs w:val="28"/>
        </w:rPr>
        <w:t>1</w:t>
      </w:r>
    </w:p>
    <w:p>
      <w:pPr>
        <w:spacing w:line="360" w:lineRule="auto"/>
        <w:jc w:val="center"/>
        <w:rPr>
          <w:b/>
          <w:sz w:val="32"/>
          <w:szCs w:val="32"/>
        </w:rPr>
      </w:pPr>
      <w:r>
        <w:rPr>
          <w:rFonts w:hint="eastAsia" w:ascii="仿宋" w:hAnsi="仿宋" w:eastAsia="仿宋"/>
          <w:b/>
          <w:sz w:val="32"/>
          <w:szCs w:val="32"/>
        </w:rPr>
        <w:t>指标优化对比表（样表）</w:t>
      </w: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04"/>
        <w:gridCol w:w="805"/>
        <w:gridCol w:w="2065"/>
        <w:gridCol w:w="1415"/>
        <w:gridCol w:w="1416"/>
        <w:gridCol w:w="14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restart"/>
            <w:vAlign w:val="center"/>
          </w:tcPr>
          <w:p>
            <w:pPr>
              <w:jc w:val="center"/>
              <w:rPr>
                <w:rFonts w:ascii="仿宋" w:hAnsi="仿宋" w:eastAsia="仿宋" w:cs="Times New Roman"/>
                <w:kern w:val="0"/>
                <w:sz w:val="24"/>
                <w:szCs w:val="24"/>
              </w:rPr>
            </w:pPr>
            <w:r>
              <w:rPr>
                <w:rFonts w:hint="eastAsia" w:ascii="仿宋" w:hAnsi="仿宋" w:eastAsia="仿宋" w:cs="Times New Roman"/>
                <w:kern w:val="0"/>
                <w:sz w:val="24"/>
                <w:szCs w:val="24"/>
              </w:rPr>
              <w:t>类型</w:t>
            </w:r>
          </w:p>
        </w:tc>
        <w:tc>
          <w:tcPr>
            <w:tcW w:w="850" w:type="dxa"/>
            <w:vMerge w:val="restart"/>
            <w:vAlign w:val="center"/>
          </w:tcPr>
          <w:p>
            <w:pPr>
              <w:jc w:val="center"/>
              <w:rPr>
                <w:rFonts w:ascii="仿宋" w:hAnsi="仿宋" w:eastAsia="仿宋" w:cs="Times New Roman"/>
                <w:kern w:val="0"/>
                <w:sz w:val="24"/>
                <w:szCs w:val="24"/>
              </w:rPr>
            </w:pPr>
            <w:r>
              <w:rPr>
                <w:rFonts w:ascii="仿宋" w:hAnsi="仿宋" w:eastAsia="仿宋" w:cs="Times New Roman"/>
                <w:kern w:val="0"/>
                <w:sz w:val="24"/>
                <w:szCs w:val="24"/>
              </w:rPr>
              <w:t>序号</w:t>
            </w:r>
          </w:p>
        </w:tc>
        <w:tc>
          <w:tcPr>
            <w:tcW w:w="2241" w:type="dxa"/>
            <w:vMerge w:val="restart"/>
            <w:vAlign w:val="center"/>
          </w:tcPr>
          <w:p>
            <w:pPr>
              <w:jc w:val="center"/>
              <w:rPr>
                <w:rFonts w:ascii="仿宋" w:hAnsi="仿宋" w:eastAsia="仿宋" w:cs="Times New Roman"/>
                <w:kern w:val="0"/>
                <w:sz w:val="24"/>
                <w:szCs w:val="24"/>
              </w:rPr>
            </w:pPr>
            <w:r>
              <w:rPr>
                <w:rFonts w:ascii="仿宋" w:hAnsi="仿宋" w:eastAsia="仿宋" w:cs="Times New Roman"/>
                <w:kern w:val="0"/>
                <w:sz w:val="24"/>
                <w:szCs w:val="24"/>
              </w:rPr>
              <w:t>名称</w:t>
            </w:r>
          </w:p>
        </w:tc>
        <w:tc>
          <w:tcPr>
            <w:tcW w:w="3079" w:type="dxa"/>
            <w:gridSpan w:val="2"/>
            <w:vAlign w:val="center"/>
          </w:tcPr>
          <w:p>
            <w:pPr>
              <w:jc w:val="center"/>
              <w:rPr>
                <w:rFonts w:ascii="仿宋" w:hAnsi="仿宋" w:eastAsia="仿宋" w:cs="Times New Roman"/>
                <w:kern w:val="0"/>
                <w:sz w:val="24"/>
                <w:szCs w:val="24"/>
              </w:rPr>
            </w:pPr>
            <w:r>
              <w:rPr>
                <w:rFonts w:ascii="仿宋" w:hAnsi="仿宋" w:eastAsia="仿宋" w:cs="Times New Roman"/>
                <w:kern w:val="0"/>
                <w:sz w:val="24"/>
                <w:szCs w:val="24"/>
              </w:rPr>
              <w:t>指标</w:t>
            </w:r>
          </w:p>
        </w:tc>
        <w:tc>
          <w:tcPr>
            <w:tcW w:w="1540" w:type="dxa"/>
            <w:vMerge w:val="restart"/>
            <w:vAlign w:val="center"/>
          </w:tcPr>
          <w:p>
            <w:pPr>
              <w:jc w:val="center"/>
              <w:rPr>
                <w:rFonts w:ascii="仿宋" w:hAnsi="仿宋" w:eastAsia="仿宋" w:cs="Times New Roman"/>
                <w:kern w:val="0"/>
                <w:sz w:val="24"/>
                <w:szCs w:val="24"/>
              </w:rPr>
            </w:pPr>
            <w:r>
              <w:rPr>
                <w:rFonts w:ascii="仿宋" w:hAnsi="仿宋" w:eastAsia="仿宋" w:cs="Times New Roman"/>
                <w:kern w:val="0"/>
                <w:sz w:val="24"/>
                <w:szCs w:val="24"/>
              </w:rPr>
              <w:t>变化情况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continue"/>
            <w:vAlign w:val="center"/>
          </w:tcPr>
          <w:p>
            <w:pPr>
              <w:jc w:val="center"/>
              <w:rPr>
                <w:rFonts w:ascii="仿宋" w:hAnsi="仿宋" w:eastAsia="仿宋" w:cs="Times New Roman"/>
                <w:kern w:val="0"/>
                <w:sz w:val="24"/>
                <w:szCs w:val="24"/>
              </w:rPr>
            </w:pPr>
          </w:p>
        </w:tc>
        <w:tc>
          <w:tcPr>
            <w:tcW w:w="850" w:type="dxa"/>
            <w:vMerge w:val="continue"/>
            <w:vAlign w:val="center"/>
          </w:tcPr>
          <w:p>
            <w:pPr>
              <w:jc w:val="center"/>
              <w:rPr>
                <w:rFonts w:ascii="仿宋" w:hAnsi="仿宋" w:eastAsia="仿宋" w:cs="Times New Roman"/>
                <w:kern w:val="0"/>
                <w:sz w:val="24"/>
                <w:szCs w:val="24"/>
              </w:rPr>
            </w:pPr>
          </w:p>
        </w:tc>
        <w:tc>
          <w:tcPr>
            <w:tcW w:w="2241" w:type="dxa"/>
            <w:vMerge w:val="continue"/>
            <w:vAlign w:val="center"/>
          </w:tcPr>
          <w:p>
            <w:pPr>
              <w:jc w:val="center"/>
              <w:rPr>
                <w:rFonts w:ascii="仿宋" w:hAnsi="仿宋" w:eastAsia="仿宋" w:cs="Times New Roman"/>
                <w:kern w:val="0"/>
                <w:sz w:val="24"/>
                <w:szCs w:val="24"/>
              </w:rPr>
            </w:pPr>
          </w:p>
        </w:tc>
        <w:tc>
          <w:tcPr>
            <w:tcW w:w="1539" w:type="dxa"/>
            <w:vAlign w:val="center"/>
          </w:tcPr>
          <w:p>
            <w:pPr>
              <w:jc w:val="center"/>
              <w:rPr>
                <w:rFonts w:ascii="仿宋" w:hAnsi="仿宋" w:eastAsia="仿宋" w:cs="Times New Roman"/>
                <w:kern w:val="0"/>
                <w:sz w:val="24"/>
                <w:szCs w:val="24"/>
              </w:rPr>
            </w:pPr>
            <w:r>
              <w:rPr>
                <w:rFonts w:ascii="仿宋" w:hAnsi="仿宋" w:eastAsia="仿宋" w:cs="Times New Roman"/>
                <w:kern w:val="0"/>
                <w:sz w:val="24"/>
                <w:szCs w:val="24"/>
              </w:rPr>
              <w:t>评价前</w:t>
            </w:r>
          </w:p>
        </w:tc>
        <w:tc>
          <w:tcPr>
            <w:tcW w:w="1540" w:type="dxa"/>
            <w:vAlign w:val="center"/>
          </w:tcPr>
          <w:p>
            <w:pPr>
              <w:jc w:val="center"/>
              <w:rPr>
                <w:rFonts w:ascii="仿宋" w:hAnsi="仿宋" w:eastAsia="仿宋" w:cs="Times New Roman"/>
                <w:kern w:val="0"/>
                <w:sz w:val="24"/>
                <w:szCs w:val="24"/>
              </w:rPr>
            </w:pPr>
            <w:r>
              <w:rPr>
                <w:rFonts w:ascii="仿宋" w:hAnsi="仿宋" w:eastAsia="仿宋" w:cs="Times New Roman"/>
                <w:kern w:val="0"/>
                <w:sz w:val="24"/>
                <w:szCs w:val="24"/>
              </w:rPr>
              <w:t>评价后</w:t>
            </w:r>
          </w:p>
        </w:tc>
        <w:tc>
          <w:tcPr>
            <w:tcW w:w="1540" w:type="dxa"/>
            <w:vMerge w:val="continue"/>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restart"/>
            <w:vAlign w:val="center"/>
          </w:tcPr>
          <w:p>
            <w:pPr>
              <w:jc w:val="center"/>
              <w:rPr>
                <w:rFonts w:ascii="仿宋" w:hAnsi="仿宋" w:eastAsia="仿宋" w:cs="Times New Roman"/>
                <w:kern w:val="0"/>
                <w:sz w:val="24"/>
                <w:szCs w:val="24"/>
              </w:rPr>
            </w:pPr>
            <w:r>
              <w:rPr>
                <w:rFonts w:ascii="仿宋" w:hAnsi="仿宋" w:eastAsia="仿宋" w:cs="Times New Roman"/>
                <w:kern w:val="0"/>
                <w:sz w:val="24"/>
                <w:szCs w:val="24"/>
              </w:rPr>
              <w:t>主要能效指标</w:t>
            </w: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continue"/>
            <w:vAlign w:val="center"/>
          </w:tcPr>
          <w:p>
            <w:pPr>
              <w:jc w:val="center"/>
              <w:rPr>
                <w:rFonts w:ascii="仿宋" w:hAnsi="仿宋" w:eastAsia="仿宋" w:cs="Times New Roman"/>
                <w:kern w:val="0"/>
                <w:sz w:val="24"/>
                <w:szCs w:val="24"/>
              </w:rPr>
            </w:pP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continue"/>
            <w:vAlign w:val="center"/>
          </w:tcPr>
          <w:p>
            <w:pPr>
              <w:jc w:val="center"/>
              <w:rPr>
                <w:rFonts w:ascii="仿宋" w:hAnsi="仿宋" w:eastAsia="仿宋" w:cs="Times New Roman"/>
                <w:kern w:val="0"/>
                <w:sz w:val="24"/>
                <w:szCs w:val="24"/>
              </w:rPr>
            </w:pP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continue"/>
            <w:vAlign w:val="center"/>
          </w:tcPr>
          <w:p>
            <w:pPr>
              <w:jc w:val="center"/>
              <w:rPr>
                <w:rFonts w:ascii="仿宋" w:hAnsi="仿宋" w:eastAsia="仿宋" w:cs="Times New Roman"/>
                <w:kern w:val="0"/>
                <w:sz w:val="24"/>
                <w:szCs w:val="24"/>
              </w:rPr>
            </w:pP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continue"/>
            <w:vAlign w:val="center"/>
          </w:tcPr>
          <w:p>
            <w:pPr>
              <w:jc w:val="center"/>
              <w:rPr>
                <w:rFonts w:ascii="仿宋" w:hAnsi="仿宋" w:eastAsia="仿宋" w:cs="Times New Roman"/>
                <w:kern w:val="0"/>
                <w:sz w:val="24"/>
                <w:szCs w:val="24"/>
              </w:rPr>
            </w:pP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restart"/>
            <w:vAlign w:val="center"/>
          </w:tcPr>
          <w:p>
            <w:pPr>
              <w:jc w:val="center"/>
              <w:rPr>
                <w:rFonts w:ascii="仿宋" w:hAnsi="仿宋" w:eastAsia="仿宋" w:cs="Times New Roman"/>
                <w:kern w:val="0"/>
                <w:sz w:val="24"/>
                <w:szCs w:val="24"/>
              </w:rPr>
            </w:pPr>
            <w:r>
              <w:rPr>
                <w:rFonts w:ascii="仿宋" w:hAnsi="仿宋" w:eastAsia="仿宋" w:cs="Times New Roman"/>
                <w:kern w:val="0"/>
                <w:sz w:val="24"/>
                <w:szCs w:val="24"/>
              </w:rPr>
              <w:t>主要经济技术指标</w:t>
            </w: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continue"/>
            <w:vAlign w:val="center"/>
          </w:tcPr>
          <w:p>
            <w:pPr>
              <w:jc w:val="center"/>
              <w:rPr>
                <w:rFonts w:ascii="仿宋" w:hAnsi="仿宋" w:eastAsia="仿宋" w:cs="Times New Roman"/>
                <w:kern w:val="0"/>
                <w:sz w:val="24"/>
                <w:szCs w:val="24"/>
              </w:rPr>
            </w:pP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continue"/>
            <w:vAlign w:val="center"/>
          </w:tcPr>
          <w:p>
            <w:pPr>
              <w:jc w:val="center"/>
              <w:rPr>
                <w:rFonts w:ascii="仿宋" w:hAnsi="仿宋" w:eastAsia="仿宋" w:cs="Times New Roman"/>
                <w:kern w:val="0"/>
                <w:sz w:val="24"/>
                <w:szCs w:val="24"/>
              </w:rPr>
            </w:pP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continue"/>
            <w:vAlign w:val="center"/>
          </w:tcPr>
          <w:p>
            <w:pPr>
              <w:jc w:val="center"/>
              <w:rPr>
                <w:rFonts w:ascii="仿宋" w:hAnsi="仿宋" w:eastAsia="仿宋" w:cs="Times New Roman"/>
                <w:kern w:val="0"/>
                <w:sz w:val="24"/>
                <w:szCs w:val="24"/>
              </w:rPr>
            </w:pP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continue"/>
            <w:vAlign w:val="center"/>
          </w:tcPr>
          <w:p>
            <w:pPr>
              <w:jc w:val="center"/>
              <w:rPr>
                <w:rFonts w:ascii="仿宋" w:hAnsi="仿宋" w:eastAsia="仿宋" w:cs="Times New Roman"/>
                <w:kern w:val="0"/>
                <w:sz w:val="24"/>
                <w:szCs w:val="24"/>
              </w:rPr>
            </w:pP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restart"/>
            <w:vAlign w:val="center"/>
          </w:tcPr>
          <w:p>
            <w:pPr>
              <w:jc w:val="center"/>
              <w:rPr>
                <w:rFonts w:ascii="仿宋" w:hAnsi="仿宋" w:eastAsia="仿宋" w:cs="Times New Roman"/>
                <w:kern w:val="0"/>
                <w:sz w:val="24"/>
                <w:szCs w:val="24"/>
              </w:rPr>
            </w:pPr>
            <w:r>
              <w:rPr>
                <w:rFonts w:ascii="仿宋" w:hAnsi="仿宋" w:eastAsia="仿宋" w:cs="Times New Roman"/>
                <w:kern w:val="0"/>
                <w:sz w:val="24"/>
                <w:szCs w:val="24"/>
              </w:rPr>
              <w:t>能源消费情况</w:t>
            </w: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r>
              <w:rPr>
                <w:rFonts w:ascii="仿宋" w:hAnsi="仿宋" w:eastAsia="仿宋" w:cs="Times New Roman"/>
                <w:kern w:val="0"/>
                <w:sz w:val="24"/>
                <w:szCs w:val="24"/>
              </w:rPr>
              <w:t>年综合能源消费量（当量值）</w:t>
            </w: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continue"/>
            <w:vAlign w:val="center"/>
          </w:tcPr>
          <w:p>
            <w:pPr>
              <w:jc w:val="center"/>
              <w:rPr>
                <w:rFonts w:ascii="仿宋" w:hAnsi="仿宋" w:eastAsia="仿宋" w:cs="Times New Roman"/>
                <w:kern w:val="0"/>
                <w:sz w:val="24"/>
                <w:szCs w:val="24"/>
              </w:rPr>
            </w:pP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r>
              <w:rPr>
                <w:rFonts w:ascii="仿宋" w:hAnsi="仿宋" w:eastAsia="仿宋" w:cs="Times New Roman"/>
                <w:kern w:val="0"/>
                <w:sz w:val="24"/>
                <w:szCs w:val="24"/>
              </w:rPr>
              <w:t>年综合能源消费量（等价值）</w:t>
            </w: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continue"/>
            <w:vAlign w:val="center"/>
          </w:tcPr>
          <w:p>
            <w:pPr>
              <w:jc w:val="center"/>
              <w:rPr>
                <w:rFonts w:ascii="仿宋" w:hAnsi="仿宋" w:eastAsia="仿宋" w:cs="Times New Roman"/>
                <w:kern w:val="0"/>
                <w:sz w:val="24"/>
                <w:szCs w:val="24"/>
              </w:rPr>
            </w:pP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r>
              <w:rPr>
                <w:rFonts w:ascii="仿宋" w:hAnsi="仿宋" w:eastAsia="仿宋" w:cs="Times New Roman"/>
                <w:kern w:val="0"/>
                <w:sz w:val="24"/>
                <w:szCs w:val="24"/>
              </w:rPr>
              <w:t>一次能源消耗量</w:t>
            </w: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continue"/>
            <w:vAlign w:val="center"/>
          </w:tcPr>
          <w:p>
            <w:pPr>
              <w:jc w:val="center"/>
              <w:rPr>
                <w:rFonts w:ascii="仿宋" w:hAnsi="仿宋" w:eastAsia="仿宋" w:cs="Times New Roman"/>
                <w:kern w:val="0"/>
                <w:sz w:val="24"/>
                <w:szCs w:val="24"/>
              </w:rPr>
            </w:pP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r>
              <w:rPr>
                <w:rFonts w:ascii="仿宋" w:hAnsi="仿宋" w:eastAsia="仿宋" w:cs="Times New Roman"/>
                <w:kern w:val="0"/>
                <w:sz w:val="24"/>
                <w:szCs w:val="24"/>
              </w:rPr>
              <w:t>煤</w:t>
            </w:r>
            <w:r>
              <w:rPr>
                <w:rFonts w:ascii="仿宋" w:hAnsi="仿宋" w:eastAsia="仿宋" w:cs="宋体"/>
                <w:kern w:val="0"/>
                <w:sz w:val="24"/>
                <w:szCs w:val="24"/>
                <w:vertAlign w:val="superscript"/>
              </w:rPr>
              <w:t>*</w:t>
            </w: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continue"/>
            <w:vAlign w:val="center"/>
          </w:tcPr>
          <w:p>
            <w:pPr>
              <w:jc w:val="center"/>
              <w:rPr>
                <w:rFonts w:ascii="仿宋" w:hAnsi="仿宋" w:eastAsia="仿宋" w:cs="Times New Roman"/>
                <w:kern w:val="0"/>
                <w:sz w:val="24"/>
                <w:szCs w:val="24"/>
              </w:rPr>
            </w:pP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526" w:type="dxa"/>
            <w:vMerge w:val="continue"/>
            <w:vAlign w:val="center"/>
          </w:tcPr>
          <w:p>
            <w:pPr>
              <w:jc w:val="center"/>
              <w:rPr>
                <w:rFonts w:ascii="仿宋" w:hAnsi="仿宋" w:eastAsia="仿宋" w:cs="Times New Roman"/>
                <w:kern w:val="0"/>
                <w:sz w:val="24"/>
                <w:szCs w:val="24"/>
              </w:rPr>
            </w:pPr>
          </w:p>
        </w:tc>
        <w:tc>
          <w:tcPr>
            <w:tcW w:w="850" w:type="dxa"/>
            <w:vAlign w:val="center"/>
          </w:tcPr>
          <w:p>
            <w:pPr>
              <w:jc w:val="center"/>
              <w:rPr>
                <w:rFonts w:ascii="仿宋" w:hAnsi="仿宋" w:eastAsia="仿宋" w:cs="Times New Roman"/>
                <w:kern w:val="0"/>
                <w:sz w:val="24"/>
                <w:szCs w:val="24"/>
              </w:rPr>
            </w:pPr>
          </w:p>
        </w:tc>
        <w:tc>
          <w:tcPr>
            <w:tcW w:w="2241" w:type="dxa"/>
            <w:vAlign w:val="center"/>
          </w:tcPr>
          <w:p>
            <w:pPr>
              <w:jc w:val="center"/>
              <w:rPr>
                <w:rFonts w:ascii="仿宋" w:hAnsi="仿宋" w:eastAsia="仿宋" w:cs="Times New Roman"/>
                <w:kern w:val="0"/>
                <w:sz w:val="24"/>
                <w:szCs w:val="24"/>
              </w:rPr>
            </w:pPr>
          </w:p>
        </w:tc>
        <w:tc>
          <w:tcPr>
            <w:tcW w:w="1539"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c>
          <w:tcPr>
            <w:tcW w:w="1540" w:type="dxa"/>
            <w:vAlign w:val="center"/>
          </w:tcPr>
          <w:p>
            <w:pPr>
              <w:jc w:val="center"/>
              <w:rPr>
                <w:rFonts w:ascii="仿宋" w:hAnsi="仿宋" w:eastAsia="仿宋" w:cs="Times New Roman"/>
                <w:kern w:val="0"/>
                <w:sz w:val="24"/>
                <w:szCs w:val="24"/>
              </w:rPr>
            </w:pPr>
          </w:p>
        </w:tc>
      </w:tr>
    </w:tbl>
    <w:p>
      <w:pPr>
        <w:rPr>
          <w:rFonts w:ascii="仿宋" w:hAnsi="仿宋" w:eastAsia="仿宋"/>
          <w:sz w:val="24"/>
          <w:szCs w:val="24"/>
        </w:rPr>
      </w:pPr>
      <w:r>
        <w:rPr>
          <w:rFonts w:hint="eastAsia" w:ascii="仿宋" w:hAnsi="仿宋" w:eastAsia="仿宋"/>
          <w:sz w:val="24"/>
          <w:szCs w:val="24"/>
        </w:rPr>
        <w:t>*说明：此处按照项目消耗的能源种类依次填写。</w:t>
      </w:r>
    </w:p>
    <w:p/>
    <w:p/>
    <w:p>
      <w:pPr>
        <w:spacing w:line="360" w:lineRule="auto"/>
        <w:ind w:firstLine="560" w:firstLineChars="200"/>
        <w:rPr>
          <w:rFonts w:ascii="仿宋" w:hAnsi="仿宋" w:eastAsia="仿宋"/>
          <w:sz w:val="28"/>
          <w:szCs w:val="28"/>
        </w:rPr>
      </w:pPr>
      <w:r>
        <w:rPr>
          <w:rFonts w:ascii="仿宋" w:hAnsi="仿宋" w:eastAsia="仿宋"/>
          <w:sz w:val="28"/>
          <w:szCs w:val="28"/>
        </w:rPr>
        <w:t>附件</w:t>
      </w:r>
      <w:r>
        <w:rPr>
          <w:rFonts w:hint="eastAsia" w:ascii="仿宋" w:hAnsi="仿宋" w:eastAsia="仿宋"/>
          <w:sz w:val="28"/>
          <w:szCs w:val="28"/>
        </w:rPr>
        <w:t>2</w:t>
      </w:r>
    </w:p>
    <w:p>
      <w:pPr>
        <w:spacing w:line="360" w:lineRule="auto"/>
        <w:ind w:left="2739"/>
        <w:rPr>
          <w:rFonts w:ascii="仿宋" w:hAnsi="仿宋" w:eastAsia="仿宋"/>
          <w:b/>
          <w:sz w:val="32"/>
          <w:szCs w:val="32"/>
        </w:rPr>
      </w:pPr>
      <w:r>
        <w:rPr>
          <w:rFonts w:ascii="仿宋" w:hAnsi="仿宋" w:eastAsia="仿宋" w:cs="宋体"/>
          <w:b/>
          <w:sz w:val="32"/>
          <w:szCs w:val="32"/>
        </w:rPr>
        <w:t>建设方案对比表（样表）</w:t>
      </w: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3"/>
        <w:gridCol w:w="1033"/>
        <w:gridCol w:w="1574"/>
        <w:gridCol w:w="2208"/>
        <w:gridCol w:w="20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847" w:type="dxa"/>
            <w:vAlign w:val="center"/>
          </w:tcPr>
          <w:p>
            <w:pPr>
              <w:jc w:val="center"/>
              <w:rPr>
                <w:rFonts w:ascii="仿宋" w:hAnsi="仿宋" w:eastAsia="仿宋" w:cs="Times New Roman"/>
                <w:kern w:val="0"/>
                <w:sz w:val="28"/>
                <w:szCs w:val="28"/>
              </w:rPr>
            </w:pPr>
            <w:r>
              <w:rPr>
                <w:rFonts w:hint="eastAsia" w:ascii="仿宋" w:hAnsi="仿宋" w:eastAsia="仿宋" w:cs="Times New Roman"/>
                <w:kern w:val="0"/>
                <w:sz w:val="28"/>
                <w:szCs w:val="28"/>
              </w:rPr>
              <w:t>类型</w:t>
            </w:r>
          </w:p>
        </w:tc>
        <w:tc>
          <w:tcPr>
            <w:tcW w:w="1096" w:type="dxa"/>
            <w:vAlign w:val="center"/>
          </w:tcPr>
          <w:p>
            <w:pPr>
              <w:jc w:val="center"/>
              <w:rPr>
                <w:rFonts w:ascii="仿宋" w:hAnsi="仿宋" w:eastAsia="仿宋" w:cs="Times New Roman"/>
                <w:kern w:val="0"/>
                <w:sz w:val="28"/>
                <w:szCs w:val="28"/>
              </w:rPr>
            </w:pPr>
            <w:r>
              <w:rPr>
                <w:rFonts w:hint="eastAsia" w:ascii="仿宋" w:hAnsi="仿宋" w:eastAsia="仿宋" w:cs="Times New Roman"/>
                <w:kern w:val="0"/>
                <w:sz w:val="28"/>
                <w:szCs w:val="28"/>
              </w:rPr>
              <w:t>序号</w:t>
            </w:r>
          </w:p>
        </w:tc>
        <w:tc>
          <w:tcPr>
            <w:tcW w:w="1701" w:type="dxa"/>
            <w:vAlign w:val="center"/>
          </w:tcPr>
          <w:p>
            <w:pPr>
              <w:jc w:val="center"/>
              <w:rPr>
                <w:rFonts w:ascii="仿宋" w:hAnsi="仿宋" w:eastAsia="仿宋" w:cs="Times New Roman"/>
                <w:kern w:val="0"/>
                <w:sz w:val="28"/>
                <w:szCs w:val="28"/>
              </w:rPr>
            </w:pPr>
            <w:r>
              <w:rPr>
                <w:rFonts w:hint="eastAsia" w:ascii="仿宋" w:hAnsi="仿宋" w:eastAsia="仿宋" w:cs="Times New Roman"/>
                <w:kern w:val="0"/>
                <w:sz w:val="28"/>
                <w:szCs w:val="28"/>
              </w:rPr>
              <w:t>方案名称</w:t>
            </w:r>
          </w:p>
        </w:tc>
        <w:tc>
          <w:tcPr>
            <w:tcW w:w="2410" w:type="dxa"/>
            <w:vAlign w:val="center"/>
          </w:tcPr>
          <w:p>
            <w:pPr>
              <w:jc w:val="center"/>
              <w:rPr>
                <w:rFonts w:ascii="仿宋" w:hAnsi="仿宋" w:eastAsia="仿宋" w:cs="Times New Roman"/>
                <w:kern w:val="0"/>
                <w:sz w:val="28"/>
                <w:szCs w:val="28"/>
              </w:rPr>
            </w:pPr>
            <w:r>
              <w:rPr>
                <w:rFonts w:hint="eastAsia" w:ascii="仿宋" w:hAnsi="仿宋" w:eastAsia="仿宋" w:cs="Times New Roman"/>
                <w:kern w:val="0"/>
                <w:sz w:val="28"/>
                <w:szCs w:val="28"/>
              </w:rPr>
              <w:t>评价前方案概要</w:t>
            </w:r>
          </w:p>
        </w:tc>
        <w:tc>
          <w:tcPr>
            <w:tcW w:w="2182" w:type="dxa"/>
            <w:vAlign w:val="center"/>
          </w:tcPr>
          <w:p>
            <w:pPr>
              <w:jc w:val="center"/>
              <w:rPr>
                <w:rFonts w:ascii="仿宋" w:hAnsi="仿宋" w:eastAsia="仿宋" w:cs="Times New Roman"/>
                <w:kern w:val="0"/>
                <w:sz w:val="28"/>
                <w:szCs w:val="28"/>
              </w:rPr>
            </w:pPr>
            <w:r>
              <w:rPr>
                <w:rFonts w:hint="eastAsia" w:ascii="仿宋" w:hAnsi="仿宋" w:eastAsia="仿宋" w:cs="Times New Roman"/>
                <w:kern w:val="0"/>
                <w:sz w:val="28"/>
                <w:szCs w:val="28"/>
              </w:rPr>
              <w:t>评价后方案概要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847" w:type="dxa"/>
            <w:vMerge w:val="restart"/>
            <w:vAlign w:val="center"/>
          </w:tcPr>
          <w:p>
            <w:pPr>
              <w:jc w:val="center"/>
              <w:rPr>
                <w:rFonts w:ascii="仿宋" w:hAnsi="仿宋" w:eastAsia="仿宋" w:cs="Times New Roman"/>
                <w:kern w:val="0"/>
                <w:sz w:val="28"/>
                <w:szCs w:val="28"/>
              </w:rPr>
            </w:pPr>
            <w:r>
              <w:rPr>
                <w:rFonts w:hint="eastAsia" w:ascii="仿宋" w:hAnsi="仿宋" w:eastAsia="仿宋" w:cs="Times New Roman"/>
                <w:kern w:val="0"/>
                <w:sz w:val="28"/>
                <w:szCs w:val="28"/>
              </w:rPr>
              <w:t>用能工艺</w:t>
            </w:r>
          </w:p>
        </w:tc>
        <w:tc>
          <w:tcPr>
            <w:tcW w:w="1096" w:type="dxa"/>
            <w:vAlign w:val="center"/>
          </w:tcPr>
          <w:p>
            <w:pPr>
              <w:jc w:val="center"/>
              <w:rPr>
                <w:rFonts w:ascii="仿宋" w:hAnsi="仿宋" w:eastAsia="仿宋" w:cs="Times New Roman"/>
                <w:kern w:val="0"/>
                <w:sz w:val="28"/>
                <w:szCs w:val="28"/>
              </w:rPr>
            </w:pPr>
          </w:p>
        </w:tc>
        <w:tc>
          <w:tcPr>
            <w:tcW w:w="1701" w:type="dxa"/>
            <w:vAlign w:val="center"/>
          </w:tcPr>
          <w:p>
            <w:pPr>
              <w:jc w:val="center"/>
              <w:rPr>
                <w:rFonts w:ascii="仿宋" w:hAnsi="仿宋" w:eastAsia="仿宋" w:cs="Times New Roman"/>
                <w:kern w:val="0"/>
                <w:sz w:val="28"/>
                <w:szCs w:val="28"/>
              </w:rPr>
            </w:pPr>
          </w:p>
        </w:tc>
        <w:tc>
          <w:tcPr>
            <w:tcW w:w="2410" w:type="dxa"/>
            <w:vAlign w:val="center"/>
          </w:tcPr>
          <w:p>
            <w:pPr>
              <w:jc w:val="center"/>
              <w:rPr>
                <w:rFonts w:ascii="仿宋" w:hAnsi="仿宋" w:eastAsia="仿宋" w:cs="Times New Roman"/>
                <w:kern w:val="0"/>
                <w:sz w:val="28"/>
                <w:szCs w:val="28"/>
              </w:rPr>
            </w:pPr>
          </w:p>
        </w:tc>
        <w:tc>
          <w:tcPr>
            <w:tcW w:w="2182" w:type="dxa"/>
            <w:vAlign w:val="center"/>
          </w:tcPr>
          <w:p>
            <w:pPr>
              <w:jc w:val="center"/>
              <w:rPr>
                <w:rFonts w:ascii="仿宋" w:hAnsi="仿宋" w:eastAsia="仿宋" w:cs="Times New Roman"/>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847" w:type="dxa"/>
            <w:vMerge w:val="continue"/>
            <w:vAlign w:val="center"/>
          </w:tcPr>
          <w:p>
            <w:pPr>
              <w:jc w:val="center"/>
              <w:rPr>
                <w:rFonts w:ascii="仿宋" w:hAnsi="仿宋" w:eastAsia="仿宋" w:cs="Times New Roman"/>
                <w:kern w:val="0"/>
                <w:sz w:val="28"/>
                <w:szCs w:val="28"/>
              </w:rPr>
            </w:pPr>
          </w:p>
        </w:tc>
        <w:tc>
          <w:tcPr>
            <w:tcW w:w="1096" w:type="dxa"/>
            <w:vAlign w:val="center"/>
          </w:tcPr>
          <w:p>
            <w:pPr>
              <w:jc w:val="center"/>
              <w:rPr>
                <w:rFonts w:ascii="仿宋" w:hAnsi="仿宋" w:eastAsia="仿宋" w:cs="Times New Roman"/>
                <w:kern w:val="0"/>
                <w:sz w:val="28"/>
                <w:szCs w:val="28"/>
              </w:rPr>
            </w:pPr>
          </w:p>
        </w:tc>
        <w:tc>
          <w:tcPr>
            <w:tcW w:w="1701" w:type="dxa"/>
            <w:vAlign w:val="center"/>
          </w:tcPr>
          <w:p>
            <w:pPr>
              <w:jc w:val="center"/>
              <w:rPr>
                <w:rFonts w:ascii="仿宋" w:hAnsi="仿宋" w:eastAsia="仿宋" w:cs="Times New Roman"/>
                <w:kern w:val="0"/>
                <w:sz w:val="28"/>
                <w:szCs w:val="28"/>
              </w:rPr>
            </w:pPr>
          </w:p>
        </w:tc>
        <w:tc>
          <w:tcPr>
            <w:tcW w:w="2410" w:type="dxa"/>
            <w:vAlign w:val="center"/>
          </w:tcPr>
          <w:p>
            <w:pPr>
              <w:jc w:val="center"/>
              <w:rPr>
                <w:rFonts w:ascii="仿宋" w:hAnsi="仿宋" w:eastAsia="仿宋" w:cs="Times New Roman"/>
                <w:kern w:val="0"/>
                <w:sz w:val="28"/>
                <w:szCs w:val="28"/>
              </w:rPr>
            </w:pPr>
          </w:p>
        </w:tc>
        <w:tc>
          <w:tcPr>
            <w:tcW w:w="2182" w:type="dxa"/>
            <w:vAlign w:val="center"/>
          </w:tcPr>
          <w:p>
            <w:pPr>
              <w:jc w:val="center"/>
              <w:rPr>
                <w:rFonts w:ascii="仿宋" w:hAnsi="仿宋" w:eastAsia="仿宋" w:cs="Times New Roman"/>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847" w:type="dxa"/>
            <w:vMerge w:val="continue"/>
            <w:vAlign w:val="center"/>
          </w:tcPr>
          <w:p>
            <w:pPr>
              <w:jc w:val="center"/>
              <w:rPr>
                <w:rFonts w:ascii="仿宋" w:hAnsi="仿宋" w:eastAsia="仿宋" w:cs="Times New Roman"/>
                <w:kern w:val="0"/>
                <w:sz w:val="28"/>
                <w:szCs w:val="28"/>
              </w:rPr>
            </w:pPr>
          </w:p>
        </w:tc>
        <w:tc>
          <w:tcPr>
            <w:tcW w:w="1096" w:type="dxa"/>
            <w:vAlign w:val="center"/>
          </w:tcPr>
          <w:p>
            <w:pPr>
              <w:jc w:val="center"/>
              <w:rPr>
                <w:rFonts w:ascii="仿宋" w:hAnsi="仿宋" w:eastAsia="仿宋" w:cs="Times New Roman"/>
                <w:kern w:val="0"/>
                <w:sz w:val="28"/>
                <w:szCs w:val="28"/>
              </w:rPr>
            </w:pPr>
          </w:p>
        </w:tc>
        <w:tc>
          <w:tcPr>
            <w:tcW w:w="1701" w:type="dxa"/>
            <w:vAlign w:val="center"/>
          </w:tcPr>
          <w:p>
            <w:pPr>
              <w:jc w:val="center"/>
              <w:rPr>
                <w:rFonts w:ascii="仿宋" w:hAnsi="仿宋" w:eastAsia="仿宋" w:cs="Times New Roman"/>
                <w:kern w:val="0"/>
                <w:sz w:val="28"/>
                <w:szCs w:val="28"/>
              </w:rPr>
            </w:pPr>
          </w:p>
        </w:tc>
        <w:tc>
          <w:tcPr>
            <w:tcW w:w="2410" w:type="dxa"/>
            <w:vAlign w:val="center"/>
          </w:tcPr>
          <w:p>
            <w:pPr>
              <w:jc w:val="center"/>
              <w:rPr>
                <w:rFonts w:ascii="仿宋" w:hAnsi="仿宋" w:eastAsia="仿宋" w:cs="Times New Roman"/>
                <w:kern w:val="0"/>
                <w:sz w:val="28"/>
                <w:szCs w:val="28"/>
              </w:rPr>
            </w:pPr>
          </w:p>
        </w:tc>
        <w:tc>
          <w:tcPr>
            <w:tcW w:w="2182" w:type="dxa"/>
            <w:vAlign w:val="center"/>
          </w:tcPr>
          <w:p>
            <w:pPr>
              <w:jc w:val="center"/>
              <w:rPr>
                <w:rFonts w:ascii="仿宋" w:hAnsi="仿宋" w:eastAsia="仿宋" w:cs="Times New Roman"/>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847" w:type="dxa"/>
            <w:vMerge w:val="continue"/>
            <w:vAlign w:val="center"/>
          </w:tcPr>
          <w:p>
            <w:pPr>
              <w:jc w:val="center"/>
              <w:rPr>
                <w:rFonts w:ascii="仿宋" w:hAnsi="仿宋" w:eastAsia="仿宋" w:cs="Times New Roman"/>
                <w:kern w:val="0"/>
                <w:sz w:val="28"/>
                <w:szCs w:val="28"/>
              </w:rPr>
            </w:pPr>
          </w:p>
        </w:tc>
        <w:tc>
          <w:tcPr>
            <w:tcW w:w="1096" w:type="dxa"/>
            <w:vAlign w:val="center"/>
          </w:tcPr>
          <w:p>
            <w:pPr>
              <w:jc w:val="center"/>
              <w:rPr>
                <w:rFonts w:ascii="仿宋" w:hAnsi="仿宋" w:eastAsia="仿宋" w:cs="Times New Roman"/>
                <w:kern w:val="0"/>
                <w:sz w:val="28"/>
                <w:szCs w:val="28"/>
              </w:rPr>
            </w:pPr>
          </w:p>
        </w:tc>
        <w:tc>
          <w:tcPr>
            <w:tcW w:w="1701" w:type="dxa"/>
            <w:vAlign w:val="center"/>
          </w:tcPr>
          <w:p>
            <w:pPr>
              <w:jc w:val="center"/>
              <w:rPr>
                <w:rFonts w:ascii="仿宋" w:hAnsi="仿宋" w:eastAsia="仿宋" w:cs="Times New Roman"/>
                <w:kern w:val="0"/>
                <w:sz w:val="28"/>
                <w:szCs w:val="28"/>
              </w:rPr>
            </w:pPr>
          </w:p>
        </w:tc>
        <w:tc>
          <w:tcPr>
            <w:tcW w:w="2410" w:type="dxa"/>
            <w:vAlign w:val="center"/>
          </w:tcPr>
          <w:p>
            <w:pPr>
              <w:jc w:val="center"/>
              <w:rPr>
                <w:rFonts w:ascii="仿宋" w:hAnsi="仿宋" w:eastAsia="仿宋" w:cs="Times New Roman"/>
                <w:kern w:val="0"/>
                <w:sz w:val="28"/>
                <w:szCs w:val="28"/>
              </w:rPr>
            </w:pPr>
          </w:p>
        </w:tc>
        <w:tc>
          <w:tcPr>
            <w:tcW w:w="2182" w:type="dxa"/>
            <w:vAlign w:val="center"/>
          </w:tcPr>
          <w:p>
            <w:pPr>
              <w:jc w:val="center"/>
              <w:rPr>
                <w:rFonts w:ascii="仿宋" w:hAnsi="仿宋" w:eastAsia="仿宋" w:cs="Times New Roman"/>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847" w:type="dxa"/>
            <w:vMerge w:val="continue"/>
            <w:vAlign w:val="center"/>
          </w:tcPr>
          <w:p>
            <w:pPr>
              <w:jc w:val="center"/>
              <w:rPr>
                <w:rFonts w:ascii="仿宋" w:hAnsi="仿宋" w:eastAsia="仿宋" w:cs="Times New Roman"/>
                <w:kern w:val="0"/>
                <w:sz w:val="28"/>
                <w:szCs w:val="28"/>
              </w:rPr>
            </w:pPr>
          </w:p>
        </w:tc>
        <w:tc>
          <w:tcPr>
            <w:tcW w:w="1096" w:type="dxa"/>
            <w:vAlign w:val="center"/>
          </w:tcPr>
          <w:p>
            <w:pPr>
              <w:jc w:val="center"/>
              <w:rPr>
                <w:rFonts w:ascii="仿宋" w:hAnsi="仿宋" w:eastAsia="仿宋" w:cs="Times New Roman"/>
                <w:kern w:val="0"/>
                <w:sz w:val="28"/>
                <w:szCs w:val="28"/>
              </w:rPr>
            </w:pPr>
          </w:p>
        </w:tc>
        <w:tc>
          <w:tcPr>
            <w:tcW w:w="1701" w:type="dxa"/>
            <w:vAlign w:val="center"/>
          </w:tcPr>
          <w:p>
            <w:pPr>
              <w:jc w:val="center"/>
              <w:rPr>
                <w:rFonts w:ascii="仿宋" w:hAnsi="仿宋" w:eastAsia="仿宋" w:cs="Times New Roman"/>
                <w:kern w:val="0"/>
                <w:sz w:val="28"/>
                <w:szCs w:val="28"/>
              </w:rPr>
            </w:pPr>
          </w:p>
        </w:tc>
        <w:tc>
          <w:tcPr>
            <w:tcW w:w="2410" w:type="dxa"/>
            <w:vAlign w:val="center"/>
          </w:tcPr>
          <w:p>
            <w:pPr>
              <w:jc w:val="center"/>
              <w:rPr>
                <w:rFonts w:ascii="仿宋" w:hAnsi="仿宋" w:eastAsia="仿宋" w:cs="Times New Roman"/>
                <w:kern w:val="0"/>
                <w:sz w:val="28"/>
                <w:szCs w:val="28"/>
              </w:rPr>
            </w:pPr>
          </w:p>
        </w:tc>
        <w:tc>
          <w:tcPr>
            <w:tcW w:w="2182" w:type="dxa"/>
            <w:vAlign w:val="center"/>
          </w:tcPr>
          <w:p>
            <w:pPr>
              <w:jc w:val="center"/>
              <w:rPr>
                <w:rFonts w:ascii="仿宋" w:hAnsi="仿宋" w:eastAsia="仿宋" w:cs="Times New Roman"/>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847" w:type="dxa"/>
            <w:vMerge w:val="restart"/>
            <w:vAlign w:val="center"/>
          </w:tcPr>
          <w:p>
            <w:pPr>
              <w:jc w:val="center"/>
              <w:rPr>
                <w:rFonts w:ascii="仿宋" w:hAnsi="仿宋" w:eastAsia="仿宋" w:cs="Times New Roman"/>
                <w:kern w:val="0"/>
                <w:sz w:val="28"/>
                <w:szCs w:val="28"/>
              </w:rPr>
            </w:pPr>
            <w:r>
              <w:rPr>
                <w:rFonts w:hint="eastAsia" w:ascii="仿宋" w:hAnsi="仿宋" w:eastAsia="仿宋" w:cs="Times New Roman"/>
                <w:kern w:val="0"/>
                <w:sz w:val="28"/>
                <w:szCs w:val="28"/>
              </w:rPr>
              <w:t>用能设备</w:t>
            </w:r>
          </w:p>
        </w:tc>
        <w:tc>
          <w:tcPr>
            <w:tcW w:w="1096" w:type="dxa"/>
            <w:vAlign w:val="center"/>
          </w:tcPr>
          <w:p>
            <w:pPr>
              <w:jc w:val="center"/>
              <w:rPr>
                <w:rFonts w:ascii="仿宋" w:hAnsi="仿宋" w:eastAsia="仿宋" w:cs="Times New Roman"/>
                <w:kern w:val="0"/>
                <w:sz w:val="28"/>
                <w:szCs w:val="28"/>
              </w:rPr>
            </w:pPr>
          </w:p>
        </w:tc>
        <w:tc>
          <w:tcPr>
            <w:tcW w:w="1701" w:type="dxa"/>
            <w:vAlign w:val="center"/>
          </w:tcPr>
          <w:p>
            <w:pPr>
              <w:jc w:val="center"/>
              <w:rPr>
                <w:rFonts w:ascii="仿宋" w:hAnsi="仿宋" w:eastAsia="仿宋" w:cs="Times New Roman"/>
                <w:kern w:val="0"/>
                <w:sz w:val="28"/>
                <w:szCs w:val="28"/>
              </w:rPr>
            </w:pPr>
          </w:p>
        </w:tc>
        <w:tc>
          <w:tcPr>
            <w:tcW w:w="2410" w:type="dxa"/>
            <w:vAlign w:val="center"/>
          </w:tcPr>
          <w:p>
            <w:pPr>
              <w:jc w:val="center"/>
              <w:rPr>
                <w:rFonts w:ascii="仿宋" w:hAnsi="仿宋" w:eastAsia="仿宋" w:cs="Times New Roman"/>
                <w:kern w:val="0"/>
                <w:sz w:val="28"/>
                <w:szCs w:val="28"/>
              </w:rPr>
            </w:pPr>
          </w:p>
        </w:tc>
        <w:tc>
          <w:tcPr>
            <w:tcW w:w="2182" w:type="dxa"/>
            <w:vAlign w:val="center"/>
          </w:tcPr>
          <w:p>
            <w:pPr>
              <w:jc w:val="center"/>
              <w:rPr>
                <w:rFonts w:ascii="仿宋" w:hAnsi="仿宋" w:eastAsia="仿宋" w:cs="Times New Roman"/>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847" w:type="dxa"/>
            <w:vMerge w:val="continue"/>
            <w:vAlign w:val="center"/>
          </w:tcPr>
          <w:p>
            <w:pPr>
              <w:jc w:val="center"/>
              <w:rPr>
                <w:rFonts w:ascii="仿宋" w:hAnsi="仿宋" w:eastAsia="仿宋" w:cs="Times New Roman"/>
                <w:kern w:val="0"/>
                <w:sz w:val="28"/>
                <w:szCs w:val="28"/>
              </w:rPr>
            </w:pPr>
          </w:p>
        </w:tc>
        <w:tc>
          <w:tcPr>
            <w:tcW w:w="1096" w:type="dxa"/>
            <w:vAlign w:val="center"/>
          </w:tcPr>
          <w:p>
            <w:pPr>
              <w:jc w:val="center"/>
              <w:rPr>
                <w:rFonts w:ascii="仿宋" w:hAnsi="仿宋" w:eastAsia="仿宋" w:cs="Times New Roman"/>
                <w:kern w:val="0"/>
                <w:sz w:val="28"/>
                <w:szCs w:val="28"/>
              </w:rPr>
            </w:pPr>
          </w:p>
        </w:tc>
        <w:tc>
          <w:tcPr>
            <w:tcW w:w="1701" w:type="dxa"/>
            <w:vAlign w:val="center"/>
          </w:tcPr>
          <w:p>
            <w:pPr>
              <w:jc w:val="center"/>
              <w:rPr>
                <w:rFonts w:ascii="仿宋" w:hAnsi="仿宋" w:eastAsia="仿宋" w:cs="Times New Roman"/>
                <w:kern w:val="0"/>
                <w:sz w:val="28"/>
                <w:szCs w:val="28"/>
              </w:rPr>
            </w:pPr>
          </w:p>
        </w:tc>
        <w:tc>
          <w:tcPr>
            <w:tcW w:w="2410" w:type="dxa"/>
            <w:vAlign w:val="center"/>
          </w:tcPr>
          <w:p>
            <w:pPr>
              <w:jc w:val="center"/>
              <w:rPr>
                <w:rFonts w:ascii="仿宋" w:hAnsi="仿宋" w:eastAsia="仿宋" w:cs="Times New Roman"/>
                <w:kern w:val="0"/>
                <w:sz w:val="28"/>
                <w:szCs w:val="28"/>
              </w:rPr>
            </w:pPr>
          </w:p>
        </w:tc>
        <w:tc>
          <w:tcPr>
            <w:tcW w:w="2182" w:type="dxa"/>
            <w:vAlign w:val="center"/>
          </w:tcPr>
          <w:p>
            <w:pPr>
              <w:jc w:val="center"/>
              <w:rPr>
                <w:rFonts w:ascii="仿宋" w:hAnsi="仿宋" w:eastAsia="仿宋" w:cs="Times New Roman"/>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847" w:type="dxa"/>
            <w:vMerge w:val="continue"/>
            <w:vAlign w:val="center"/>
          </w:tcPr>
          <w:p>
            <w:pPr>
              <w:jc w:val="center"/>
              <w:rPr>
                <w:rFonts w:ascii="仿宋" w:hAnsi="仿宋" w:eastAsia="仿宋" w:cs="Times New Roman"/>
                <w:kern w:val="0"/>
                <w:sz w:val="28"/>
                <w:szCs w:val="28"/>
              </w:rPr>
            </w:pPr>
          </w:p>
        </w:tc>
        <w:tc>
          <w:tcPr>
            <w:tcW w:w="1096" w:type="dxa"/>
            <w:vAlign w:val="center"/>
          </w:tcPr>
          <w:p>
            <w:pPr>
              <w:jc w:val="center"/>
              <w:rPr>
                <w:rFonts w:ascii="仿宋" w:hAnsi="仿宋" w:eastAsia="仿宋" w:cs="Times New Roman"/>
                <w:kern w:val="0"/>
                <w:sz w:val="28"/>
                <w:szCs w:val="28"/>
              </w:rPr>
            </w:pPr>
          </w:p>
        </w:tc>
        <w:tc>
          <w:tcPr>
            <w:tcW w:w="1701" w:type="dxa"/>
            <w:vAlign w:val="center"/>
          </w:tcPr>
          <w:p>
            <w:pPr>
              <w:jc w:val="center"/>
              <w:rPr>
                <w:rFonts w:ascii="仿宋" w:hAnsi="仿宋" w:eastAsia="仿宋" w:cs="Times New Roman"/>
                <w:kern w:val="0"/>
                <w:sz w:val="28"/>
                <w:szCs w:val="28"/>
              </w:rPr>
            </w:pPr>
          </w:p>
        </w:tc>
        <w:tc>
          <w:tcPr>
            <w:tcW w:w="2410" w:type="dxa"/>
            <w:vAlign w:val="center"/>
          </w:tcPr>
          <w:p>
            <w:pPr>
              <w:jc w:val="center"/>
              <w:rPr>
                <w:rFonts w:ascii="仿宋" w:hAnsi="仿宋" w:eastAsia="仿宋" w:cs="Times New Roman"/>
                <w:kern w:val="0"/>
                <w:sz w:val="28"/>
                <w:szCs w:val="28"/>
              </w:rPr>
            </w:pPr>
          </w:p>
        </w:tc>
        <w:tc>
          <w:tcPr>
            <w:tcW w:w="2182" w:type="dxa"/>
            <w:vAlign w:val="center"/>
          </w:tcPr>
          <w:p>
            <w:pPr>
              <w:jc w:val="center"/>
              <w:rPr>
                <w:rFonts w:ascii="仿宋" w:hAnsi="仿宋" w:eastAsia="仿宋" w:cs="Times New Roman"/>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847" w:type="dxa"/>
            <w:vMerge w:val="continue"/>
            <w:vAlign w:val="center"/>
          </w:tcPr>
          <w:p>
            <w:pPr>
              <w:jc w:val="center"/>
              <w:rPr>
                <w:rFonts w:ascii="仿宋" w:hAnsi="仿宋" w:eastAsia="仿宋" w:cs="Times New Roman"/>
                <w:kern w:val="0"/>
                <w:sz w:val="28"/>
                <w:szCs w:val="28"/>
              </w:rPr>
            </w:pPr>
          </w:p>
        </w:tc>
        <w:tc>
          <w:tcPr>
            <w:tcW w:w="1096" w:type="dxa"/>
            <w:vAlign w:val="center"/>
          </w:tcPr>
          <w:p>
            <w:pPr>
              <w:jc w:val="center"/>
              <w:rPr>
                <w:rFonts w:ascii="仿宋" w:hAnsi="仿宋" w:eastAsia="仿宋" w:cs="Times New Roman"/>
                <w:kern w:val="0"/>
                <w:sz w:val="28"/>
                <w:szCs w:val="28"/>
              </w:rPr>
            </w:pPr>
          </w:p>
        </w:tc>
        <w:tc>
          <w:tcPr>
            <w:tcW w:w="1701" w:type="dxa"/>
            <w:vAlign w:val="center"/>
          </w:tcPr>
          <w:p>
            <w:pPr>
              <w:jc w:val="center"/>
              <w:rPr>
                <w:rFonts w:ascii="仿宋" w:hAnsi="仿宋" w:eastAsia="仿宋" w:cs="Times New Roman"/>
                <w:kern w:val="0"/>
                <w:sz w:val="28"/>
                <w:szCs w:val="28"/>
              </w:rPr>
            </w:pPr>
          </w:p>
        </w:tc>
        <w:tc>
          <w:tcPr>
            <w:tcW w:w="2410" w:type="dxa"/>
            <w:vAlign w:val="center"/>
          </w:tcPr>
          <w:p>
            <w:pPr>
              <w:jc w:val="center"/>
              <w:rPr>
                <w:rFonts w:ascii="仿宋" w:hAnsi="仿宋" w:eastAsia="仿宋" w:cs="Times New Roman"/>
                <w:kern w:val="0"/>
                <w:sz w:val="28"/>
                <w:szCs w:val="28"/>
              </w:rPr>
            </w:pPr>
          </w:p>
        </w:tc>
        <w:tc>
          <w:tcPr>
            <w:tcW w:w="2182" w:type="dxa"/>
            <w:vAlign w:val="center"/>
          </w:tcPr>
          <w:p>
            <w:pPr>
              <w:jc w:val="center"/>
              <w:rPr>
                <w:rFonts w:ascii="仿宋" w:hAnsi="仿宋" w:eastAsia="仿宋" w:cs="Times New Roman"/>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847" w:type="dxa"/>
            <w:vMerge w:val="continue"/>
            <w:vAlign w:val="center"/>
          </w:tcPr>
          <w:p>
            <w:pPr>
              <w:jc w:val="center"/>
              <w:rPr>
                <w:rFonts w:ascii="仿宋" w:hAnsi="仿宋" w:eastAsia="仿宋" w:cs="Times New Roman"/>
                <w:kern w:val="0"/>
                <w:sz w:val="28"/>
                <w:szCs w:val="28"/>
              </w:rPr>
            </w:pPr>
          </w:p>
        </w:tc>
        <w:tc>
          <w:tcPr>
            <w:tcW w:w="1096" w:type="dxa"/>
            <w:vAlign w:val="center"/>
          </w:tcPr>
          <w:p>
            <w:pPr>
              <w:jc w:val="center"/>
              <w:rPr>
                <w:rFonts w:ascii="仿宋" w:hAnsi="仿宋" w:eastAsia="仿宋" w:cs="Times New Roman"/>
                <w:kern w:val="0"/>
                <w:sz w:val="28"/>
                <w:szCs w:val="28"/>
              </w:rPr>
            </w:pPr>
          </w:p>
        </w:tc>
        <w:tc>
          <w:tcPr>
            <w:tcW w:w="1701" w:type="dxa"/>
            <w:vAlign w:val="center"/>
          </w:tcPr>
          <w:p>
            <w:pPr>
              <w:jc w:val="center"/>
              <w:rPr>
                <w:rFonts w:ascii="仿宋" w:hAnsi="仿宋" w:eastAsia="仿宋" w:cs="Times New Roman"/>
                <w:kern w:val="0"/>
                <w:sz w:val="28"/>
                <w:szCs w:val="28"/>
              </w:rPr>
            </w:pPr>
          </w:p>
        </w:tc>
        <w:tc>
          <w:tcPr>
            <w:tcW w:w="2410" w:type="dxa"/>
            <w:vAlign w:val="center"/>
          </w:tcPr>
          <w:p>
            <w:pPr>
              <w:jc w:val="center"/>
              <w:rPr>
                <w:rFonts w:ascii="仿宋" w:hAnsi="仿宋" w:eastAsia="仿宋" w:cs="Times New Roman"/>
                <w:kern w:val="0"/>
                <w:sz w:val="28"/>
                <w:szCs w:val="28"/>
              </w:rPr>
            </w:pPr>
          </w:p>
        </w:tc>
        <w:tc>
          <w:tcPr>
            <w:tcW w:w="2182" w:type="dxa"/>
            <w:vAlign w:val="center"/>
          </w:tcPr>
          <w:p>
            <w:pPr>
              <w:jc w:val="center"/>
              <w:rPr>
                <w:rFonts w:ascii="仿宋" w:hAnsi="仿宋" w:eastAsia="仿宋" w:cs="Times New Roman"/>
                <w:kern w:val="0"/>
                <w:sz w:val="28"/>
                <w:szCs w:val="28"/>
              </w:rPr>
            </w:pPr>
          </w:p>
        </w:tc>
      </w:tr>
    </w:tbl>
    <w:p>
      <w:pPr>
        <w:rPr>
          <w:rFonts w:ascii="仿宋" w:hAnsi="仿宋" w:eastAsia="仿宋"/>
          <w:sz w:val="24"/>
          <w:szCs w:val="24"/>
        </w:rPr>
      </w:pPr>
      <w:r>
        <w:rPr>
          <w:rFonts w:ascii="仿宋" w:hAnsi="仿宋" w:eastAsia="仿宋"/>
          <w:sz w:val="24"/>
          <w:szCs w:val="24"/>
        </w:rPr>
        <w:t>说明：</w:t>
      </w:r>
    </w:p>
    <w:p>
      <w:pPr>
        <w:rPr>
          <w:rFonts w:ascii="仿宋" w:hAnsi="仿宋" w:eastAsia="仿宋"/>
          <w:sz w:val="24"/>
          <w:szCs w:val="24"/>
        </w:rPr>
      </w:pPr>
      <w:r>
        <w:rPr>
          <w:rFonts w:ascii="仿宋" w:hAnsi="仿宋" w:eastAsia="仿宋"/>
          <w:sz w:val="24"/>
          <w:szCs w:val="24"/>
        </w:rPr>
        <w:t>1.建议按照工序（系统分类）填写用能工艺、用能设备栏有关内容。</w:t>
      </w:r>
    </w:p>
    <w:p>
      <w:pPr>
        <w:rPr>
          <w:rFonts w:ascii="仿宋" w:hAnsi="仿宋" w:eastAsia="仿宋"/>
          <w:sz w:val="24"/>
          <w:szCs w:val="24"/>
        </w:rPr>
      </w:pPr>
      <w:r>
        <w:rPr>
          <w:rFonts w:ascii="仿宋" w:hAnsi="仿宋" w:eastAsia="仿宋"/>
          <w:sz w:val="24"/>
          <w:szCs w:val="24"/>
        </w:rPr>
        <w:t>2.用能设备栏应在分析评价前（后）方案概要中填写设备参数、数量、能效要求、能效水平等。</w:t>
      </w:r>
    </w:p>
    <w:p/>
    <w:p/>
    <w:p>
      <w:pPr>
        <w:widowControl/>
        <w:jc w:val="left"/>
        <w:rPr>
          <w:rFonts w:ascii="仿宋" w:hAnsi="仿宋" w:eastAsia="仿宋"/>
          <w:sz w:val="28"/>
          <w:szCs w:val="28"/>
        </w:rPr>
      </w:pPr>
      <w:r>
        <w:rPr>
          <w:rFonts w:ascii="仿宋" w:hAnsi="仿宋" w:eastAsia="仿宋"/>
          <w:sz w:val="28"/>
          <w:szCs w:val="28"/>
        </w:rPr>
        <w:br w:type="page"/>
      </w:r>
    </w:p>
    <w:p>
      <w:pPr>
        <w:spacing w:line="360" w:lineRule="auto"/>
        <w:ind w:firstLine="560" w:firstLineChars="200"/>
        <w:rPr>
          <w:rFonts w:ascii="仿宋" w:hAnsi="仿宋" w:eastAsia="仿宋"/>
          <w:sz w:val="28"/>
          <w:szCs w:val="28"/>
        </w:rPr>
      </w:pPr>
      <w:r>
        <w:rPr>
          <w:rFonts w:ascii="仿宋" w:hAnsi="仿宋" w:eastAsia="仿宋"/>
          <w:sz w:val="28"/>
          <w:szCs w:val="28"/>
        </w:rPr>
        <w:t>附件</w:t>
      </w:r>
      <w:r>
        <w:rPr>
          <w:rFonts w:hint="eastAsia" w:ascii="仿宋" w:hAnsi="仿宋" w:eastAsia="仿宋"/>
          <w:sz w:val="28"/>
          <w:szCs w:val="28"/>
        </w:rPr>
        <w:t>3</w:t>
      </w:r>
    </w:p>
    <w:p>
      <w:pPr>
        <w:spacing w:line="360" w:lineRule="auto"/>
        <w:jc w:val="center"/>
        <w:rPr>
          <w:rFonts w:ascii="仿宋" w:hAnsi="仿宋" w:eastAsia="仿宋"/>
          <w:b/>
          <w:sz w:val="32"/>
          <w:szCs w:val="32"/>
        </w:rPr>
      </w:pPr>
      <w:r>
        <w:rPr>
          <w:rFonts w:ascii="仿宋" w:hAnsi="仿宋" w:eastAsia="仿宋" w:cs="宋体"/>
          <w:b/>
          <w:sz w:val="32"/>
          <w:szCs w:val="32"/>
        </w:rPr>
        <w:t>节能措施效果表（样表）</w:t>
      </w: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58"/>
        <w:gridCol w:w="2265"/>
        <w:gridCol w:w="1699"/>
        <w:gridCol w:w="1699"/>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4" w:hRule="atLeast"/>
        </w:trPr>
        <w:tc>
          <w:tcPr>
            <w:tcW w:w="1242" w:type="dxa"/>
            <w:vAlign w:val="center"/>
          </w:tcPr>
          <w:p>
            <w:pPr>
              <w:jc w:val="center"/>
              <w:rPr>
                <w:rFonts w:ascii="仿宋" w:hAnsi="仿宋" w:eastAsia="仿宋" w:cs="Times New Roman"/>
                <w:kern w:val="0"/>
                <w:sz w:val="24"/>
                <w:szCs w:val="24"/>
              </w:rPr>
            </w:pPr>
            <w:r>
              <w:rPr>
                <w:rFonts w:hint="eastAsia" w:ascii="仿宋" w:hAnsi="仿宋" w:eastAsia="仿宋" w:cs="Times New Roman"/>
                <w:kern w:val="0"/>
                <w:sz w:val="24"/>
                <w:szCs w:val="24"/>
              </w:rPr>
              <w:t>序号</w:t>
            </w:r>
          </w:p>
        </w:tc>
        <w:tc>
          <w:tcPr>
            <w:tcW w:w="2452" w:type="dxa"/>
            <w:vAlign w:val="center"/>
          </w:tcPr>
          <w:p>
            <w:pPr>
              <w:jc w:val="center"/>
              <w:rPr>
                <w:rFonts w:ascii="仿宋" w:hAnsi="仿宋" w:eastAsia="仿宋" w:cs="Times New Roman"/>
                <w:kern w:val="0"/>
                <w:sz w:val="24"/>
                <w:szCs w:val="24"/>
              </w:rPr>
            </w:pPr>
            <w:r>
              <w:rPr>
                <w:rFonts w:hint="eastAsia" w:ascii="仿宋" w:hAnsi="仿宋" w:eastAsia="仿宋" w:cs="Times New Roman"/>
                <w:kern w:val="0"/>
                <w:sz w:val="24"/>
                <w:szCs w:val="24"/>
              </w:rPr>
              <w:t>用能系统（设备）</w:t>
            </w:r>
          </w:p>
        </w:tc>
        <w:tc>
          <w:tcPr>
            <w:tcW w:w="1847" w:type="dxa"/>
            <w:vAlign w:val="center"/>
          </w:tcPr>
          <w:p>
            <w:pPr>
              <w:jc w:val="center"/>
              <w:rPr>
                <w:rFonts w:ascii="仿宋" w:hAnsi="仿宋" w:eastAsia="仿宋" w:cs="Times New Roman"/>
                <w:kern w:val="0"/>
                <w:sz w:val="24"/>
                <w:szCs w:val="24"/>
              </w:rPr>
            </w:pPr>
            <w:r>
              <w:rPr>
                <w:rFonts w:hint="eastAsia" w:ascii="仿宋" w:hAnsi="仿宋" w:eastAsia="仿宋" w:cs="Times New Roman"/>
                <w:kern w:val="0"/>
                <w:sz w:val="24"/>
                <w:szCs w:val="24"/>
              </w:rPr>
              <w:t>节能措施名称</w:t>
            </w:r>
          </w:p>
        </w:tc>
        <w:tc>
          <w:tcPr>
            <w:tcW w:w="1847" w:type="dxa"/>
            <w:vAlign w:val="center"/>
          </w:tcPr>
          <w:p>
            <w:pPr>
              <w:jc w:val="center"/>
              <w:rPr>
                <w:rFonts w:ascii="仿宋" w:hAnsi="仿宋" w:eastAsia="仿宋" w:cs="Times New Roman"/>
                <w:kern w:val="0"/>
                <w:sz w:val="24"/>
                <w:szCs w:val="24"/>
              </w:rPr>
            </w:pPr>
            <w:r>
              <w:rPr>
                <w:rFonts w:hint="eastAsia" w:ascii="仿宋" w:hAnsi="仿宋" w:eastAsia="仿宋" w:cs="Times New Roman"/>
                <w:kern w:val="0"/>
                <w:sz w:val="24"/>
                <w:szCs w:val="24"/>
              </w:rPr>
              <w:t>实施方案概要</w:t>
            </w:r>
          </w:p>
        </w:tc>
        <w:tc>
          <w:tcPr>
            <w:tcW w:w="1848" w:type="dxa"/>
            <w:vAlign w:val="center"/>
          </w:tcPr>
          <w:p>
            <w:pPr>
              <w:jc w:val="center"/>
              <w:rPr>
                <w:rFonts w:ascii="仿宋" w:hAnsi="仿宋" w:eastAsia="仿宋" w:cs="Times New Roman"/>
                <w:kern w:val="0"/>
                <w:sz w:val="24"/>
                <w:szCs w:val="24"/>
              </w:rPr>
            </w:pPr>
            <w:r>
              <w:rPr>
                <w:rFonts w:hint="eastAsia" w:ascii="仿宋" w:hAnsi="仿宋" w:eastAsia="仿宋" w:cs="Times New Roman"/>
                <w:kern w:val="0"/>
                <w:sz w:val="24"/>
                <w:szCs w:val="24"/>
              </w:rPr>
              <w:t>节能效果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4" w:hRule="atLeast"/>
        </w:trPr>
        <w:tc>
          <w:tcPr>
            <w:tcW w:w="1242" w:type="dxa"/>
            <w:vAlign w:val="center"/>
          </w:tcPr>
          <w:p>
            <w:pPr>
              <w:jc w:val="center"/>
              <w:rPr>
                <w:rFonts w:ascii="仿宋" w:hAnsi="仿宋" w:eastAsia="仿宋" w:cs="Times New Roman"/>
                <w:kern w:val="0"/>
                <w:sz w:val="24"/>
                <w:szCs w:val="24"/>
              </w:rPr>
            </w:pPr>
          </w:p>
        </w:tc>
        <w:tc>
          <w:tcPr>
            <w:tcW w:w="2452" w:type="dxa"/>
            <w:vAlign w:val="center"/>
          </w:tcPr>
          <w:p>
            <w:pPr>
              <w:jc w:val="center"/>
              <w:rPr>
                <w:rFonts w:ascii="仿宋" w:hAnsi="仿宋" w:eastAsia="仿宋" w:cs="Times New Roman"/>
                <w:kern w:val="0"/>
                <w:sz w:val="24"/>
                <w:szCs w:val="24"/>
              </w:rPr>
            </w:pPr>
          </w:p>
        </w:tc>
        <w:tc>
          <w:tcPr>
            <w:tcW w:w="1847" w:type="dxa"/>
            <w:vAlign w:val="center"/>
          </w:tcPr>
          <w:p>
            <w:pPr>
              <w:jc w:val="center"/>
              <w:rPr>
                <w:rFonts w:ascii="仿宋" w:hAnsi="仿宋" w:eastAsia="仿宋" w:cs="Times New Roman"/>
                <w:kern w:val="0"/>
                <w:sz w:val="24"/>
                <w:szCs w:val="24"/>
              </w:rPr>
            </w:pPr>
          </w:p>
        </w:tc>
        <w:tc>
          <w:tcPr>
            <w:tcW w:w="1847" w:type="dxa"/>
            <w:vAlign w:val="center"/>
          </w:tcPr>
          <w:p>
            <w:pPr>
              <w:jc w:val="center"/>
              <w:rPr>
                <w:rFonts w:ascii="仿宋" w:hAnsi="仿宋" w:eastAsia="仿宋" w:cs="Times New Roman"/>
                <w:kern w:val="0"/>
                <w:sz w:val="24"/>
                <w:szCs w:val="24"/>
              </w:rPr>
            </w:pPr>
          </w:p>
        </w:tc>
        <w:tc>
          <w:tcPr>
            <w:tcW w:w="1848"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4" w:hRule="atLeast"/>
        </w:trPr>
        <w:tc>
          <w:tcPr>
            <w:tcW w:w="1242" w:type="dxa"/>
            <w:vAlign w:val="center"/>
          </w:tcPr>
          <w:p>
            <w:pPr>
              <w:jc w:val="center"/>
              <w:rPr>
                <w:rFonts w:ascii="仿宋" w:hAnsi="仿宋" w:eastAsia="仿宋" w:cs="Times New Roman"/>
                <w:kern w:val="0"/>
                <w:sz w:val="24"/>
                <w:szCs w:val="24"/>
              </w:rPr>
            </w:pPr>
          </w:p>
        </w:tc>
        <w:tc>
          <w:tcPr>
            <w:tcW w:w="2452" w:type="dxa"/>
            <w:vAlign w:val="center"/>
          </w:tcPr>
          <w:p>
            <w:pPr>
              <w:jc w:val="center"/>
              <w:rPr>
                <w:rFonts w:ascii="仿宋" w:hAnsi="仿宋" w:eastAsia="仿宋" w:cs="Times New Roman"/>
                <w:kern w:val="0"/>
                <w:sz w:val="24"/>
                <w:szCs w:val="24"/>
              </w:rPr>
            </w:pPr>
          </w:p>
        </w:tc>
        <w:tc>
          <w:tcPr>
            <w:tcW w:w="1847" w:type="dxa"/>
            <w:vAlign w:val="center"/>
          </w:tcPr>
          <w:p>
            <w:pPr>
              <w:jc w:val="center"/>
              <w:rPr>
                <w:rFonts w:ascii="仿宋" w:hAnsi="仿宋" w:eastAsia="仿宋" w:cs="Times New Roman"/>
                <w:kern w:val="0"/>
                <w:sz w:val="24"/>
                <w:szCs w:val="24"/>
              </w:rPr>
            </w:pPr>
          </w:p>
        </w:tc>
        <w:tc>
          <w:tcPr>
            <w:tcW w:w="1847" w:type="dxa"/>
            <w:vAlign w:val="center"/>
          </w:tcPr>
          <w:p>
            <w:pPr>
              <w:jc w:val="center"/>
              <w:rPr>
                <w:rFonts w:ascii="仿宋" w:hAnsi="仿宋" w:eastAsia="仿宋" w:cs="Times New Roman"/>
                <w:kern w:val="0"/>
                <w:sz w:val="24"/>
                <w:szCs w:val="24"/>
              </w:rPr>
            </w:pPr>
          </w:p>
        </w:tc>
        <w:tc>
          <w:tcPr>
            <w:tcW w:w="1848"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4" w:hRule="atLeast"/>
        </w:trPr>
        <w:tc>
          <w:tcPr>
            <w:tcW w:w="1242" w:type="dxa"/>
            <w:vAlign w:val="center"/>
          </w:tcPr>
          <w:p>
            <w:pPr>
              <w:jc w:val="center"/>
              <w:rPr>
                <w:rFonts w:ascii="仿宋" w:hAnsi="仿宋" w:eastAsia="仿宋" w:cs="Times New Roman"/>
                <w:kern w:val="0"/>
                <w:sz w:val="24"/>
                <w:szCs w:val="24"/>
              </w:rPr>
            </w:pPr>
          </w:p>
        </w:tc>
        <w:tc>
          <w:tcPr>
            <w:tcW w:w="2452" w:type="dxa"/>
            <w:vAlign w:val="center"/>
          </w:tcPr>
          <w:p>
            <w:pPr>
              <w:jc w:val="center"/>
              <w:rPr>
                <w:rFonts w:ascii="仿宋" w:hAnsi="仿宋" w:eastAsia="仿宋" w:cs="Times New Roman"/>
                <w:kern w:val="0"/>
                <w:sz w:val="24"/>
                <w:szCs w:val="24"/>
              </w:rPr>
            </w:pPr>
          </w:p>
        </w:tc>
        <w:tc>
          <w:tcPr>
            <w:tcW w:w="1847" w:type="dxa"/>
            <w:vAlign w:val="center"/>
          </w:tcPr>
          <w:p>
            <w:pPr>
              <w:jc w:val="center"/>
              <w:rPr>
                <w:rFonts w:ascii="仿宋" w:hAnsi="仿宋" w:eastAsia="仿宋" w:cs="Times New Roman"/>
                <w:kern w:val="0"/>
                <w:sz w:val="24"/>
                <w:szCs w:val="24"/>
              </w:rPr>
            </w:pPr>
          </w:p>
        </w:tc>
        <w:tc>
          <w:tcPr>
            <w:tcW w:w="1847" w:type="dxa"/>
            <w:vAlign w:val="center"/>
          </w:tcPr>
          <w:p>
            <w:pPr>
              <w:jc w:val="center"/>
              <w:rPr>
                <w:rFonts w:ascii="仿宋" w:hAnsi="仿宋" w:eastAsia="仿宋" w:cs="Times New Roman"/>
                <w:kern w:val="0"/>
                <w:sz w:val="24"/>
                <w:szCs w:val="24"/>
              </w:rPr>
            </w:pPr>
          </w:p>
        </w:tc>
        <w:tc>
          <w:tcPr>
            <w:tcW w:w="1848"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4" w:hRule="atLeast"/>
        </w:trPr>
        <w:tc>
          <w:tcPr>
            <w:tcW w:w="1242" w:type="dxa"/>
            <w:vAlign w:val="center"/>
          </w:tcPr>
          <w:p>
            <w:pPr>
              <w:jc w:val="center"/>
              <w:rPr>
                <w:rFonts w:ascii="仿宋" w:hAnsi="仿宋" w:eastAsia="仿宋" w:cs="Times New Roman"/>
                <w:kern w:val="0"/>
                <w:sz w:val="24"/>
                <w:szCs w:val="24"/>
              </w:rPr>
            </w:pPr>
          </w:p>
        </w:tc>
        <w:tc>
          <w:tcPr>
            <w:tcW w:w="2452" w:type="dxa"/>
            <w:vAlign w:val="center"/>
          </w:tcPr>
          <w:p>
            <w:pPr>
              <w:jc w:val="center"/>
              <w:rPr>
                <w:rFonts w:ascii="仿宋" w:hAnsi="仿宋" w:eastAsia="仿宋" w:cs="Times New Roman"/>
                <w:kern w:val="0"/>
                <w:sz w:val="24"/>
                <w:szCs w:val="24"/>
              </w:rPr>
            </w:pPr>
          </w:p>
        </w:tc>
        <w:tc>
          <w:tcPr>
            <w:tcW w:w="1847" w:type="dxa"/>
            <w:vAlign w:val="center"/>
          </w:tcPr>
          <w:p>
            <w:pPr>
              <w:jc w:val="center"/>
              <w:rPr>
                <w:rFonts w:ascii="仿宋" w:hAnsi="仿宋" w:eastAsia="仿宋" w:cs="Times New Roman"/>
                <w:kern w:val="0"/>
                <w:sz w:val="24"/>
                <w:szCs w:val="24"/>
              </w:rPr>
            </w:pPr>
          </w:p>
        </w:tc>
        <w:tc>
          <w:tcPr>
            <w:tcW w:w="1847" w:type="dxa"/>
            <w:vAlign w:val="center"/>
          </w:tcPr>
          <w:p>
            <w:pPr>
              <w:jc w:val="center"/>
              <w:rPr>
                <w:rFonts w:ascii="仿宋" w:hAnsi="仿宋" w:eastAsia="仿宋" w:cs="Times New Roman"/>
                <w:kern w:val="0"/>
                <w:sz w:val="24"/>
                <w:szCs w:val="24"/>
              </w:rPr>
            </w:pPr>
          </w:p>
        </w:tc>
        <w:tc>
          <w:tcPr>
            <w:tcW w:w="1848" w:type="dxa"/>
            <w:vAlign w:val="center"/>
          </w:tcPr>
          <w:p>
            <w:pPr>
              <w:jc w:val="center"/>
              <w:rPr>
                <w:rFonts w:ascii="仿宋" w:hAnsi="仿宋" w:eastAsia="仿宋"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4" w:hRule="atLeast"/>
        </w:trPr>
        <w:tc>
          <w:tcPr>
            <w:tcW w:w="1242" w:type="dxa"/>
            <w:vAlign w:val="center"/>
          </w:tcPr>
          <w:p>
            <w:pPr>
              <w:jc w:val="center"/>
              <w:rPr>
                <w:rFonts w:ascii="仿宋" w:hAnsi="仿宋" w:eastAsia="仿宋" w:cs="Times New Roman"/>
                <w:kern w:val="0"/>
                <w:sz w:val="24"/>
                <w:szCs w:val="24"/>
              </w:rPr>
            </w:pPr>
          </w:p>
        </w:tc>
        <w:tc>
          <w:tcPr>
            <w:tcW w:w="2452" w:type="dxa"/>
            <w:vAlign w:val="center"/>
          </w:tcPr>
          <w:p>
            <w:pPr>
              <w:jc w:val="center"/>
              <w:rPr>
                <w:rFonts w:ascii="仿宋" w:hAnsi="仿宋" w:eastAsia="仿宋" w:cs="Times New Roman"/>
                <w:kern w:val="0"/>
                <w:sz w:val="24"/>
                <w:szCs w:val="24"/>
              </w:rPr>
            </w:pPr>
          </w:p>
        </w:tc>
        <w:tc>
          <w:tcPr>
            <w:tcW w:w="1847" w:type="dxa"/>
            <w:vAlign w:val="center"/>
          </w:tcPr>
          <w:p>
            <w:pPr>
              <w:jc w:val="center"/>
              <w:rPr>
                <w:rFonts w:ascii="仿宋" w:hAnsi="仿宋" w:eastAsia="仿宋" w:cs="Times New Roman"/>
                <w:kern w:val="0"/>
                <w:sz w:val="24"/>
                <w:szCs w:val="24"/>
              </w:rPr>
            </w:pPr>
          </w:p>
        </w:tc>
        <w:tc>
          <w:tcPr>
            <w:tcW w:w="1847" w:type="dxa"/>
            <w:vAlign w:val="center"/>
          </w:tcPr>
          <w:p>
            <w:pPr>
              <w:jc w:val="center"/>
              <w:rPr>
                <w:rFonts w:ascii="仿宋" w:hAnsi="仿宋" w:eastAsia="仿宋" w:cs="Times New Roman"/>
                <w:kern w:val="0"/>
                <w:sz w:val="24"/>
                <w:szCs w:val="24"/>
              </w:rPr>
            </w:pPr>
          </w:p>
        </w:tc>
        <w:tc>
          <w:tcPr>
            <w:tcW w:w="1848" w:type="dxa"/>
            <w:vAlign w:val="center"/>
          </w:tcPr>
          <w:p>
            <w:pPr>
              <w:jc w:val="center"/>
              <w:rPr>
                <w:rFonts w:ascii="仿宋" w:hAnsi="仿宋" w:eastAsia="仿宋" w:cs="Times New Roman"/>
                <w:kern w:val="0"/>
                <w:sz w:val="24"/>
                <w:szCs w:val="24"/>
              </w:rPr>
            </w:pPr>
          </w:p>
        </w:tc>
      </w:tr>
    </w:tbl>
    <w:p>
      <w:pPr>
        <w:widowControl/>
        <w:jc w:val="left"/>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楷体_GB2312">
    <w:altName w:val="楷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975AA1"/>
    <w:rsid w:val="00020661"/>
    <w:rsid w:val="00034B06"/>
    <w:rsid w:val="000C0070"/>
    <w:rsid w:val="00116F26"/>
    <w:rsid w:val="00181B1F"/>
    <w:rsid w:val="001E6E6E"/>
    <w:rsid w:val="001F6F16"/>
    <w:rsid w:val="00215F5D"/>
    <w:rsid w:val="00246A3A"/>
    <w:rsid w:val="002E52B1"/>
    <w:rsid w:val="003074AA"/>
    <w:rsid w:val="00325C73"/>
    <w:rsid w:val="00382F31"/>
    <w:rsid w:val="00424D75"/>
    <w:rsid w:val="004318AD"/>
    <w:rsid w:val="004C1305"/>
    <w:rsid w:val="004D148B"/>
    <w:rsid w:val="00526B28"/>
    <w:rsid w:val="005B0D70"/>
    <w:rsid w:val="005C42DA"/>
    <w:rsid w:val="006B59CA"/>
    <w:rsid w:val="0081134C"/>
    <w:rsid w:val="00873286"/>
    <w:rsid w:val="008A08B8"/>
    <w:rsid w:val="00975AA1"/>
    <w:rsid w:val="009A10FA"/>
    <w:rsid w:val="00A12497"/>
    <w:rsid w:val="00A3140B"/>
    <w:rsid w:val="00A7153D"/>
    <w:rsid w:val="00A84188"/>
    <w:rsid w:val="00AC61E7"/>
    <w:rsid w:val="00B607C7"/>
    <w:rsid w:val="00C264C0"/>
    <w:rsid w:val="00C419CB"/>
    <w:rsid w:val="00C553BB"/>
    <w:rsid w:val="00CF2B8A"/>
    <w:rsid w:val="00D35D66"/>
    <w:rsid w:val="00D464C0"/>
    <w:rsid w:val="00DE7D5C"/>
    <w:rsid w:val="00E91A88"/>
    <w:rsid w:val="00EA4591"/>
    <w:rsid w:val="00F70CCA"/>
    <w:rsid w:val="00F72AFD"/>
    <w:rsid w:val="0AF27EA1"/>
    <w:rsid w:val="1C732647"/>
    <w:rsid w:val="3031504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0"/>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8"/>
    <w:unhideWhenUsed/>
    <w:qFormat/>
    <w:uiPriority w:val="0"/>
    <w:pPr>
      <w:keepNext/>
      <w:keepLines/>
      <w:spacing w:line="413" w:lineRule="auto"/>
      <w:outlineLvl w:val="1"/>
    </w:pPr>
    <w:rPr>
      <w:rFonts w:ascii="Arial" w:hAnsi="Arial" w:eastAsia="黑体" w:cs="Times New Roman"/>
      <w:b/>
      <w:sz w:val="32"/>
    </w:rPr>
  </w:style>
  <w:style w:type="character" w:default="1" w:styleId="7">
    <w:name w:val="Default Paragraph Font"/>
    <w:semiHidden/>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9"/>
    <w:semiHidden/>
    <w:unhideWhenUsed/>
    <w:uiPriority w:val="99"/>
    <w:rPr>
      <w:sz w:val="18"/>
      <w:szCs w:val="18"/>
    </w:rPr>
  </w:style>
  <w:style w:type="table" w:styleId="6">
    <w:name w:val="Table Grid"/>
    <w:basedOn w:val="5"/>
    <w:uiPriority w:val="59"/>
    <w:rPr>
      <w:rFonts w:ascii="Times New Roman" w:hAnsi="Times New Roman" w:cs="Times New Roman"/>
      <w:kern w:val="0"/>
      <w:sz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8">
    <w:name w:val="标题 2 Char"/>
    <w:basedOn w:val="7"/>
    <w:link w:val="3"/>
    <w:uiPriority w:val="0"/>
    <w:rPr>
      <w:rFonts w:ascii="Arial" w:hAnsi="Arial" w:eastAsia="黑体" w:cs="Times New Roman"/>
      <w:b/>
      <w:sz w:val="32"/>
    </w:rPr>
  </w:style>
  <w:style w:type="character" w:customStyle="1" w:styleId="9">
    <w:name w:val="批注框文本 Char"/>
    <w:basedOn w:val="7"/>
    <w:link w:val="4"/>
    <w:semiHidden/>
    <w:qFormat/>
    <w:uiPriority w:val="99"/>
    <w:rPr>
      <w:sz w:val="18"/>
      <w:szCs w:val="18"/>
    </w:rPr>
  </w:style>
  <w:style w:type="character" w:customStyle="1" w:styleId="10">
    <w:name w:val="标题 1 Char"/>
    <w:basedOn w:val="7"/>
    <w:link w:val="2"/>
    <w:uiPriority w:val="9"/>
    <w:rPr>
      <w:b/>
      <w:bCs/>
      <w:kern w:val="44"/>
      <w:sz w:val="44"/>
      <w:szCs w:val="4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14.pn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20</Pages>
  <Words>713</Words>
  <Characters>4069</Characters>
  <Lines>33</Lines>
  <Paragraphs>9</Paragraphs>
  <TotalTime>2</TotalTime>
  <ScaleCrop>false</ScaleCrop>
  <LinksUpToDate>false</LinksUpToDate>
  <CharactersWithSpaces>4773</CharactersWithSpaces>
  <Application>WPS Office_11.1.0.9912_F1E327BC-269C-435d-A152-05C5408002CA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2020-09-02T11:09:00Z</dcterms:created>
  <dc:creator>覃艳丽</dc:creator>
  <cp:lastModifiedBy>甘泉</cp:lastModifiedBy>
  <dcterms:modified xsi:type="dcterms:W3CDTF">2020-09-11T03:10:37Z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2052-11.1.0.9912</vt:lpwstr>
  </property>
</Properties>
</file>