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jc w:val="left"/>
        <w:rPr>
          <w:rFonts w:ascii="仿宋_GB2312" w:hAnsi="仿宋_GB2312" w:eastAsia="仿宋_GB2312" w:cs="仿宋_GB2312"/>
          <w:kern w:val="0"/>
          <w:sz w:val="32"/>
          <w:szCs w:val="32"/>
        </w:rPr>
      </w:pPr>
    </w:p>
    <w:p>
      <w:pPr>
        <w:spacing w:line="560" w:lineRule="exact"/>
        <w:jc w:val="center"/>
        <w:rPr>
          <w:rFonts w:ascii="仿宋_GB2312" w:hAnsi="仿宋_GB2312" w:eastAsia="仿宋_GB2312" w:cs="仿宋_GB2312"/>
          <w:sz w:val="32"/>
          <w:szCs w:val="32"/>
        </w:rPr>
      </w:pPr>
      <w:r>
        <w:rPr>
          <w:rFonts w:hint="eastAsia" w:asciiTheme="majorEastAsia" w:hAnsiTheme="majorEastAsia" w:eastAsiaTheme="majorEastAsia" w:cstheme="majorEastAsia"/>
          <w:sz w:val="44"/>
          <w:szCs w:val="44"/>
          <w:lang w:eastAsia="zh-CN"/>
        </w:rPr>
        <w:t>深圳市</w:t>
      </w:r>
      <w:r>
        <w:rPr>
          <w:rFonts w:hint="eastAsia" w:asciiTheme="majorEastAsia" w:hAnsiTheme="majorEastAsia" w:eastAsiaTheme="majorEastAsia" w:cstheme="majorEastAsia"/>
          <w:sz w:val="44"/>
          <w:szCs w:val="44"/>
        </w:rPr>
        <w:t>龙岗区</w:t>
      </w:r>
      <w:r>
        <w:rPr>
          <w:rFonts w:hint="eastAsia" w:asciiTheme="majorEastAsia" w:hAnsiTheme="majorEastAsia" w:eastAsiaTheme="majorEastAsia" w:cstheme="majorEastAsia"/>
          <w:sz w:val="44"/>
          <w:szCs w:val="44"/>
          <w:lang w:eastAsia="zh-CN"/>
        </w:rPr>
        <w:t>“</w:t>
      </w:r>
      <w:r>
        <w:rPr>
          <w:rFonts w:hint="eastAsia" w:asciiTheme="majorEastAsia" w:hAnsiTheme="majorEastAsia" w:eastAsiaTheme="majorEastAsia" w:cstheme="majorEastAsia"/>
          <w:sz w:val="44"/>
          <w:szCs w:val="44"/>
        </w:rPr>
        <w:t>深龙英才</w:t>
      </w:r>
      <w:r>
        <w:rPr>
          <w:rFonts w:hint="eastAsia" w:asciiTheme="majorEastAsia" w:hAnsiTheme="majorEastAsia" w:eastAsiaTheme="majorEastAsia" w:cstheme="majorEastAsia"/>
          <w:sz w:val="44"/>
          <w:szCs w:val="44"/>
          <w:lang w:eastAsia="zh-CN"/>
        </w:rPr>
        <w:t>”分类目录</w:t>
      </w:r>
      <w:bookmarkStart w:id="0" w:name="_GoBack"/>
      <w:bookmarkEnd w:id="0"/>
    </w:p>
    <w:p>
      <w:pPr>
        <w:spacing w:line="560" w:lineRule="exact"/>
        <w:jc w:val="center"/>
        <w:rPr>
          <w:rFonts w:ascii="仿宋_GB2312" w:hAnsi="仿宋_GB2312" w:eastAsia="仿宋_GB2312" w:cs="仿宋_GB2312"/>
          <w:b/>
          <w:color w:val="FF0000"/>
          <w:sz w:val="32"/>
          <w:szCs w:val="32"/>
        </w:rPr>
      </w:pPr>
      <w:r>
        <w:rPr>
          <w:rFonts w:hint="eastAsia" w:ascii="仿宋_GB2312" w:hAnsi="仿宋_GB2312" w:eastAsia="仿宋_GB2312" w:cs="仿宋_GB2312"/>
          <w:b/>
          <w:color w:val="FF0000"/>
          <w:sz w:val="32"/>
          <w:szCs w:val="32"/>
        </w:rPr>
        <w:t>（注</w:t>
      </w:r>
      <w:r>
        <w:rPr>
          <w:rFonts w:ascii="仿宋_GB2312" w:hAnsi="仿宋_GB2312" w:eastAsia="仿宋_GB2312" w:cs="仿宋_GB2312"/>
          <w:b/>
          <w:color w:val="FF0000"/>
          <w:sz w:val="32"/>
          <w:szCs w:val="32"/>
        </w:rPr>
        <w:t>：</w:t>
      </w:r>
      <w:r>
        <w:rPr>
          <w:rFonts w:hint="eastAsia" w:ascii="仿宋_GB2312" w:hAnsi="仿宋_GB2312" w:eastAsia="仿宋_GB2312" w:cs="仿宋_GB2312"/>
          <w:b/>
          <w:color w:val="FF0000"/>
          <w:sz w:val="32"/>
          <w:szCs w:val="32"/>
        </w:rPr>
        <w:t>文中</w:t>
      </w:r>
      <w:r>
        <w:rPr>
          <w:rFonts w:ascii="仿宋_GB2312" w:hAnsi="仿宋_GB2312" w:eastAsia="仿宋_GB2312" w:cs="仿宋_GB2312"/>
          <w:b/>
          <w:color w:val="FF0000"/>
          <w:sz w:val="32"/>
          <w:szCs w:val="32"/>
        </w:rPr>
        <w:t>红色加粗</w:t>
      </w:r>
      <w:r>
        <w:rPr>
          <w:rFonts w:hint="eastAsia" w:ascii="仿宋_GB2312" w:hAnsi="仿宋_GB2312" w:eastAsia="仿宋_GB2312" w:cs="仿宋_GB2312"/>
          <w:b/>
          <w:color w:val="FF0000"/>
          <w:sz w:val="32"/>
          <w:szCs w:val="32"/>
        </w:rPr>
        <w:t>条目</w:t>
      </w:r>
      <w:r>
        <w:rPr>
          <w:rFonts w:ascii="仿宋_GB2312" w:hAnsi="仿宋_GB2312" w:eastAsia="仿宋_GB2312" w:cs="仿宋_GB2312"/>
          <w:b/>
          <w:color w:val="FF0000"/>
          <w:sz w:val="32"/>
          <w:szCs w:val="32"/>
        </w:rPr>
        <w:t>为</w:t>
      </w:r>
      <w:r>
        <w:rPr>
          <w:rFonts w:hint="eastAsia" w:ascii="仿宋_GB2312" w:hAnsi="仿宋_GB2312" w:eastAsia="仿宋_GB2312" w:cs="仿宋_GB2312"/>
          <w:b/>
          <w:color w:val="FF0000"/>
          <w:sz w:val="32"/>
          <w:szCs w:val="32"/>
        </w:rPr>
        <w:t>龙岗区科技创新局受理</w:t>
      </w:r>
      <w:r>
        <w:rPr>
          <w:rFonts w:ascii="仿宋_GB2312" w:hAnsi="仿宋_GB2312" w:eastAsia="仿宋_GB2312" w:cs="仿宋_GB2312"/>
          <w:b/>
          <w:color w:val="FF0000"/>
          <w:sz w:val="32"/>
          <w:szCs w:val="32"/>
        </w:rPr>
        <w:t>部分</w:t>
      </w:r>
      <w:r>
        <w:rPr>
          <w:rFonts w:hint="eastAsia" w:ascii="仿宋_GB2312" w:hAnsi="仿宋_GB2312" w:eastAsia="仿宋_GB2312" w:cs="仿宋_GB2312"/>
          <w:b/>
          <w:color w:val="FF0000"/>
          <w:sz w:val="32"/>
          <w:szCs w:val="32"/>
        </w:rPr>
        <w:t>）</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一、深龙英才A类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【区人力资源局】1.诺贝尔奖获得者、国家最高科学技术奖获得者、中国科学院院士、中国工程院院士、其他经认定的深圳市杰出人才；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【区人力资源局】2.国家“千人计划”顶尖人才与创新团队项目、创新人才长期项目、创业人才长期项目、高层次外国专家项目的入选者；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【区人力资源局】3.国家“特支计划”的杰出人才、领军人才；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【区人力资源局】4.广东省“特支计划”的杰出人才；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【区人力资源局】5.深圳市国家级领军人才；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【区人力资源局】6.深圳市“孔雀计划”A类人才；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【区经济促进局】7.总部在龙岗区的世界500强或中国500强企业的董事长或总经理（总裁）（每家企业限报1人）；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【区经济促进局】8.上一年度在龙岗区营业收入超50亿元的企业集团的董事长或总经理（总裁）（每家企业限报1人）；</w:t>
      </w:r>
    </w:p>
    <w:p>
      <w:pPr>
        <w:spacing w:line="560" w:lineRule="exact"/>
        <w:ind w:firstLine="643" w:firstLineChars="200"/>
        <w:rPr>
          <w:rFonts w:ascii="仿宋_GB2312" w:hAnsi="仿宋_GB2312" w:eastAsia="仿宋_GB2312" w:cs="仿宋_GB2312"/>
          <w:b/>
          <w:color w:val="FF0000"/>
          <w:sz w:val="32"/>
          <w:szCs w:val="32"/>
        </w:rPr>
      </w:pPr>
      <w:r>
        <w:rPr>
          <w:rFonts w:hint="eastAsia" w:ascii="仿宋_GB2312" w:hAnsi="仿宋_GB2312" w:eastAsia="仿宋_GB2312" w:cs="仿宋_GB2312"/>
          <w:b/>
          <w:color w:val="FF0000"/>
          <w:sz w:val="32"/>
          <w:szCs w:val="32"/>
        </w:rPr>
        <w:t>【区科技创新局】9.获得国家认定的重点实验室、工程实验室、工程（技术）研究中心等创新平台主任或副主任（每个单位限报1人）；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【区教育局】10.在基础教育系统获得省特级教师荣誉称号或正高级专业技术资格，且担任过国家级名校的全国知名校长；</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【区卫生计生局】11.近10年，担任以下职务者：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（1）国家级重点医学学科（专科、实验室）带头人；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（2）国家级医学专业委员会二级分会主任委员、副主任委员；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（3）全国名老中医师承指导老师；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（4）国家级重点学科（专科、实验室）的业务科室主任或副主任，且具备全日制研究生学历学位、正高级专业技术资格。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【区文体旅游局】12.近10年，直接培养出获得奥运会或近两届列入奥运会项目的世界杯、世锦赛以及单项国际赛事冠军且该项目具有全国知名度和影响力的主教练员；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【区文产办】13.近5年，担任国内外知名艺术院校校长；</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【区文产办】14.近5年，获得以下奖项者：全国美展金奖、纽约ADC、东京ADC、Pentawards包装设计奖、APIDA亚太室内设计奖的主要奖项或金奖级别奖项。</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二、深龙英才B类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【区人力资源局】1.国家“千人计划”创新人才短期项目、青年千人计划项目入选者；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【区人力资源局】2.经认定且在任期（有效期）内的以下人才：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（1）国家“特支计划”的青年拔尖人才；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（2）广东省领军人才；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（3）广东省“特支计划”的领军人才；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（4）深圳市地方级领军人才；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（5）深圳市“孔雀计划”B类人才。</w:t>
      </w:r>
    </w:p>
    <w:p>
      <w:pPr>
        <w:spacing w:line="560" w:lineRule="exact"/>
        <w:ind w:firstLine="643" w:firstLineChars="200"/>
        <w:rPr>
          <w:rFonts w:ascii="仿宋_GB2312" w:hAnsi="仿宋_GB2312" w:eastAsia="仿宋_GB2312" w:cs="仿宋_GB2312"/>
          <w:b/>
          <w:color w:val="FF0000"/>
          <w:sz w:val="32"/>
          <w:szCs w:val="32"/>
        </w:rPr>
      </w:pPr>
      <w:r>
        <w:rPr>
          <w:rFonts w:hint="eastAsia" w:ascii="仿宋_GB2312" w:hAnsi="仿宋_GB2312" w:eastAsia="仿宋_GB2312" w:cs="仿宋_GB2312"/>
          <w:b/>
          <w:color w:val="FF0000"/>
          <w:sz w:val="32"/>
          <w:szCs w:val="32"/>
        </w:rPr>
        <w:t>【区科技创新局】3.广东省创新创业团队的带头人；</w:t>
      </w:r>
    </w:p>
    <w:p>
      <w:pPr>
        <w:spacing w:line="560" w:lineRule="exact"/>
        <w:ind w:firstLine="643" w:firstLineChars="200"/>
        <w:rPr>
          <w:rFonts w:ascii="仿宋_GB2312" w:hAnsi="仿宋_GB2312" w:eastAsia="仿宋_GB2312" w:cs="仿宋_GB2312"/>
          <w:b/>
          <w:color w:val="FF0000"/>
          <w:sz w:val="32"/>
          <w:szCs w:val="32"/>
        </w:rPr>
      </w:pPr>
      <w:r>
        <w:rPr>
          <w:rFonts w:hint="eastAsia" w:ascii="仿宋_GB2312" w:hAnsi="仿宋_GB2312" w:eastAsia="仿宋_GB2312" w:cs="仿宋_GB2312"/>
          <w:b/>
          <w:color w:val="FF0000"/>
          <w:sz w:val="32"/>
          <w:szCs w:val="32"/>
        </w:rPr>
        <w:t>【区科技创新局】4.深圳市“孔雀计划”团队的带头人；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【区经济促进局】5.主板、中小板、创业板上市企业或市区认定的总部企业的董事长或总经理（总裁）（每家企业限报1人）；</w:t>
      </w:r>
    </w:p>
    <w:p>
      <w:pPr>
        <w:spacing w:line="560" w:lineRule="exact"/>
        <w:ind w:firstLine="643" w:firstLineChars="200"/>
        <w:rPr>
          <w:rFonts w:ascii="仿宋_GB2312" w:hAnsi="仿宋_GB2312" w:eastAsia="仿宋_GB2312" w:cs="仿宋_GB2312"/>
          <w:b/>
          <w:color w:val="FF0000"/>
          <w:sz w:val="32"/>
          <w:szCs w:val="32"/>
        </w:rPr>
      </w:pPr>
      <w:r>
        <w:rPr>
          <w:rFonts w:hint="eastAsia" w:ascii="仿宋_GB2312" w:hAnsi="仿宋_GB2312" w:eastAsia="仿宋_GB2312" w:cs="仿宋_GB2312"/>
          <w:b/>
          <w:color w:val="FF0000"/>
          <w:sz w:val="32"/>
          <w:szCs w:val="32"/>
        </w:rPr>
        <w:t>【区科技创新局】6.近3年，累计获得专业投资机构风险投资3000万元以上的科技型企业的董事长或总经理（总裁）（每家企业限报1人）；</w:t>
      </w:r>
    </w:p>
    <w:p>
      <w:pPr>
        <w:spacing w:line="560" w:lineRule="exact"/>
        <w:ind w:firstLine="643" w:firstLineChars="200"/>
        <w:rPr>
          <w:rFonts w:ascii="仿宋_GB2312" w:hAnsi="仿宋_GB2312" w:eastAsia="仿宋_GB2312" w:cs="仿宋_GB2312"/>
          <w:b/>
          <w:color w:val="FF0000"/>
          <w:sz w:val="32"/>
          <w:szCs w:val="32"/>
        </w:rPr>
      </w:pPr>
      <w:r>
        <w:rPr>
          <w:rFonts w:hint="eastAsia" w:ascii="仿宋_GB2312" w:hAnsi="仿宋_GB2312" w:eastAsia="仿宋_GB2312" w:cs="仿宋_GB2312"/>
          <w:b/>
          <w:color w:val="FF0000"/>
          <w:sz w:val="32"/>
          <w:szCs w:val="32"/>
        </w:rPr>
        <w:t>【区科技创新局】7.获得省级认定的重点实验室、工程实验室、工程（技术）研究中心等创新平台主任或副主任（每个单位限报1人）；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【区教育局】8.在基础教育系统获得省特级教师荣誉称号或正高级专业技术资格，且担任过省级名校校长；</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【区教育局】9.深圳市年度教师；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【区卫生计生局】10.近10年，获得省（含副省级市）级名医、名中医、优秀中医称号者；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【区卫生计生局】11.近10年，担任以下职务者：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（1）省（含副省级市）级重点学科（专科、实验室）带头人；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（2）省级医学专业委员会二级分会主任委员；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（3）国家中医药管理局中医特色专科带头人；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（4）省级重点学科（专科、实验室）的业务科室主任或副主任，且具备全日制研究生学历学位、正高级专业技术资格。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【区民政局】12.近5年，获得国家民政部认定的“全国专业社会工作领军人才”;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【区文体旅游局】13.近10年，独立创作书法、美术、摄影作品在国家级刊物上公开发表5幅以上，并参加国家级展览获得金奖者；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【区文体旅游局】14.近10年，有5件以上作品为国家级美术馆、博物馆等收藏的人才；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文体旅游局】15.近10年，在音乐、舞蹈、戏剧、曲艺方面获得国际知名常设奖项一等奖或国家级文化类一等奖或同等次奖项，涉及创作、导演、舞美、作曲、表演等专业至少有5部具有较高知名度和影响力的代表性作品和创作积累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【区文体旅游局】16.现任中超足球俱乐部或CBA篮球俱乐部球队主教练；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【区文产办】17.在近5年上映的票房过亿的影视作品或在央视少儿频道播出的动漫节目创作团队中担任主创者（每个团队限报3人）；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【区文产办】18.近5年，担任以下职务之一者：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（1）国内外高等院校艺术专业系主任、教授以上职务；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（2）国家级文化产业示范基地、园区主要负责人,且上年度个人薪金总收入100万元以上；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（3）年收入8亿元以上的大型生产型文化企业，或年收入1亿元以上的创作研发型文化企业董事长或总经理（总裁）,且上年度个人薪金总收入100万元以上（每家企业限报1人）。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文产办】19.近5年，获以下奖项者：天工奖、工艺美术百花奖、美国IDEA奖、日本G-MARK奖、中国服装设计金顶奖、中国国际室内设计双年展、中国国际珠宝首饰设计大赛、“创意中国”设计大奖、中国创意产业年度大奖的主要奖项或金奖级别奖项。</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三、深龙英才C类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【区人力资源局】1.经认定且在任期（有效期）内的以下人才：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（1）广东省“特支计划”的青年拔尖人才；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（2）深圳市后备级人才；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（3）深圳市“孔雀计划”C类人才。</w:t>
      </w:r>
    </w:p>
    <w:p>
      <w:pPr>
        <w:spacing w:line="560" w:lineRule="exact"/>
        <w:ind w:firstLine="643" w:firstLineChars="200"/>
        <w:rPr>
          <w:rFonts w:ascii="仿宋_GB2312" w:hAnsi="仿宋_GB2312" w:eastAsia="仿宋_GB2312" w:cs="仿宋_GB2312"/>
          <w:b/>
          <w:color w:val="FF0000"/>
          <w:sz w:val="32"/>
          <w:szCs w:val="32"/>
        </w:rPr>
      </w:pPr>
      <w:r>
        <w:rPr>
          <w:rFonts w:hint="eastAsia" w:ascii="仿宋_GB2312" w:hAnsi="仿宋_GB2312" w:eastAsia="仿宋_GB2312" w:cs="仿宋_GB2312"/>
          <w:b/>
          <w:color w:val="FF0000"/>
          <w:sz w:val="32"/>
          <w:szCs w:val="32"/>
        </w:rPr>
        <w:t>【区科技创新局】2.广东省创新创业团队的核心成员（每个团队限报5人）；</w:t>
      </w:r>
    </w:p>
    <w:p>
      <w:pPr>
        <w:spacing w:line="560" w:lineRule="exact"/>
        <w:ind w:firstLine="643" w:firstLineChars="200"/>
        <w:rPr>
          <w:rFonts w:ascii="仿宋_GB2312" w:hAnsi="仿宋_GB2312" w:eastAsia="仿宋_GB2312" w:cs="仿宋_GB2312"/>
          <w:b/>
          <w:color w:val="FF0000"/>
          <w:sz w:val="32"/>
          <w:szCs w:val="32"/>
        </w:rPr>
      </w:pPr>
      <w:r>
        <w:rPr>
          <w:rFonts w:hint="eastAsia" w:ascii="仿宋_GB2312" w:hAnsi="仿宋_GB2312" w:eastAsia="仿宋_GB2312" w:cs="仿宋_GB2312"/>
          <w:b/>
          <w:color w:val="FF0000"/>
          <w:sz w:val="32"/>
          <w:szCs w:val="32"/>
        </w:rPr>
        <w:t>【区科技创新局】3.深圳市“孔雀计划”团队的核心成员（每个团队限报5人）；</w:t>
      </w:r>
    </w:p>
    <w:p>
      <w:pPr>
        <w:spacing w:line="560" w:lineRule="exact"/>
        <w:ind w:firstLine="643" w:firstLineChars="200"/>
        <w:rPr>
          <w:rFonts w:ascii="仿宋_GB2312" w:hAnsi="仿宋_GB2312" w:eastAsia="仿宋_GB2312" w:cs="仿宋_GB2312"/>
          <w:b/>
          <w:color w:val="FF0000"/>
          <w:sz w:val="32"/>
          <w:szCs w:val="32"/>
        </w:rPr>
      </w:pPr>
      <w:r>
        <w:rPr>
          <w:rFonts w:hint="eastAsia" w:ascii="仿宋_GB2312" w:hAnsi="仿宋_GB2312" w:eastAsia="仿宋_GB2312" w:cs="仿宋_GB2312"/>
          <w:b/>
          <w:color w:val="FF0000"/>
          <w:sz w:val="32"/>
          <w:szCs w:val="32"/>
        </w:rPr>
        <w:t>【区科技创新局】4.龙岗区创新创业团队带头人；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【区经济促进局】5.香港及海外上市公司、新三板上市公司的董事长或总经理（总裁）（每家企业限报1人）；</w:t>
      </w:r>
    </w:p>
    <w:p>
      <w:pPr>
        <w:spacing w:line="560" w:lineRule="exact"/>
        <w:ind w:firstLine="643" w:firstLineChars="200"/>
        <w:rPr>
          <w:rFonts w:ascii="仿宋_GB2312" w:hAnsi="仿宋_GB2312" w:eastAsia="仿宋_GB2312" w:cs="仿宋_GB2312"/>
          <w:b/>
          <w:color w:val="FF0000"/>
          <w:sz w:val="32"/>
          <w:szCs w:val="32"/>
        </w:rPr>
      </w:pPr>
      <w:r>
        <w:rPr>
          <w:rFonts w:hint="eastAsia" w:ascii="仿宋_GB2312" w:hAnsi="仿宋_GB2312" w:eastAsia="仿宋_GB2312" w:cs="仿宋_GB2312"/>
          <w:b/>
          <w:color w:val="FF0000"/>
          <w:sz w:val="32"/>
          <w:szCs w:val="32"/>
        </w:rPr>
        <w:t>【区科技创新局】6. 近3年，累计获得专业投资机构风险投资1500万元以上的科技型企业的董事长或总经理（总裁）（每家企业限报1人）；</w:t>
      </w:r>
    </w:p>
    <w:p>
      <w:pPr>
        <w:spacing w:line="560" w:lineRule="exact"/>
        <w:ind w:firstLine="643" w:firstLineChars="200"/>
        <w:rPr>
          <w:rFonts w:ascii="仿宋_GB2312" w:hAnsi="仿宋_GB2312" w:eastAsia="仿宋_GB2312" w:cs="仿宋_GB2312"/>
          <w:b/>
          <w:color w:val="FF0000"/>
          <w:sz w:val="32"/>
          <w:szCs w:val="32"/>
        </w:rPr>
      </w:pPr>
      <w:r>
        <w:rPr>
          <w:rFonts w:hint="eastAsia" w:ascii="仿宋_GB2312" w:hAnsi="仿宋_GB2312" w:eastAsia="仿宋_GB2312" w:cs="仿宋_GB2312"/>
          <w:b/>
          <w:color w:val="FF0000"/>
          <w:sz w:val="32"/>
          <w:szCs w:val="32"/>
        </w:rPr>
        <w:t>【区科技创新局】7.获得国家级认定的科技企业孵化器主要管理人员（每个单位限报1人）；</w:t>
      </w:r>
    </w:p>
    <w:p>
      <w:pPr>
        <w:spacing w:line="560" w:lineRule="exact"/>
        <w:ind w:firstLine="643" w:firstLineChars="200"/>
        <w:rPr>
          <w:rFonts w:ascii="仿宋_GB2312" w:hAnsi="仿宋_GB2312" w:eastAsia="仿宋_GB2312" w:cs="仿宋_GB2312"/>
          <w:b/>
          <w:color w:val="FF0000"/>
          <w:sz w:val="32"/>
          <w:szCs w:val="32"/>
        </w:rPr>
      </w:pPr>
      <w:r>
        <w:rPr>
          <w:rFonts w:hint="eastAsia" w:ascii="仿宋_GB2312" w:hAnsi="仿宋_GB2312" w:eastAsia="仿宋_GB2312" w:cs="仿宋_GB2312"/>
          <w:b/>
          <w:color w:val="FF0000"/>
          <w:sz w:val="32"/>
          <w:szCs w:val="32"/>
        </w:rPr>
        <w:t>【区科技创新局】8.获得市级认定的重点实验室、工程实验室、工程（技术）研究中心等创新平台主任或副主任（每个单位限报1人）；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【区人力资源局】9.博士后工作站、流动站的带头人，且兼任博士后指导教师者；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【区教育局】10.在基础教育系统获得省特级教师荣誉称号或正高级专业技术资格的教育工作者；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【区教育局】11.由省级政府或省级教育行政部门授予或评定的中小学名校长、中小学名教师（学科带头人、首席教师等）；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【区卫生计生局】12.近10年，担任以下职务者：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（1）国家级医学专业委员会二级分会常务委员；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（2）省级医学专业委员会二级分会副主任委员；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（3）深圳市医学专业委员会二级分会主任委员。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【区卫生计生局】13.近5年，担任高等医学院校、高等医学院校直属附属医院、省级卫生计生行政部门直属医院、省级公共卫生机构业务科室（或教研室）主任或副主任职务，且具备正高级专业技术资格者；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卫生计生局】14.在国家级、省级重点学科（专科、实验室）工作满5年，具备全日制研究生学历学位且取得高级专业技术资格不少于3年的人才，或具备全日制本科学历学位且取得正高级专业技术资格不少于3年的人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【区民政局】15.近5年，获得中国社会工作联合会（原中国社会工作协会）评选的“中国十大社工人物”；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【区人力资源局】16.获得深圳市“工匠之星”称号的高技能人才;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【区文体旅游局】17.全职引进的龙岗区文体旅游类优秀人才团队的带头人；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【区文体旅游局】18.近5年，独立创作书法、美术、摄影作品在国家级及以上专业刊物上发表3幅以上，并参加国家级展览获得银、铜奖；</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【区文体旅游局】19.近5年，独立创作书法美术摄影作品2件以上为国家级美术馆、博物馆收藏或5件以上为省级博物馆、美术馆收藏的人才；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文体旅游局】20.近10年，在音乐、舞蹈、戏剧、曲艺方面获得国家级文化类二等奖2个以上或省级文化类最高奖2个以上，涉及创作、导演、舞美、作曲、表演等专业至少有3部具有较高知名度和影响力的代表性作品和创作积累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【区文体旅游局】21.近10年，直接培养出获得奥运会或近两届列入奥运会项目的世界杯、世锦赛第二、三名运动员且该项目具有全国知名度和影响力的主教练员；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【区文体旅游局】22.近5年，直接培养出获得国际性单项体育组织举办青少年世界锦标赛冠军且该项目具有全国知名度和影响力的主教练员；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【区文体旅游局】23.现任中甲足球俱乐部主教练、中超足球俱乐部或CBA篮球俱乐部球队助理教练；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【区文产办】24.近5年担任以下职务者：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（1）地市级美协副主席；</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（2）省级文化产业示范基地、园区主要负责人,且上年度个人薪金总收入50万元以上；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（3）年收入5亿元以上的大型生产型文化企业，或年收入5000万元以上的创作研发型文化企业董事长或总经理（总裁）,且上年度个人薪金总收入50万元以上（每家企业限报1人）。</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四、深龙英才D类</w:t>
      </w:r>
    </w:p>
    <w:p>
      <w:pPr>
        <w:spacing w:line="560" w:lineRule="exact"/>
        <w:ind w:firstLine="643" w:firstLineChars="200"/>
        <w:rPr>
          <w:rFonts w:ascii="仿宋_GB2312" w:hAnsi="仿宋_GB2312" w:eastAsia="仿宋_GB2312" w:cs="仿宋_GB2312"/>
          <w:b/>
          <w:color w:val="FF0000"/>
          <w:sz w:val="32"/>
          <w:szCs w:val="32"/>
        </w:rPr>
      </w:pPr>
      <w:r>
        <w:rPr>
          <w:rFonts w:hint="eastAsia" w:ascii="仿宋_GB2312" w:hAnsi="仿宋_GB2312" w:eastAsia="仿宋_GB2312" w:cs="仿宋_GB2312"/>
          <w:b/>
          <w:color w:val="FF0000"/>
          <w:sz w:val="32"/>
          <w:szCs w:val="32"/>
        </w:rPr>
        <w:t>【区科技创新局】1.广东省创新创业团队的技术骨干（每个团队限报5人）；</w:t>
      </w:r>
    </w:p>
    <w:p>
      <w:pPr>
        <w:spacing w:line="560" w:lineRule="exact"/>
        <w:ind w:firstLine="643" w:firstLineChars="200"/>
        <w:rPr>
          <w:rFonts w:ascii="仿宋_GB2312" w:hAnsi="仿宋_GB2312" w:eastAsia="仿宋_GB2312" w:cs="仿宋_GB2312"/>
          <w:b/>
          <w:color w:val="FF0000"/>
          <w:sz w:val="32"/>
          <w:szCs w:val="32"/>
        </w:rPr>
      </w:pPr>
      <w:r>
        <w:rPr>
          <w:rFonts w:hint="eastAsia" w:ascii="仿宋_GB2312" w:hAnsi="仿宋_GB2312" w:eastAsia="仿宋_GB2312" w:cs="仿宋_GB2312"/>
          <w:b/>
          <w:color w:val="FF0000"/>
          <w:sz w:val="32"/>
          <w:szCs w:val="32"/>
        </w:rPr>
        <w:t>【区科技创新局】2.深圳市“孔雀计划”团队的技术骨干（每个团队限报5人）；</w:t>
      </w:r>
    </w:p>
    <w:p>
      <w:pPr>
        <w:spacing w:line="560" w:lineRule="exact"/>
        <w:ind w:firstLine="643" w:firstLineChars="200"/>
        <w:rPr>
          <w:rFonts w:ascii="仿宋_GB2312" w:hAnsi="仿宋_GB2312" w:eastAsia="仿宋_GB2312" w:cs="仿宋_GB2312"/>
          <w:b/>
          <w:color w:val="FF0000"/>
          <w:sz w:val="32"/>
          <w:szCs w:val="32"/>
        </w:rPr>
      </w:pPr>
      <w:r>
        <w:rPr>
          <w:rFonts w:hint="eastAsia" w:ascii="仿宋_GB2312" w:hAnsi="仿宋_GB2312" w:eastAsia="仿宋_GB2312" w:cs="仿宋_GB2312"/>
          <w:b/>
          <w:color w:val="FF0000"/>
          <w:sz w:val="32"/>
          <w:szCs w:val="32"/>
        </w:rPr>
        <w:t>【区科技创新局】3.龙岗区创新创业团队的核心成员（每个团队限报5人）；</w:t>
      </w:r>
    </w:p>
    <w:p>
      <w:pPr>
        <w:spacing w:line="560" w:lineRule="exact"/>
        <w:ind w:firstLine="643" w:firstLineChars="200"/>
        <w:rPr>
          <w:rFonts w:ascii="仿宋_GB2312" w:hAnsi="仿宋_GB2312" w:eastAsia="仿宋_GB2312" w:cs="仿宋_GB2312"/>
          <w:b/>
          <w:color w:val="FF0000"/>
          <w:sz w:val="32"/>
          <w:szCs w:val="32"/>
        </w:rPr>
      </w:pPr>
      <w:r>
        <w:rPr>
          <w:rFonts w:hint="eastAsia" w:ascii="仿宋_GB2312" w:hAnsi="仿宋_GB2312" w:eastAsia="仿宋_GB2312" w:cs="仿宋_GB2312"/>
          <w:b/>
          <w:color w:val="FF0000"/>
          <w:sz w:val="32"/>
          <w:szCs w:val="32"/>
        </w:rPr>
        <w:t>【区科技创新局】4.获得省级认定的科技企业孵化器主要管理人员（每个单位限报1人）；</w:t>
      </w:r>
    </w:p>
    <w:p>
      <w:pPr>
        <w:spacing w:line="560" w:lineRule="exact"/>
        <w:ind w:firstLine="643" w:firstLineChars="200"/>
        <w:rPr>
          <w:rFonts w:ascii="仿宋_GB2312" w:hAnsi="仿宋_GB2312" w:eastAsia="仿宋_GB2312" w:cs="仿宋_GB2312"/>
          <w:b/>
          <w:color w:val="FF0000"/>
          <w:sz w:val="32"/>
          <w:szCs w:val="32"/>
        </w:rPr>
      </w:pPr>
      <w:r>
        <w:rPr>
          <w:rFonts w:hint="eastAsia" w:ascii="仿宋_GB2312" w:hAnsi="仿宋_GB2312" w:eastAsia="仿宋_GB2312" w:cs="仿宋_GB2312"/>
          <w:b/>
          <w:color w:val="FF0000"/>
          <w:sz w:val="32"/>
          <w:szCs w:val="32"/>
        </w:rPr>
        <w:t>【区科技创新局】5.获得区级认定的创新平台主任或副主任（每个单位限报1人）；</w:t>
      </w:r>
    </w:p>
    <w:p>
      <w:pPr>
        <w:spacing w:line="560" w:lineRule="exact"/>
        <w:ind w:firstLine="643" w:firstLineChars="200"/>
        <w:rPr>
          <w:rFonts w:ascii="仿宋_GB2312" w:hAnsi="仿宋_GB2312" w:eastAsia="仿宋_GB2312" w:cs="仿宋_GB2312"/>
          <w:b/>
          <w:color w:val="FF0000"/>
          <w:sz w:val="32"/>
          <w:szCs w:val="32"/>
        </w:rPr>
      </w:pPr>
      <w:r>
        <w:rPr>
          <w:rFonts w:hint="eastAsia" w:ascii="仿宋_GB2312" w:hAnsi="仿宋_GB2312" w:eastAsia="仿宋_GB2312" w:cs="仿宋_GB2312"/>
          <w:b/>
          <w:color w:val="FF0000"/>
          <w:sz w:val="32"/>
          <w:szCs w:val="32"/>
        </w:rPr>
        <w:t>【区科技创新局】6.主营业务收入2000万元以上且服务科技企业数量50家以上的科技服务业机构的核心人员（每个单位限报1人）；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7.从事行业为战略性新兴产业和未来产业领域，年龄不超过45周岁，且符合下列条件之一者：</w:t>
      </w:r>
    </w:p>
    <w:p>
      <w:pPr>
        <w:spacing w:line="560" w:lineRule="exact"/>
        <w:ind w:firstLine="643" w:firstLineChars="200"/>
        <w:rPr>
          <w:rFonts w:ascii="仿宋_GB2312" w:hAnsi="仿宋_GB2312" w:eastAsia="仿宋_GB2312" w:cs="仿宋_GB2312"/>
          <w:b/>
          <w:color w:val="FF0000"/>
          <w:sz w:val="32"/>
          <w:szCs w:val="32"/>
        </w:rPr>
      </w:pPr>
      <w:r>
        <w:rPr>
          <w:rFonts w:hint="eastAsia" w:ascii="仿宋_GB2312" w:hAnsi="仿宋_GB2312" w:eastAsia="仿宋_GB2312" w:cs="仿宋_GB2312"/>
          <w:b/>
          <w:color w:val="FF0000"/>
          <w:sz w:val="32"/>
          <w:szCs w:val="32"/>
        </w:rPr>
        <w:t>【区科技创新局】（1）取得博士学位且从事科技创新创业者；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【区人力资源局】（2）获深圳市创业资助的出国留学人员；</w:t>
      </w:r>
    </w:p>
    <w:p>
      <w:pPr>
        <w:spacing w:line="560" w:lineRule="exact"/>
        <w:ind w:firstLine="643" w:firstLineChars="200"/>
        <w:rPr>
          <w:rFonts w:ascii="仿宋_GB2312" w:hAnsi="仿宋_GB2312" w:eastAsia="仿宋_GB2312" w:cs="仿宋_GB2312"/>
          <w:b/>
          <w:color w:val="FF0000"/>
          <w:sz w:val="32"/>
          <w:szCs w:val="32"/>
        </w:rPr>
      </w:pPr>
      <w:r>
        <w:rPr>
          <w:rFonts w:hint="eastAsia" w:ascii="仿宋_GB2312" w:hAnsi="仿宋_GB2312" w:eastAsia="仿宋_GB2312" w:cs="仿宋_GB2312"/>
          <w:b/>
          <w:color w:val="FF0000"/>
          <w:sz w:val="32"/>
          <w:szCs w:val="32"/>
        </w:rPr>
        <w:t>【区科技创新局】（3）获深圳市资助的创客个人或团队带头人。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【区人力资源局】8.由深圳市政府主办的海外创新创业大赛分站赛前五名获得者；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【区教育局】9.由副省级以上政府或教育行政部门授予或评定的中小学名校长、中小学名教师（学科带头人、首席教师等）；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【区教育局】10.具有副高以上专业技术资格或高级技师资格，且近5年辅导学生获得全国职业技能大赛一等奖的主教练员；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【区教育局】11.基础教育系统具有教师资格证的出站博士后或全日制博士；</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卫生计生局】12.在副省级重点学科（专科、实验室）、地市级重点学科（专科、实验室）、国家中医药管理局中医特色专科工作满5年，具备全日制研究生学历学位且取得高级专业技术资格不少于3年的人才，或具备全日制本科学历学位且取得正高级专业技术资格不少于3年的人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【区民政局】13.近5年，获得国家民政部评选的“全国优秀社会工作案例”一等奖的第一作者；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【区民政局】14.近5年，获得中国社会工作联合会（原中国社会工作协会）评选的“中国优秀社工”；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【区人力资源局】15.获得龙岗区高技能人才紧缺工种目录范围内高级技师国家职业资格证书的高技能人才；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【区人力资源局】16.龙岗区高技能人才紧缺工种目录范围内，经深圳市行业组织技能人才评价、或企业特有工种鉴定（专项能力），获得高级技师层次评价的高技能人才；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【区人力资源局】17.龙岗区规模以上企业推荐的在一线技能工作岗位，担任技术技能负责人，经专家评审达到高级技师层次相应技能水平的高技能人才；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【区文体旅游局】18.全职引进的龙岗区文体旅游类优秀人才团队的核心成员（每个团队限报3人）；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【区文体旅游局】19.近5年，在音乐、舞蹈、戏剧、曲艺方面获得省级最高奖1个或二等奖3个以上，且涉及创作、导演、舞美、作曲、表演等专业至少有5部具有较高知名度和影响力的代表性作品和创作积累者；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【区文体旅游局】20.近5年，在世界知名酒店管理集团旗下的顶级品牌酒店担任副总经理及以上职务，并在酒店从业年限在15年以上，现任我区五星级旅游酒店总经理职务者；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【区文体旅游局】21.曾在国家旅游局最新公布（以提出申请的时间确定）的百强旅行社排名前10的旅行社担任副总经理及以上职务，并在旅行社从业年限在15年以上，现任我区旅行社总经理职务者；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【区文体旅游局】22.在近3年年营业收入全国排名前5名的旅游电子商务企业担任副总经理及以上职务的企业管理人员；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【区文体旅游局】23.曾在国内5A景区担任总经理职务累计在10年以上，现任我区A级景区总经理职务者；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【区文产办】24.近5年，获得厅局级单位、省级权威行业协会举办的创意设计类评选个人奖项；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【区文产办】25.近5年担任以下职务者：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（1）地市级文化产业示范基地、园区主要负责人,且上年度个人薪金总收入30万元以上；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（2）年收入3亿元以上的大型生产型文化企业，或年收入3000万元以上的创作研发型文化企业董事长或总经理（总裁）,且上年度个人薪金总收入30万元以上（每家企业限报1人）。</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五、深龙英才E类</w:t>
      </w:r>
    </w:p>
    <w:p>
      <w:pPr>
        <w:spacing w:line="560" w:lineRule="exact"/>
        <w:ind w:firstLine="643" w:firstLineChars="200"/>
        <w:rPr>
          <w:rFonts w:ascii="仿宋_GB2312" w:hAnsi="仿宋_GB2312" w:eastAsia="仿宋_GB2312" w:cs="仿宋_GB2312"/>
          <w:b/>
          <w:color w:val="FF0000"/>
          <w:sz w:val="32"/>
          <w:szCs w:val="32"/>
        </w:rPr>
      </w:pPr>
      <w:r>
        <w:rPr>
          <w:rFonts w:hint="eastAsia" w:ascii="仿宋_GB2312" w:hAnsi="仿宋_GB2312" w:eastAsia="仿宋_GB2312" w:cs="仿宋_GB2312"/>
          <w:b/>
          <w:color w:val="FF0000"/>
          <w:sz w:val="32"/>
          <w:szCs w:val="32"/>
        </w:rPr>
        <w:t>【区科技创新局】1.龙岗区创新创业团队的技术骨干（每个团队限报5人）；</w:t>
      </w:r>
    </w:p>
    <w:p>
      <w:pPr>
        <w:spacing w:line="560" w:lineRule="exact"/>
        <w:ind w:firstLine="643" w:firstLineChars="200"/>
        <w:rPr>
          <w:rFonts w:ascii="仿宋_GB2312" w:hAnsi="仿宋_GB2312" w:eastAsia="仿宋_GB2312" w:cs="仿宋_GB2312"/>
          <w:b/>
          <w:color w:val="FF0000"/>
          <w:sz w:val="32"/>
          <w:szCs w:val="32"/>
        </w:rPr>
      </w:pPr>
      <w:r>
        <w:rPr>
          <w:rFonts w:hint="eastAsia" w:ascii="仿宋_GB2312" w:hAnsi="仿宋_GB2312" w:eastAsia="仿宋_GB2312" w:cs="仿宋_GB2312"/>
          <w:b/>
          <w:color w:val="FF0000"/>
          <w:sz w:val="32"/>
          <w:szCs w:val="32"/>
        </w:rPr>
        <w:t>【区科技创新局】2.获得市级认定的科技企业孵化器主要管理人员（每个单位限报1人）；</w:t>
      </w:r>
    </w:p>
    <w:p>
      <w:pPr>
        <w:spacing w:line="560" w:lineRule="exact"/>
        <w:ind w:firstLine="643" w:firstLineChars="200"/>
        <w:rPr>
          <w:rFonts w:ascii="仿宋_GB2312" w:hAnsi="仿宋_GB2312" w:eastAsia="仿宋_GB2312" w:cs="仿宋_GB2312"/>
          <w:b/>
          <w:color w:val="FF0000"/>
          <w:sz w:val="32"/>
          <w:szCs w:val="32"/>
        </w:rPr>
      </w:pPr>
      <w:r>
        <w:rPr>
          <w:rFonts w:hint="eastAsia" w:ascii="仿宋_GB2312" w:hAnsi="仿宋_GB2312" w:eastAsia="仿宋_GB2312" w:cs="仿宋_GB2312"/>
          <w:b/>
          <w:color w:val="FF0000"/>
          <w:sz w:val="32"/>
          <w:szCs w:val="32"/>
        </w:rPr>
        <w:t>【区科技创新局】3.主营业务收入1000万元以上且服务科技企业数量30家以上的科技服务业机构的核心人员（每个单位限报1人）；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【区经济促进局】4.1.获得中国商业模式大赛前三等次，并在龙岗区落户成立公司，员工人数10人以上且上一年度销售额达到100万元以上的企业核心人才（每个单位限报1人）；</w:t>
      </w:r>
    </w:p>
    <w:p>
      <w:pPr>
        <w:spacing w:line="560" w:lineRule="exact"/>
        <w:ind w:firstLine="643" w:firstLineChars="200"/>
        <w:rPr>
          <w:rFonts w:ascii="仿宋_GB2312" w:hAnsi="仿宋_GB2312" w:eastAsia="仿宋_GB2312" w:cs="仿宋_GB2312"/>
          <w:b/>
          <w:color w:val="FF0000"/>
          <w:sz w:val="32"/>
          <w:szCs w:val="32"/>
        </w:rPr>
      </w:pPr>
      <w:r>
        <w:rPr>
          <w:rFonts w:hint="eastAsia" w:ascii="仿宋_GB2312" w:hAnsi="仿宋_GB2312" w:eastAsia="仿宋_GB2312" w:cs="仿宋_GB2312"/>
          <w:b/>
          <w:color w:val="FF0000"/>
          <w:sz w:val="32"/>
          <w:szCs w:val="32"/>
        </w:rPr>
        <w:t>【区科技创新局】4.2.获得深圳移动互联网创新创业大赛前三等次，并在龙岗区落户成立公司，员工人数10人以上且上一年度销售额达到100万元以上的企业核心人才（每个单位限报1人）；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【区经济促进局】5.在跨境电子商务类企业工作满2年，绩效排名前五者，且该企业近3年获得龙岗区“跨境电子商务专项扶持”累计50万元以上（每个企业每年限报1人）;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【区民政局】6.近5年，获得国家民政部评选的“全国优秀社会工作案例”二、三等奖的第一作者；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【区民政局】7.获得龙岗区民政局评选的“深龙金牌社工”、“深龙金牌社工督导”或“深龙金牌社工管理人才”；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【区人力资源局】8.获得龙岗区高技能人才紧缺工种目录范围内技师国家职业资格证书的高技能人才；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【区人力资源局】9.龙岗区高技能人才紧缺工种目录范围内，经深圳市行业组织技能人才评价、或企业特有工种鉴定（专项能力），获得技师层次评价的高技能人才；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【区人力资源局】10.龙岗区规模以上企业推荐的在一线技能工作岗位，经专家评审达到技师层次相应技能水平的高技能人才；</w:t>
      </w:r>
    </w:p>
    <w:p>
      <w:pPr>
        <w:spacing w:line="560" w:lineRule="exact"/>
        <w:ind w:firstLine="640" w:firstLineChars="200"/>
        <w:rPr>
          <w:rFonts w:ascii="仿宋_GB2312" w:hAnsi="仿宋_GB2312" w:eastAsia="仿宋_GB2312" w:cs="仿宋_GB2312"/>
          <w:sz w:val="28"/>
          <w:szCs w:val="28"/>
        </w:rPr>
      </w:pPr>
      <w:r>
        <w:rPr>
          <w:rFonts w:hint="eastAsia" w:ascii="仿宋_GB2312" w:hAnsi="仿宋_GB2312" w:eastAsia="仿宋_GB2312" w:cs="仿宋_GB2312"/>
          <w:sz w:val="32"/>
          <w:szCs w:val="32"/>
        </w:rPr>
        <w:t>【区文产办】11.近5年，担任年收入1亿元以上的大型生产型文化企业或年收入2000万元以上的创作研发型文化企业董事长或总经理（总裁）,且上年度个人薪金总收入20万元以上（每家企业限报1人）。</w:t>
      </w:r>
    </w:p>
    <w:sectPr>
      <w:footerReference r:id="rId3" w:type="default"/>
      <w:type w:val="continuous"/>
      <w:pgSz w:w="11906" w:h="16838"/>
      <w:pgMar w:top="1361" w:right="1587" w:bottom="1361"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3546141"/>
    </w:sdtPr>
    <w:sdtContent>
      <w:sdt>
        <w:sdtPr>
          <w:id w:val="-1669238322"/>
        </w:sdtPr>
        <w:sdtContent>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6</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p>
        </w:sdtContent>
      </w:sdt>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0E4"/>
    <w:rsid w:val="00020038"/>
    <w:rsid w:val="00025605"/>
    <w:rsid w:val="000264EA"/>
    <w:rsid w:val="00094C26"/>
    <w:rsid w:val="000B276C"/>
    <w:rsid w:val="000C7EA9"/>
    <w:rsid w:val="000F3783"/>
    <w:rsid w:val="00102842"/>
    <w:rsid w:val="001C6A48"/>
    <w:rsid w:val="001D25AE"/>
    <w:rsid w:val="001D3AFF"/>
    <w:rsid w:val="001E016A"/>
    <w:rsid w:val="001F2650"/>
    <w:rsid w:val="0020203E"/>
    <w:rsid w:val="0022750C"/>
    <w:rsid w:val="0023277E"/>
    <w:rsid w:val="00251A58"/>
    <w:rsid w:val="00267BEF"/>
    <w:rsid w:val="002803B4"/>
    <w:rsid w:val="002F3C42"/>
    <w:rsid w:val="00312DE7"/>
    <w:rsid w:val="0032259F"/>
    <w:rsid w:val="003357B4"/>
    <w:rsid w:val="00351860"/>
    <w:rsid w:val="003B2C8F"/>
    <w:rsid w:val="003D1F86"/>
    <w:rsid w:val="00456C7B"/>
    <w:rsid w:val="00461FAE"/>
    <w:rsid w:val="00494D1C"/>
    <w:rsid w:val="004A76DB"/>
    <w:rsid w:val="004B190A"/>
    <w:rsid w:val="004B2336"/>
    <w:rsid w:val="004D68BA"/>
    <w:rsid w:val="004E1EEB"/>
    <w:rsid w:val="004F7A89"/>
    <w:rsid w:val="00521E2A"/>
    <w:rsid w:val="005A10E4"/>
    <w:rsid w:val="005F2905"/>
    <w:rsid w:val="0060444E"/>
    <w:rsid w:val="0060454C"/>
    <w:rsid w:val="0060533C"/>
    <w:rsid w:val="00614975"/>
    <w:rsid w:val="006315D3"/>
    <w:rsid w:val="00660DB0"/>
    <w:rsid w:val="006A3B60"/>
    <w:rsid w:val="006C08CE"/>
    <w:rsid w:val="006C1862"/>
    <w:rsid w:val="006C717F"/>
    <w:rsid w:val="006F3C01"/>
    <w:rsid w:val="006F3EA4"/>
    <w:rsid w:val="006F4B31"/>
    <w:rsid w:val="00707470"/>
    <w:rsid w:val="007244BB"/>
    <w:rsid w:val="00726D67"/>
    <w:rsid w:val="007331C5"/>
    <w:rsid w:val="00741367"/>
    <w:rsid w:val="007507EE"/>
    <w:rsid w:val="00755A59"/>
    <w:rsid w:val="00770310"/>
    <w:rsid w:val="007837D0"/>
    <w:rsid w:val="007E46F4"/>
    <w:rsid w:val="008006C5"/>
    <w:rsid w:val="008407C4"/>
    <w:rsid w:val="008458CA"/>
    <w:rsid w:val="008634EA"/>
    <w:rsid w:val="008854C8"/>
    <w:rsid w:val="00905E67"/>
    <w:rsid w:val="00915108"/>
    <w:rsid w:val="009221E2"/>
    <w:rsid w:val="00927EC1"/>
    <w:rsid w:val="009539CF"/>
    <w:rsid w:val="00967DD4"/>
    <w:rsid w:val="00972FA8"/>
    <w:rsid w:val="009B01C7"/>
    <w:rsid w:val="009C5597"/>
    <w:rsid w:val="009D5CEF"/>
    <w:rsid w:val="00A04A7D"/>
    <w:rsid w:val="00A20D06"/>
    <w:rsid w:val="00A21E03"/>
    <w:rsid w:val="00A66BDE"/>
    <w:rsid w:val="00B41E17"/>
    <w:rsid w:val="00B46751"/>
    <w:rsid w:val="00B52508"/>
    <w:rsid w:val="00B83252"/>
    <w:rsid w:val="00B86745"/>
    <w:rsid w:val="00BB79F5"/>
    <w:rsid w:val="00BE7CF1"/>
    <w:rsid w:val="00C16AA5"/>
    <w:rsid w:val="00C53B58"/>
    <w:rsid w:val="00C70328"/>
    <w:rsid w:val="00C830BF"/>
    <w:rsid w:val="00C9733F"/>
    <w:rsid w:val="00CA350E"/>
    <w:rsid w:val="00CE37BB"/>
    <w:rsid w:val="00CE7297"/>
    <w:rsid w:val="00CF023F"/>
    <w:rsid w:val="00CF684E"/>
    <w:rsid w:val="00D20B00"/>
    <w:rsid w:val="00DA4326"/>
    <w:rsid w:val="00DA6EB6"/>
    <w:rsid w:val="00DD0294"/>
    <w:rsid w:val="00DD6617"/>
    <w:rsid w:val="00DE0CFB"/>
    <w:rsid w:val="00DE33E8"/>
    <w:rsid w:val="00E07154"/>
    <w:rsid w:val="00E616D3"/>
    <w:rsid w:val="00E85854"/>
    <w:rsid w:val="00E9186B"/>
    <w:rsid w:val="00EA25BA"/>
    <w:rsid w:val="00EA3C46"/>
    <w:rsid w:val="00EB10A8"/>
    <w:rsid w:val="00EE1A36"/>
    <w:rsid w:val="00EF3D76"/>
    <w:rsid w:val="00F05B18"/>
    <w:rsid w:val="00F14768"/>
    <w:rsid w:val="00F250F5"/>
    <w:rsid w:val="00F4390B"/>
    <w:rsid w:val="00F43AC9"/>
    <w:rsid w:val="00F54605"/>
    <w:rsid w:val="00F63169"/>
    <w:rsid w:val="00F67E95"/>
    <w:rsid w:val="00FC7629"/>
    <w:rsid w:val="00FE7F0D"/>
    <w:rsid w:val="016D29F9"/>
    <w:rsid w:val="01EC17B5"/>
    <w:rsid w:val="03C23DF6"/>
    <w:rsid w:val="03C44B77"/>
    <w:rsid w:val="05B243CD"/>
    <w:rsid w:val="06965B69"/>
    <w:rsid w:val="06F3742D"/>
    <w:rsid w:val="07C165D0"/>
    <w:rsid w:val="08075113"/>
    <w:rsid w:val="081E79FF"/>
    <w:rsid w:val="08DB688C"/>
    <w:rsid w:val="0A7E35BE"/>
    <w:rsid w:val="0A991FBF"/>
    <w:rsid w:val="0B5D5E64"/>
    <w:rsid w:val="0BB433F9"/>
    <w:rsid w:val="0BD00619"/>
    <w:rsid w:val="0CC06BA4"/>
    <w:rsid w:val="0DBB176D"/>
    <w:rsid w:val="0E603524"/>
    <w:rsid w:val="0EBB6972"/>
    <w:rsid w:val="0F1B6104"/>
    <w:rsid w:val="10A4145E"/>
    <w:rsid w:val="11051BEE"/>
    <w:rsid w:val="11E308C3"/>
    <w:rsid w:val="126E2DB9"/>
    <w:rsid w:val="12B46BA8"/>
    <w:rsid w:val="13372259"/>
    <w:rsid w:val="13CF46D1"/>
    <w:rsid w:val="13D81019"/>
    <w:rsid w:val="1419411C"/>
    <w:rsid w:val="1530151E"/>
    <w:rsid w:val="1558200A"/>
    <w:rsid w:val="15B8209C"/>
    <w:rsid w:val="15DA2A5F"/>
    <w:rsid w:val="16143F92"/>
    <w:rsid w:val="165D39E4"/>
    <w:rsid w:val="17051901"/>
    <w:rsid w:val="1708315A"/>
    <w:rsid w:val="17262731"/>
    <w:rsid w:val="174654A6"/>
    <w:rsid w:val="174A717C"/>
    <w:rsid w:val="17507FA7"/>
    <w:rsid w:val="17BE7337"/>
    <w:rsid w:val="17D93A32"/>
    <w:rsid w:val="188D4169"/>
    <w:rsid w:val="19C46E0A"/>
    <w:rsid w:val="19E315B2"/>
    <w:rsid w:val="1A36762E"/>
    <w:rsid w:val="1A405E5D"/>
    <w:rsid w:val="1C505F80"/>
    <w:rsid w:val="1CBC234E"/>
    <w:rsid w:val="1CCB3620"/>
    <w:rsid w:val="1F5F6291"/>
    <w:rsid w:val="1FF06415"/>
    <w:rsid w:val="200D1DC9"/>
    <w:rsid w:val="204B7458"/>
    <w:rsid w:val="20755871"/>
    <w:rsid w:val="216C1465"/>
    <w:rsid w:val="217B6380"/>
    <w:rsid w:val="218C6AD2"/>
    <w:rsid w:val="218F38B0"/>
    <w:rsid w:val="21B070FF"/>
    <w:rsid w:val="21C41AF4"/>
    <w:rsid w:val="228556A6"/>
    <w:rsid w:val="22965ADA"/>
    <w:rsid w:val="22977A5C"/>
    <w:rsid w:val="23452E1E"/>
    <w:rsid w:val="23F2555B"/>
    <w:rsid w:val="24301C7D"/>
    <w:rsid w:val="246B6910"/>
    <w:rsid w:val="2548731E"/>
    <w:rsid w:val="259B1918"/>
    <w:rsid w:val="25CD7452"/>
    <w:rsid w:val="26202361"/>
    <w:rsid w:val="278611F0"/>
    <w:rsid w:val="27A74752"/>
    <w:rsid w:val="2859009A"/>
    <w:rsid w:val="28E03FD3"/>
    <w:rsid w:val="28E77E33"/>
    <w:rsid w:val="295346F5"/>
    <w:rsid w:val="295B3C41"/>
    <w:rsid w:val="299029F8"/>
    <w:rsid w:val="2A4C2F36"/>
    <w:rsid w:val="2A9C7D66"/>
    <w:rsid w:val="2AA3797D"/>
    <w:rsid w:val="2C6B408F"/>
    <w:rsid w:val="2DAA6CB3"/>
    <w:rsid w:val="2DDB307E"/>
    <w:rsid w:val="2E5A4EC3"/>
    <w:rsid w:val="2F655D0C"/>
    <w:rsid w:val="2F680718"/>
    <w:rsid w:val="2FF57FEA"/>
    <w:rsid w:val="30440367"/>
    <w:rsid w:val="30CA2E3C"/>
    <w:rsid w:val="319D6392"/>
    <w:rsid w:val="32486CC4"/>
    <w:rsid w:val="32966955"/>
    <w:rsid w:val="33540D13"/>
    <w:rsid w:val="33876FFB"/>
    <w:rsid w:val="348A2328"/>
    <w:rsid w:val="34EA0865"/>
    <w:rsid w:val="358D501C"/>
    <w:rsid w:val="359C3A3E"/>
    <w:rsid w:val="3646286D"/>
    <w:rsid w:val="372C6A14"/>
    <w:rsid w:val="38BE584D"/>
    <w:rsid w:val="39C248B1"/>
    <w:rsid w:val="39EC4A61"/>
    <w:rsid w:val="3AF6758B"/>
    <w:rsid w:val="3B642B0B"/>
    <w:rsid w:val="3BC23EDF"/>
    <w:rsid w:val="3BD97802"/>
    <w:rsid w:val="3C9A1567"/>
    <w:rsid w:val="3E3769FC"/>
    <w:rsid w:val="3E840C22"/>
    <w:rsid w:val="3ECE73F4"/>
    <w:rsid w:val="3F076269"/>
    <w:rsid w:val="3F166777"/>
    <w:rsid w:val="3F190E0F"/>
    <w:rsid w:val="3FC16BD6"/>
    <w:rsid w:val="401869D1"/>
    <w:rsid w:val="40AF3066"/>
    <w:rsid w:val="414D0E30"/>
    <w:rsid w:val="41D10166"/>
    <w:rsid w:val="421818B4"/>
    <w:rsid w:val="427C2EBC"/>
    <w:rsid w:val="43CA4FE0"/>
    <w:rsid w:val="44212908"/>
    <w:rsid w:val="44477073"/>
    <w:rsid w:val="44E6404C"/>
    <w:rsid w:val="4509504B"/>
    <w:rsid w:val="463E1EAC"/>
    <w:rsid w:val="46F43CE7"/>
    <w:rsid w:val="474A416B"/>
    <w:rsid w:val="499A24F1"/>
    <w:rsid w:val="4A3F5710"/>
    <w:rsid w:val="4A5739E4"/>
    <w:rsid w:val="4A9E4D28"/>
    <w:rsid w:val="4AB47AA1"/>
    <w:rsid w:val="4CFD1488"/>
    <w:rsid w:val="4D332182"/>
    <w:rsid w:val="4E9143E5"/>
    <w:rsid w:val="5016028A"/>
    <w:rsid w:val="507C547C"/>
    <w:rsid w:val="511D0663"/>
    <w:rsid w:val="51D271B9"/>
    <w:rsid w:val="5221560A"/>
    <w:rsid w:val="5261402D"/>
    <w:rsid w:val="54775FDB"/>
    <w:rsid w:val="56350081"/>
    <w:rsid w:val="57500546"/>
    <w:rsid w:val="598861EA"/>
    <w:rsid w:val="5A3A6DC2"/>
    <w:rsid w:val="5BA7197D"/>
    <w:rsid w:val="5BB97E9F"/>
    <w:rsid w:val="5C247E4F"/>
    <w:rsid w:val="5CCA5A5D"/>
    <w:rsid w:val="5D083346"/>
    <w:rsid w:val="5D7F698B"/>
    <w:rsid w:val="5E5E6B0C"/>
    <w:rsid w:val="5F8D50E8"/>
    <w:rsid w:val="5FA573D5"/>
    <w:rsid w:val="5FAA4137"/>
    <w:rsid w:val="5FC40981"/>
    <w:rsid w:val="603E375A"/>
    <w:rsid w:val="6059580F"/>
    <w:rsid w:val="61590791"/>
    <w:rsid w:val="629E5AD6"/>
    <w:rsid w:val="635070F7"/>
    <w:rsid w:val="636A76AB"/>
    <w:rsid w:val="64232FE9"/>
    <w:rsid w:val="644D73A6"/>
    <w:rsid w:val="648348EE"/>
    <w:rsid w:val="65541007"/>
    <w:rsid w:val="665655B9"/>
    <w:rsid w:val="66AA3C1E"/>
    <w:rsid w:val="66F30252"/>
    <w:rsid w:val="67122865"/>
    <w:rsid w:val="67296389"/>
    <w:rsid w:val="67550DF4"/>
    <w:rsid w:val="67A8265C"/>
    <w:rsid w:val="67E41FA2"/>
    <w:rsid w:val="68776B7C"/>
    <w:rsid w:val="68AA6EC2"/>
    <w:rsid w:val="699A61D6"/>
    <w:rsid w:val="6A466F7B"/>
    <w:rsid w:val="6A4F2B31"/>
    <w:rsid w:val="6B8248AC"/>
    <w:rsid w:val="6C717B89"/>
    <w:rsid w:val="6CE15666"/>
    <w:rsid w:val="6CE36205"/>
    <w:rsid w:val="6D196C19"/>
    <w:rsid w:val="6D424EFF"/>
    <w:rsid w:val="706565F3"/>
    <w:rsid w:val="71597C68"/>
    <w:rsid w:val="71687963"/>
    <w:rsid w:val="71692AF4"/>
    <w:rsid w:val="716F76E8"/>
    <w:rsid w:val="71E7692E"/>
    <w:rsid w:val="7238353B"/>
    <w:rsid w:val="72542509"/>
    <w:rsid w:val="73965386"/>
    <w:rsid w:val="74FC4CEB"/>
    <w:rsid w:val="751520B6"/>
    <w:rsid w:val="75DB3307"/>
    <w:rsid w:val="768B4CC6"/>
    <w:rsid w:val="76BB3E8D"/>
    <w:rsid w:val="76E61FF1"/>
    <w:rsid w:val="77DE1A10"/>
    <w:rsid w:val="78103F96"/>
    <w:rsid w:val="78F02766"/>
    <w:rsid w:val="79607F70"/>
    <w:rsid w:val="7975151C"/>
    <w:rsid w:val="79B90957"/>
    <w:rsid w:val="79C95A9E"/>
    <w:rsid w:val="7B54374A"/>
    <w:rsid w:val="7B6A5043"/>
    <w:rsid w:val="7B921807"/>
    <w:rsid w:val="7BD21203"/>
    <w:rsid w:val="7C3A6F0C"/>
    <w:rsid w:val="7C7F44CC"/>
    <w:rsid w:val="7CB36E04"/>
    <w:rsid w:val="7D063A4E"/>
    <w:rsid w:val="7F04674C"/>
    <w:rsid w:val="7F0738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Hyperlink"/>
    <w:basedOn w:val="7"/>
    <w:unhideWhenUsed/>
    <w:qFormat/>
    <w:uiPriority w:val="99"/>
    <w:rPr>
      <w:color w:val="0000FF"/>
      <w:u w:val="single"/>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paragraph" w:customStyle="1" w:styleId="11">
    <w:name w:val="列出段落1"/>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1A9F38-0924-4AFC-A912-494E28749516}">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910</Words>
  <Characters>5193</Characters>
  <Lines>43</Lines>
  <Paragraphs>12</Paragraphs>
  <TotalTime>112</TotalTime>
  <ScaleCrop>false</ScaleCrop>
  <LinksUpToDate>false</LinksUpToDate>
  <CharactersWithSpaces>6091</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2017-09-17T03:11:00Z</dcterms:created>
  <dc:creator>刘丹</dc:creator>
  <cp:lastModifiedBy>高亦炜</cp:lastModifiedBy>
  <cp:lastPrinted>2017-09-17T09:34:00Z</cp:lastPrinted>
  <dcterms:modified xsi:type="dcterms:W3CDTF">2019-03-29T08:26:54Z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