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简体" w:hAnsi="方正小标宋简体" w:eastAsia="方正小标宋简体" w:cs="方正小标宋简体"/>
          <w:b/>
          <w:sz w:val="44"/>
          <w:szCs w:val="44"/>
        </w:rPr>
      </w:pPr>
      <w:bookmarkStart w:id="17" w:name="_GoBack"/>
      <w:bookmarkEnd w:id="17"/>
      <w:r>
        <w:rPr>
          <w:rFonts w:hint="eastAsia" w:ascii="方正小标宋简体" w:hAnsi="方正小标宋简体" w:eastAsia="方正小标宋简体" w:cs="方正小标宋简体"/>
          <w:b/>
          <w:sz w:val="44"/>
          <w:szCs w:val="44"/>
        </w:rPr>
        <w:t>深圳市科技报告编写规范</w:t>
      </w:r>
    </w:p>
    <w:p>
      <w:pPr>
        <w:spacing w:line="560" w:lineRule="exact"/>
        <w:jc w:val="center"/>
        <w:rPr>
          <w:rFonts w:hint="eastAsia" w:ascii="方正小标宋简体" w:hAnsi="方正小标宋简体" w:eastAsia="方正小标宋简体" w:cs="方正小标宋简体"/>
          <w:b/>
          <w:sz w:val="44"/>
          <w:szCs w:val="44"/>
        </w:rPr>
      </w:pPr>
    </w:p>
    <w:p>
      <w:pPr>
        <w:pStyle w:val="13"/>
        <w:numPr>
          <w:ilvl w:val="0"/>
          <w:numId w:val="1"/>
        </w:numPr>
        <w:spacing w:before="0" w:after="0" w:line="560" w:lineRule="exact"/>
        <w:jc w:val="left"/>
        <w:rPr>
          <w:rFonts w:hint="eastAsia" w:ascii="黑体" w:hAnsi="黑体" w:eastAsia="黑体" w:cs="黑体"/>
          <w:b w:val="0"/>
        </w:rPr>
      </w:pPr>
      <w:r>
        <w:rPr>
          <w:rFonts w:hint="eastAsia" w:ascii="黑体" w:hAnsi="黑体" w:eastAsia="黑体" w:cs="黑体"/>
          <w:b w:val="0"/>
        </w:rPr>
        <w:t>报告全文的编写格式</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深圳市科技报告的编写格式，要符合《中华人民共和国国家标准》（GB/T 7713.3-2014）的要求，要求如下：</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封面</w:t>
      </w:r>
    </w:p>
    <w:p>
      <w:pPr>
        <w:numPr>
          <w:ilvl w:val="0"/>
          <w:numId w:val="3"/>
        </w:numPr>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科技报告封面包括：</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科技报告密级。由科技报告撰写单位按照国家有关保密规定提出，并按照GB/T XXXX的要求进行标识。科技报告密级应置于显著位置，一般置于印刷版科技报告页面的右上角。</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2.项目名称。</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者及作者单位。参加撰写科技报告并能对内容负责的个人或单位，按其贡献大小排列名次。其他参与者可作为参加工作的人员列入致谢部分。必要时可注明个人作者的职务、职称、学位等；如作者系单位、团体或小组，应写明全称。</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4.完成日期。科技报告撰写完成日期，按 YYYY-MM-DD格式。</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5.特别声明（可选填），也可置于封二。用于提醒注意某些事项，例如，发行限制信息、版权信息、撤换或处置说明、资助信息、审核签名、免责声明、报告与其他工作或成果的联系等。</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摘要</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摘要应简明扼要，客观、真实地反映科技报告的重要内容和主要信息，特别是要把报告的新理论、方法、结果等最有价值的信息及创新点表述出来，形成一篇完整的短文，可以独立使用。一般说明相关工作的目的、方法、结果和结论等，应尽量避免采用图、表、化学结构式、非公知公用的符号和术语等。</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numPr>
          <w:ilvl w:val="0"/>
          <w:numId w:val="4"/>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科技报告的“目录”应</w:t>
      </w:r>
      <w:r>
        <w:rPr>
          <w:rFonts w:hint="eastAsia" w:ascii="仿宋_GB2312" w:hAnsi="仿宋_GB2312" w:eastAsia="仿宋_GB2312" w:cs="仿宋_GB2312"/>
          <w:b/>
          <w:color w:val="FF0000"/>
          <w:sz w:val="32"/>
          <w:szCs w:val="32"/>
          <w:u w:val="single"/>
        </w:rPr>
        <w:t>自动生成</w:t>
      </w:r>
      <w:r>
        <w:rPr>
          <w:rFonts w:hint="eastAsia" w:ascii="仿宋_GB2312" w:hAnsi="仿宋_GB2312" w:eastAsia="仿宋_GB2312" w:cs="仿宋_GB2312"/>
          <w:sz w:val="32"/>
          <w:szCs w:val="32"/>
        </w:rPr>
        <w:t>，生成时选择“正式”格式。</w:t>
      </w:r>
    </w:p>
    <w:p>
      <w:pPr>
        <w:numPr>
          <w:ilvl w:val="0"/>
          <w:numId w:val="4"/>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“目录”二字用</w:t>
      </w:r>
      <w:r>
        <w:rPr>
          <w:rFonts w:hint="eastAsia" w:ascii="仿宋_GB2312" w:hAnsi="仿宋_GB2312" w:eastAsia="仿宋_GB2312" w:cs="仿宋_GB2312"/>
          <w:b/>
          <w:color w:val="FF0000"/>
          <w:sz w:val="32"/>
          <w:szCs w:val="32"/>
        </w:rPr>
        <w:t>3号黑体</w:t>
      </w:r>
      <w:r>
        <w:rPr>
          <w:rFonts w:hint="eastAsia" w:ascii="仿宋_GB2312" w:hAnsi="仿宋_GB2312" w:eastAsia="仿宋_GB2312" w:cs="仿宋_GB2312"/>
          <w:sz w:val="32"/>
          <w:szCs w:val="32"/>
        </w:rPr>
        <w:t>，目录内容用</w:t>
      </w:r>
      <w:r>
        <w:rPr>
          <w:rFonts w:hint="eastAsia" w:ascii="仿宋_GB2312" w:hAnsi="仿宋_GB2312" w:eastAsia="仿宋_GB2312" w:cs="仿宋_GB2312"/>
          <w:b/>
          <w:color w:val="FF0000"/>
          <w:sz w:val="32"/>
          <w:szCs w:val="32"/>
        </w:rPr>
        <w:t>5号宋体</w:t>
      </w:r>
      <w:r>
        <w:rPr>
          <w:rFonts w:hint="eastAsia" w:ascii="仿宋_GB2312" w:hAnsi="仿宋_GB2312" w:eastAsia="仿宋_GB2312" w:cs="仿宋_GB2312"/>
          <w:sz w:val="32"/>
          <w:szCs w:val="32"/>
        </w:rPr>
        <w:t>，行距为</w:t>
      </w:r>
      <w:r>
        <w:rPr>
          <w:rFonts w:hint="eastAsia" w:ascii="仿宋_GB2312" w:hAnsi="仿宋_GB2312" w:eastAsia="仿宋_GB2312" w:cs="仿宋_GB2312"/>
          <w:color w:val="FF0000"/>
          <w:sz w:val="32"/>
          <w:szCs w:val="32"/>
        </w:rPr>
        <w:t>1.5倍</w:t>
      </w:r>
      <w:r>
        <w:rPr>
          <w:rFonts w:hint="eastAsia" w:ascii="仿宋_GB2312" w:hAnsi="仿宋_GB2312" w:eastAsia="仿宋_GB2312" w:cs="仿宋_GB2312"/>
          <w:sz w:val="32"/>
          <w:szCs w:val="32"/>
        </w:rPr>
        <w:t>。</w:t>
      </w:r>
    </w:p>
    <w:p>
      <w:pPr>
        <w:numPr>
          <w:ilvl w:val="0"/>
          <w:numId w:val="4"/>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目录层级不超过四级，目录包括章节编号、标题和页码。</w:t>
      </w:r>
    </w:p>
    <w:p>
      <w:pPr>
        <w:numPr>
          <w:ilvl w:val="0"/>
          <w:numId w:val="4"/>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color w:val="FF0000"/>
          <w:sz w:val="32"/>
          <w:szCs w:val="32"/>
        </w:rPr>
        <w:t>目录的页码要用罗马字母表示，从“I”开始按顺序编码</w:t>
      </w:r>
      <w:r>
        <w:rPr>
          <w:rFonts w:hint="eastAsia" w:ascii="仿宋_GB2312" w:hAnsi="仿宋_GB2312" w:eastAsia="仿宋_GB2312" w:cs="仿宋_GB2312"/>
          <w:sz w:val="32"/>
          <w:szCs w:val="32"/>
        </w:rPr>
        <w:t>。</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插图清单和附表清单</w:t>
      </w:r>
    </w:p>
    <w:p>
      <w:pPr>
        <w:numPr>
          <w:ilvl w:val="0"/>
          <w:numId w:val="5"/>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科技报告的“插图清单”和“附表清单”应</w:t>
      </w:r>
      <w:r>
        <w:rPr>
          <w:rFonts w:hint="eastAsia" w:ascii="仿宋_GB2312" w:hAnsi="仿宋_GB2312" w:eastAsia="仿宋_GB2312" w:cs="仿宋_GB2312"/>
          <w:b/>
          <w:color w:val="FF0000"/>
          <w:kern w:val="0"/>
          <w:sz w:val="32"/>
          <w:szCs w:val="32"/>
        </w:rPr>
        <w:t>自动生成</w:t>
      </w:r>
      <w:r>
        <w:rPr>
          <w:rFonts w:hint="eastAsia" w:ascii="仿宋_GB2312" w:hAnsi="仿宋_GB2312" w:eastAsia="仿宋_GB2312" w:cs="仿宋_GB2312"/>
          <w:color w:val="000000"/>
          <w:kern w:val="0"/>
          <w:sz w:val="32"/>
          <w:szCs w:val="32"/>
        </w:rPr>
        <w:t>，生成时选择“正式”格式。</w:t>
      </w:r>
    </w:p>
    <w:p>
      <w:pPr>
        <w:numPr>
          <w:ilvl w:val="0"/>
          <w:numId w:val="5"/>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“插图清单”和“附表清单”用</w:t>
      </w:r>
      <w:r>
        <w:rPr>
          <w:rFonts w:hint="eastAsia" w:ascii="仿宋_GB2312" w:hAnsi="仿宋_GB2312" w:eastAsia="仿宋_GB2312" w:cs="仿宋_GB2312"/>
          <w:b/>
          <w:sz w:val="32"/>
          <w:szCs w:val="32"/>
        </w:rPr>
        <w:t>3号黑体</w:t>
      </w:r>
      <w:r>
        <w:rPr>
          <w:rFonts w:hint="eastAsia" w:ascii="仿宋_GB2312" w:hAnsi="仿宋_GB2312" w:eastAsia="仿宋_GB2312" w:cs="仿宋_GB2312"/>
          <w:color w:val="000000"/>
          <w:kern w:val="0"/>
          <w:sz w:val="32"/>
          <w:szCs w:val="32"/>
        </w:rPr>
        <w:t>，内容用</w:t>
      </w:r>
      <w:r>
        <w:rPr>
          <w:rFonts w:hint="eastAsia" w:ascii="仿宋_GB2312" w:hAnsi="仿宋_GB2312" w:eastAsia="仿宋_GB2312" w:cs="仿宋_GB2312"/>
          <w:b/>
          <w:sz w:val="32"/>
          <w:szCs w:val="32"/>
        </w:rPr>
        <w:t>5号宋体</w:t>
      </w:r>
      <w:r>
        <w:rPr>
          <w:rFonts w:hint="eastAsia" w:ascii="仿宋_GB2312" w:hAnsi="仿宋_GB2312" w:eastAsia="仿宋_GB2312" w:cs="仿宋_GB2312"/>
          <w:color w:val="000000"/>
          <w:kern w:val="0"/>
          <w:sz w:val="32"/>
          <w:szCs w:val="32"/>
        </w:rPr>
        <w:t>，行距为1.5倍。</w:t>
      </w:r>
    </w:p>
    <w:p>
      <w:pPr>
        <w:numPr>
          <w:ilvl w:val="0"/>
          <w:numId w:val="5"/>
        </w:numPr>
        <w:spacing w:line="560" w:lineRule="exact"/>
        <w:ind w:firstLine="425"/>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在正文中，</w:t>
      </w:r>
      <w:r>
        <w:rPr>
          <w:rFonts w:hint="eastAsia" w:ascii="仿宋_GB2312" w:hAnsi="仿宋_GB2312" w:eastAsia="仿宋_GB2312" w:cs="仿宋_GB2312"/>
          <w:b/>
          <w:color w:val="000000"/>
          <w:sz w:val="32"/>
          <w:szCs w:val="32"/>
        </w:rPr>
        <w:t>插图</w:t>
      </w:r>
      <w:r>
        <w:rPr>
          <w:rFonts w:hint="eastAsia" w:ascii="仿宋_GB2312" w:hAnsi="仿宋_GB2312" w:eastAsia="仿宋_GB2312" w:cs="仿宋_GB2312"/>
          <w:color w:val="000000"/>
          <w:sz w:val="32"/>
          <w:szCs w:val="32"/>
        </w:rPr>
        <w:t>的标题用</w:t>
      </w:r>
      <w:r>
        <w:rPr>
          <w:rFonts w:hint="eastAsia" w:ascii="仿宋_GB2312" w:hAnsi="仿宋_GB2312" w:eastAsia="仿宋_GB2312" w:cs="仿宋_GB2312"/>
          <w:b/>
          <w:sz w:val="32"/>
          <w:szCs w:val="32"/>
        </w:rPr>
        <w:t>5号黑体</w:t>
      </w:r>
      <w:r>
        <w:rPr>
          <w:rFonts w:hint="eastAsia" w:ascii="仿宋_GB2312" w:hAnsi="仿宋_GB2312" w:eastAsia="仿宋_GB2312" w:cs="仿宋_GB2312"/>
          <w:color w:val="000000"/>
          <w:sz w:val="32"/>
          <w:szCs w:val="32"/>
        </w:rPr>
        <w:t>，居中；备注或附注用</w:t>
      </w:r>
      <w:r>
        <w:rPr>
          <w:rFonts w:hint="eastAsia" w:ascii="仿宋_GB2312" w:hAnsi="仿宋_GB2312" w:eastAsia="仿宋_GB2312" w:cs="仿宋_GB2312"/>
          <w:b/>
          <w:sz w:val="32"/>
          <w:szCs w:val="32"/>
        </w:rPr>
        <w:t>小5号宋体。</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t>图的标题放在图的下面</w:t>
      </w:r>
      <w:r>
        <w:rPr>
          <w:rFonts w:hint="eastAsia" w:ascii="仿宋_GB2312" w:hAnsi="仿宋_GB2312" w:eastAsia="仿宋_GB2312" w:cs="仿宋_GB2312"/>
          <w:color w:val="000000"/>
          <w:sz w:val="32"/>
          <w:szCs w:val="32"/>
        </w:rPr>
        <w:t>，图说明及图备注放在图标题的下面。图、图的标题及备注要尽量放在同一页内。</w:t>
      </w:r>
    </w:p>
    <w:p>
      <w:pPr>
        <w:numPr>
          <w:ilvl w:val="0"/>
          <w:numId w:val="5"/>
        </w:numPr>
        <w:spacing w:line="560" w:lineRule="exact"/>
        <w:ind w:firstLine="42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在正文中，</w:t>
      </w:r>
      <w:r>
        <w:rPr>
          <w:rFonts w:hint="eastAsia" w:ascii="仿宋_GB2312" w:hAnsi="仿宋_GB2312" w:eastAsia="仿宋_GB2312" w:cs="仿宋_GB2312"/>
          <w:b/>
          <w:color w:val="000000"/>
          <w:sz w:val="32"/>
          <w:szCs w:val="32"/>
        </w:rPr>
        <w:t>附表</w:t>
      </w:r>
      <w:r>
        <w:rPr>
          <w:rFonts w:hint="eastAsia" w:ascii="仿宋_GB2312" w:hAnsi="仿宋_GB2312" w:eastAsia="仿宋_GB2312" w:cs="仿宋_GB2312"/>
          <w:color w:val="000000"/>
          <w:sz w:val="32"/>
          <w:szCs w:val="32"/>
        </w:rPr>
        <w:t>的标题用</w:t>
      </w:r>
      <w:r>
        <w:rPr>
          <w:rFonts w:hint="eastAsia" w:ascii="仿宋_GB2312" w:hAnsi="仿宋_GB2312" w:eastAsia="仿宋_GB2312" w:cs="仿宋_GB2312"/>
          <w:b/>
          <w:sz w:val="32"/>
          <w:szCs w:val="32"/>
        </w:rPr>
        <w:t>5号黑体</w:t>
      </w:r>
      <w:r>
        <w:rPr>
          <w:rFonts w:hint="eastAsia" w:ascii="仿宋_GB2312" w:hAnsi="仿宋_GB2312" w:eastAsia="仿宋_GB2312" w:cs="仿宋_GB2312"/>
          <w:color w:val="000000"/>
          <w:sz w:val="32"/>
          <w:szCs w:val="32"/>
        </w:rPr>
        <w:t>，居中；内容用</w:t>
      </w:r>
      <w:r>
        <w:rPr>
          <w:rFonts w:hint="eastAsia" w:ascii="仿宋_GB2312" w:hAnsi="仿宋_GB2312" w:eastAsia="仿宋_GB2312" w:cs="仿宋_GB2312"/>
          <w:b/>
          <w:sz w:val="32"/>
          <w:szCs w:val="32"/>
        </w:rPr>
        <w:t>小5号宋体</w:t>
      </w:r>
      <w:r>
        <w:rPr>
          <w:rFonts w:hint="eastAsia" w:ascii="仿宋_GB2312" w:hAnsi="仿宋_GB2312" w:eastAsia="仿宋_GB2312" w:cs="仿宋_GB2312"/>
          <w:color w:val="000000"/>
          <w:sz w:val="32"/>
          <w:szCs w:val="32"/>
        </w:rPr>
        <w:t>，备注用</w:t>
      </w:r>
      <w:r>
        <w:rPr>
          <w:rFonts w:hint="eastAsia" w:ascii="仿宋_GB2312" w:hAnsi="仿宋_GB2312" w:eastAsia="仿宋_GB2312" w:cs="仿宋_GB2312"/>
          <w:b/>
          <w:sz w:val="32"/>
          <w:szCs w:val="32"/>
        </w:rPr>
        <w:t>小5号宋体</w:t>
      </w:r>
      <w:r>
        <w:rPr>
          <w:rFonts w:hint="eastAsia" w:ascii="仿宋_GB2312" w:hAnsi="仿宋_GB2312" w:eastAsia="仿宋_GB2312" w:cs="仿宋_GB2312"/>
          <w:color w:val="000000"/>
          <w:sz w:val="32"/>
          <w:szCs w:val="32"/>
        </w:rPr>
        <w:t>。</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32"/>
          <w:szCs w:val="32"/>
        </w:rPr>
        <w:t>表的标题放在表的上面</w:t>
      </w:r>
      <w:r>
        <w:rPr>
          <w:rFonts w:hint="eastAsia" w:ascii="仿宋_GB2312" w:hAnsi="仿宋_GB2312" w:eastAsia="仿宋_GB2312" w:cs="仿宋_GB2312"/>
          <w:color w:val="000000"/>
          <w:sz w:val="32"/>
          <w:szCs w:val="32"/>
        </w:rPr>
        <w:t>，表说明及表备注放在表格下面。表格允许下页接续写，表题可省略。</w:t>
      </w:r>
    </w:p>
    <w:p>
      <w:pPr>
        <w:numPr>
          <w:ilvl w:val="0"/>
          <w:numId w:val="5"/>
        </w:numPr>
        <w:spacing w:line="560" w:lineRule="exact"/>
        <w:ind w:firstLine="425"/>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rPr>
        <w:t>图表清单的页码也要用</w:t>
      </w:r>
      <w:r>
        <w:rPr>
          <w:rFonts w:hint="eastAsia" w:ascii="仿宋_GB2312" w:hAnsi="仿宋_GB2312" w:eastAsia="仿宋_GB2312" w:cs="仿宋_GB2312"/>
          <w:b/>
          <w:color w:val="000000"/>
          <w:sz w:val="32"/>
          <w:szCs w:val="32"/>
        </w:rPr>
        <w:t>罗马字母</w:t>
      </w:r>
      <w:r>
        <w:rPr>
          <w:rFonts w:hint="eastAsia" w:ascii="仿宋_GB2312" w:hAnsi="仿宋_GB2312" w:eastAsia="仿宋_GB2312" w:cs="仿宋_GB2312"/>
          <w:color w:val="000000"/>
          <w:sz w:val="32"/>
          <w:szCs w:val="32"/>
        </w:rPr>
        <w:t>表示，按照目录页码顺序</w:t>
      </w:r>
      <w:r>
        <w:rPr>
          <w:rFonts w:hint="eastAsia" w:ascii="仿宋_GB2312" w:hAnsi="仿宋_GB2312" w:eastAsia="仿宋_GB2312" w:cs="仿宋_GB2312"/>
          <w:b/>
          <w:color w:val="000000"/>
          <w:sz w:val="32"/>
          <w:szCs w:val="32"/>
        </w:rPr>
        <w:t>继续编码。</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w:t>
      </w:r>
    </w:p>
    <w:p>
      <w:pPr>
        <w:numPr>
          <w:ilvl w:val="0"/>
          <w:numId w:val="6"/>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科技报告的正文最多是四级标题。</w:t>
      </w:r>
    </w:p>
    <w:p>
      <w:pPr>
        <w:numPr>
          <w:ilvl w:val="0"/>
          <w:numId w:val="6"/>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章节编号与标题内容之间要空一格</w:t>
      </w:r>
      <w:r>
        <w:rPr>
          <w:rFonts w:hint="eastAsia" w:ascii="仿宋_GB2312" w:hAnsi="仿宋_GB2312" w:eastAsia="仿宋_GB2312" w:cs="仿宋_GB2312"/>
          <w:sz w:val="32"/>
          <w:szCs w:val="32"/>
        </w:rPr>
        <w:t>，字体为</w:t>
      </w:r>
      <w:r>
        <w:rPr>
          <w:rFonts w:hint="eastAsia" w:ascii="仿宋_GB2312" w:hAnsi="仿宋_GB2312" w:eastAsia="仿宋_GB2312" w:cs="仿宋_GB2312"/>
          <w:b/>
          <w:sz w:val="32"/>
          <w:szCs w:val="32"/>
        </w:rPr>
        <w:t>5号黑体</w:t>
      </w:r>
      <w:r>
        <w:rPr>
          <w:rFonts w:hint="eastAsia" w:ascii="仿宋_GB2312" w:hAnsi="仿宋_GB2312" w:eastAsia="仿宋_GB2312" w:cs="仿宋_GB2312"/>
          <w:sz w:val="32"/>
          <w:szCs w:val="32"/>
        </w:rPr>
        <w:t>；</w:t>
      </w:r>
    </w:p>
    <w:p>
      <w:pPr>
        <w:numPr>
          <w:ilvl w:val="0"/>
          <w:numId w:val="6"/>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正文内容为</w:t>
      </w:r>
      <w:r>
        <w:rPr>
          <w:rFonts w:hint="eastAsia" w:ascii="仿宋_GB2312" w:hAnsi="仿宋_GB2312" w:eastAsia="仿宋_GB2312" w:cs="仿宋_GB2312"/>
          <w:b/>
          <w:sz w:val="32"/>
          <w:szCs w:val="32"/>
        </w:rPr>
        <w:t>5号宋体</w:t>
      </w:r>
      <w:r>
        <w:rPr>
          <w:rFonts w:hint="eastAsia" w:ascii="仿宋_GB2312" w:hAnsi="仿宋_GB2312" w:eastAsia="仿宋_GB2312" w:cs="仿宋_GB2312"/>
          <w:sz w:val="32"/>
          <w:szCs w:val="32"/>
        </w:rPr>
        <w:t>，行间距为1.5倍。例如：</w:t>
      </w:r>
    </w:p>
    <w:p>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 △△△△</w:t>
      </w:r>
    </w:p>
    <w:p>
      <w:pPr>
        <w:adjustRightInd w:val="0"/>
        <w:snapToGrid w:val="0"/>
        <w:spacing w:line="560" w:lineRule="exact"/>
        <w:ind w:firstLine="800" w:firstLineChars="25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 △△△△</w:t>
      </w:r>
    </w:p>
    <w:p>
      <w:pPr>
        <w:adjustRightInd w:val="0"/>
        <w:snapToGrid w:val="0"/>
        <w:spacing w:line="560" w:lineRule="exact"/>
        <w:ind w:firstLine="960" w:firstLineChars="3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 △△△△</w:t>
      </w:r>
    </w:p>
    <w:p>
      <w:pPr>
        <w:adjustRightInd w:val="0"/>
        <w:snapToGrid w:val="0"/>
        <w:spacing w:line="560" w:lineRule="exact"/>
        <w:ind w:firstLine="1280" w:firstLineChars="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1.1.1.1 △△△△</w:t>
      </w:r>
    </w:p>
    <w:p>
      <w:pPr>
        <w:numPr>
          <w:ilvl w:val="0"/>
          <w:numId w:val="6"/>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内容如果需要继续编号，可按照如下顺序编号：“（1）”，“1）”，“①”，“[1]”、大、小写英文字母编号，但不生成入目录。</w:t>
      </w:r>
    </w:p>
    <w:p>
      <w:pPr>
        <w:numPr>
          <w:ilvl w:val="0"/>
          <w:numId w:val="6"/>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正文中“引言”不编号； </w:t>
      </w:r>
    </w:p>
    <w:p>
      <w:pPr>
        <w:numPr>
          <w:ilvl w:val="0"/>
          <w:numId w:val="6"/>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结论</w:t>
      </w:r>
      <w:r>
        <w:rPr>
          <w:rFonts w:hint="eastAsia" w:ascii="仿宋_GB2312" w:hAnsi="仿宋_GB2312" w:eastAsia="仿宋_GB2312" w:cs="仿宋_GB2312"/>
          <w:sz w:val="32"/>
          <w:szCs w:val="32"/>
        </w:rPr>
        <w:t>要依据前面的章节顺序进行编号。</w:t>
      </w:r>
    </w:p>
    <w:p>
      <w:pPr>
        <w:numPr>
          <w:ilvl w:val="0"/>
          <w:numId w:val="6"/>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正文页码用阿拉伯数字表示，从“1”开始按顺序编码。</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参考文献与附录</w:t>
      </w:r>
    </w:p>
    <w:p>
      <w:pPr>
        <w:numPr>
          <w:ilvl w:val="0"/>
          <w:numId w:val="7"/>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参考文献标题字体为</w:t>
      </w:r>
      <w:r>
        <w:rPr>
          <w:rFonts w:hint="eastAsia" w:ascii="仿宋_GB2312" w:hAnsi="仿宋_GB2312" w:eastAsia="仿宋_GB2312" w:cs="仿宋_GB2312"/>
          <w:b/>
          <w:color w:val="000000"/>
          <w:kern w:val="0"/>
          <w:sz w:val="32"/>
          <w:szCs w:val="32"/>
        </w:rPr>
        <w:t>5号黑体</w:t>
      </w:r>
      <w:r>
        <w:rPr>
          <w:rFonts w:hint="eastAsia" w:ascii="仿宋_GB2312" w:hAnsi="仿宋_GB2312" w:eastAsia="仿宋_GB2312" w:cs="仿宋_GB2312"/>
          <w:color w:val="000000"/>
          <w:kern w:val="0"/>
          <w:sz w:val="32"/>
          <w:szCs w:val="32"/>
        </w:rPr>
        <w:t>，内容字体为</w:t>
      </w:r>
      <w:r>
        <w:rPr>
          <w:rFonts w:hint="eastAsia" w:ascii="仿宋_GB2312" w:hAnsi="仿宋_GB2312" w:eastAsia="仿宋_GB2312" w:cs="仿宋_GB2312"/>
          <w:b/>
          <w:color w:val="000000"/>
          <w:kern w:val="0"/>
          <w:sz w:val="32"/>
          <w:szCs w:val="32"/>
        </w:rPr>
        <w:t>5号宋体</w:t>
      </w:r>
      <w:r>
        <w:rPr>
          <w:rFonts w:hint="eastAsia" w:ascii="仿宋_GB2312" w:hAnsi="仿宋_GB2312" w:eastAsia="仿宋_GB2312" w:cs="仿宋_GB2312"/>
          <w:color w:val="000000"/>
          <w:kern w:val="0"/>
          <w:sz w:val="32"/>
          <w:szCs w:val="32"/>
        </w:rPr>
        <w:t>。</w:t>
      </w:r>
    </w:p>
    <w:p>
      <w:pPr>
        <w:numPr>
          <w:ilvl w:val="0"/>
          <w:numId w:val="7"/>
        </w:numPr>
        <w:spacing w:line="560" w:lineRule="exact"/>
        <w:ind w:firstLine="425"/>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附录编号、标题字体为</w:t>
      </w:r>
      <w:r>
        <w:rPr>
          <w:rFonts w:hint="eastAsia" w:ascii="仿宋_GB2312" w:hAnsi="仿宋_GB2312" w:eastAsia="仿宋_GB2312" w:cs="仿宋_GB2312"/>
          <w:b/>
          <w:color w:val="000000"/>
          <w:kern w:val="0"/>
          <w:sz w:val="32"/>
          <w:szCs w:val="32"/>
        </w:rPr>
        <w:t>5号黑体</w:t>
      </w:r>
      <w:r>
        <w:rPr>
          <w:rFonts w:hint="eastAsia" w:ascii="仿宋_GB2312" w:hAnsi="仿宋_GB2312" w:eastAsia="仿宋_GB2312" w:cs="仿宋_GB2312"/>
          <w:color w:val="000000"/>
          <w:kern w:val="0"/>
          <w:sz w:val="32"/>
          <w:szCs w:val="32"/>
        </w:rPr>
        <w:t>，内容字体为</w:t>
      </w:r>
      <w:r>
        <w:rPr>
          <w:rFonts w:hint="eastAsia" w:ascii="仿宋_GB2312" w:hAnsi="仿宋_GB2312" w:eastAsia="仿宋_GB2312" w:cs="仿宋_GB2312"/>
          <w:b/>
          <w:color w:val="000000"/>
          <w:kern w:val="0"/>
          <w:sz w:val="32"/>
          <w:szCs w:val="32"/>
        </w:rPr>
        <w:t>5号宋体</w:t>
      </w:r>
      <w:r>
        <w:rPr>
          <w:rFonts w:hint="eastAsia" w:ascii="仿宋_GB2312" w:hAnsi="仿宋_GB2312" w:eastAsia="仿宋_GB2312" w:cs="仿宋_GB2312"/>
          <w:color w:val="000000"/>
          <w:kern w:val="0"/>
          <w:sz w:val="32"/>
          <w:szCs w:val="32"/>
        </w:rPr>
        <w:t>。</w:t>
      </w:r>
    </w:p>
    <w:p>
      <w:pPr>
        <w:numPr>
          <w:ilvl w:val="0"/>
          <w:numId w:val="7"/>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参考文献用[1]、[2]等顺序编号。</w:t>
      </w:r>
    </w:p>
    <w:p>
      <w:pPr>
        <w:numPr>
          <w:ilvl w:val="0"/>
          <w:numId w:val="7"/>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附录的编号用大写的英文字母。如：“附录A，附录B”等进行编号。</w:t>
      </w:r>
    </w:p>
    <w:p>
      <w:pPr>
        <w:numPr>
          <w:ilvl w:val="0"/>
          <w:numId w:val="2"/>
        </w:numPr>
        <w:spacing w:line="560" w:lineRule="exact"/>
        <w:ind w:firstLine="4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科技报告承诺书</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科技报告文件的真实性、有效性，以及科技报告后期审改、对外开放等工作的顺利开展，科技计划项目负责人及科技报告编制人应签署科技报告承诺书，并在科技计划项目验收时与科技报告文件同时以附件形式上传至深圳科技业务管理系统中科技报告模块。科技报告承诺书模板见文章末尾。</w:t>
      </w:r>
    </w:p>
    <w:p>
      <w:pPr>
        <w:numPr>
          <w:ilvl w:val="0"/>
          <w:numId w:val="1"/>
        </w:numPr>
        <w:rPr>
          <w:rFonts w:hint="eastAsia" w:ascii="黑体" w:hAnsi="黑体" w:eastAsia="黑体" w:cs="黑体"/>
          <w:sz w:val="32"/>
          <w:szCs w:val="32"/>
        </w:rPr>
      </w:pPr>
      <w:r>
        <w:rPr>
          <w:rFonts w:hint="eastAsia" w:ascii="宋体" w:hAnsi="宋体"/>
          <w:sz w:val="28"/>
          <w:szCs w:val="28"/>
        </w:rPr>
        <w:br w:type="page"/>
      </w:r>
      <w:r>
        <w:rPr>
          <w:rFonts w:hint="eastAsia" w:ascii="黑体" w:hAnsi="黑体" w:eastAsia="黑体" w:cs="黑体"/>
          <w:sz w:val="32"/>
          <w:szCs w:val="32"/>
        </w:rPr>
        <w:t>非正文部分-编写格式的参考模板</w:t>
      </w:r>
    </w:p>
    <w:p>
      <w:pPr>
        <w:rPr>
          <w:rFonts w:hint="eastAsia" w:ascii="黑体" w:hAnsi="黑体" w:eastAsia="黑体" w:cs="黑体"/>
          <w:sz w:val="32"/>
          <w:szCs w:val="32"/>
        </w:rPr>
      </w:pPr>
    </w:p>
    <w:p>
      <w:pPr>
        <w:rPr>
          <w:rFonts w:hint="eastAsia" w:ascii="华文细黑" w:hAnsi="华文细黑" w:eastAsia="华文细黑"/>
          <w:b/>
          <w:color w:val="FF0000"/>
          <w:sz w:val="32"/>
          <w:szCs w:val="32"/>
        </w:rPr>
      </w:pPr>
      <w:r>
        <w:rPr>
          <w:rFonts w:hint="eastAsia" w:ascii="华文细黑" w:hAnsi="华文细黑" w:eastAsia="华文细黑"/>
          <w:b/>
          <w:color w:val="FF0000"/>
          <w:sz w:val="32"/>
          <w:szCs w:val="32"/>
        </w:rPr>
        <w:t>(注意：报告封面和信息页已由呈交系统自动生成，附件提交的科技报告只需从目录页开始)</w:t>
      </w:r>
    </w:p>
    <w:p>
      <w:pPr>
        <w:jc w:val="center"/>
        <w:rPr>
          <w:rFonts w:hint="eastAsia" w:ascii="方正小标宋_GBK" w:eastAsia="方正小标宋_GBK"/>
          <w:color w:val="FF0000"/>
          <w:sz w:val="28"/>
          <w:szCs w:val="28"/>
        </w:rPr>
      </w:pPr>
      <w:r>
        <w:rPr>
          <w:rFonts w:hint="eastAsia" w:ascii="黑体" w:hAnsi="黑体" w:eastAsia="黑体"/>
          <w:sz w:val="32"/>
          <w:szCs w:val="32"/>
        </w:rPr>
        <w:t xml:space="preserve"> </w:t>
      </w:r>
      <w:r>
        <w:rPr>
          <w:rFonts w:ascii="黑体" w:hAnsi="黑体" w:eastAsia="黑体"/>
          <w:sz w:val="32"/>
          <w:szCs w:val="32"/>
        </w:rPr>
        <w:t xml:space="preserve">         </w:t>
      </w:r>
      <w:r>
        <w:rPr>
          <w:rFonts w:hint="eastAsia" w:ascii="黑体" w:hAnsi="黑体" w:eastAsia="黑体"/>
          <w:sz w:val="32"/>
          <w:szCs w:val="32"/>
        </w:rPr>
        <w:t>目  录</w:t>
      </w:r>
      <w:r>
        <w:rPr>
          <w:rFonts w:hint="eastAsia" w:ascii="方正小标宋_GBK" w:eastAsia="方正小标宋_GBK"/>
          <w:sz w:val="44"/>
          <w:szCs w:val="44"/>
        </w:rPr>
        <w:t xml:space="preserve"> </w:t>
      </w:r>
      <w:r>
        <w:rPr>
          <w:rFonts w:ascii="方正小标宋_GBK" w:eastAsia="方正小标宋_GBK"/>
          <w:sz w:val="44"/>
          <w:szCs w:val="44"/>
        </w:rPr>
        <w:t xml:space="preserve"> </w:t>
      </w:r>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pStyle w:val="11"/>
        <w:tabs>
          <w:tab w:val="right" w:leader="dot" w:pos="8296"/>
        </w:tabs>
        <w:ind w:left="493" w:leftChars="99" w:hanging="285" w:hangingChars="102"/>
        <w:rPr>
          <w:rFonts w:ascii="仿宋_GB2312" w:hAnsi="宋体" w:eastAsia="仿宋_GB2312"/>
          <w:color w:val="FF0000"/>
          <w:sz w:val="28"/>
          <w:szCs w:val="28"/>
        </w:rPr>
      </w:pPr>
      <w:r>
        <w:rPr>
          <w:rFonts w:hint="eastAsia" w:ascii="仿宋_GB2312" w:hAnsi="宋体" w:eastAsia="仿宋_GB2312"/>
          <w:color w:val="FF0000"/>
          <w:sz w:val="28"/>
          <w:szCs w:val="28"/>
        </w:rPr>
        <w:t>注</w:t>
      </w:r>
      <w:r>
        <w:rPr>
          <w:rFonts w:ascii="仿宋_GB2312" w:hAnsi="宋体" w:eastAsia="仿宋_GB2312"/>
          <w:color w:val="FF0000"/>
          <w:sz w:val="28"/>
          <w:szCs w:val="28"/>
        </w:rPr>
        <w:t>：</w:t>
      </w:r>
      <w:r>
        <w:rPr>
          <w:rFonts w:hint="eastAsia" w:ascii="仿宋_GB2312" w:hAnsi="宋体" w:eastAsia="仿宋_GB2312"/>
          <w:color w:val="FF0000"/>
          <w:sz w:val="28"/>
          <w:szCs w:val="28"/>
        </w:rPr>
        <w:t>此处插入目录，最多列至四级标题，字体为五</w:t>
      </w:r>
      <w:r>
        <w:rPr>
          <w:rFonts w:ascii="仿宋_GB2312" w:hAnsi="宋体" w:eastAsia="仿宋_GB2312"/>
          <w:color w:val="FF0000"/>
          <w:sz w:val="28"/>
          <w:szCs w:val="28"/>
        </w:rPr>
        <w:t>号</w:t>
      </w:r>
      <w:r>
        <w:rPr>
          <w:rFonts w:hint="eastAsia" w:ascii="仿宋_GB2312" w:hAnsi="宋体" w:eastAsia="仿宋_GB2312"/>
          <w:color w:val="FF0000"/>
          <w:sz w:val="28"/>
          <w:szCs w:val="28"/>
        </w:rPr>
        <w:t>宋体。</w:t>
      </w:r>
    </w:p>
    <w:p>
      <w:pPr>
        <w:pStyle w:val="11"/>
        <w:tabs>
          <w:tab w:val="right" w:leader="dot" w:pos="8296"/>
        </w:tabs>
        <w:ind w:left="418" w:leftChars="199" w:firstLine="2100" w:firstLineChars="750"/>
        <w:rPr>
          <w:rFonts w:hint="eastAsia" w:ascii="仿宋_GB2312" w:hAnsi="宋体" w:eastAsia="仿宋_GB2312"/>
          <w:b/>
          <w:color w:val="FF0000"/>
          <w:sz w:val="28"/>
          <w:szCs w:val="28"/>
          <w:lang w:val="en-US" w:eastAsia="zh-CN"/>
        </w:rPr>
      </w:pPr>
      <w:r>
        <w:rPr>
          <w:rFonts w:hint="eastAsia" w:ascii="仿宋_GB2312" w:hAnsi="宋体" w:eastAsia="仿宋_GB2312"/>
          <w:color w:val="FF0000"/>
          <w:sz w:val="28"/>
          <w:szCs w:val="28"/>
        </w:rPr>
        <w:t>（</w:t>
      </w:r>
      <w:r>
        <w:rPr>
          <w:rFonts w:hint="eastAsia" w:ascii="仿宋_GB2312" w:hAnsi="宋体" w:eastAsia="仿宋_GB2312"/>
          <w:b/>
          <w:color w:val="FF0000"/>
          <w:sz w:val="28"/>
          <w:szCs w:val="28"/>
        </w:rPr>
        <w:t>目录应自动生成</w:t>
      </w:r>
      <w:r>
        <w:rPr>
          <w:rFonts w:hint="eastAsia" w:ascii="仿宋_GB2312" w:hAnsi="宋体" w:eastAsia="仿宋_GB2312"/>
          <w:color w:val="FF0000"/>
          <w:sz w:val="28"/>
          <w:szCs w:val="28"/>
        </w:rPr>
        <w:t>)</w:t>
      </w:r>
      <w:r>
        <w:rPr>
          <w:rFonts w:hint="eastAsia" w:ascii="仿宋_GB2312" w:hAnsi="宋体" w:eastAsia="仿宋_GB2312"/>
          <w:b/>
          <w:color w:val="FF0000"/>
          <w:sz w:val="28"/>
          <w:szCs w:val="28"/>
        </w:rPr>
        <w:t xml:space="preserve"> </w:t>
      </w:r>
    </w:p>
    <w:p>
      <w:pPr>
        <w:pStyle w:val="9"/>
        <w:tabs>
          <w:tab w:val="right" w:leader="dot" w:pos="8296"/>
        </w:tabs>
        <w:snapToGrid w:val="0"/>
        <w:spacing w:line="640" w:lineRule="exact"/>
        <w:rPr>
          <w:rFonts w:hint="eastAsia" w:ascii="宋体" w:hAnsi="宋体"/>
          <w:b/>
          <w:bCs/>
          <w:caps/>
          <w:sz w:val="21"/>
          <w:szCs w:val="21"/>
          <w:lang w:val="en-US" w:eastAsia="zh-CN"/>
        </w:rPr>
      </w:pPr>
      <w:r>
        <w:fldChar w:fldCharType="begin"/>
      </w:r>
      <w:r>
        <w:instrText xml:space="preserve"> HYPERLINK \l "_Toc375303395" </w:instrText>
      </w:r>
      <w:r>
        <w:fldChar w:fldCharType="separate"/>
      </w:r>
      <w:r>
        <w:rPr>
          <w:rStyle w:val="19"/>
          <w:rFonts w:hint="eastAsia" w:ascii="宋体" w:hAnsi="宋体"/>
          <w:sz w:val="21"/>
          <w:szCs w:val="21"/>
          <w:lang w:val="en-US" w:eastAsia="zh-CN"/>
        </w:rPr>
        <w:t>引言</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w:t>
      </w:r>
    </w:p>
    <w:p>
      <w:pPr>
        <w:pStyle w:val="9"/>
        <w:tabs>
          <w:tab w:val="right" w:leader="dot" w:pos="8296"/>
        </w:tabs>
        <w:snapToGrid w:val="0"/>
        <w:spacing w:line="640" w:lineRule="exact"/>
        <w:rPr>
          <w:rFonts w:hint="eastAsia" w:ascii="宋体" w:hAnsi="宋体"/>
          <w:b/>
          <w:bCs/>
          <w:caps/>
          <w:sz w:val="21"/>
          <w:szCs w:val="21"/>
          <w:lang w:val="en-US" w:eastAsia="zh-CN"/>
        </w:rPr>
      </w:pPr>
      <w:r>
        <w:fldChar w:fldCharType="begin"/>
      </w:r>
      <w:r>
        <w:instrText xml:space="preserve"> HYPERLINK \l "_Toc375303396" </w:instrText>
      </w:r>
      <w:r>
        <w:fldChar w:fldCharType="separate"/>
      </w:r>
      <w:r>
        <w:rPr>
          <w:rStyle w:val="19"/>
          <w:rFonts w:hint="eastAsia" w:ascii="宋体" w:hAnsi="宋体"/>
          <w:sz w:val="21"/>
          <w:szCs w:val="21"/>
          <w:lang w:val="en-US" w:eastAsia="zh-CN"/>
        </w:rPr>
        <w:t>1 XXXXXXXXXXXX（一级标题）</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2</w:t>
      </w:r>
    </w:p>
    <w:p>
      <w:pPr>
        <w:pStyle w:val="12"/>
        <w:tabs>
          <w:tab w:val="right" w:leader="dot" w:pos="8296"/>
        </w:tabs>
        <w:snapToGrid w:val="0"/>
        <w:spacing w:line="640" w:lineRule="exact"/>
        <w:rPr>
          <w:rFonts w:hint="eastAsia" w:ascii="宋体" w:hAnsi="宋体"/>
          <w:smallCaps/>
          <w:sz w:val="21"/>
          <w:szCs w:val="21"/>
          <w:lang w:val="en-US" w:eastAsia="zh-CN"/>
        </w:rPr>
      </w:pPr>
      <w:r>
        <w:fldChar w:fldCharType="begin"/>
      </w:r>
      <w:r>
        <w:instrText xml:space="preserve"> HYPERLINK \l "_Toc375303397" </w:instrText>
      </w:r>
      <w:r>
        <w:fldChar w:fldCharType="separate"/>
      </w:r>
      <w:r>
        <w:rPr>
          <w:rStyle w:val="19"/>
          <w:rFonts w:hint="eastAsia" w:ascii="宋体" w:hAnsi="宋体"/>
          <w:sz w:val="21"/>
          <w:szCs w:val="21"/>
          <w:lang w:val="en-US" w:eastAsia="zh-CN"/>
        </w:rPr>
        <w:t>1.1 XXXXXXXXXX（二级标题）</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3</w:t>
      </w:r>
    </w:p>
    <w:p>
      <w:pPr>
        <w:pStyle w:val="12"/>
        <w:tabs>
          <w:tab w:val="right" w:leader="dot" w:pos="8296"/>
        </w:tabs>
        <w:snapToGrid w:val="0"/>
        <w:spacing w:line="640" w:lineRule="exact"/>
        <w:rPr>
          <w:rFonts w:hint="eastAsia" w:ascii="宋体" w:hAnsi="宋体"/>
          <w:smallCaps/>
          <w:sz w:val="21"/>
          <w:szCs w:val="21"/>
          <w:lang w:val="en-US" w:eastAsia="zh-CN"/>
        </w:rPr>
      </w:pPr>
      <w:r>
        <w:fldChar w:fldCharType="begin"/>
      </w:r>
      <w:r>
        <w:instrText xml:space="preserve"> HYPERLINK \l "_Toc375303398" </w:instrText>
      </w:r>
      <w:r>
        <w:fldChar w:fldCharType="separate"/>
      </w:r>
      <w:r>
        <w:rPr>
          <w:rStyle w:val="19"/>
          <w:rFonts w:hint="eastAsia" w:ascii="宋体" w:hAnsi="宋体"/>
          <w:sz w:val="21"/>
          <w:szCs w:val="21"/>
          <w:lang w:val="en-US" w:eastAsia="zh-CN"/>
        </w:rPr>
        <w:t>1.2 XXXXXXXXXXXXXXXXXXXX（二级标题）</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4</w:t>
      </w:r>
    </w:p>
    <w:p>
      <w:pPr>
        <w:pStyle w:val="5"/>
        <w:snapToGrid w:val="0"/>
        <w:spacing w:line="640" w:lineRule="exact"/>
        <w:ind w:left="840"/>
        <w:rPr>
          <w:rFonts w:hint="eastAsia"/>
          <w:iCs/>
        </w:rPr>
      </w:pPr>
      <w:r>
        <w:fldChar w:fldCharType="begin"/>
      </w:r>
      <w:r>
        <w:instrText xml:space="preserve"> HYPERLINK \l "_Toc375303402" </w:instrText>
      </w:r>
      <w:r>
        <w:fldChar w:fldCharType="separate"/>
      </w:r>
      <w:r>
        <w:rPr>
          <w:rStyle w:val="19"/>
          <w:rFonts w:hint="eastAsia"/>
        </w:rPr>
        <w:t>1.2.1 XXXXXXXXXXXXXXXXXX（三级标题）</w:t>
      </w:r>
      <w:r>
        <w:rPr>
          <w:rFonts w:hint="eastAsia"/>
        </w:rPr>
        <w:tab/>
      </w:r>
      <w:r>
        <w:rPr>
          <w:rFonts w:hint="eastAsia"/>
        </w:rPr>
        <w:fldChar w:fldCharType="end"/>
      </w:r>
      <w:r>
        <w:rPr>
          <w:rStyle w:val="19"/>
        </w:rPr>
        <w:t>5</w:t>
      </w:r>
    </w:p>
    <w:p>
      <w:pPr>
        <w:pStyle w:val="9"/>
        <w:tabs>
          <w:tab w:val="right" w:leader="dot" w:pos="8296"/>
        </w:tabs>
        <w:snapToGrid w:val="0"/>
        <w:spacing w:line="640" w:lineRule="exact"/>
        <w:rPr>
          <w:rFonts w:hint="eastAsia" w:ascii="宋体" w:hAnsi="宋体"/>
          <w:b/>
          <w:bCs/>
          <w:caps/>
          <w:sz w:val="21"/>
          <w:szCs w:val="21"/>
          <w:lang w:val="en-US" w:eastAsia="zh-CN"/>
        </w:rPr>
      </w:pPr>
      <w:r>
        <w:fldChar w:fldCharType="begin"/>
      </w:r>
      <w:r>
        <w:instrText xml:space="preserve"> HYPERLINK \l "_Toc375303406" </w:instrText>
      </w:r>
      <w:r>
        <w:fldChar w:fldCharType="separate"/>
      </w:r>
      <w:r>
        <w:rPr>
          <w:rStyle w:val="19"/>
          <w:rFonts w:hint="eastAsia" w:ascii="宋体" w:hAnsi="宋体"/>
          <w:sz w:val="21"/>
          <w:szCs w:val="21"/>
          <w:lang w:val="en-US" w:eastAsia="zh-CN"/>
        </w:rPr>
        <w:t>2 XXXXXXXXXXXXXXXXXXX</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6</w:t>
      </w:r>
    </w:p>
    <w:p>
      <w:pPr>
        <w:pStyle w:val="12"/>
        <w:tabs>
          <w:tab w:val="right" w:leader="dot" w:pos="8296"/>
        </w:tabs>
        <w:snapToGrid w:val="0"/>
        <w:spacing w:line="640" w:lineRule="exact"/>
        <w:rPr>
          <w:rFonts w:hint="eastAsia" w:ascii="宋体" w:hAnsi="宋体"/>
          <w:smallCaps/>
          <w:sz w:val="21"/>
          <w:szCs w:val="21"/>
          <w:lang w:val="en-US" w:eastAsia="zh-CN"/>
        </w:rPr>
      </w:pPr>
      <w:r>
        <w:fldChar w:fldCharType="begin"/>
      </w:r>
      <w:r>
        <w:instrText xml:space="preserve"> HYPERLINK \l "_Toc375303407" </w:instrText>
      </w:r>
      <w:r>
        <w:fldChar w:fldCharType="separate"/>
      </w:r>
      <w:r>
        <w:rPr>
          <w:rStyle w:val="19"/>
          <w:rFonts w:hint="eastAsia" w:ascii="宋体" w:hAnsi="宋体"/>
          <w:sz w:val="21"/>
          <w:szCs w:val="21"/>
          <w:lang w:val="en-US" w:eastAsia="zh-CN"/>
        </w:rPr>
        <w:t>2.1 XXXXXXXXXXXXXXXXXX</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7</w:t>
      </w:r>
    </w:p>
    <w:p>
      <w:pPr>
        <w:pStyle w:val="5"/>
        <w:snapToGrid w:val="0"/>
        <w:spacing w:line="640" w:lineRule="exact"/>
        <w:ind w:left="840"/>
        <w:rPr>
          <w:rFonts w:hint="eastAsia"/>
          <w:iCs/>
        </w:rPr>
      </w:pPr>
      <w:r>
        <w:fldChar w:fldCharType="begin"/>
      </w:r>
      <w:r>
        <w:instrText xml:space="preserve"> HYPERLINK \l "_Toc375303413" </w:instrText>
      </w:r>
      <w:r>
        <w:fldChar w:fldCharType="separate"/>
      </w:r>
      <w:r>
        <w:rPr>
          <w:rStyle w:val="19"/>
          <w:rFonts w:hint="eastAsia"/>
        </w:rPr>
        <w:t>2.1.1XXXXXXXXXXXXXXXXXXXXXXXXX</w:t>
      </w:r>
      <w:r>
        <w:rPr>
          <w:rFonts w:hint="eastAsia"/>
        </w:rPr>
        <w:tab/>
      </w:r>
      <w:r>
        <w:rPr>
          <w:rFonts w:hint="eastAsia"/>
        </w:rPr>
        <w:fldChar w:fldCharType="end"/>
      </w:r>
      <w:r>
        <w:rPr>
          <w:rStyle w:val="19"/>
        </w:rPr>
        <w:t>8</w:t>
      </w:r>
    </w:p>
    <w:p>
      <w:pPr>
        <w:pStyle w:val="5"/>
        <w:snapToGrid w:val="0"/>
        <w:spacing w:line="640" w:lineRule="exact"/>
        <w:ind w:left="840"/>
        <w:rPr>
          <w:rFonts w:hint="eastAsia"/>
          <w:iCs/>
        </w:rPr>
      </w:pPr>
      <w:r>
        <w:fldChar w:fldCharType="begin"/>
      </w:r>
      <w:r>
        <w:instrText xml:space="preserve"> HYPERLINK \l "_Toc375303414" </w:instrText>
      </w:r>
      <w:r>
        <w:fldChar w:fldCharType="separate"/>
      </w:r>
      <w:r>
        <w:rPr>
          <w:rStyle w:val="19"/>
          <w:rFonts w:hint="eastAsia"/>
        </w:rPr>
        <w:t>2.1.2 XXXXXXXXXXXXXXXXXXXXXXXXXXXXXXXX</w:t>
      </w:r>
      <w:r>
        <w:rPr>
          <w:rFonts w:hint="eastAsia"/>
        </w:rPr>
        <w:tab/>
      </w:r>
      <w:r>
        <w:rPr>
          <w:rFonts w:hint="eastAsia"/>
        </w:rPr>
        <w:fldChar w:fldCharType="end"/>
      </w:r>
      <w:r>
        <w:rPr>
          <w:rStyle w:val="19"/>
        </w:rPr>
        <w:t>9</w:t>
      </w:r>
    </w:p>
    <w:p>
      <w:pPr>
        <w:pStyle w:val="9"/>
        <w:tabs>
          <w:tab w:val="right" w:leader="dot" w:pos="8296"/>
        </w:tabs>
        <w:snapToGrid w:val="0"/>
        <w:spacing w:line="640" w:lineRule="exact"/>
        <w:rPr>
          <w:rFonts w:hint="eastAsia" w:ascii="宋体" w:hAnsi="宋体"/>
          <w:b/>
          <w:bCs/>
          <w:caps/>
          <w:sz w:val="21"/>
          <w:szCs w:val="21"/>
          <w:lang w:val="en-US" w:eastAsia="zh-CN"/>
        </w:rPr>
      </w:pPr>
      <w:r>
        <w:fldChar w:fldCharType="begin"/>
      </w:r>
      <w:r>
        <w:instrText xml:space="preserve"> HYPERLINK \l "_Toc375303420" </w:instrText>
      </w:r>
      <w:r>
        <w:fldChar w:fldCharType="separate"/>
      </w:r>
      <w:r>
        <w:rPr>
          <w:rStyle w:val="19"/>
          <w:rFonts w:hint="eastAsia" w:ascii="宋体" w:hAnsi="宋体"/>
          <w:sz w:val="21"/>
          <w:szCs w:val="21"/>
          <w:lang w:val="en-US" w:eastAsia="zh-CN"/>
        </w:rPr>
        <w:t>3 XXXXXXXXXXXXXXXXXXX</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10</w:t>
      </w:r>
    </w:p>
    <w:p>
      <w:pPr>
        <w:pStyle w:val="12"/>
        <w:tabs>
          <w:tab w:val="right" w:leader="dot" w:pos="8296"/>
        </w:tabs>
        <w:snapToGrid w:val="0"/>
        <w:spacing w:line="640" w:lineRule="exact"/>
        <w:rPr>
          <w:rFonts w:hint="eastAsia" w:ascii="宋体" w:hAnsi="宋体"/>
          <w:smallCaps/>
          <w:sz w:val="21"/>
          <w:szCs w:val="21"/>
          <w:lang w:val="en-US" w:eastAsia="zh-CN"/>
        </w:rPr>
      </w:pPr>
      <w:r>
        <w:fldChar w:fldCharType="begin"/>
      </w:r>
      <w:r>
        <w:instrText xml:space="preserve"> HYPERLINK \l "_Toc375303421" </w:instrText>
      </w:r>
      <w:r>
        <w:fldChar w:fldCharType="separate"/>
      </w:r>
      <w:r>
        <w:rPr>
          <w:rStyle w:val="19"/>
          <w:rFonts w:hint="eastAsia" w:ascii="宋体" w:hAnsi="宋体"/>
          <w:sz w:val="21"/>
          <w:szCs w:val="21"/>
          <w:lang w:val="en-US" w:eastAsia="zh-CN"/>
        </w:rPr>
        <w:t>3.1 XXXXXXXXXXXXXXXXXX</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11</w:t>
      </w:r>
    </w:p>
    <w:p>
      <w:pPr>
        <w:pStyle w:val="12"/>
        <w:tabs>
          <w:tab w:val="right" w:leader="dot" w:pos="8296"/>
        </w:tabs>
        <w:snapToGrid w:val="0"/>
        <w:spacing w:line="640" w:lineRule="exact"/>
        <w:rPr>
          <w:rFonts w:hint="eastAsia" w:ascii="宋体" w:hAnsi="宋体"/>
          <w:smallCaps/>
          <w:sz w:val="21"/>
          <w:szCs w:val="21"/>
          <w:lang w:val="en-US" w:eastAsia="zh-CN"/>
        </w:rPr>
      </w:pPr>
      <w:r>
        <w:fldChar w:fldCharType="begin"/>
      </w:r>
      <w:r>
        <w:instrText xml:space="preserve"> HYPERLINK \l "_Toc375303422" </w:instrText>
      </w:r>
      <w:r>
        <w:fldChar w:fldCharType="separate"/>
      </w:r>
      <w:r>
        <w:rPr>
          <w:rStyle w:val="19"/>
          <w:rFonts w:hint="eastAsia" w:ascii="宋体" w:hAnsi="宋体"/>
          <w:sz w:val="21"/>
          <w:szCs w:val="21"/>
          <w:lang w:val="en-US" w:eastAsia="zh-CN"/>
        </w:rPr>
        <w:t>3.2 XXXXXXXXXXXXXXXXXXXXXXXXXXXXX</w:t>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12</w:t>
      </w:r>
    </w:p>
    <w:p>
      <w:pPr>
        <w:pStyle w:val="12"/>
        <w:tabs>
          <w:tab w:val="right" w:leader="dot" w:pos="8296"/>
        </w:tabs>
        <w:snapToGrid w:val="0"/>
        <w:spacing w:line="640" w:lineRule="exact"/>
        <w:ind w:left="0" w:leftChars="0"/>
        <w:rPr>
          <w:rFonts w:hint="eastAsia" w:ascii="宋体" w:hAnsi="宋体"/>
          <w:smallCaps/>
          <w:sz w:val="21"/>
          <w:szCs w:val="21"/>
          <w:lang w:val="en-US" w:eastAsia="zh-CN"/>
        </w:rPr>
      </w:pPr>
      <w:r>
        <w:rPr>
          <w:rFonts w:hint="eastAsia" w:ascii="宋体" w:hAnsi="宋体" w:cs="宋体"/>
          <w:sz w:val="21"/>
          <w:szCs w:val="21"/>
        </w:rPr>
        <w:t>4 结论</w:t>
      </w:r>
      <w:r>
        <w:fldChar w:fldCharType="begin"/>
      </w:r>
      <w:r>
        <w:instrText xml:space="preserve"> HYPERLINK \l "_Toc375303422" </w:instrText>
      </w:r>
      <w:r>
        <w:fldChar w:fldCharType="separate"/>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12</w:t>
      </w:r>
    </w:p>
    <w:p>
      <w:pPr>
        <w:pStyle w:val="12"/>
        <w:tabs>
          <w:tab w:val="right" w:leader="dot" w:pos="8296"/>
        </w:tabs>
        <w:snapToGrid w:val="0"/>
        <w:spacing w:line="640" w:lineRule="exact"/>
        <w:ind w:left="0" w:leftChars="0"/>
        <w:rPr>
          <w:rFonts w:hint="eastAsia" w:ascii="宋体" w:hAnsi="宋体"/>
          <w:smallCaps/>
          <w:sz w:val="21"/>
          <w:szCs w:val="21"/>
          <w:lang w:val="en-US" w:eastAsia="zh-CN"/>
        </w:rPr>
      </w:pPr>
      <w:r>
        <w:rPr>
          <w:rFonts w:hint="eastAsia" w:ascii="宋体" w:hAnsi="宋体" w:cs="宋体"/>
          <w:sz w:val="21"/>
          <w:szCs w:val="21"/>
        </w:rPr>
        <w:t>参考文献</w:t>
      </w:r>
      <w:r>
        <w:fldChar w:fldCharType="begin"/>
      </w:r>
      <w:r>
        <w:instrText xml:space="preserve"> HYPERLINK \l "_Toc375303422" </w:instrText>
      </w:r>
      <w:r>
        <w:fldChar w:fldCharType="separate"/>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12</w:t>
      </w:r>
    </w:p>
    <w:p>
      <w:pPr>
        <w:pStyle w:val="12"/>
        <w:tabs>
          <w:tab w:val="right" w:leader="dot" w:pos="8296"/>
        </w:tabs>
        <w:snapToGrid w:val="0"/>
        <w:spacing w:line="640" w:lineRule="exact"/>
        <w:ind w:left="0" w:leftChars="0"/>
        <w:rPr>
          <w:rFonts w:hint="eastAsia" w:ascii="宋体" w:hAnsi="宋体"/>
          <w:smallCaps/>
          <w:sz w:val="21"/>
          <w:szCs w:val="21"/>
          <w:lang w:val="en-US" w:eastAsia="zh-CN"/>
        </w:rPr>
      </w:pPr>
      <w:r>
        <w:rPr>
          <w:rFonts w:hint="eastAsia" w:ascii="宋体" w:hAnsi="宋体" w:cs="宋体"/>
          <w:sz w:val="21"/>
          <w:szCs w:val="21"/>
        </w:rPr>
        <w:t>附录</w:t>
      </w:r>
      <w:r>
        <w:rPr>
          <w:rFonts w:ascii="宋体" w:hAnsi="宋体" w:cs="宋体"/>
          <w:sz w:val="21"/>
          <w:szCs w:val="21"/>
        </w:rPr>
        <w:t xml:space="preserve">A </w:t>
      </w:r>
      <w:r>
        <w:rPr>
          <w:rFonts w:hint="eastAsia" w:ascii="宋体" w:hAnsi="宋体" w:cs="宋体"/>
          <w:sz w:val="21"/>
          <w:szCs w:val="21"/>
        </w:rPr>
        <w:t>知识</w:t>
      </w:r>
      <w:r>
        <w:rPr>
          <w:rFonts w:ascii="宋体" w:hAnsi="宋体" w:cs="宋体"/>
          <w:sz w:val="21"/>
          <w:szCs w:val="21"/>
        </w:rPr>
        <w:t>产权情况</w:t>
      </w:r>
      <w:r>
        <w:fldChar w:fldCharType="begin"/>
      </w:r>
      <w:r>
        <w:instrText xml:space="preserve"> HYPERLINK \l "_Toc375303422" </w:instrText>
      </w:r>
      <w:r>
        <w:fldChar w:fldCharType="separate"/>
      </w:r>
      <w:r>
        <w:rPr>
          <w:rFonts w:hint="eastAsia" w:ascii="宋体" w:hAnsi="宋体"/>
          <w:sz w:val="21"/>
          <w:szCs w:val="21"/>
          <w:lang w:val="en-US" w:eastAsia="zh-CN"/>
        </w:rPr>
        <w:tab/>
      </w:r>
      <w:r>
        <w:rPr>
          <w:rFonts w:hint="eastAsia" w:ascii="宋体" w:hAnsi="宋体"/>
          <w:sz w:val="21"/>
          <w:szCs w:val="21"/>
          <w:lang w:val="en-US" w:eastAsia="zh-CN"/>
        </w:rPr>
        <w:fldChar w:fldCharType="end"/>
      </w:r>
      <w:r>
        <w:rPr>
          <w:rStyle w:val="19"/>
          <w:rFonts w:ascii="宋体" w:hAnsi="宋体"/>
          <w:sz w:val="21"/>
          <w:szCs w:val="21"/>
          <w:lang w:val="en-US" w:eastAsia="zh-CN"/>
        </w:rPr>
        <w:t>12</w:t>
      </w:r>
    </w:p>
    <w:p>
      <w:pPr>
        <w:jc w:val="center"/>
        <w:rPr>
          <w:rFonts w:hint="eastAsia" w:ascii="方正小标宋_GBK" w:eastAsia="方正小标宋_GBK"/>
          <w:color w:val="FF0000"/>
          <w:sz w:val="28"/>
          <w:szCs w:val="28"/>
        </w:rPr>
      </w:pPr>
      <w:r>
        <w:rPr>
          <w:rFonts w:hint="eastAsia" w:ascii="宋体" w:hAnsi="宋体" w:cs="宋体"/>
          <w:szCs w:val="21"/>
        </w:rPr>
        <w:br w:type="page"/>
      </w:r>
      <w:bookmarkStart w:id="0" w:name="_Toc347485078"/>
      <w:bookmarkStart w:id="1" w:name="_Toc364166007"/>
      <w:bookmarkStart w:id="2" w:name="_Toc364172321"/>
      <w:bookmarkStart w:id="3" w:name="_Toc369075675"/>
      <w:bookmarkStart w:id="4" w:name="_Toc364165718"/>
      <w:bookmarkStart w:id="5" w:name="_Toc364163660"/>
      <w:bookmarkStart w:id="6" w:name="_Toc364172440"/>
      <w:r>
        <w:rPr>
          <w:rFonts w:ascii="宋体" w:hAnsi="宋体" w:cs="宋体"/>
          <w:szCs w:val="21"/>
        </w:rPr>
        <w:t xml:space="preserve">              </w:t>
      </w:r>
      <w:r>
        <w:rPr>
          <w:rFonts w:hint="eastAsia" w:ascii="黑体" w:hAnsi="黑体" w:eastAsia="黑体"/>
          <w:sz w:val="32"/>
          <w:szCs w:val="32"/>
        </w:rPr>
        <w:t>插图清单</w:t>
      </w:r>
      <w:bookmarkEnd w:id="0"/>
      <w:bookmarkEnd w:id="1"/>
      <w:bookmarkEnd w:id="2"/>
      <w:bookmarkEnd w:id="3"/>
      <w:bookmarkEnd w:id="4"/>
      <w:bookmarkEnd w:id="5"/>
      <w:bookmarkEnd w:id="6"/>
      <w:r>
        <w:rPr>
          <w:rFonts w:hint="eastAsia" w:ascii="黑体" w:hAnsi="黑体" w:eastAsia="黑体"/>
          <w:sz w:val="32"/>
          <w:szCs w:val="32"/>
        </w:rPr>
        <w:t xml:space="preserve"> </w:t>
      </w:r>
      <w:r>
        <w:rPr>
          <w:rFonts w:ascii="黑体" w:hAnsi="黑体" w:eastAsia="黑体"/>
          <w:sz w:val="32"/>
          <w:szCs w:val="32"/>
        </w:rPr>
        <w:t xml:space="preserve">  </w:t>
      </w:r>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rPr>
          <w:rFonts w:hint="eastAsia" w:ascii="黑体" w:eastAsia="黑体"/>
          <w:sz w:val="32"/>
          <w:szCs w:val="32"/>
        </w:rPr>
      </w:pPr>
    </w:p>
    <w:p>
      <w:pPr>
        <w:pStyle w:val="23"/>
        <w:autoSpaceDE/>
        <w:autoSpaceDN/>
        <w:snapToGrid w:val="0"/>
        <w:spacing w:line="360" w:lineRule="auto"/>
        <w:ind w:left="2723" w:hanging="2721" w:hangingChars="850"/>
        <w:jc w:val="center"/>
        <w:rPr>
          <w:rFonts w:hint="eastAsia" w:ascii="仿宋_GB2312" w:hAnsi="宋体" w:eastAsia="仿宋_GB2312"/>
          <w:b/>
          <w:color w:val="FF0000"/>
          <w:sz w:val="28"/>
          <w:szCs w:val="28"/>
        </w:rPr>
      </w:pPr>
      <w:r>
        <w:rPr>
          <w:rFonts w:hint="eastAsia" w:ascii="华文细黑" w:hAnsi="华文细黑" w:eastAsia="华文细黑"/>
          <w:b/>
          <w:color w:val="FF0000"/>
          <w:sz w:val="32"/>
          <w:szCs w:val="32"/>
        </w:rPr>
        <w:t>(注意：</w:t>
      </w:r>
      <w:r>
        <w:rPr>
          <w:rFonts w:hint="eastAsia" w:ascii="华文细黑" w:hAnsi="华文细黑" w:eastAsia="华文细黑" w:cs="宋体"/>
          <w:b/>
          <w:color w:val="FF0000"/>
          <w:sz w:val="32"/>
          <w:szCs w:val="32"/>
        </w:rPr>
        <w:t>插图清单应自动生成)</w:t>
      </w:r>
    </w:p>
    <w:p>
      <w:pPr>
        <w:pStyle w:val="11"/>
        <w:tabs>
          <w:tab w:val="right" w:leader="dot" w:pos="8296"/>
        </w:tabs>
        <w:ind w:left="199" w:leftChars="0" w:hanging="199" w:hangingChars="62"/>
        <w:rPr>
          <w:rStyle w:val="19"/>
          <w:rFonts w:hint="eastAsia" w:ascii="仿宋_GB2312" w:hAnsi="宋体" w:eastAsia="仿宋_GB2312"/>
          <w:b/>
          <w:color w:val="auto"/>
          <w:sz w:val="32"/>
          <w:szCs w:val="32"/>
          <w:lang w:val="en-US" w:eastAsia="zh-CN"/>
        </w:rPr>
      </w:pPr>
      <w:r>
        <w:rPr>
          <w:rStyle w:val="19"/>
          <w:rFonts w:hint="eastAsia" w:ascii="仿宋_GB2312" w:hAnsi="宋体" w:eastAsia="仿宋_GB2312"/>
          <w:b/>
          <w:color w:val="auto"/>
          <w:sz w:val="32"/>
          <w:szCs w:val="32"/>
          <w:lang w:val="en-US" w:eastAsia="zh-CN"/>
        </w:rPr>
        <w:t>示例：</w:t>
      </w:r>
    </w:p>
    <w:p>
      <w:pPr>
        <w:pStyle w:val="11"/>
        <w:tabs>
          <w:tab w:val="right" w:leader="dot" w:pos="8296"/>
        </w:tabs>
        <w:ind w:left="422" w:leftChars="-1" w:hanging="424" w:hangingChars="202"/>
        <w:rPr>
          <w:rFonts w:hint="eastAsia" w:ascii="宋体" w:hAnsi="宋体"/>
          <w:sz w:val="21"/>
          <w:szCs w:val="21"/>
          <w:lang w:val="en-US" w:eastAsia="zh-CN"/>
        </w:rPr>
      </w:pPr>
      <w:r>
        <w:rPr>
          <w:rStyle w:val="19"/>
          <w:rFonts w:hint="eastAsia" w:ascii="宋体" w:hAnsi="宋体"/>
          <w:sz w:val="21"/>
          <w:szCs w:val="21"/>
          <w:lang w:val="en-US" w:eastAsia="zh-CN"/>
        </w:rPr>
        <w:t>图 1</w:t>
      </w:r>
      <w:r>
        <w:rPr>
          <w:rStyle w:val="19"/>
          <w:rFonts w:hint="eastAsia" w:ascii="宋体" w:hAnsi="宋体"/>
          <w:bCs/>
          <w:sz w:val="21"/>
          <w:szCs w:val="21"/>
          <w:lang w:val="en-US" w:eastAsia="zh-CN"/>
        </w:rPr>
        <w:t xml:space="preserve"> XXXXXXXXXXXXXXXXXXXXXXX</w:t>
      </w:r>
      <w:r>
        <w:rPr>
          <w:rFonts w:hint="eastAsia" w:ascii="宋体" w:hAnsi="宋体"/>
          <w:sz w:val="21"/>
          <w:szCs w:val="21"/>
          <w:lang w:val="en-US" w:eastAsia="zh-CN"/>
        </w:rPr>
        <w:tab/>
      </w:r>
      <w:r>
        <w:rPr>
          <w:rFonts w:hint="eastAsia" w:ascii="宋体" w:hAnsi="宋体"/>
          <w:sz w:val="21"/>
          <w:szCs w:val="21"/>
          <w:lang w:val="en-US" w:eastAsia="zh-CN"/>
        </w:rPr>
        <w:t>3</w:t>
      </w:r>
    </w:p>
    <w:p>
      <w:pPr>
        <w:pStyle w:val="11"/>
        <w:tabs>
          <w:tab w:val="right" w:leader="dot" w:pos="8296"/>
        </w:tabs>
        <w:ind w:left="422" w:leftChars="-1" w:hanging="424" w:hangingChars="202"/>
        <w:rPr>
          <w:rFonts w:hint="eastAsia" w:ascii="宋体" w:hAnsi="宋体"/>
          <w:sz w:val="21"/>
          <w:szCs w:val="21"/>
          <w:lang w:val="en-US" w:eastAsia="zh-CN"/>
        </w:rPr>
      </w:pPr>
      <w:r>
        <w:rPr>
          <w:rStyle w:val="19"/>
          <w:rFonts w:hint="eastAsia" w:ascii="宋体" w:hAnsi="宋体"/>
          <w:sz w:val="21"/>
          <w:szCs w:val="21"/>
          <w:lang w:val="en-US" w:eastAsia="zh-CN"/>
        </w:rPr>
        <w:t>图 2</w:t>
      </w:r>
      <w:r>
        <w:rPr>
          <w:rStyle w:val="19"/>
          <w:rFonts w:hint="eastAsia" w:ascii="宋体" w:hAnsi="宋体"/>
          <w:bCs/>
          <w:sz w:val="21"/>
          <w:szCs w:val="21"/>
          <w:lang w:val="en-US" w:eastAsia="zh-CN"/>
        </w:rPr>
        <w:t xml:space="preserve"> XXXXXXXXXXXXXXXXXXXXXXXXXXXXXXXXXX</w:t>
      </w:r>
      <w:r>
        <w:rPr>
          <w:rFonts w:hint="eastAsia" w:ascii="宋体" w:hAnsi="宋体"/>
          <w:sz w:val="21"/>
          <w:szCs w:val="21"/>
          <w:lang w:val="en-US" w:eastAsia="zh-CN"/>
        </w:rPr>
        <w:tab/>
      </w:r>
      <w:r>
        <w:rPr>
          <w:rFonts w:hint="eastAsia" w:ascii="宋体" w:hAnsi="宋体"/>
          <w:sz w:val="21"/>
          <w:szCs w:val="21"/>
          <w:lang w:val="en-US" w:eastAsia="zh-CN"/>
        </w:rPr>
        <w:t>6</w:t>
      </w:r>
    </w:p>
    <w:p>
      <w:r>
        <w:t>……..</w:t>
      </w:r>
    </w:p>
    <w:p>
      <w:pPr>
        <w:jc w:val="center"/>
        <w:rPr>
          <w:rFonts w:hint="eastAsia" w:ascii="黑体" w:eastAsia="黑体"/>
          <w:sz w:val="32"/>
          <w:szCs w:val="32"/>
        </w:rPr>
      </w:pPr>
    </w:p>
    <w:p>
      <w:pPr>
        <w:ind w:firstLine="640"/>
        <w:jc w:val="center"/>
        <w:rPr>
          <w:rFonts w:hint="eastAsia" w:ascii="黑体" w:hAnsi="宋体" w:eastAsia="黑体"/>
          <w:sz w:val="32"/>
          <w:szCs w:val="32"/>
        </w:rPr>
      </w:pPr>
    </w:p>
    <w:p>
      <w:pPr>
        <w:ind w:firstLine="640"/>
        <w:jc w:val="center"/>
        <w:rPr>
          <w:rFonts w:hint="eastAsia" w:ascii="黑体" w:hAnsi="宋体" w:eastAsia="黑体"/>
          <w:sz w:val="32"/>
          <w:szCs w:val="32"/>
        </w:rPr>
      </w:pPr>
    </w:p>
    <w:p>
      <w:pPr>
        <w:ind w:firstLine="640"/>
        <w:jc w:val="center"/>
        <w:rPr>
          <w:rFonts w:hint="eastAsia" w:ascii="黑体" w:eastAsia="黑体"/>
          <w:sz w:val="32"/>
          <w:szCs w:val="32"/>
        </w:rPr>
      </w:pPr>
    </w:p>
    <w:p>
      <w:pPr>
        <w:jc w:val="center"/>
        <w:rPr>
          <w:rFonts w:hint="eastAsia" w:ascii="方正小标宋_GBK" w:eastAsia="方正小标宋_GBK"/>
          <w:color w:val="FF0000"/>
          <w:sz w:val="28"/>
          <w:szCs w:val="28"/>
        </w:rPr>
      </w:pPr>
      <w:r>
        <w:rPr>
          <w:rFonts w:ascii="黑体" w:eastAsia="黑体"/>
          <w:sz w:val="32"/>
          <w:szCs w:val="32"/>
        </w:rPr>
        <w:br w:type="page"/>
      </w:r>
      <w:r>
        <w:rPr>
          <w:rFonts w:ascii="黑体" w:eastAsia="黑体"/>
          <w:sz w:val="32"/>
          <w:szCs w:val="32"/>
        </w:rPr>
        <w:t xml:space="preserve">           </w:t>
      </w:r>
      <w:r>
        <w:rPr>
          <w:rFonts w:hint="eastAsia" w:ascii="黑体" w:hAnsi="黑体" w:eastAsia="黑体"/>
          <w:sz w:val="32"/>
          <w:szCs w:val="32"/>
        </w:rPr>
        <w:t xml:space="preserve">附表清单 </w:t>
      </w:r>
      <w:r>
        <w:rPr>
          <w:rFonts w:ascii="黑体" w:hAnsi="黑体" w:eastAsia="黑体"/>
          <w:sz w:val="32"/>
          <w:szCs w:val="32"/>
        </w:rPr>
        <w:t xml:space="preserve">  </w:t>
      </w:r>
      <w:r>
        <w:rPr>
          <w:rFonts w:hint="eastAsia" w:ascii="方正小标宋_GBK" w:eastAsia="方正小标宋_GBK"/>
          <w:color w:val="FF0000"/>
          <w:sz w:val="28"/>
          <w:szCs w:val="28"/>
        </w:rPr>
        <w:t>（字体</w:t>
      </w:r>
      <w:r>
        <w:rPr>
          <w:rFonts w:ascii="方正小标宋_GBK" w:eastAsia="方正小标宋_GBK"/>
          <w:color w:val="FF0000"/>
          <w:sz w:val="28"/>
          <w:szCs w:val="28"/>
        </w:rPr>
        <w:t>：三号黑体）</w:t>
      </w:r>
    </w:p>
    <w:p>
      <w:pPr>
        <w:rPr>
          <w:rFonts w:hint="eastAsia" w:ascii="黑体" w:eastAsia="黑体"/>
          <w:sz w:val="32"/>
          <w:szCs w:val="32"/>
        </w:rPr>
      </w:pPr>
    </w:p>
    <w:p>
      <w:pPr>
        <w:pStyle w:val="11"/>
        <w:tabs>
          <w:tab w:val="right" w:leader="dot" w:pos="8296"/>
        </w:tabs>
        <w:ind w:left="645" w:leftChars="-1" w:hanging="647" w:hangingChars="202"/>
        <w:jc w:val="center"/>
        <w:rPr>
          <w:rFonts w:hint="eastAsia" w:ascii="华文细黑" w:hAnsi="华文细黑" w:eastAsia="华文细黑" w:cs="宋体"/>
          <w:b/>
          <w:color w:val="FF0000"/>
          <w:sz w:val="32"/>
          <w:szCs w:val="32"/>
        </w:rPr>
      </w:pPr>
      <w:r>
        <w:rPr>
          <w:rFonts w:hint="eastAsia" w:ascii="华文细黑" w:hAnsi="华文细黑" w:eastAsia="华文细黑"/>
          <w:b/>
          <w:color w:val="FF0000"/>
          <w:sz w:val="32"/>
          <w:szCs w:val="32"/>
        </w:rPr>
        <w:t>(注意：</w:t>
      </w:r>
      <w:r>
        <w:rPr>
          <w:rFonts w:hint="eastAsia" w:ascii="华文细黑" w:hAnsi="华文细黑" w:eastAsia="华文细黑" w:cs="宋体"/>
          <w:b/>
          <w:color w:val="FF0000"/>
          <w:sz w:val="32"/>
          <w:szCs w:val="32"/>
        </w:rPr>
        <w:t>附表清单应自动生成)</w:t>
      </w:r>
    </w:p>
    <w:p>
      <w:pPr>
        <w:pStyle w:val="11"/>
        <w:tabs>
          <w:tab w:val="right" w:leader="dot" w:pos="8296"/>
        </w:tabs>
        <w:ind w:left="647" w:leftChars="-1" w:hanging="649" w:hangingChars="202"/>
        <w:rPr>
          <w:rStyle w:val="19"/>
          <w:rFonts w:hint="eastAsia" w:ascii="仿宋_GB2312" w:hAnsi="宋体" w:eastAsia="仿宋_GB2312"/>
          <w:b/>
          <w:color w:val="auto"/>
          <w:sz w:val="32"/>
          <w:szCs w:val="32"/>
          <w:lang w:val="en-US" w:eastAsia="zh-CN"/>
        </w:rPr>
      </w:pPr>
      <w:r>
        <w:rPr>
          <w:rStyle w:val="19"/>
          <w:rFonts w:hint="eastAsia" w:ascii="仿宋_GB2312" w:hAnsi="宋体" w:eastAsia="仿宋_GB2312"/>
          <w:b/>
          <w:color w:val="auto"/>
          <w:sz w:val="32"/>
          <w:szCs w:val="32"/>
          <w:lang w:val="en-US" w:eastAsia="zh-CN"/>
        </w:rPr>
        <w:t>示例：</w:t>
      </w:r>
    </w:p>
    <w:p>
      <w:pPr>
        <w:pStyle w:val="11"/>
        <w:tabs>
          <w:tab w:val="right" w:leader="dot" w:pos="8296"/>
        </w:tabs>
        <w:ind w:left="422" w:leftChars="-1" w:hanging="424" w:hangingChars="202"/>
        <w:rPr>
          <w:rFonts w:hint="eastAsia" w:ascii="宋体" w:hAnsi="宋体"/>
          <w:sz w:val="21"/>
          <w:szCs w:val="21"/>
          <w:lang w:val="en-US" w:eastAsia="zh-CN"/>
        </w:rPr>
      </w:pPr>
      <w:r>
        <w:rPr>
          <w:rStyle w:val="19"/>
          <w:rFonts w:hint="eastAsia" w:ascii="宋体" w:hAnsi="宋体"/>
          <w:sz w:val="21"/>
          <w:szCs w:val="21"/>
          <w:lang w:val="en-US" w:eastAsia="zh-CN"/>
        </w:rPr>
        <w:t>表 1</w:t>
      </w:r>
      <w:r>
        <w:rPr>
          <w:rStyle w:val="19"/>
          <w:rFonts w:hint="eastAsia" w:ascii="宋体" w:hAnsi="宋体"/>
          <w:bCs/>
          <w:sz w:val="21"/>
          <w:szCs w:val="21"/>
          <w:lang w:val="en-US" w:eastAsia="zh-CN"/>
        </w:rPr>
        <w:t xml:space="preserve"> XXXXXXXXXXXXXXXXXXXXXXX</w:t>
      </w:r>
      <w:r>
        <w:rPr>
          <w:rFonts w:hint="eastAsia" w:ascii="宋体" w:hAnsi="宋体"/>
          <w:sz w:val="21"/>
          <w:szCs w:val="21"/>
          <w:lang w:val="en-US" w:eastAsia="zh-CN"/>
        </w:rPr>
        <w:tab/>
      </w:r>
      <w:r>
        <w:rPr>
          <w:rFonts w:hint="eastAsia" w:ascii="宋体" w:hAnsi="宋体"/>
          <w:sz w:val="21"/>
          <w:szCs w:val="21"/>
          <w:lang w:val="en-US" w:eastAsia="zh-CN"/>
        </w:rPr>
        <w:t>3</w:t>
      </w:r>
    </w:p>
    <w:p>
      <w:pPr>
        <w:pStyle w:val="11"/>
        <w:tabs>
          <w:tab w:val="right" w:leader="dot" w:pos="8296"/>
        </w:tabs>
        <w:ind w:left="422" w:leftChars="-1" w:hanging="424" w:hangingChars="202"/>
        <w:rPr>
          <w:rFonts w:hint="eastAsia" w:ascii="宋体" w:hAnsi="宋体"/>
          <w:sz w:val="21"/>
          <w:szCs w:val="21"/>
          <w:lang w:val="en-US" w:eastAsia="zh-CN"/>
        </w:rPr>
      </w:pPr>
      <w:r>
        <w:rPr>
          <w:rStyle w:val="19"/>
          <w:rFonts w:hint="eastAsia" w:ascii="宋体" w:hAnsi="宋体"/>
          <w:sz w:val="21"/>
          <w:szCs w:val="21"/>
          <w:lang w:val="en-US" w:eastAsia="zh-CN"/>
        </w:rPr>
        <w:t>表 2</w:t>
      </w:r>
      <w:r>
        <w:rPr>
          <w:rStyle w:val="19"/>
          <w:rFonts w:hint="eastAsia" w:ascii="宋体" w:hAnsi="宋体"/>
          <w:bCs/>
          <w:sz w:val="21"/>
          <w:szCs w:val="21"/>
          <w:lang w:val="en-US" w:eastAsia="zh-CN"/>
        </w:rPr>
        <w:t xml:space="preserve"> XXXXXXXXXXXXXXXXXXXXXXXXXXXXXXXXXX</w:t>
      </w:r>
      <w:r>
        <w:rPr>
          <w:rFonts w:hint="eastAsia" w:ascii="宋体" w:hAnsi="宋体"/>
          <w:sz w:val="21"/>
          <w:szCs w:val="21"/>
          <w:lang w:val="en-US" w:eastAsia="zh-CN"/>
        </w:rPr>
        <w:tab/>
      </w:r>
      <w:r>
        <w:rPr>
          <w:rFonts w:hint="eastAsia" w:ascii="宋体" w:hAnsi="宋体"/>
          <w:sz w:val="21"/>
          <w:szCs w:val="21"/>
          <w:lang w:val="en-US" w:eastAsia="zh-CN"/>
        </w:rPr>
        <w:t>6</w:t>
      </w:r>
    </w:p>
    <w:p>
      <w:pPr>
        <w:rPr>
          <w:rFonts w:hint="eastAsia" w:ascii="仿宋_GB2312" w:eastAsia="仿宋_GB2312"/>
          <w:sz w:val="32"/>
          <w:szCs w:val="32"/>
        </w:rPr>
      </w:pPr>
    </w:p>
    <w:p>
      <w:pPr>
        <w:jc w:val="center"/>
        <w:rPr>
          <w:rFonts w:hint="eastAsia" w:ascii="黑体" w:eastAsia="黑体"/>
          <w:sz w:val="32"/>
          <w:szCs w:val="32"/>
        </w:rPr>
      </w:pPr>
    </w:p>
    <w:p>
      <w:pPr>
        <w:sectPr>
          <w:footerReference r:id="rId6" w:type="first"/>
          <w:footerReference r:id="rId4" w:type="default"/>
          <w:headerReference r:id="rId3" w:type="even"/>
          <w:footerReference r:id="rId5" w:type="even"/>
          <w:pgSz w:w="11906" w:h="16838"/>
          <w:pgMar w:top="1440" w:right="1416" w:bottom="1440" w:left="1800" w:header="851" w:footer="992" w:gutter="0"/>
          <w:pgNumType w:start="1"/>
          <w:cols w:space="720" w:num="1"/>
          <w:docGrid w:type="lines" w:linePitch="312" w:charSpace="0"/>
        </w:sectPr>
      </w:pPr>
    </w:p>
    <w:p>
      <w:pPr>
        <w:rPr>
          <w:rFonts w:hint="eastAsia" w:ascii="黑体" w:hAnsi="黑体" w:eastAsia="黑体"/>
          <w:szCs w:val="21"/>
        </w:rPr>
      </w:pPr>
      <w:r>
        <w:rPr>
          <w:rFonts w:hint="eastAsia" w:ascii="黑体" w:hAnsi="黑体" w:eastAsia="黑体"/>
          <w:szCs w:val="21"/>
        </w:rPr>
        <w:t>参考文献</w:t>
      </w:r>
    </w:p>
    <w:p>
      <w:pPr>
        <w:ind w:firstLine="2835" w:firstLineChars="1350"/>
        <w:jc w:val="left"/>
        <w:rPr>
          <w:rFonts w:hint="eastAsia" w:ascii="黑体" w:hAnsi="黑体" w:eastAsia="黑体"/>
          <w:color w:val="FF0000"/>
          <w:szCs w:val="21"/>
          <w:lang w:val="en-US" w:eastAsia="zh-CN"/>
        </w:rPr>
      </w:pPr>
      <w:r>
        <w:rPr>
          <w:rFonts w:ascii="黑体" w:hAnsi="黑体" w:eastAsia="黑体"/>
          <w:szCs w:val="21"/>
        </w:rPr>
        <w:t xml:space="preserve"> </w:t>
      </w:r>
      <w:r>
        <w:rPr>
          <w:rFonts w:hint="eastAsia" w:ascii="黑体" w:hAnsi="黑体" w:eastAsia="黑体"/>
          <w:color w:val="FF0000"/>
          <w:szCs w:val="21"/>
        </w:rPr>
        <w:t xml:space="preserve"> </w:t>
      </w:r>
      <w:r>
        <w:rPr>
          <w:rStyle w:val="19"/>
          <w:rFonts w:hint="eastAsia" w:ascii="黑体" w:hAnsi="黑体" w:eastAsia="黑体"/>
          <w:color w:val="FF0000"/>
          <w:szCs w:val="21"/>
          <w:lang w:val="en-US" w:eastAsia="zh-CN"/>
        </w:rPr>
        <w:t>(应另</w:t>
      </w:r>
      <w:r>
        <w:rPr>
          <w:rStyle w:val="19"/>
          <w:rFonts w:ascii="黑体" w:hAnsi="黑体" w:eastAsia="黑体"/>
          <w:color w:val="FF0000"/>
          <w:szCs w:val="21"/>
          <w:lang w:val="en-US" w:eastAsia="zh-CN"/>
        </w:rPr>
        <w:t>起一页，</w:t>
      </w:r>
      <w:r>
        <w:rPr>
          <w:rStyle w:val="19"/>
          <w:rFonts w:hint="eastAsia" w:ascii="黑体" w:hAnsi="黑体" w:eastAsia="黑体"/>
          <w:color w:val="FF0000"/>
          <w:szCs w:val="21"/>
          <w:lang w:val="en-US" w:eastAsia="zh-CN"/>
        </w:rPr>
        <w:t>字体</w:t>
      </w:r>
      <w:r>
        <w:rPr>
          <w:rStyle w:val="19"/>
          <w:rFonts w:ascii="黑体" w:hAnsi="黑体" w:eastAsia="黑体"/>
          <w:color w:val="FF0000"/>
          <w:szCs w:val="21"/>
          <w:lang w:val="en-US" w:eastAsia="zh-CN"/>
        </w:rPr>
        <w:t>：</w:t>
      </w:r>
      <w:r>
        <w:rPr>
          <w:rStyle w:val="19"/>
          <w:rFonts w:hint="eastAsia" w:ascii="黑体" w:hAnsi="黑体" w:eastAsia="黑体"/>
          <w:color w:val="FF0000"/>
          <w:szCs w:val="21"/>
          <w:lang w:val="en-US" w:eastAsia="zh-CN"/>
        </w:rPr>
        <w:t>五</w:t>
      </w:r>
      <w:r>
        <w:rPr>
          <w:rStyle w:val="19"/>
          <w:rFonts w:ascii="黑体" w:hAnsi="黑体" w:eastAsia="黑体"/>
          <w:color w:val="FF0000"/>
          <w:szCs w:val="21"/>
          <w:lang w:val="en-US" w:eastAsia="zh-CN"/>
        </w:rPr>
        <w:t>号黑体</w:t>
      </w:r>
      <w:r>
        <w:rPr>
          <w:rStyle w:val="19"/>
          <w:rFonts w:hint="eastAsia" w:ascii="黑体" w:hAnsi="黑体" w:eastAsia="黑体"/>
          <w:color w:val="FF0000"/>
          <w:szCs w:val="21"/>
          <w:lang w:val="en-US" w:eastAsia="zh-CN"/>
        </w:rPr>
        <w:t>不</w:t>
      </w:r>
      <w:r>
        <w:rPr>
          <w:rStyle w:val="19"/>
          <w:rFonts w:ascii="黑体" w:hAnsi="黑体" w:eastAsia="黑体"/>
          <w:color w:val="FF0000"/>
          <w:szCs w:val="21"/>
          <w:lang w:val="en-US" w:eastAsia="zh-CN"/>
        </w:rPr>
        <w:t>加粗</w:t>
      </w:r>
      <w:r>
        <w:rPr>
          <w:rStyle w:val="19"/>
          <w:rFonts w:hint="eastAsia" w:ascii="黑体" w:hAnsi="黑体" w:eastAsia="黑体"/>
          <w:color w:val="FF0000"/>
          <w:szCs w:val="21"/>
          <w:lang w:val="en-US" w:eastAsia="zh-CN"/>
        </w:rPr>
        <w:t>)</w:t>
      </w:r>
    </w:p>
    <w:p>
      <w:pPr>
        <w:rPr>
          <w:rFonts w:hint="eastAsia" w:ascii="宋体" w:hAnsi="宋体"/>
          <w:szCs w:val="21"/>
        </w:rPr>
      </w:pPr>
    </w:p>
    <w:p>
      <w:pPr>
        <w:spacing w:line="360" w:lineRule="auto"/>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朱奕豪,王真,陈婉姬.银翘散加藿朴夏苓汤治疗小儿手足口病的随机临床对照研究[J]. 浙江中医药大学学报 2008;32(4):448-9.</w:t>
      </w:r>
    </w:p>
    <w:p>
      <w:pPr>
        <w:spacing w:line="360" w:lineRule="auto"/>
        <w:rPr>
          <w:rFonts w:ascii="宋体" w:hAnsi="宋体"/>
          <w:szCs w:val="21"/>
        </w:rPr>
      </w:pPr>
      <w:r>
        <w:rPr>
          <w:rFonts w:ascii="宋体" w:hAnsi="宋体"/>
          <w:szCs w:val="21"/>
        </w:rPr>
        <w:t>[</w:t>
      </w:r>
      <w:r>
        <w:rPr>
          <w:rFonts w:hint="eastAsia" w:ascii="宋体" w:hAnsi="宋体"/>
          <w:szCs w:val="21"/>
        </w:rPr>
        <w:t>2</w:t>
      </w:r>
      <w:r>
        <w:rPr>
          <w:rFonts w:ascii="宋体" w:hAnsi="宋体"/>
          <w:szCs w:val="21"/>
        </w:rPr>
        <w:t>] 房俊卓. 有机有机硅改性丙烯酸乳胶友漆研究. 宁夏: 宁夏大学, 2005</w:t>
      </w:r>
      <w:r>
        <w:rPr>
          <w:rFonts w:hint="eastAsia" w:ascii="宋体" w:hAnsi="宋体"/>
          <w:szCs w:val="21"/>
        </w:rPr>
        <w:t>.</w:t>
      </w:r>
      <w:r>
        <w:rPr>
          <w:rFonts w:ascii="宋体" w:hAnsi="宋体"/>
          <w:szCs w:val="21"/>
        </w:rPr>
        <w:t>1.8-11</w:t>
      </w:r>
      <w:r>
        <w:rPr>
          <w:rFonts w:hint="eastAsia" w:ascii="宋体" w:hAnsi="宋体"/>
          <w:szCs w:val="21"/>
        </w:rPr>
        <w:t>。</w:t>
      </w:r>
    </w:p>
    <w:p>
      <w:pPr>
        <w:spacing w:line="360" w:lineRule="auto"/>
        <w:ind w:left="25" w:leftChars="12"/>
        <w:rPr>
          <w:rStyle w:val="19"/>
          <w:rFonts w:hint="eastAsia" w:ascii="宋体" w:hAnsi="宋体"/>
          <w:color w:val="auto"/>
          <w:kern w:val="0"/>
          <w:szCs w:val="21"/>
        </w:rPr>
      </w:pPr>
      <w:r>
        <w:rPr>
          <w:rFonts w:ascii="宋体" w:hAnsi="宋体"/>
          <w:szCs w:val="21"/>
        </w:rPr>
        <w:t>[</w:t>
      </w:r>
      <w:r>
        <w:rPr>
          <w:rFonts w:hint="eastAsia" w:ascii="宋体" w:hAnsi="宋体"/>
          <w:szCs w:val="21"/>
        </w:rPr>
        <w:t>3</w:t>
      </w:r>
      <w:r>
        <w:rPr>
          <w:rFonts w:ascii="宋体" w:hAnsi="宋体"/>
          <w:szCs w:val="21"/>
        </w:rPr>
        <w:t xml:space="preserve">] </w:t>
      </w:r>
      <w:r>
        <w:rPr>
          <w:rFonts w:ascii="宋体" w:hAnsi="宋体"/>
          <w:kern w:val="0"/>
          <w:szCs w:val="21"/>
        </w:rPr>
        <w:t>白小慧，沈一丁，李培枝.</w:t>
      </w:r>
      <w:r>
        <w:rPr>
          <w:rFonts w:ascii="宋体" w:hAnsi="宋体"/>
          <w:szCs w:val="21"/>
        </w:rPr>
        <w:t xml:space="preserve"> </w:t>
      </w:r>
      <w:r>
        <w:rPr>
          <w:rFonts w:ascii="宋体" w:hAnsi="宋体"/>
          <w:kern w:val="0"/>
          <w:szCs w:val="21"/>
        </w:rPr>
        <w:t>有机硅改性丙烯酸酯有机/无机杂化无皂乳液制备及性能表征[J].功能材料.</w:t>
      </w:r>
      <w:r>
        <w:rPr>
          <w:rFonts w:ascii="宋体" w:hAnsi="宋体"/>
          <w:szCs w:val="21"/>
        </w:rPr>
        <w:t xml:space="preserve"> 2001</w:t>
      </w:r>
      <w:r>
        <w:rPr>
          <w:rFonts w:ascii="宋体" w:hAnsi="宋体"/>
          <w:kern w:val="0"/>
          <w:szCs w:val="21"/>
        </w:rPr>
        <w:t>:11(42).</w:t>
      </w:r>
      <w:r>
        <w:rPr>
          <w:rFonts w:hint="eastAsia" w:ascii="宋体" w:hAnsi="宋体"/>
          <w:kern w:val="0"/>
          <w:szCs w:val="21"/>
        </w:rPr>
        <w:t xml:space="preserve">12-15. </w:t>
      </w:r>
      <w:r>
        <w:rPr>
          <w:rFonts w:ascii="宋体" w:hAnsi="宋体"/>
          <w:kern w:val="0"/>
          <w:szCs w:val="21"/>
        </w:rPr>
        <w:t xml:space="preserve">     </w:t>
      </w:r>
      <w:r>
        <w:rPr>
          <w:rStyle w:val="19"/>
          <w:rFonts w:hint="eastAsia" w:ascii="宋体" w:hAnsi="宋体"/>
          <w:szCs w:val="21"/>
          <w:lang w:val="en-US" w:eastAsia="zh-CN"/>
        </w:rPr>
        <w:t>（</w:t>
      </w:r>
      <w:r>
        <w:rPr>
          <w:rStyle w:val="19"/>
          <w:rFonts w:hint="eastAsia" w:ascii="宋体" w:hAnsi="宋体"/>
          <w:color w:val="FF0000"/>
          <w:szCs w:val="21"/>
          <w:lang w:val="en-US" w:eastAsia="zh-CN"/>
        </w:rPr>
        <w:t>内容为五</w:t>
      </w:r>
      <w:r>
        <w:rPr>
          <w:rStyle w:val="19"/>
          <w:rFonts w:ascii="宋体" w:hAnsi="宋体"/>
          <w:color w:val="FF0000"/>
          <w:szCs w:val="21"/>
          <w:lang w:val="en-US" w:eastAsia="zh-CN"/>
        </w:rPr>
        <w:t>号宋体</w:t>
      </w:r>
      <w:r>
        <w:rPr>
          <w:rStyle w:val="19"/>
          <w:rFonts w:hint="eastAsia" w:ascii="宋体" w:hAnsi="宋体"/>
          <w:szCs w:val="21"/>
          <w:lang w:val="en-US" w:eastAsia="zh-CN"/>
        </w:rPr>
        <w:t>）</w:t>
      </w:r>
    </w:p>
    <w:p>
      <w:pPr>
        <w:pStyle w:val="23"/>
        <w:autoSpaceDE/>
        <w:autoSpaceDN/>
        <w:snapToGrid w:val="0"/>
        <w:spacing w:line="360" w:lineRule="auto"/>
        <w:ind w:firstLine="0" w:firstLineChars="0"/>
        <w:jc w:val="left"/>
        <w:rPr>
          <w:rStyle w:val="19"/>
          <w:rFonts w:hAnsi="宋体"/>
          <w:sz w:val="24"/>
          <w:szCs w:val="24"/>
          <w:lang w:val="en-US" w:eastAsia="zh-CN"/>
        </w:rPr>
      </w:pPr>
    </w:p>
    <w:p>
      <w:pPr>
        <w:rPr>
          <w:rFonts w:hint="eastAsia" w:ascii="黑体" w:hAnsi="黑体" w:eastAsia="黑体"/>
          <w:color w:val="FF0000"/>
          <w:szCs w:val="21"/>
        </w:rPr>
      </w:pPr>
      <w:r>
        <w:rPr>
          <w:rFonts w:ascii="黑体" w:hAnsi="黑体" w:eastAsia="黑体"/>
          <w:szCs w:val="21"/>
        </w:rPr>
        <w:br w:type="page"/>
      </w:r>
      <w:r>
        <w:rPr>
          <w:rFonts w:hint="eastAsia" w:ascii="黑体" w:hAnsi="黑体" w:eastAsia="黑体"/>
          <w:szCs w:val="21"/>
        </w:rPr>
        <w:t>附录A</w:t>
      </w:r>
      <w:r>
        <w:rPr>
          <w:rFonts w:ascii="黑体" w:hAnsi="黑体" w:eastAsia="黑体"/>
          <w:szCs w:val="21"/>
        </w:rPr>
        <w:t xml:space="preserve"> </w:t>
      </w:r>
      <w:r>
        <w:rPr>
          <w:rFonts w:hint="eastAsia" w:ascii="黑体" w:hAnsi="黑体" w:eastAsia="黑体"/>
          <w:szCs w:val="21"/>
        </w:rPr>
        <w:t>知识</w:t>
      </w:r>
      <w:r>
        <w:rPr>
          <w:rFonts w:ascii="黑体" w:hAnsi="黑体" w:eastAsia="黑体"/>
          <w:szCs w:val="21"/>
        </w:rPr>
        <w:t>产权情况</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color w:val="FF0000"/>
          <w:szCs w:val="21"/>
        </w:rPr>
        <w:t xml:space="preserve"> </w:t>
      </w:r>
    </w:p>
    <w:p>
      <w:pPr>
        <w:ind w:firstLine="2310" w:firstLineChars="1100"/>
        <w:jc w:val="left"/>
        <w:rPr>
          <w:rStyle w:val="19"/>
          <w:rFonts w:ascii="黑体" w:hAnsi="黑体" w:eastAsia="黑体"/>
          <w:b/>
          <w:color w:val="FF0000"/>
          <w:szCs w:val="21"/>
          <w:lang w:val="en-US" w:eastAsia="zh-CN"/>
        </w:rPr>
      </w:pPr>
      <w:r>
        <w:rPr>
          <w:rStyle w:val="19"/>
          <w:rFonts w:hint="eastAsia" w:ascii="黑体" w:hAnsi="黑体" w:eastAsia="黑体"/>
          <w:color w:val="FF0000"/>
          <w:szCs w:val="21"/>
          <w:lang w:val="en-US" w:eastAsia="zh-CN"/>
        </w:rPr>
        <w:t>(应另</w:t>
      </w:r>
      <w:r>
        <w:rPr>
          <w:rStyle w:val="19"/>
          <w:rFonts w:ascii="黑体" w:hAnsi="黑体" w:eastAsia="黑体"/>
          <w:color w:val="FF0000"/>
          <w:szCs w:val="21"/>
          <w:lang w:val="en-US" w:eastAsia="zh-CN"/>
        </w:rPr>
        <w:t>起一页</w:t>
      </w:r>
      <w:r>
        <w:rPr>
          <w:rStyle w:val="19"/>
          <w:rFonts w:hint="eastAsia" w:ascii="黑体" w:hAnsi="黑体" w:eastAsia="黑体"/>
          <w:color w:val="FF0000"/>
          <w:szCs w:val="21"/>
          <w:lang w:val="en-US" w:eastAsia="zh-CN"/>
        </w:rPr>
        <w:t>，字体</w:t>
      </w:r>
      <w:r>
        <w:rPr>
          <w:rStyle w:val="19"/>
          <w:rFonts w:ascii="黑体" w:hAnsi="黑体" w:eastAsia="黑体"/>
          <w:color w:val="FF0000"/>
          <w:szCs w:val="21"/>
          <w:lang w:val="en-US" w:eastAsia="zh-CN"/>
        </w:rPr>
        <w:t>：</w:t>
      </w:r>
      <w:r>
        <w:rPr>
          <w:rStyle w:val="19"/>
          <w:rFonts w:hint="eastAsia" w:ascii="黑体" w:hAnsi="黑体" w:eastAsia="黑体"/>
          <w:color w:val="FF0000"/>
          <w:szCs w:val="21"/>
          <w:lang w:val="en-US" w:eastAsia="zh-CN"/>
        </w:rPr>
        <w:t>五</w:t>
      </w:r>
      <w:r>
        <w:rPr>
          <w:rStyle w:val="19"/>
          <w:rFonts w:ascii="黑体" w:hAnsi="黑体" w:eastAsia="黑体"/>
          <w:color w:val="FF0000"/>
          <w:szCs w:val="21"/>
          <w:lang w:val="en-US" w:eastAsia="zh-CN"/>
        </w:rPr>
        <w:t>号黑体</w:t>
      </w:r>
      <w:r>
        <w:rPr>
          <w:rStyle w:val="19"/>
          <w:rFonts w:hint="eastAsia" w:ascii="黑体" w:hAnsi="黑体" w:eastAsia="黑体"/>
          <w:color w:val="FF0000"/>
          <w:szCs w:val="21"/>
          <w:lang w:val="en-US" w:eastAsia="zh-CN"/>
        </w:rPr>
        <w:t>不</w:t>
      </w:r>
      <w:r>
        <w:rPr>
          <w:rStyle w:val="19"/>
          <w:rFonts w:ascii="黑体" w:hAnsi="黑体" w:eastAsia="黑体"/>
          <w:color w:val="FF0000"/>
          <w:szCs w:val="21"/>
          <w:lang w:val="en-US" w:eastAsia="zh-CN"/>
        </w:rPr>
        <w:t>加粗</w:t>
      </w:r>
      <w:r>
        <w:rPr>
          <w:rStyle w:val="19"/>
          <w:rFonts w:hint="eastAsia" w:ascii="黑体" w:hAnsi="黑体" w:eastAsia="黑体"/>
          <w:color w:val="FF0000"/>
          <w:szCs w:val="21"/>
          <w:lang w:val="en-US" w:eastAsia="zh-CN"/>
        </w:rPr>
        <w:t>)</w:t>
      </w:r>
    </w:p>
    <w:p>
      <w:pPr>
        <w:pStyle w:val="23"/>
        <w:autoSpaceDE/>
        <w:autoSpaceDN/>
        <w:snapToGrid w:val="0"/>
        <w:spacing w:line="360" w:lineRule="auto"/>
        <w:ind w:firstLine="0" w:firstLineChars="0"/>
        <w:jc w:val="left"/>
        <w:rPr>
          <w:rFonts w:hAnsi="宋体"/>
          <w:sz w:val="21"/>
        </w:rPr>
      </w:pPr>
    </w:p>
    <w:p>
      <w:pPr>
        <w:pStyle w:val="23"/>
        <w:autoSpaceDE/>
        <w:autoSpaceDN/>
        <w:snapToGrid w:val="0"/>
        <w:spacing w:line="360" w:lineRule="auto"/>
        <w:ind w:firstLine="0" w:firstLineChars="0"/>
        <w:jc w:val="left"/>
        <w:rPr>
          <w:rFonts w:hint="eastAsia" w:hAnsi="宋体"/>
          <w:sz w:val="21"/>
        </w:rPr>
      </w:pPr>
      <w:r>
        <w:rPr>
          <w:rFonts w:hint="eastAsia" w:hAnsi="宋体"/>
          <w:sz w:val="21"/>
        </w:rPr>
        <w:t>1、发表</w:t>
      </w:r>
      <w:r>
        <w:rPr>
          <w:rFonts w:hAnsi="宋体"/>
          <w:sz w:val="21"/>
        </w:rPr>
        <w:t>专利</w:t>
      </w:r>
    </w:p>
    <w:p>
      <w:pPr>
        <w:spacing w:line="360" w:lineRule="auto"/>
        <w:rPr>
          <w:rFonts w:ascii="宋体" w:hAnsi="宋体" w:cs="宋体"/>
          <w:bCs/>
          <w:szCs w:val="21"/>
        </w:rPr>
      </w:pPr>
      <w:r>
        <w:rPr>
          <w:rFonts w:hint="eastAsia" w:ascii="宋体" w:hAnsi="宋体" w:cs="宋体"/>
          <w:bCs/>
          <w:szCs w:val="21"/>
        </w:rPr>
        <w:t>[1]</w:t>
      </w:r>
      <w:r>
        <w:rPr>
          <w:rFonts w:hint="eastAsia" w:ascii="宋体" w:hAnsi="宋体" w:cs="宋体"/>
          <w:szCs w:val="21"/>
        </w:rPr>
        <w:t>中国专利，</w:t>
      </w:r>
      <w:r>
        <w:rPr>
          <w:rFonts w:hint="eastAsia" w:ascii="宋体" w:hAnsi="宋体" w:cs="宋体"/>
          <w:bCs/>
          <w:szCs w:val="21"/>
        </w:rPr>
        <w:t>黄力宇，张权，陈煜，黄美萍，李军.借助3D打印实现先心病手术方案术前评估的装置和方法，专利申请号：201610987650.9</w:t>
      </w:r>
    </w:p>
    <w:p>
      <w:pPr>
        <w:spacing w:line="360" w:lineRule="auto"/>
        <w:rPr>
          <w:rFonts w:ascii="宋体" w:hAnsi="宋体" w:cs="宋体"/>
          <w:bCs/>
          <w:szCs w:val="21"/>
        </w:rPr>
      </w:pPr>
      <w:r>
        <w:rPr>
          <w:rFonts w:hint="eastAsia" w:ascii="宋体" w:hAnsi="宋体" w:cs="宋体"/>
          <w:bCs/>
          <w:szCs w:val="21"/>
        </w:rPr>
        <w:t>[2]</w:t>
      </w:r>
      <w:r>
        <w:rPr>
          <w:rFonts w:hint="eastAsia" w:ascii="宋体" w:hAnsi="宋体" w:cs="宋体"/>
          <w:szCs w:val="21"/>
        </w:rPr>
        <w:t>中国专利，</w:t>
      </w:r>
      <w:r>
        <w:rPr>
          <w:rFonts w:hint="eastAsia" w:ascii="宋体" w:hAnsi="宋体" w:cs="宋体"/>
          <w:bCs/>
          <w:szCs w:val="21"/>
        </w:rPr>
        <w:t>黄力宇，王芮东，陈煜，黄美萍，李军.血管造影中介下术中血管辨识的装置及方法，专利申请号：201610846082.0</w:t>
      </w:r>
    </w:p>
    <w:p>
      <w:pPr>
        <w:spacing w:line="360" w:lineRule="auto"/>
        <w:rPr>
          <w:rFonts w:hint="eastAsia" w:ascii="宋体" w:hAnsi="宋体"/>
          <w:szCs w:val="21"/>
        </w:rPr>
      </w:pPr>
      <w:r>
        <w:rPr>
          <w:rFonts w:hint="eastAsia" w:ascii="宋体" w:hAnsi="宋体"/>
          <w:szCs w:val="21"/>
        </w:rPr>
        <w:t>2、</w:t>
      </w:r>
      <w:r>
        <w:rPr>
          <w:rFonts w:ascii="宋体" w:hAnsi="宋体"/>
          <w:szCs w:val="21"/>
        </w:rPr>
        <w:t>发表论文</w:t>
      </w:r>
    </w:p>
    <w:p>
      <w:pPr>
        <w:spacing w:line="360" w:lineRule="auto"/>
        <w:rPr>
          <w:rFonts w:ascii="宋体" w:hAnsi="宋体" w:cs="宋体"/>
          <w:szCs w:val="21"/>
        </w:rPr>
      </w:pPr>
      <w:r>
        <w:rPr>
          <w:rFonts w:hint="eastAsia" w:ascii="宋体" w:hAnsi="宋体" w:cs="宋体"/>
          <w:szCs w:val="21"/>
        </w:rPr>
        <w:t xml:space="preserve">[1]李晓峰,罗丹东,朱卫中,熊卫萍,庄建.延迟关胸在新生儿先天性心脏病术后的应用.中华心胸外科杂志 2016;32(5):257-260. </w:t>
      </w:r>
    </w:p>
    <w:p>
      <w:pPr>
        <w:spacing w:line="360" w:lineRule="auto"/>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]罗海营,钟小梅,黄美萍,丁以群,庄建,刘辉,李景雷.完全性大动脉转位患者冠状动脉解剖分型的多层螺旋CT研究.中华放射学杂志 2016;50(7):504-508.</w:t>
      </w:r>
    </w:p>
    <w:p>
      <w:pPr>
        <w:spacing w:line="360" w:lineRule="auto"/>
        <w:rPr>
          <w:rFonts w:hint="eastAsia" w:ascii="宋体" w:hAnsi="宋体" w:cs="宋体"/>
          <w:szCs w:val="21"/>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 xml:space="preserve">[3]崔燕海,张红丹,李景雷,刘辉,黄美萍,梁长虹.交叉肺动脉患儿临床及CT特点(附17例报道).中国医学影像技术杂志 2016;32(8):1205-1208. </w:t>
      </w:r>
      <w:r>
        <w:rPr>
          <w:rFonts w:ascii="宋体" w:hAnsi="宋体" w:cs="宋体"/>
          <w:szCs w:val="21"/>
        </w:rPr>
        <w:t xml:space="preserve">    </w:t>
      </w:r>
      <w:r>
        <w:rPr>
          <w:rStyle w:val="19"/>
          <w:rFonts w:hint="eastAsia" w:ascii="宋体" w:hAnsi="宋体"/>
          <w:szCs w:val="21"/>
          <w:lang w:val="en-US" w:eastAsia="zh-CN"/>
        </w:rPr>
        <w:t>（</w:t>
      </w:r>
      <w:r>
        <w:rPr>
          <w:rStyle w:val="19"/>
          <w:rFonts w:hint="eastAsia" w:ascii="宋体" w:hAnsi="宋体"/>
          <w:color w:val="FF0000"/>
          <w:szCs w:val="21"/>
          <w:lang w:val="en-US" w:eastAsia="zh-CN"/>
        </w:rPr>
        <w:t>内容为五</w:t>
      </w:r>
      <w:r>
        <w:rPr>
          <w:rStyle w:val="19"/>
          <w:rFonts w:ascii="宋体" w:hAnsi="宋体"/>
          <w:color w:val="FF0000"/>
          <w:szCs w:val="21"/>
          <w:lang w:val="en-US" w:eastAsia="zh-CN"/>
        </w:rPr>
        <w:t>号宋体</w:t>
      </w:r>
      <w:r>
        <w:rPr>
          <w:rStyle w:val="19"/>
          <w:rFonts w:hint="eastAsia" w:ascii="宋体" w:hAnsi="宋体"/>
          <w:szCs w:val="21"/>
          <w:lang w:val="en-US" w:eastAsia="zh-CN"/>
        </w:rPr>
        <w:t>）</w:t>
      </w:r>
    </w:p>
    <w:p>
      <w:pPr>
        <w:pStyle w:val="13"/>
        <w:numPr>
          <w:ilvl w:val="0"/>
          <w:numId w:val="1"/>
        </w:numPr>
        <w:spacing w:before="0" w:after="0" w:line="560" w:lineRule="exact"/>
        <w:ind w:firstLine="419" w:firstLineChars="131"/>
        <w:jc w:val="left"/>
        <w:rPr>
          <w:rFonts w:hint="eastAsia" w:ascii="黑体" w:hAnsi="黑体" w:eastAsia="黑体" w:cs="黑体"/>
          <w:b w:val="0"/>
          <w:bCs w:val="0"/>
        </w:rPr>
      </w:pPr>
      <w:r>
        <w:rPr>
          <w:rFonts w:hint="eastAsia" w:ascii="黑体" w:hAnsi="黑体" w:eastAsia="黑体" w:cs="黑体"/>
          <w:b w:val="0"/>
          <w:bCs w:val="0"/>
        </w:rPr>
        <w:t>正文内容撰写的要求</w:t>
      </w:r>
    </w:p>
    <w:p>
      <w:pPr>
        <w:rPr>
          <w:rFonts w:hint="eastAsia"/>
        </w:rPr>
      </w:pPr>
    </w:p>
    <w:p>
      <w:pPr>
        <w:pStyle w:val="23"/>
        <w:widowControl w:val="0"/>
        <w:autoSpaceDE/>
        <w:autoSpaceDN/>
        <w:snapToGrid w:val="0"/>
        <w:spacing w:line="360" w:lineRule="auto"/>
        <w:ind w:firstLine="0" w:firstLineChars="0"/>
        <w:jc w:val="left"/>
        <w:rPr>
          <w:rFonts w:hint="eastAsia" w:hAnsi="宋体"/>
          <w:sz w:val="30"/>
          <w:szCs w:val="30"/>
        </w:rPr>
      </w:pPr>
      <w:r>
        <w:rPr>
          <w:rFonts w:hint="eastAsia" w:hAnsi="宋体"/>
          <w:b/>
          <w:color w:val="FF0000"/>
          <w:sz w:val="30"/>
          <w:szCs w:val="30"/>
        </w:rPr>
        <w:t>注意：</w:t>
      </w:r>
      <w:r>
        <w:rPr>
          <w:rFonts w:hint="eastAsia" w:hAnsi="宋体"/>
          <w:sz w:val="30"/>
          <w:szCs w:val="30"/>
        </w:rPr>
        <w:t>报告正文必须按</w:t>
      </w:r>
      <w:r>
        <w:rPr>
          <w:rFonts w:hint="eastAsia" w:hAnsi="宋体"/>
          <w:b/>
          <w:sz w:val="30"/>
          <w:szCs w:val="30"/>
        </w:rPr>
        <w:t>引言、主体和结论</w:t>
      </w:r>
      <w:r>
        <w:rPr>
          <w:rFonts w:hint="eastAsia" w:hAnsi="宋体"/>
          <w:sz w:val="30"/>
          <w:szCs w:val="30"/>
        </w:rPr>
        <w:t>三部份分章节撰写。</w:t>
      </w:r>
    </w:p>
    <w:p>
      <w:pPr>
        <w:pStyle w:val="23"/>
        <w:widowControl w:val="0"/>
        <w:autoSpaceDE/>
        <w:autoSpaceDN/>
        <w:snapToGrid w:val="0"/>
        <w:spacing w:line="360" w:lineRule="auto"/>
        <w:ind w:firstLine="0" w:firstLineChars="0"/>
        <w:jc w:val="left"/>
        <w:rPr>
          <w:rFonts w:hint="eastAsia" w:hAnsi="宋体"/>
          <w:sz w:val="30"/>
          <w:szCs w:val="30"/>
        </w:rPr>
      </w:pPr>
      <w:r>
        <w:rPr>
          <w:rFonts w:hint="eastAsia" w:hAnsi="宋体"/>
          <w:b/>
          <w:color w:val="FF0000"/>
          <w:sz w:val="30"/>
          <w:szCs w:val="30"/>
        </w:rPr>
        <w:t>注意：</w:t>
      </w:r>
      <w:r>
        <w:rPr>
          <w:rFonts w:hint="eastAsia" w:hAnsi="宋体"/>
          <w:sz w:val="30"/>
          <w:szCs w:val="30"/>
        </w:rPr>
        <w:t>全文不能包含项目（课题）财务经费信息，组织管理，人才培养，国际合作，论文、专著、专利等方面内容；</w:t>
      </w:r>
    </w:p>
    <w:p>
      <w:pPr>
        <w:pStyle w:val="23"/>
        <w:widowControl w:val="0"/>
        <w:autoSpaceDE/>
        <w:autoSpaceDN/>
        <w:snapToGrid w:val="0"/>
        <w:spacing w:line="360" w:lineRule="auto"/>
        <w:ind w:firstLine="0" w:firstLineChars="0"/>
        <w:jc w:val="left"/>
        <w:rPr>
          <w:rFonts w:hint="eastAsia" w:hAnsi="宋体"/>
          <w:sz w:val="30"/>
          <w:szCs w:val="30"/>
        </w:rPr>
      </w:pPr>
      <w:r>
        <w:rPr>
          <w:rFonts w:hint="eastAsia" w:hAnsi="宋体"/>
          <w:b/>
          <w:color w:val="FF0000"/>
          <w:sz w:val="30"/>
          <w:szCs w:val="30"/>
        </w:rPr>
        <w:t>注意：</w:t>
      </w:r>
      <w:r>
        <w:rPr>
          <w:rFonts w:hint="eastAsia" w:hAnsi="宋体"/>
          <w:sz w:val="30"/>
          <w:szCs w:val="30"/>
        </w:rPr>
        <w:t>不使用“本项目”“本课题”“项目（课题）组”等字眼，改用“本研究”或“本报告”等措辞。</w:t>
      </w:r>
    </w:p>
    <w:p>
      <w:pPr>
        <w:pStyle w:val="23"/>
        <w:widowControl w:val="0"/>
        <w:autoSpaceDE/>
        <w:autoSpaceDN/>
        <w:snapToGrid w:val="0"/>
        <w:spacing w:line="360" w:lineRule="auto"/>
        <w:ind w:firstLine="0" w:firstLineChars="0"/>
        <w:jc w:val="left"/>
        <w:rPr>
          <w:rFonts w:hint="eastAsia" w:hAnsi="宋体"/>
          <w:b/>
          <w:sz w:val="30"/>
          <w:szCs w:val="30"/>
        </w:rPr>
      </w:pPr>
      <w:r>
        <w:rPr>
          <w:rFonts w:hint="eastAsia" w:hAnsi="宋体"/>
          <w:b/>
          <w:sz w:val="30"/>
          <w:szCs w:val="30"/>
        </w:rPr>
        <w:t>1、引言部分</w:t>
      </w:r>
    </w:p>
    <w:p>
      <w:pPr>
        <w:pStyle w:val="23"/>
        <w:widowControl w:val="0"/>
        <w:autoSpaceDE/>
        <w:autoSpaceDN/>
        <w:snapToGrid w:val="0"/>
        <w:spacing w:line="360" w:lineRule="auto"/>
        <w:ind w:firstLine="600"/>
        <w:jc w:val="left"/>
        <w:rPr>
          <w:rFonts w:hAnsi="宋体"/>
          <w:sz w:val="30"/>
          <w:szCs w:val="30"/>
        </w:rPr>
      </w:pPr>
      <w:r>
        <w:rPr>
          <w:rFonts w:hint="eastAsia" w:hAnsi="宋体"/>
          <w:sz w:val="30"/>
          <w:szCs w:val="30"/>
        </w:rPr>
        <w:t>引言部分应简要说明研究背景、意义、范围、对象、目的、相关领域的前人工作情况、理论基础、研究设想、研究范围、目标方法和预期结果等。但不应重述或解释摘要，不对理论、方法、结果进行详细描述，不涉及发现、结论和建议。</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 xml:space="preserve">短篇报告也可用一段文字作为引言。 </w:t>
      </w:r>
    </w:p>
    <w:p>
      <w:pPr>
        <w:pStyle w:val="23"/>
        <w:widowControl w:val="0"/>
        <w:autoSpaceDE/>
        <w:autoSpaceDN/>
        <w:snapToGrid w:val="0"/>
        <w:spacing w:line="360" w:lineRule="auto"/>
        <w:ind w:firstLine="0" w:firstLineChars="0"/>
        <w:jc w:val="left"/>
        <w:rPr>
          <w:rFonts w:hint="eastAsia" w:hAnsi="宋体"/>
          <w:b/>
          <w:sz w:val="30"/>
          <w:szCs w:val="30"/>
        </w:rPr>
      </w:pPr>
      <w:r>
        <w:rPr>
          <w:rFonts w:hint="eastAsia" w:hAnsi="宋体"/>
          <w:b/>
          <w:sz w:val="30"/>
          <w:szCs w:val="30"/>
        </w:rPr>
        <w:t>2、主体部分</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主体部分是报告的核心部分，应完整描述相关工作的基本理论、研究假设、研究方法、试（实）验方法、研究过程等，应对使用到的关键装置、仪表仪器、材料原料等进行描述和说明。本领域的专业读者依据这些描述应能重复调查研究过程、评议研究结果。</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主体部分应陈述相关工作的结果，对结果的准确性、意义等进行讨论，并应提供必要的图、表、实验及观察数据等信息。</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主体部分可分为若干层级进行论述，涉及的历史回顾、文献综述、理论分析、研究方法、结果和讨论等内容宜独立成章。</w:t>
      </w:r>
    </w:p>
    <w:p>
      <w:pPr>
        <w:snapToGrid w:val="0"/>
        <w:spacing w:line="360" w:lineRule="auto"/>
        <w:ind w:firstLine="600" w:firstLineChars="200"/>
        <w:rPr>
          <w:rFonts w:hint="eastAsia" w:ascii="宋体" w:hAnsi="宋体"/>
          <w:sz w:val="30"/>
          <w:szCs w:val="30"/>
        </w:rPr>
      </w:pPr>
      <w:r>
        <w:rPr>
          <w:rFonts w:hint="eastAsia" w:ascii="宋体" w:hAnsi="宋体"/>
          <w:sz w:val="30"/>
          <w:szCs w:val="30"/>
        </w:rPr>
        <w:t>各章节标题，需参照合同书中的主要研究内容、研究任务，针对各个研究流程或技术点来凝练、拟定。“主体”、“正文”字样不能直接作为一级标题内容。</w:t>
      </w:r>
    </w:p>
    <w:p>
      <w:pPr>
        <w:pStyle w:val="23"/>
        <w:widowControl w:val="0"/>
        <w:autoSpaceDE/>
        <w:autoSpaceDN/>
        <w:snapToGrid w:val="0"/>
        <w:spacing w:line="360" w:lineRule="auto"/>
        <w:ind w:firstLine="187" w:firstLineChars="62"/>
        <w:jc w:val="left"/>
        <w:rPr>
          <w:rFonts w:hint="eastAsia" w:hAnsi="宋体"/>
          <w:b/>
          <w:sz w:val="30"/>
          <w:szCs w:val="30"/>
        </w:rPr>
      </w:pPr>
      <w:r>
        <w:rPr>
          <w:rFonts w:hint="eastAsia" w:hAnsi="宋体"/>
          <w:b/>
          <w:sz w:val="30"/>
          <w:szCs w:val="30"/>
        </w:rPr>
        <w:t>3、结论及建议部分</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报告应有最终的、总体的结论，结论不是正文中各段的小结的简单重复。结论部分可以描述正文中的研究发现，评价或描述研究发现的作用、影响、应用等，可以包括同类研究的结论概述、基于当前研究结果或者调查研究的结论或总体结论等，可对下一步的工作设想、未来的研究活动、存在的问题及解决办法等提出一系列的行动建议。也可在结论部分提出未来的行动建议。</w:t>
      </w:r>
    </w:p>
    <w:p>
      <w:pPr>
        <w:pStyle w:val="23"/>
        <w:widowControl w:val="0"/>
        <w:autoSpaceDE/>
        <w:autoSpaceDN/>
        <w:snapToGrid w:val="0"/>
        <w:spacing w:line="360" w:lineRule="auto"/>
        <w:ind w:firstLine="600"/>
        <w:jc w:val="left"/>
        <w:rPr>
          <w:rFonts w:hint="eastAsia" w:hAnsi="宋体"/>
          <w:sz w:val="30"/>
          <w:szCs w:val="30"/>
        </w:rPr>
      </w:pPr>
      <w:r>
        <w:rPr>
          <w:rFonts w:hint="eastAsia" w:hAnsi="宋体"/>
          <w:sz w:val="30"/>
          <w:szCs w:val="30"/>
        </w:rPr>
        <w:t xml:space="preserve">结论应客观、准确、精炼。如果不能得出结论，应进行必要的讨论。 </w:t>
      </w:r>
    </w:p>
    <w:p>
      <w:pPr>
        <w:pStyle w:val="23"/>
        <w:widowControl w:val="0"/>
        <w:autoSpaceDE/>
        <w:autoSpaceDN/>
        <w:snapToGrid w:val="0"/>
        <w:spacing w:line="360" w:lineRule="auto"/>
        <w:ind w:firstLine="600"/>
        <w:jc w:val="left"/>
        <w:rPr>
          <w:rFonts w:hint="eastAsia" w:hAnsi="宋体"/>
          <w:sz w:val="30"/>
          <w:szCs w:val="30"/>
        </w:rPr>
      </w:pPr>
    </w:p>
    <w:p>
      <w:pPr>
        <w:spacing w:line="360" w:lineRule="auto"/>
        <w:jc w:val="left"/>
        <w:rPr>
          <w:rStyle w:val="19"/>
          <w:rFonts w:ascii="楷体" w:hAnsi="楷体" w:eastAsia="楷体"/>
          <w:b/>
          <w:szCs w:val="21"/>
          <w:lang w:val="en-US" w:eastAsia="zh-CN"/>
        </w:rPr>
      </w:pPr>
    </w:p>
    <w:p>
      <w:pPr>
        <w:pStyle w:val="13"/>
        <w:numPr>
          <w:ilvl w:val="0"/>
          <w:numId w:val="1"/>
        </w:numPr>
        <w:spacing w:before="0" w:after="0" w:line="560" w:lineRule="exact"/>
        <w:jc w:val="left"/>
        <w:rPr>
          <w:rFonts w:hint="eastAsia" w:ascii="黑体" w:hAnsi="黑体" w:eastAsia="黑体" w:cs="黑体"/>
          <w:b w:val="0"/>
          <w:bCs w:val="0"/>
        </w:rPr>
      </w:pPr>
      <w:r>
        <w:rPr>
          <w:rStyle w:val="19"/>
          <w:rFonts w:ascii="宋体" w:hAnsi="宋体"/>
          <w:b w:val="0"/>
          <w:szCs w:val="21"/>
          <w:lang w:val="en-US" w:eastAsia="zh-CN"/>
        </w:rPr>
        <w:br w:type="page"/>
      </w:r>
      <w:r>
        <w:rPr>
          <w:rFonts w:hint="eastAsia" w:ascii="黑体" w:hAnsi="黑体" w:eastAsia="黑体" w:cs="黑体"/>
          <w:b w:val="0"/>
          <w:bCs w:val="0"/>
        </w:rPr>
        <w:t>合格报告的样例1</w:t>
      </w:r>
    </w:p>
    <w:p>
      <w:pPr>
        <w:spacing w:line="360" w:lineRule="auto"/>
        <w:jc w:val="center"/>
        <w:rPr>
          <w:rFonts w:hint="eastAsia" w:ascii="黑体" w:hAnsi="黑体" w:eastAsia="黑体" w:cs="黑体"/>
          <w:bCs/>
          <w:sz w:val="32"/>
          <w:szCs w:val="32"/>
        </w:rPr>
      </w:pPr>
      <w:r>
        <w:rPr>
          <w:rFonts w:hint="eastAsia" w:ascii="黑体" w:hAnsi="黑体" w:eastAsia="黑体" w:cs="黑体"/>
          <w:bCs/>
          <w:sz w:val="32"/>
          <w:szCs w:val="32"/>
        </w:rPr>
        <w:t>目录</w:t>
      </w:r>
    </w:p>
    <w:p>
      <w:pPr>
        <w:spacing w:line="360" w:lineRule="auto"/>
        <w:jc w:val="center"/>
        <w:outlineLvl w:val="0"/>
        <w:rPr>
          <w:rFonts w:hint="eastAsia" w:ascii="黑体" w:hAnsi="黑体" w:eastAsia="黑体" w:cs="黑体"/>
          <w:bCs/>
          <w:szCs w:val="21"/>
        </w:rPr>
      </w:pPr>
    </w:p>
    <w:p>
      <w:pPr>
        <w:tabs>
          <w:tab w:val="right" w:leader="dot" w:pos="8306"/>
        </w:tabs>
        <w:spacing w:line="360" w:lineRule="auto"/>
        <w:rPr>
          <w:rFonts w:ascii="Calibri" w:hAnsi="Calibri" w:cs="宋体"/>
          <w:szCs w:val="24"/>
          <w:lang w:val="en-US" w:eastAsia="zh-CN"/>
        </w:rPr>
      </w:pPr>
      <w:r>
        <w:rPr>
          <w:rFonts w:hint="eastAsia" w:ascii="宋体" w:hAnsi="宋体" w:cs="宋体"/>
          <w:szCs w:val="21"/>
        </w:rPr>
        <w:fldChar w:fldCharType="begin"/>
      </w:r>
      <w:r>
        <w:rPr>
          <w:rFonts w:hint="eastAsia" w:ascii="宋体" w:hAnsi="宋体" w:cs="宋体"/>
          <w:szCs w:val="21"/>
        </w:rPr>
        <w:instrText xml:space="preserve">TOC \o "1-3" \h \u </w:instrText>
      </w:r>
      <w:r>
        <w:rPr>
          <w:rFonts w:hint="eastAsia" w:ascii="宋体" w:hAnsi="宋体" w:cs="宋体"/>
          <w:szCs w:val="21"/>
        </w:rPr>
        <w:fldChar w:fldCharType="separate"/>
      </w:r>
      <w:r>
        <w:fldChar w:fldCharType="begin"/>
      </w:r>
      <w:r>
        <w:instrText xml:space="preserve"> HYPERLINK \l "_Toc31205" </w:instrText>
      </w:r>
      <w:r>
        <w:fldChar w:fldCharType="separate"/>
      </w:r>
      <w:r>
        <w:rPr>
          <w:rFonts w:hint="eastAsia" w:ascii="黑体" w:hAnsi="黑体" w:cs="宋体"/>
          <w:szCs w:val="21"/>
          <w:lang w:val="en-US" w:eastAsia="zh-CN"/>
        </w:rPr>
        <w:t>引言</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_Toc31205 </w:instrText>
      </w:r>
      <w:r>
        <w:rPr>
          <w:rFonts w:ascii="Calibri" w:hAnsi="Calibri" w:cs="宋体"/>
          <w:szCs w:val="24"/>
          <w:lang w:val="en-US" w:eastAsia="zh-CN"/>
        </w:rPr>
        <w:fldChar w:fldCharType="separate"/>
      </w:r>
      <w:r>
        <w:rPr>
          <w:rFonts w:ascii="Calibri" w:hAnsi="Calibri" w:cs="宋体"/>
          <w:szCs w:val="24"/>
          <w:lang w:val="en-US" w:eastAsia="zh-CN"/>
        </w:rPr>
        <w:t>1</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"_Toc10421" </w:instrText>
      </w:r>
      <w:r>
        <w:fldChar w:fldCharType="separate"/>
      </w:r>
      <w:r>
        <w:rPr>
          <w:rFonts w:hint="eastAsia" w:ascii="黑体" w:hAnsi="黑体" w:cs="宋体"/>
          <w:szCs w:val="21"/>
          <w:lang w:val="en-US" w:eastAsia="zh-CN"/>
        </w:rPr>
        <w:t>1 全球价值链分工地位的研究进展及评述</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_Toc10421 </w:instrText>
      </w:r>
      <w:r>
        <w:rPr>
          <w:rFonts w:ascii="Calibri" w:hAnsi="Calibri" w:cs="宋体"/>
          <w:szCs w:val="24"/>
          <w:lang w:val="en-US" w:eastAsia="zh-CN"/>
        </w:rPr>
        <w:fldChar w:fldCharType="separate"/>
      </w:r>
      <w:r>
        <w:rPr>
          <w:rFonts w:ascii="Calibri" w:hAnsi="Calibri" w:cs="宋体"/>
          <w:szCs w:val="24"/>
          <w:lang w:val="en-US" w:eastAsia="zh-CN"/>
        </w:rPr>
        <w:t>3</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"_Toc8270" </w:instrText>
      </w:r>
      <w:r>
        <w:fldChar w:fldCharType="separate"/>
      </w:r>
      <w:r>
        <w:rPr>
          <w:rFonts w:hint="eastAsia" w:ascii="黑体" w:hAnsi="黑体" w:cs="宋体"/>
          <w:szCs w:val="21"/>
          <w:lang w:val="en-US" w:eastAsia="zh-CN"/>
        </w:rPr>
        <w:t>1.1 GVC分工地位的测算方法</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_Toc8270 </w:instrText>
      </w:r>
      <w:r>
        <w:rPr>
          <w:rFonts w:ascii="Calibri" w:hAnsi="Calibri" w:cs="宋体"/>
          <w:szCs w:val="24"/>
          <w:lang w:val="en-US" w:eastAsia="zh-CN"/>
        </w:rPr>
        <w:fldChar w:fldCharType="separate"/>
      </w:r>
      <w:r>
        <w:rPr>
          <w:rFonts w:ascii="Calibri" w:hAnsi="Calibri" w:cs="宋体"/>
          <w:szCs w:val="24"/>
          <w:lang w:val="en-US" w:eastAsia="zh-CN"/>
        </w:rPr>
        <w:t>3</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"_Toc12264" </w:instrText>
      </w:r>
      <w:r>
        <w:fldChar w:fldCharType="separate"/>
      </w:r>
      <w:r>
        <w:rPr>
          <w:rFonts w:hint="eastAsia" w:ascii="黑体" w:hAnsi="黑体" w:cs="宋体"/>
          <w:szCs w:val="21"/>
          <w:lang w:val="en-US" w:eastAsia="zh-CN"/>
        </w:rPr>
        <w:t>1.2 GVC分工地位升级的驱动因素</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_Toc12264 </w:instrText>
      </w:r>
      <w:r>
        <w:rPr>
          <w:rFonts w:ascii="Calibri" w:hAnsi="Calibri" w:cs="宋体"/>
          <w:szCs w:val="24"/>
          <w:lang w:val="en-US" w:eastAsia="zh-CN"/>
        </w:rPr>
        <w:fldChar w:fldCharType="separate"/>
      </w:r>
      <w:r>
        <w:rPr>
          <w:rFonts w:ascii="Calibri" w:hAnsi="Calibri" w:cs="宋体"/>
          <w:szCs w:val="24"/>
          <w:lang w:val="en-US" w:eastAsia="zh-CN"/>
        </w:rPr>
        <w:t>8</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"_Toc14345" </w:instrText>
      </w:r>
      <w:r>
        <w:fldChar w:fldCharType="separate"/>
      </w:r>
      <w:r>
        <w:rPr>
          <w:rFonts w:hint="eastAsia" w:ascii="黑体" w:hAnsi="黑体" w:cs="宋体"/>
          <w:szCs w:val="21"/>
          <w:lang w:val="en-US" w:eastAsia="zh-CN"/>
        </w:rPr>
        <w:t>1.3 发展中国家GVC分工地位升级的路径选择</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_Toc14345 </w:instrText>
      </w:r>
      <w:r>
        <w:rPr>
          <w:rFonts w:ascii="Calibri" w:hAnsi="Calibri" w:cs="宋体"/>
          <w:szCs w:val="24"/>
          <w:lang w:val="en-US" w:eastAsia="zh-CN"/>
        </w:rPr>
        <w:fldChar w:fldCharType="separate"/>
      </w:r>
      <w:r>
        <w:rPr>
          <w:rFonts w:ascii="Calibri" w:hAnsi="Calibri" w:cs="宋体"/>
          <w:szCs w:val="24"/>
          <w:lang w:val="en-US" w:eastAsia="zh-CN"/>
        </w:rPr>
        <w:t>13</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"_Toc27390" </w:instrText>
      </w:r>
      <w:r>
        <w:fldChar w:fldCharType="separate"/>
      </w:r>
      <w:r>
        <w:rPr>
          <w:rFonts w:hint="eastAsia" w:ascii="黑体" w:hAnsi="黑体" w:cs="宋体"/>
          <w:szCs w:val="21"/>
          <w:lang w:val="en-US" w:eastAsia="zh-CN"/>
        </w:rPr>
        <w:t>1.4 主要结论与研究展望</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_Toc27390 </w:instrText>
      </w:r>
      <w:r>
        <w:rPr>
          <w:rFonts w:ascii="Calibri" w:hAnsi="Calibri" w:cs="宋体"/>
          <w:szCs w:val="24"/>
          <w:lang w:val="en-US" w:eastAsia="zh-CN"/>
        </w:rPr>
        <w:fldChar w:fldCharType="separate"/>
      </w:r>
      <w:r>
        <w:rPr>
          <w:rFonts w:ascii="Calibri" w:hAnsi="Calibri" w:cs="宋体"/>
          <w:szCs w:val="24"/>
          <w:lang w:val="en-US" w:eastAsia="zh-CN"/>
        </w:rPr>
        <w:t>16</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"_Toc9349" </w:instrText>
      </w:r>
      <w:r>
        <w:fldChar w:fldCharType="separate"/>
      </w:r>
      <w:r>
        <w:rPr>
          <w:rFonts w:hint="eastAsia" w:ascii="黑体" w:hAnsi="黑体" w:cs="宋体"/>
          <w:szCs w:val="21"/>
          <w:lang w:val="en-US" w:eastAsia="zh-CN"/>
        </w:rPr>
        <w:t>2 中国在高技术产品全球价值链上的分工地位研究</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_Toc9349 </w:instrText>
      </w:r>
      <w:r>
        <w:rPr>
          <w:rFonts w:ascii="Calibri" w:hAnsi="Calibri" w:cs="宋体"/>
          <w:szCs w:val="24"/>
          <w:lang w:val="en-US" w:eastAsia="zh-CN"/>
        </w:rPr>
        <w:fldChar w:fldCharType="separate"/>
      </w:r>
      <w:r>
        <w:rPr>
          <w:rFonts w:ascii="Calibri" w:hAnsi="Calibri" w:cs="宋体"/>
          <w:szCs w:val="24"/>
          <w:lang w:val="en-US" w:eastAsia="zh-CN"/>
        </w:rPr>
        <w:t>18</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rPr>
          <w:rFonts w:hint="eastAsia" w:ascii="宋体" w:hAnsi="宋体" w:cs="宋体"/>
          <w:szCs w:val="21"/>
          <w:lang w:val="en-US" w:eastAsia="zh-CN"/>
        </w:rPr>
        <w:t xml:space="preserve">  </w:t>
      </w:r>
      <w:r>
        <w:fldChar w:fldCharType="begin"/>
      </w:r>
      <w:r>
        <w:instrText xml:space="preserve"> HYPERLINK \l "_Toc21051" </w:instrText>
      </w:r>
      <w:r>
        <w:fldChar w:fldCharType="separate"/>
      </w:r>
      <w:r>
        <w:rPr>
          <w:rFonts w:hint="eastAsia" w:ascii="黑体" w:hAnsi="黑体" w:cs="宋体"/>
          <w:szCs w:val="21"/>
          <w:lang w:val="en-US" w:eastAsia="zh-CN"/>
        </w:rPr>
        <w:t>——基于“价值链高度指数”的分析</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_Toc21051 </w:instrText>
      </w:r>
      <w:r>
        <w:rPr>
          <w:rFonts w:ascii="Calibri" w:hAnsi="Calibri" w:cs="宋体"/>
          <w:szCs w:val="24"/>
          <w:lang w:val="en-US" w:eastAsia="zh-CN"/>
        </w:rPr>
        <w:fldChar w:fldCharType="separate"/>
      </w:r>
      <w:r>
        <w:rPr>
          <w:rFonts w:ascii="Calibri" w:hAnsi="Calibri" w:cs="宋体"/>
          <w:szCs w:val="24"/>
          <w:lang w:val="en-US" w:eastAsia="zh-CN"/>
        </w:rPr>
        <w:t>18</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ascii="Calibri" w:hAnsi="Calibri" w:cs="宋体"/>
          <w:szCs w:val="24"/>
          <w:lang w:val="en-US" w:eastAsia="zh-CN"/>
        </w:rPr>
      </w:pPr>
      <w:r>
        <w:fldChar w:fldCharType="begin"/>
      </w:r>
      <w:r>
        <w:instrText xml:space="preserve"> HYPERLINK \l "_Toc19625" </w:instrText>
      </w:r>
      <w:r>
        <w:fldChar w:fldCharType="separate"/>
      </w:r>
      <w:r>
        <w:rPr>
          <w:rFonts w:hint="eastAsia" w:ascii="黑体" w:hAnsi="黑体" w:cs="宋体"/>
          <w:szCs w:val="21"/>
          <w:lang w:val="en-US" w:eastAsia="zh-CN"/>
        </w:rPr>
        <w:t>2.1研究方法</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_Toc19625 </w:instrText>
      </w:r>
      <w:r>
        <w:rPr>
          <w:rFonts w:ascii="Calibri" w:hAnsi="Calibri" w:cs="宋体"/>
          <w:szCs w:val="24"/>
          <w:lang w:val="en-US" w:eastAsia="zh-CN"/>
        </w:rPr>
        <w:fldChar w:fldCharType="separate"/>
      </w:r>
      <w:r>
        <w:rPr>
          <w:rFonts w:ascii="Calibri" w:hAnsi="Calibri" w:cs="宋体"/>
          <w:szCs w:val="24"/>
          <w:lang w:val="en-US" w:eastAsia="zh-CN"/>
        </w:rPr>
        <w:t>18</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840" w:leftChars="400"/>
        <w:rPr>
          <w:rFonts w:ascii="Calibri" w:hAnsi="Calibri" w:cs="宋体"/>
          <w:szCs w:val="24"/>
          <w:lang w:val="en-US" w:eastAsia="zh-CN"/>
        </w:rPr>
      </w:pPr>
      <w:r>
        <w:fldChar w:fldCharType="begin"/>
      </w:r>
      <w:r>
        <w:instrText xml:space="preserve"> HYPERLINK \l "_Toc28191" </w:instrText>
      </w:r>
      <w:r>
        <w:fldChar w:fldCharType="separate"/>
      </w:r>
      <w:r>
        <w:rPr>
          <w:rFonts w:hint="eastAsia" w:ascii="黑体" w:hAnsi="黑体" w:cs="宋体"/>
          <w:szCs w:val="21"/>
          <w:lang w:val="en-US" w:eastAsia="zh-CN"/>
        </w:rPr>
        <w:t>2.1.1 GVC收入的推算方法</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_Toc28191 </w:instrText>
      </w:r>
      <w:r>
        <w:rPr>
          <w:rFonts w:ascii="Calibri" w:hAnsi="Calibri" w:cs="宋体"/>
          <w:szCs w:val="24"/>
          <w:lang w:val="en-US" w:eastAsia="zh-CN"/>
        </w:rPr>
        <w:fldChar w:fldCharType="separate"/>
      </w:r>
      <w:r>
        <w:rPr>
          <w:rFonts w:ascii="Calibri" w:hAnsi="Calibri" w:cs="宋体"/>
          <w:szCs w:val="24"/>
          <w:lang w:val="en-US" w:eastAsia="zh-CN"/>
        </w:rPr>
        <w:t>18</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840" w:leftChars="400"/>
        <w:rPr>
          <w:rFonts w:ascii="Calibri" w:hAnsi="Calibri" w:cs="宋体"/>
          <w:szCs w:val="24"/>
          <w:lang w:val="en-US" w:eastAsia="zh-CN"/>
        </w:rPr>
      </w:pPr>
      <w:r>
        <w:fldChar w:fldCharType="begin"/>
      </w:r>
      <w:r>
        <w:instrText xml:space="preserve"> HYPERLINK \l "_Toc17710" </w:instrText>
      </w:r>
      <w:r>
        <w:fldChar w:fldCharType="separate"/>
      </w:r>
      <w:r>
        <w:rPr>
          <w:rFonts w:hint="eastAsia" w:ascii="黑体" w:hAnsi="黑体" w:cs="宋体"/>
          <w:szCs w:val="21"/>
          <w:lang w:val="en-US" w:eastAsia="zh-CN"/>
        </w:rPr>
        <w:t>2.1.2 “价值链高度指数”的构建</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_Toc17710 </w:instrText>
      </w:r>
      <w:r>
        <w:rPr>
          <w:rFonts w:ascii="Calibri" w:hAnsi="Calibri" w:cs="宋体"/>
          <w:szCs w:val="24"/>
          <w:lang w:val="en-US" w:eastAsia="zh-CN"/>
        </w:rPr>
        <w:fldChar w:fldCharType="separate"/>
      </w:r>
      <w:r>
        <w:rPr>
          <w:rFonts w:ascii="Calibri" w:hAnsi="Calibri" w:cs="宋体"/>
          <w:szCs w:val="24"/>
          <w:lang w:val="en-US" w:eastAsia="zh-CN"/>
        </w:rPr>
        <w:t>19</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ascii="Calibri" w:hAnsi="Calibri" w:cs="宋体"/>
          <w:szCs w:val="24"/>
          <w:lang w:val="en-US" w:eastAsia="zh-CN"/>
        </w:rPr>
      </w:pPr>
      <w:r>
        <w:fldChar w:fldCharType="begin"/>
      </w:r>
      <w:r>
        <w:instrText xml:space="preserve"> HYPERLINK \l "_Toc1181" </w:instrText>
      </w:r>
      <w:r>
        <w:fldChar w:fldCharType="separate"/>
      </w:r>
      <w:r>
        <w:rPr>
          <w:rFonts w:hint="eastAsia" w:ascii="黑体" w:hAnsi="黑体" w:cs="宋体"/>
          <w:szCs w:val="21"/>
          <w:lang w:val="en-US" w:eastAsia="zh-CN"/>
        </w:rPr>
        <w:t>2.2 中国高技术产品GVC收入中知识密集型制造业和知识密集型服务业的比重</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_Toc1181 </w:instrText>
      </w:r>
      <w:r>
        <w:rPr>
          <w:rFonts w:ascii="Calibri" w:hAnsi="Calibri" w:cs="宋体"/>
          <w:szCs w:val="24"/>
          <w:lang w:val="en-US" w:eastAsia="zh-CN"/>
        </w:rPr>
        <w:fldChar w:fldCharType="separate"/>
      </w:r>
      <w:r>
        <w:rPr>
          <w:rFonts w:ascii="Calibri" w:hAnsi="Calibri" w:cs="宋体"/>
          <w:szCs w:val="24"/>
          <w:lang w:val="en-US" w:eastAsia="zh-CN"/>
        </w:rPr>
        <w:t>20</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840" w:leftChars="400"/>
        <w:rPr>
          <w:rFonts w:ascii="Calibri" w:hAnsi="Calibri" w:cs="宋体"/>
          <w:szCs w:val="24"/>
          <w:lang w:val="en-US" w:eastAsia="zh-CN"/>
        </w:rPr>
      </w:pPr>
      <w:r>
        <w:fldChar w:fldCharType="begin"/>
      </w:r>
      <w:r>
        <w:instrText xml:space="preserve"> HYPERLINK \l "_Toc21418" </w:instrText>
      </w:r>
      <w:r>
        <w:fldChar w:fldCharType="separate"/>
      </w:r>
      <w:r>
        <w:rPr>
          <w:rFonts w:hint="eastAsia" w:ascii="黑体" w:hAnsi="黑体" w:cs="宋体"/>
          <w:szCs w:val="21"/>
          <w:lang w:val="en-US" w:eastAsia="zh-CN"/>
        </w:rPr>
        <w:t>2.2.1 中国高技术产品GVC收入中知识密集型制造业的比重</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_Toc21418 </w:instrText>
      </w:r>
      <w:r>
        <w:rPr>
          <w:rFonts w:ascii="Calibri" w:hAnsi="Calibri" w:cs="宋体"/>
          <w:szCs w:val="24"/>
          <w:lang w:val="en-US" w:eastAsia="zh-CN"/>
        </w:rPr>
        <w:fldChar w:fldCharType="separate"/>
      </w:r>
      <w:r>
        <w:rPr>
          <w:rFonts w:ascii="Calibri" w:hAnsi="Calibri" w:cs="宋体"/>
          <w:szCs w:val="24"/>
          <w:lang w:val="en-US" w:eastAsia="zh-CN"/>
        </w:rPr>
        <w:t>20</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840" w:leftChars="400"/>
        <w:rPr>
          <w:rFonts w:ascii="Calibri" w:hAnsi="Calibri" w:cs="宋体"/>
          <w:szCs w:val="24"/>
          <w:lang w:val="en-US" w:eastAsia="zh-CN"/>
        </w:rPr>
      </w:pPr>
      <w:r>
        <w:fldChar w:fldCharType="begin"/>
      </w:r>
      <w:r>
        <w:instrText xml:space="preserve"> HYPERLINK \l "_Toc27879" </w:instrText>
      </w:r>
      <w:r>
        <w:fldChar w:fldCharType="separate"/>
      </w:r>
      <w:r>
        <w:rPr>
          <w:rFonts w:hint="eastAsia" w:ascii="黑体" w:hAnsi="黑体" w:cs="宋体"/>
          <w:szCs w:val="21"/>
          <w:lang w:val="en-US" w:eastAsia="zh-CN"/>
        </w:rPr>
        <w:t>2.2.2 中国高技术产品GVC收入中知识密集型服务业的比重</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_Toc27879 </w:instrText>
      </w:r>
      <w:r>
        <w:rPr>
          <w:rFonts w:ascii="Calibri" w:hAnsi="Calibri" w:cs="宋体"/>
          <w:szCs w:val="24"/>
          <w:lang w:val="en-US" w:eastAsia="zh-CN"/>
        </w:rPr>
        <w:fldChar w:fldCharType="separate"/>
      </w:r>
      <w:r>
        <w:rPr>
          <w:rFonts w:ascii="Calibri" w:hAnsi="Calibri" w:cs="宋体"/>
          <w:szCs w:val="24"/>
          <w:lang w:val="en-US" w:eastAsia="zh-CN"/>
        </w:rPr>
        <w:t>22</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"_Toc17073" </w:instrText>
      </w:r>
      <w:r>
        <w:fldChar w:fldCharType="separate"/>
      </w:r>
      <w:r>
        <w:rPr>
          <w:rFonts w:hint="eastAsia" w:ascii="黑体" w:hAnsi="黑体" w:cs="宋体"/>
          <w:szCs w:val="21"/>
          <w:lang w:val="en-US" w:eastAsia="zh-CN"/>
        </w:rPr>
        <w:t>3 各国在高技术产品全球价值链上分工地位的影响因素分析</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_Toc17073 </w:instrText>
      </w:r>
      <w:r>
        <w:rPr>
          <w:rFonts w:ascii="Calibri" w:hAnsi="Calibri" w:cs="宋体"/>
          <w:szCs w:val="24"/>
          <w:lang w:val="en-US" w:eastAsia="zh-CN"/>
        </w:rPr>
        <w:fldChar w:fldCharType="separate"/>
      </w:r>
      <w:r>
        <w:rPr>
          <w:rFonts w:ascii="Calibri" w:hAnsi="Calibri" w:cs="宋体"/>
          <w:szCs w:val="24"/>
          <w:lang w:val="en-US" w:eastAsia="zh-CN"/>
        </w:rPr>
        <w:t>29</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"_Toc32451" </w:instrText>
      </w:r>
      <w:r>
        <w:fldChar w:fldCharType="separate"/>
      </w:r>
      <w:r>
        <w:rPr>
          <w:rFonts w:hint="eastAsia" w:ascii="黑体" w:hAnsi="黑体" w:cs="宋体"/>
          <w:szCs w:val="21"/>
          <w:lang w:val="en-US" w:eastAsia="zh-CN"/>
        </w:rPr>
        <w:t>3.1研究方法</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_Toc32451 </w:instrText>
      </w:r>
      <w:r>
        <w:rPr>
          <w:rFonts w:ascii="Calibri" w:hAnsi="Calibri" w:cs="宋体"/>
          <w:szCs w:val="24"/>
          <w:lang w:val="en-US" w:eastAsia="zh-CN"/>
        </w:rPr>
        <w:fldChar w:fldCharType="separate"/>
      </w:r>
      <w:r>
        <w:rPr>
          <w:rFonts w:ascii="Calibri" w:hAnsi="Calibri" w:cs="宋体"/>
          <w:szCs w:val="24"/>
          <w:lang w:val="en-US" w:eastAsia="zh-CN"/>
        </w:rPr>
        <w:t>29</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"_Toc4425" </w:instrText>
      </w:r>
      <w:r>
        <w:fldChar w:fldCharType="separate"/>
      </w:r>
      <w:r>
        <w:rPr>
          <w:rFonts w:hint="eastAsia" w:ascii="黑体" w:hAnsi="黑体" w:cs="宋体"/>
          <w:szCs w:val="21"/>
          <w:lang w:val="en-US" w:eastAsia="zh-CN"/>
        </w:rPr>
        <w:t>3.2高技术产品价值链地位的影响因素分析</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_Toc4425 </w:instrText>
      </w:r>
      <w:r>
        <w:rPr>
          <w:rFonts w:ascii="Calibri" w:hAnsi="Calibri" w:cs="宋体"/>
          <w:szCs w:val="24"/>
          <w:lang w:val="en-US" w:eastAsia="zh-CN"/>
        </w:rPr>
        <w:fldChar w:fldCharType="separate"/>
      </w:r>
      <w:r>
        <w:rPr>
          <w:rFonts w:ascii="Calibri" w:hAnsi="Calibri" w:cs="宋体"/>
          <w:szCs w:val="24"/>
          <w:lang w:val="en-US" w:eastAsia="zh-CN"/>
        </w:rPr>
        <w:t>31</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"_Toc24028" </w:instrText>
      </w:r>
      <w:r>
        <w:fldChar w:fldCharType="separate"/>
      </w:r>
      <w:r>
        <w:rPr>
          <w:rFonts w:hint="eastAsia" w:ascii="黑体" w:hAnsi="黑体" w:cs="宋体"/>
          <w:szCs w:val="21"/>
          <w:lang w:val="en-US" w:eastAsia="zh-CN"/>
        </w:rPr>
        <w:t>4 中国在制造业产品GVC中分工地位影响因素的实证研究</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_Toc24028 </w:instrText>
      </w:r>
      <w:r>
        <w:rPr>
          <w:rFonts w:ascii="Calibri" w:hAnsi="Calibri" w:cs="宋体"/>
          <w:szCs w:val="24"/>
          <w:lang w:val="en-US" w:eastAsia="zh-CN"/>
        </w:rPr>
        <w:fldChar w:fldCharType="separate"/>
      </w:r>
      <w:r>
        <w:rPr>
          <w:rFonts w:ascii="Calibri" w:hAnsi="Calibri" w:cs="宋体"/>
          <w:szCs w:val="24"/>
          <w:lang w:val="en-US" w:eastAsia="zh-CN"/>
        </w:rPr>
        <w:t>39</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ascii="Calibri" w:hAnsi="Calibri" w:cs="宋体"/>
          <w:szCs w:val="24"/>
          <w:lang w:val="en-US" w:eastAsia="zh-CN"/>
        </w:rPr>
      </w:pPr>
      <w:r>
        <w:fldChar w:fldCharType="begin"/>
      </w:r>
      <w:r>
        <w:instrText xml:space="preserve"> HYPERLINK \l "_Toc11432" </w:instrText>
      </w:r>
      <w:r>
        <w:fldChar w:fldCharType="separate"/>
      </w:r>
      <w:r>
        <w:rPr>
          <w:rFonts w:hint="eastAsia" w:ascii="黑体" w:hAnsi="黑体" w:cs="宋体"/>
          <w:szCs w:val="21"/>
          <w:lang w:val="en-US" w:eastAsia="zh-CN"/>
        </w:rPr>
        <w:t>4.1主要国家或地区在电子信息产品全球价值链中的分工地位</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_Toc11432 </w:instrText>
      </w:r>
      <w:r>
        <w:rPr>
          <w:rFonts w:ascii="Calibri" w:hAnsi="Calibri" w:cs="宋体"/>
          <w:szCs w:val="24"/>
          <w:lang w:val="en-US" w:eastAsia="zh-CN"/>
        </w:rPr>
        <w:fldChar w:fldCharType="separate"/>
      </w:r>
      <w:r>
        <w:rPr>
          <w:rFonts w:ascii="Calibri" w:hAnsi="Calibri" w:cs="宋体"/>
          <w:szCs w:val="24"/>
          <w:lang w:val="en-US" w:eastAsia="zh-CN"/>
        </w:rPr>
        <w:t>39</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hint="eastAsia" w:ascii="Calibri" w:hAnsi="Calibri" w:cs="宋体"/>
          <w:szCs w:val="24"/>
          <w:lang w:val="en-US" w:eastAsia="zh-CN"/>
        </w:rPr>
      </w:pPr>
      <w:r>
        <w:fldChar w:fldCharType="begin"/>
      </w:r>
      <w:r>
        <w:instrText xml:space="preserve"> HYPERLINK \l "_Toc29881" </w:instrText>
      </w:r>
      <w:r>
        <w:fldChar w:fldCharType="separate"/>
      </w:r>
      <w:r>
        <w:rPr>
          <w:rFonts w:hint="eastAsia" w:ascii="黑体" w:hAnsi="黑体" w:cs="宋体"/>
          <w:szCs w:val="21"/>
          <w:lang w:val="en-US" w:eastAsia="zh-CN"/>
        </w:rPr>
        <w:t>4.2 电子信息产品价值链地位影响因素的实证研究</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_Toc29881 </w:instrText>
      </w:r>
      <w:r>
        <w:rPr>
          <w:rFonts w:ascii="Calibri" w:hAnsi="Calibri" w:cs="宋体"/>
          <w:szCs w:val="24"/>
          <w:lang w:val="en-US" w:eastAsia="zh-CN"/>
        </w:rPr>
        <w:fldChar w:fldCharType="separate"/>
      </w:r>
      <w:r>
        <w:rPr>
          <w:rFonts w:ascii="Calibri" w:hAnsi="Calibri" w:cs="宋体"/>
          <w:szCs w:val="24"/>
          <w:lang w:val="en-US" w:eastAsia="zh-CN"/>
        </w:rPr>
        <w:t>40</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ind w:left="420" w:leftChars="200"/>
        <w:rPr>
          <w:rFonts w:ascii="Calibri" w:hAnsi="Calibri" w:cs="宋体"/>
          <w:szCs w:val="24"/>
          <w:lang w:val="en-US" w:eastAsia="zh-CN"/>
        </w:rPr>
      </w:pPr>
      <w:r>
        <w:fldChar w:fldCharType="begin"/>
      </w:r>
      <w:r>
        <w:instrText xml:space="preserve"> HYPERLINK \l "_Toc23554" </w:instrText>
      </w:r>
      <w:r>
        <w:fldChar w:fldCharType="separate"/>
      </w:r>
      <w:r>
        <w:rPr>
          <w:rFonts w:hint="eastAsia" w:ascii="黑体" w:hAnsi="黑体" w:cs="宋体"/>
          <w:szCs w:val="21"/>
          <w:lang w:val="en-US" w:eastAsia="zh-CN"/>
        </w:rPr>
        <w:t>4.3主要结论</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_Toc23554 </w:instrText>
      </w:r>
      <w:r>
        <w:rPr>
          <w:rFonts w:ascii="Calibri" w:hAnsi="Calibri" w:cs="宋体"/>
          <w:szCs w:val="24"/>
          <w:lang w:val="en-US" w:eastAsia="zh-CN"/>
        </w:rPr>
        <w:fldChar w:fldCharType="separate"/>
      </w:r>
      <w:r>
        <w:rPr>
          <w:rFonts w:ascii="Calibri" w:hAnsi="Calibri" w:cs="宋体"/>
          <w:szCs w:val="24"/>
          <w:lang w:val="en-US" w:eastAsia="zh-CN"/>
        </w:rPr>
        <w:t>45</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hint="eastAsia" w:ascii="Calibri" w:hAnsi="Calibri" w:cs="宋体"/>
          <w:szCs w:val="24"/>
          <w:lang w:val="en-US" w:eastAsia="zh-CN"/>
        </w:rPr>
      </w:pPr>
      <w:r>
        <w:fldChar w:fldCharType="begin"/>
      </w:r>
      <w:r>
        <w:instrText xml:space="preserve"> HYPERLINK \l "_Toc4803" </w:instrText>
      </w:r>
      <w:r>
        <w:fldChar w:fldCharType="separate"/>
      </w:r>
      <w:r>
        <w:rPr>
          <w:rFonts w:hint="eastAsia" w:ascii="黑体" w:hAnsi="黑体" w:cs="宋体"/>
          <w:szCs w:val="21"/>
          <w:lang w:val="en-US" w:eastAsia="zh-CN"/>
        </w:rPr>
        <w:t>5 结论</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_Toc4803 </w:instrText>
      </w:r>
      <w:r>
        <w:rPr>
          <w:rFonts w:ascii="Calibri" w:hAnsi="Calibri" w:cs="宋体"/>
          <w:szCs w:val="24"/>
          <w:lang w:val="en-US" w:eastAsia="zh-CN"/>
        </w:rPr>
        <w:fldChar w:fldCharType="separate"/>
      </w:r>
      <w:r>
        <w:rPr>
          <w:rFonts w:ascii="Calibri" w:hAnsi="Calibri" w:cs="宋体"/>
          <w:szCs w:val="24"/>
          <w:lang w:val="en-US" w:eastAsia="zh-CN"/>
        </w:rPr>
        <w:t>45</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"_Toc21668" </w:instrText>
      </w:r>
      <w:r>
        <w:fldChar w:fldCharType="separate"/>
      </w:r>
      <w:r>
        <w:rPr>
          <w:rFonts w:hint="eastAsia" w:ascii="黑体" w:hAnsi="黑体" w:cs="宋体"/>
          <w:szCs w:val="21"/>
          <w:lang w:val="en-US" w:eastAsia="zh-CN"/>
        </w:rPr>
        <w:t>参考文献</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_Toc21668 </w:instrText>
      </w:r>
      <w:r>
        <w:rPr>
          <w:rFonts w:ascii="Calibri" w:hAnsi="Calibri" w:cs="宋体"/>
          <w:szCs w:val="24"/>
          <w:lang w:val="en-US" w:eastAsia="zh-CN"/>
        </w:rPr>
        <w:fldChar w:fldCharType="separate"/>
      </w:r>
      <w:r>
        <w:rPr>
          <w:rFonts w:ascii="Calibri" w:hAnsi="Calibri" w:cs="宋体"/>
          <w:szCs w:val="24"/>
          <w:lang w:val="en-US" w:eastAsia="zh-CN"/>
        </w:rPr>
        <w:t>53</w:t>
      </w:r>
      <w:r>
        <w:rPr>
          <w:rFonts w:ascii="Calibri" w:hAnsi="Calibri" w:cs="宋体"/>
          <w:szCs w:val="24"/>
          <w:lang w:val="en-US" w:eastAsia="zh-CN"/>
        </w:rPr>
        <w:fldChar w:fldCharType="end"/>
      </w:r>
      <w:r>
        <w:rPr>
          <w:rFonts w:ascii="Calibri" w:hAnsi="Calibri" w:cs="宋体"/>
          <w:szCs w:val="24"/>
          <w:lang w:val="en-US" w:eastAsia="zh-CN"/>
        </w:rPr>
        <w:fldChar w:fldCharType="end"/>
      </w:r>
    </w:p>
    <w:p>
      <w:pPr>
        <w:tabs>
          <w:tab w:val="right" w:leader="dot" w:pos="8306"/>
        </w:tabs>
        <w:spacing w:line="360" w:lineRule="auto"/>
        <w:rPr>
          <w:rFonts w:ascii="Calibri" w:hAnsi="Calibri" w:cs="宋体"/>
          <w:szCs w:val="24"/>
          <w:lang w:val="en-US" w:eastAsia="zh-CN"/>
        </w:rPr>
      </w:pPr>
      <w:r>
        <w:fldChar w:fldCharType="begin"/>
      </w:r>
      <w:r>
        <w:instrText xml:space="preserve"> HYPERLINK \l "_Toc31549" </w:instrText>
      </w:r>
      <w:r>
        <w:fldChar w:fldCharType="separate"/>
      </w:r>
      <w:r>
        <w:rPr>
          <w:rFonts w:hint="eastAsia" w:ascii="黑体" w:hAnsi="黑体" w:cs="宋体"/>
          <w:szCs w:val="21"/>
          <w:lang w:val="en-US" w:eastAsia="zh-CN"/>
        </w:rPr>
        <w:t>附录A</w:t>
      </w:r>
      <w:r>
        <w:rPr>
          <w:rFonts w:ascii="黑体" w:hAnsi="黑体" w:cs="宋体"/>
          <w:szCs w:val="21"/>
          <w:lang w:val="en-US" w:eastAsia="zh-CN"/>
        </w:rPr>
        <w:t xml:space="preserve"> </w:t>
      </w:r>
      <w:r>
        <w:rPr>
          <w:rFonts w:hint="eastAsia" w:ascii="黑体" w:hAnsi="黑体" w:cs="宋体"/>
          <w:szCs w:val="21"/>
          <w:lang w:val="en-US" w:eastAsia="zh-CN"/>
        </w:rPr>
        <w:t>知识</w:t>
      </w:r>
      <w:r>
        <w:rPr>
          <w:rFonts w:ascii="黑体" w:hAnsi="黑体" w:cs="宋体"/>
          <w:szCs w:val="21"/>
          <w:lang w:val="en-US" w:eastAsia="zh-CN"/>
        </w:rPr>
        <w:t>产权情况</w:t>
      </w:r>
      <w:r>
        <w:rPr>
          <w:rFonts w:ascii="Calibri" w:hAnsi="Calibri" w:cs="宋体"/>
          <w:szCs w:val="24"/>
          <w:lang w:val="en-US" w:eastAsia="zh-CN"/>
        </w:rPr>
        <w:tab/>
      </w:r>
      <w:r>
        <w:rPr>
          <w:rFonts w:ascii="Calibri" w:hAnsi="Calibri" w:cs="宋体"/>
          <w:szCs w:val="24"/>
          <w:lang w:val="en-US" w:eastAsia="zh-CN"/>
        </w:rPr>
        <w:fldChar w:fldCharType="begin"/>
      </w:r>
      <w:r>
        <w:rPr>
          <w:rFonts w:ascii="Calibri" w:hAnsi="Calibri" w:cs="宋体"/>
          <w:szCs w:val="24"/>
          <w:lang w:val="en-US" w:eastAsia="zh-CN"/>
        </w:rPr>
        <w:instrText xml:space="preserve"> PAGEREF _Toc31549 </w:instrText>
      </w:r>
      <w:r>
        <w:rPr>
          <w:rFonts w:ascii="Calibri" w:hAnsi="Calibri" w:cs="宋体"/>
          <w:szCs w:val="24"/>
          <w:lang w:val="en-US" w:eastAsia="zh-CN"/>
        </w:rPr>
        <w:fldChar w:fldCharType="separate"/>
      </w:r>
      <w:r>
        <w:rPr>
          <w:rFonts w:ascii="Calibri" w:hAnsi="Calibri" w:cs="宋体"/>
          <w:szCs w:val="24"/>
          <w:lang w:val="en-US" w:eastAsia="zh-CN"/>
        </w:rPr>
        <w:t>67</w:t>
      </w:r>
      <w:r>
        <w:rPr>
          <w:rFonts w:ascii="Calibri" w:hAnsi="Calibri" w:cs="宋体"/>
          <w:szCs w:val="24"/>
          <w:lang w:val="en-US" w:eastAsia="zh-CN"/>
        </w:rPr>
        <w:fldChar w:fldCharType="end"/>
      </w:r>
      <w:r>
        <w:rPr>
          <w:rFonts w:ascii="Calibri" w:hAnsi="Calibri" w:cs="宋体"/>
          <w:szCs w:val="24"/>
          <w:lang w:val="en-US" w:eastAsia="zh-CN"/>
        </w:rPr>
        <w:fldChar w:fldCharType="end"/>
      </w:r>
    </w:p>
    <w:p>
      <w:pPr>
        <w:spacing w:line="360" w:lineRule="auto"/>
        <w:outlineLvl w:val="0"/>
        <w:rPr>
          <w:rFonts w:hint="eastAsia" w:ascii="宋体" w:hAnsi="宋体" w:cs="宋体"/>
          <w:szCs w:val="21"/>
        </w:rPr>
      </w:pPr>
      <w:r>
        <w:rPr>
          <w:rFonts w:hint="eastAsia" w:ascii="宋体" w:hAnsi="宋体" w:cs="宋体"/>
          <w:szCs w:val="21"/>
        </w:rPr>
        <w:fldChar w:fldCharType="end"/>
      </w:r>
    </w:p>
    <w:p>
      <w:pPr>
        <w:spacing w:line="360" w:lineRule="auto"/>
        <w:jc w:val="center"/>
        <w:rPr>
          <w:rFonts w:hint="eastAsia" w:ascii="黑体" w:hAnsi="黑体" w:eastAsia="黑体"/>
          <w:sz w:val="32"/>
          <w:szCs w:val="32"/>
        </w:rPr>
      </w:pPr>
      <w:r>
        <w:rPr>
          <w:rFonts w:hint="eastAsia" w:ascii="黑体" w:hAnsi="黑体" w:eastAsia="黑体"/>
          <w:sz w:val="32"/>
          <w:szCs w:val="32"/>
        </w:rPr>
        <w:t>插图清单</w:t>
      </w:r>
    </w:p>
    <w:p>
      <w:pPr>
        <w:spacing w:line="360" w:lineRule="auto"/>
        <w:jc w:val="center"/>
        <w:outlineLvl w:val="0"/>
        <w:rPr>
          <w:rFonts w:hint="eastAsia" w:ascii="黑体" w:hAnsi="黑体" w:eastAsia="黑体"/>
          <w:sz w:val="32"/>
          <w:szCs w:val="32"/>
        </w:rPr>
      </w:pPr>
    </w:p>
    <w:p>
      <w:pPr>
        <w:pStyle w:val="11"/>
        <w:tabs>
          <w:tab w:val="right" w:leader="dot" w:pos="8296"/>
        </w:tabs>
        <w:ind w:left="840" w:hanging="420"/>
        <w:rPr>
          <w:rFonts w:ascii="宋体" w:hAnsi="宋体"/>
          <w:smallCaps/>
          <w:sz w:val="21"/>
          <w:szCs w:val="21"/>
          <w:lang w:val="en-US" w:eastAsia="zh-CN"/>
        </w:rPr>
      </w:pP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TOC \h \z \c "图"</w:instrText>
      </w:r>
      <w:r>
        <w:rPr>
          <w:rFonts w:ascii="宋体" w:hAnsi="宋体" w:cs="宋体"/>
          <w:sz w:val="21"/>
          <w:szCs w:val="21"/>
        </w:rPr>
        <w:instrText xml:space="preserve"> </w:instrText>
      </w:r>
      <w:r>
        <w:rPr>
          <w:rFonts w:ascii="宋体" w:hAnsi="宋体" w:cs="宋体"/>
          <w:sz w:val="21"/>
          <w:szCs w:val="21"/>
        </w:rPr>
        <w:fldChar w:fldCharType="separate"/>
      </w:r>
      <w:r>
        <w:fldChar w:fldCharType="begin"/>
      </w:r>
      <w:r>
        <w:instrText xml:space="preserve"> HYPERLINK \l "_Toc487713468" </w:instrText>
      </w:r>
      <w:r>
        <w:fldChar w:fldCharType="separate"/>
      </w:r>
      <w:r>
        <w:rPr>
          <w:rStyle w:val="19"/>
          <w:rFonts w:hint="eastAsia" w:ascii="宋体" w:hAnsi="宋体"/>
          <w:color w:val="auto"/>
          <w:sz w:val="21"/>
          <w:szCs w:val="21"/>
          <w:lang w:val="en-US" w:eastAsia="zh-CN"/>
        </w:rPr>
        <w:t>图</w:t>
      </w:r>
      <w:r>
        <w:rPr>
          <w:rStyle w:val="19"/>
          <w:rFonts w:ascii="宋体" w:hAnsi="宋体"/>
          <w:color w:val="auto"/>
          <w:sz w:val="21"/>
          <w:szCs w:val="21"/>
          <w:lang w:val="en-US" w:eastAsia="zh-CN"/>
        </w:rPr>
        <w:t xml:space="preserve"> 1</w:t>
      </w:r>
      <w:r>
        <w:rPr>
          <w:rStyle w:val="19"/>
          <w:rFonts w:hint="eastAsia" w:ascii="宋体" w:hAnsi="宋体"/>
          <w:color w:val="auto"/>
          <w:sz w:val="21"/>
          <w:szCs w:val="21"/>
          <w:lang w:val="en-US" w:eastAsia="zh-CN"/>
        </w:rPr>
        <w:t>中国在各类制造业产品全球价值链中的分工地位</w:t>
      </w:r>
      <w:r>
        <w:rPr>
          <w:rFonts w:ascii="宋体" w:hAnsi="宋体"/>
          <w:sz w:val="21"/>
          <w:szCs w:val="21"/>
          <w:lang w:val="en-US" w:eastAsia="zh-CN"/>
        </w:rPr>
        <w:tab/>
      </w:r>
      <w:r>
        <w:rPr>
          <w:rFonts w:ascii="宋体" w:hAnsi="宋体"/>
          <w:sz w:val="21"/>
          <w:szCs w:val="21"/>
          <w:lang w:val="en-US" w:eastAsia="zh-CN"/>
        </w:rPr>
        <w:fldChar w:fldCharType="begin"/>
      </w:r>
      <w:r>
        <w:rPr>
          <w:rFonts w:ascii="宋体" w:hAnsi="宋体"/>
          <w:sz w:val="21"/>
          <w:szCs w:val="21"/>
          <w:lang w:val="en-US" w:eastAsia="zh-CN"/>
        </w:rPr>
        <w:instrText xml:space="preserve"> PAGEREF _Toc487713468 \h </w:instrText>
      </w:r>
      <w:r>
        <w:rPr>
          <w:rFonts w:ascii="宋体" w:hAnsi="宋体"/>
          <w:sz w:val="21"/>
          <w:szCs w:val="21"/>
          <w:lang w:val="en-US" w:eastAsia="zh-CN"/>
        </w:rPr>
        <w:fldChar w:fldCharType="separate"/>
      </w:r>
      <w:r>
        <w:rPr>
          <w:rFonts w:ascii="宋体" w:hAnsi="宋体"/>
          <w:sz w:val="21"/>
          <w:szCs w:val="21"/>
          <w:lang w:val="en-US" w:eastAsia="zh-CN"/>
        </w:rPr>
        <w:t>4</w:t>
      </w:r>
      <w:r>
        <w:rPr>
          <w:rFonts w:ascii="宋体" w:hAnsi="宋体"/>
          <w:sz w:val="21"/>
          <w:szCs w:val="21"/>
          <w:lang w:val="en-US" w:eastAsia="zh-CN"/>
        </w:rPr>
        <w:fldChar w:fldCharType="end"/>
      </w:r>
      <w:r>
        <w:rPr>
          <w:rFonts w:ascii="宋体" w:hAnsi="宋体"/>
          <w:sz w:val="21"/>
          <w:szCs w:val="21"/>
          <w:lang w:val="en-US" w:eastAsia="zh-CN"/>
        </w:rPr>
        <w:fldChar w:fldCharType="end"/>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"_Toc487713469" </w:instrText>
      </w:r>
      <w:r>
        <w:fldChar w:fldCharType="separate"/>
      </w:r>
      <w:r>
        <w:rPr>
          <w:rStyle w:val="19"/>
          <w:rFonts w:hint="eastAsia" w:ascii="宋体" w:hAnsi="宋体"/>
          <w:color w:val="auto"/>
          <w:sz w:val="21"/>
          <w:szCs w:val="21"/>
          <w:lang w:val="en-US" w:eastAsia="zh-CN"/>
        </w:rPr>
        <w:t>图</w:t>
      </w:r>
      <w:r>
        <w:rPr>
          <w:rStyle w:val="19"/>
          <w:rFonts w:ascii="宋体" w:hAnsi="宋体"/>
          <w:color w:val="auto"/>
          <w:sz w:val="21"/>
          <w:szCs w:val="21"/>
          <w:lang w:val="en-US" w:eastAsia="zh-CN"/>
        </w:rPr>
        <w:t xml:space="preserve"> 2</w:t>
      </w:r>
      <w:r>
        <w:rPr>
          <w:rStyle w:val="19"/>
          <w:rFonts w:hint="eastAsia" w:ascii="宋体" w:hAnsi="宋体"/>
          <w:color w:val="auto"/>
          <w:sz w:val="21"/>
          <w:szCs w:val="21"/>
          <w:lang w:val="en-US" w:eastAsia="zh-CN"/>
        </w:rPr>
        <w:t>机械设备全球价值链中各国的</w:t>
      </w:r>
      <w:r>
        <w:rPr>
          <w:rStyle w:val="19"/>
          <w:rFonts w:ascii="宋体" w:hAnsi="宋体"/>
          <w:color w:val="auto"/>
          <w:sz w:val="21"/>
          <w:szCs w:val="21"/>
          <w:lang w:val="en-US" w:eastAsia="zh-CN"/>
        </w:rPr>
        <w:t>GH</w:t>
      </w:r>
      <w:r>
        <w:rPr>
          <w:rStyle w:val="19"/>
          <w:rFonts w:hint="eastAsia" w:ascii="宋体" w:hAnsi="宋体"/>
          <w:color w:val="auto"/>
          <w:sz w:val="21"/>
          <w:szCs w:val="21"/>
          <w:lang w:val="en-US" w:eastAsia="zh-CN"/>
        </w:rPr>
        <w:t>指数</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6</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"_Toc487713470" </w:instrText>
      </w:r>
      <w:r>
        <w:fldChar w:fldCharType="separate"/>
      </w:r>
      <w:r>
        <w:rPr>
          <w:rStyle w:val="19"/>
          <w:rFonts w:hint="eastAsia" w:ascii="宋体" w:hAnsi="宋体"/>
          <w:color w:val="auto"/>
          <w:sz w:val="21"/>
          <w:szCs w:val="21"/>
          <w:lang w:val="en-US" w:eastAsia="zh-CN"/>
        </w:rPr>
        <w:t>图</w:t>
      </w:r>
      <w:r>
        <w:rPr>
          <w:rStyle w:val="19"/>
          <w:rFonts w:ascii="宋体" w:hAnsi="宋体"/>
          <w:color w:val="auto"/>
          <w:sz w:val="21"/>
          <w:szCs w:val="21"/>
          <w:lang w:val="en-US" w:eastAsia="zh-CN"/>
        </w:rPr>
        <w:t xml:space="preserve"> 3</w:t>
      </w:r>
      <w:r>
        <w:rPr>
          <w:rStyle w:val="19"/>
          <w:rFonts w:hint="eastAsia" w:ascii="宋体" w:hAnsi="宋体"/>
          <w:color w:val="auto"/>
          <w:sz w:val="21"/>
          <w:szCs w:val="21"/>
          <w:lang w:val="en-US" w:eastAsia="zh-CN"/>
        </w:rPr>
        <w:t>交通运输设备全球价值链中各国的</w:t>
      </w:r>
      <w:r>
        <w:rPr>
          <w:rStyle w:val="19"/>
          <w:rFonts w:ascii="宋体" w:hAnsi="宋体"/>
          <w:color w:val="auto"/>
          <w:sz w:val="21"/>
          <w:szCs w:val="21"/>
          <w:lang w:val="en-US" w:eastAsia="zh-CN"/>
        </w:rPr>
        <w:t>GH</w:t>
      </w:r>
      <w:r>
        <w:rPr>
          <w:rStyle w:val="19"/>
          <w:rFonts w:hint="eastAsia" w:ascii="宋体" w:hAnsi="宋体"/>
          <w:color w:val="auto"/>
          <w:sz w:val="21"/>
          <w:szCs w:val="21"/>
          <w:lang w:val="en-US" w:eastAsia="zh-CN"/>
        </w:rPr>
        <w:t>指数</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10</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"_Toc487713471" </w:instrText>
      </w:r>
      <w:r>
        <w:fldChar w:fldCharType="separate"/>
      </w:r>
      <w:r>
        <w:rPr>
          <w:rStyle w:val="19"/>
          <w:rFonts w:hint="eastAsia" w:ascii="宋体" w:hAnsi="宋体"/>
          <w:color w:val="auto"/>
          <w:sz w:val="21"/>
          <w:szCs w:val="21"/>
          <w:lang w:val="en-US" w:eastAsia="zh-CN"/>
        </w:rPr>
        <w:t>图</w:t>
      </w:r>
      <w:r>
        <w:rPr>
          <w:rStyle w:val="19"/>
          <w:rFonts w:ascii="宋体" w:hAnsi="宋体"/>
          <w:color w:val="auto"/>
          <w:sz w:val="21"/>
          <w:szCs w:val="21"/>
          <w:lang w:val="en-US" w:eastAsia="zh-CN"/>
        </w:rPr>
        <w:t xml:space="preserve"> 4</w:t>
      </w:r>
      <w:r>
        <w:rPr>
          <w:rStyle w:val="19"/>
          <w:rFonts w:hint="eastAsia" w:ascii="宋体" w:hAnsi="宋体"/>
          <w:color w:val="auto"/>
          <w:sz w:val="21"/>
          <w:szCs w:val="21"/>
          <w:lang w:val="en-US" w:eastAsia="zh-CN"/>
        </w:rPr>
        <w:t>电子、电器与光学设备全球价值链中各国的</w:t>
      </w:r>
      <w:r>
        <w:rPr>
          <w:rStyle w:val="19"/>
          <w:rFonts w:ascii="宋体" w:hAnsi="宋体"/>
          <w:color w:val="auto"/>
          <w:sz w:val="21"/>
          <w:szCs w:val="21"/>
          <w:lang w:val="en-US" w:eastAsia="zh-CN"/>
        </w:rPr>
        <w:t>GH</w:t>
      </w:r>
      <w:r>
        <w:rPr>
          <w:rStyle w:val="19"/>
          <w:rFonts w:hint="eastAsia" w:ascii="宋体" w:hAnsi="宋体"/>
          <w:color w:val="auto"/>
          <w:sz w:val="21"/>
          <w:szCs w:val="21"/>
          <w:lang w:val="en-US" w:eastAsia="zh-CN"/>
        </w:rPr>
        <w:t>指数</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12</w:t>
      </w:r>
    </w:p>
    <w:p>
      <w:pPr>
        <w:spacing w:line="360" w:lineRule="auto"/>
        <w:jc w:val="left"/>
        <w:rPr>
          <w:rFonts w:hint="eastAsia" w:ascii="宋体" w:hAnsi="宋体" w:cs="宋体"/>
          <w:szCs w:val="21"/>
        </w:rPr>
      </w:pPr>
      <w:r>
        <w:rPr>
          <w:rFonts w:ascii="宋体" w:hAnsi="宋体" w:cs="宋体"/>
          <w:szCs w:val="21"/>
        </w:rPr>
        <w:fldChar w:fldCharType="end"/>
      </w:r>
    </w:p>
    <w:p>
      <w:pPr>
        <w:spacing w:line="360" w:lineRule="auto"/>
        <w:jc w:val="left"/>
        <w:outlineLvl w:val="0"/>
        <w:rPr>
          <w:rFonts w:hint="eastAsia" w:ascii="黑体" w:hAnsi="黑体" w:eastAsia="黑体" w:cs="黑体"/>
          <w:szCs w:val="21"/>
        </w:rPr>
      </w:pPr>
    </w:p>
    <w:p>
      <w:pPr>
        <w:spacing w:line="360" w:lineRule="auto"/>
        <w:jc w:val="left"/>
        <w:outlineLvl w:val="0"/>
        <w:rPr>
          <w:rFonts w:hint="eastAsia" w:ascii="黑体" w:hAnsi="黑体" w:eastAsia="黑体" w:cs="黑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ascii="宋体" w:hAnsi="宋体" w:cs="宋体"/>
          <w:szCs w:val="21"/>
        </w:rPr>
      </w:pPr>
    </w:p>
    <w:p>
      <w:pPr>
        <w:spacing w:line="360" w:lineRule="auto"/>
        <w:jc w:val="left"/>
        <w:outlineLvl w:val="0"/>
        <w:rPr>
          <w:rFonts w:hint="eastAsia" w:ascii="宋体" w:hAnsi="宋体" w:cs="宋体"/>
          <w:szCs w:val="21"/>
        </w:rPr>
      </w:pPr>
    </w:p>
    <w:p>
      <w:pPr>
        <w:spacing w:line="360" w:lineRule="auto"/>
        <w:jc w:val="left"/>
        <w:outlineLvl w:val="0"/>
        <w:rPr>
          <w:rFonts w:hint="eastAsia" w:ascii="宋体" w:hAnsi="宋体" w:cs="宋体"/>
          <w:szCs w:val="21"/>
        </w:rPr>
      </w:pPr>
    </w:p>
    <w:p>
      <w:pPr>
        <w:spacing w:line="360" w:lineRule="auto"/>
        <w:jc w:val="center"/>
        <w:rPr>
          <w:rFonts w:hint="eastAsia" w:ascii="黑体" w:hAnsi="黑体" w:eastAsia="黑体"/>
          <w:sz w:val="32"/>
          <w:szCs w:val="32"/>
        </w:rPr>
      </w:pPr>
      <w:r>
        <w:rPr>
          <w:rFonts w:hint="eastAsia" w:ascii="黑体" w:hAnsi="黑体" w:eastAsia="黑体"/>
          <w:sz w:val="32"/>
          <w:szCs w:val="32"/>
        </w:rPr>
        <w:t>附表清单</w:t>
      </w:r>
    </w:p>
    <w:p>
      <w:pPr>
        <w:pStyle w:val="11"/>
        <w:tabs>
          <w:tab w:val="right" w:leader="dot" w:pos="8296"/>
        </w:tabs>
        <w:ind w:left="840" w:hanging="420"/>
        <w:rPr>
          <w:rFonts w:ascii="宋体" w:hAnsi="宋体"/>
          <w:smallCaps/>
          <w:sz w:val="21"/>
          <w:szCs w:val="21"/>
          <w:lang w:val="en-US" w:eastAsia="zh-CN"/>
        </w:rPr>
      </w:pPr>
      <w:r>
        <w:rPr>
          <w:rFonts w:ascii="宋体" w:hAnsi="宋体" w:cs="宋体"/>
          <w:sz w:val="21"/>
          <w:szCs w:val="21"/>
        </w:rPr>
        <w:fldChar w:fldCharType="begin"/>
      </w:r>
      <w:r>
        <w:rPr>
          <w:rFonts w:ascii="宋体" w:hAnsi="宋体" w:cs="宋体"/>
          <w:sz w:val="21"/>
          <w:szCs w:val="21"/>
        </w:rPr>
        <w:instrText xml:space="preserve"> </w:instrText>
      </w:r>
      <w:r>
        <w:rPr>
          <w:rFonts w:hint="eastAsia" w:ascii="宋体" w:hAnsi="宋体" w:cs="宋体"/>
          <w:sz w:val="21"/>
          <w:szCs w:val="21"/>
        </w:rPr>
        <w:instrText xml:space="preserve">TOC \h \z \c "表"</w:instrText>
      </w:r>
      <w:r>
        <w:rPr>
          <w:rFonts w:ascii="宋体" w:hAnsi="宋体" w:cs="宋体"/>
          <w:sz w:val="21"/>
          <w:szCs w:val="21"/>
        </w:rPr>
        <w:instrText xml:space="preserve"> </w:instrText>
      </w:r>
      <w:r>
        <w:rPr>
          <w:rFonts w:ascii="宋体" w:hAnsi="宋体" w:cs="宋体"/>
          <w:sz w:val="21"/>
          <w:szCs w:val="21"/>
        </w:rPr>
        <w:fldChar w:fldCharType="separate"/>
      </w:r>
      <w:r>
        <w:fldChar w:fldCharType="begin"/>
      </w:r>
      <w:r>
        <w:instrText xml:space="preserve"> HYPERLINK \l "_Toc487713729"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1 2011</w:t>
      </w:r>
      <w:r>
        <w:rPr>
          <w:rStyle w:val="19"/>
          <w:rFonts w:hint="eastAsia" w:ascii="宋体" w:hAnsi="宋体"/>
          <w:color w:val="auto"/>
          <w:sz w:val="21"/>
          <w:szCs w:val="21"/>
          <w:lang w:val="en-US" w:eastAsia="zh-CN"/>
        </w:rPr>
        <w:t>年各国高技术产品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收入中知识密集型制造业的比重</w:t>
      </w:r>
      <w:r>
        <w:rPr>
          <w:rFonts w:ascii="宋体" w:hAnsi="宋体"/>
          <w:sz w:val="21"/>
          <w:szCs w:val="21"/>
          <w:lang w:val="en-US" w:eastAsia="zh-CN"/>
        </w:rPr>
        <w:tab/>
      </w:r>
      <w:r>
        <w:rPr>
          <w:rFonts w:ascii="宋体" w:hAnsi="宋体"/>
          <w:sz w:val="21"/>
          <w:szCs w:val="21"/>
          <w:lang w:val="en-US" w:eastAsia="zh-CN"/>
        </w:rPr>
        <w:fldChar w:fldCharType="begin"/>
      </w:r>
      <w:r>
        <w:rPr>
          <w:rFonts w:ascii="宋体" w:hAnsi="宋体"/>
          <w:sz w:val="21"/>
          <w:szCs w:val="21"/>
          <w:lang w:val="en-US" w:eastAsia="zh-CN"/>
        </w:rPr>
        <w:instrText xml:space="preserve"> PAGEREF _Toc487713729 \h </w:instrText>
      </w:r>
      <w:r>
        <w:rPr>
          <w:rFonts w:ascii="宋体" w:hAnsi="宋体"/>
          <w:sz w:val="21"/>
          <w:szCs w:val="21"/>
          <w:lang w:val="en-US" w:eastAsia="zh-CN"/>
        </w:rPr>
        <w:fldChar w:fldCharType="separate"/>
      </w:r>
      <w:r>
        <w:rPr>
          <w:rFonts w:ascii="宋体" w:hAnsi="宋体"/>
          <w:sz w:val="21"/>
          <w:szCs w:val="21"/>
          <w:lang w:val="en-US" w:eastAsia="zh-CN"/>
        </w:rPr>
        <w:t>4</w:t>
      </w:r>
      <w:r>
        <w:rPr>
          <w:rFonts w:ascii="宋体" w:hAnsi="宋体"/>
          <w:sz w:val="21"/>
          <w:szCs w:val="21"/>
          <w:lang w:val="en-US" w:eastAsia="zh-CN"/>
        </w:rPr>
        <w:fldChar w:fldCharType="end"/>
      </w:r>
      <w:r>
        <w:rPr>
          <w:rFonts w:ascii="宋体" w:hAnsi="宋体"/>
          <w:sz w:val="21"/>
          <w:szCs w:val="21"/>
          <w:lang w:val="en-US" w:eastAsia="zh-CN"/>
        </w:rPr>
        <w:fldChar w:fldCharType="end"/>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"_Toc487713730"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2 1995-2011</w:t>
      </w:r>
      <w:r>
        <w:rPr>
          <w:rStyle w:val="19"/>
          <w:rFonts w:hint="eastAsia" w:ascii="宋体" w:hAnsi="宋体"/>
          <w:color w:val="auto"/>
          <w:sz w:val="21"/>
          <w:szCs w:val="21"/>
          <w:lang w:val="en-US" w:eastAsia="zh-CN"/>
        </w:rPr>
        <w:t>年各国高技术产品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收入中知识技术密集型制造业比重变化情况</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5</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"_Toc487713731"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3 2011</w:t>
      </w:r>
      <w:r>
        <w:rPr>
          <w:rStyle w:val="19"/>
          <w:rFonts w:hint="eastAsia" w:ascii="宋体" w:hAnsi="宋体"/>
          <w:color w:val="auto"/>
          <w:sz w:val="21"/>
          <w:szCs w:val="21"/>
          <w:lang w:val="en-US" w:eastAsia="zh-CN"/>
        </w:rPr>
        <w:t>年各国制造业产品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收入中知识密集型服务业的比重</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6</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"_Toc487713732"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4 1995-2011</w:t>
      </w:r>
      <w:r>
        <w:rPr>
          <w:rStyle w:val="19"/>
          <w:rFonts w:hint="eastAsia" w:ascii="宋体" w:hAnsi="宋体"/>
          <w:color w:val="auto"/>
          <w:sz w:val="21"/>
          <w:szCs w:val="21"/>
          <w:lang w:val="en-US" w:eastAsia="zh-CN"/>
        </w:rPr>
        <w:t>各国制造业产品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收入中知识密集型服务业的比重变化</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7</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"_Toc487713733"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5</w:t>
      </w:r>
      <w:r>
        <w:rPr>
          <w:rStyle w:val="19"/>
          <w:rFonts w:hint="eastAsia" w:ascii="宋体" w:hAnsi="宋体"/>
          <w:color w:val="auto"/>
          <w:sz w:val="21"/>
          <w:szCs w:val="21"/>
          <w:lang w:val="en-US" w:eastAsia="zh-CN"/>
        </w:rPr>
        <w:t>各国在高技术产品全球价值链中的</w:t>
      </w:r>
      <w:r>
        <w:rPr>
          <w:rStyle w:val="19"/>
          <w:rFonts w:ascii="宋体" w:hAnsi="宋体"/>
          <w:color w:val="auto"/>
          <w:sz w:val="21"/>
          <w:szCs w:val="21"/>
          <w:lang w:val="en-US" w:eastAsia="zh-CN"/>
        </w:rPr>
        <w:t>GH</w:t>
      </w:r>
      <w:r>
        <w:rPr>
          <w:rStyle w:val="19"/>
          <w:rFonts w:hint="eastAsia" w:ascii="宋体" w:hAnsi="宋体"/>
          <w:color w:val="auto"/>
          <w:sz w:val="21"/>
          <w:szCs w:val="21"/>
          <w:lang w:val="en-US" w:eastAsia="zh-CN"/>
        </w:rPr>
        <w:t>指数及变化情况</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9</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"_Toc487713734"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6</w:t>
      </w:r>
      <w:r>
        <w:rPr>
          <w:rStyle w:val="19"/>
          <w:rFonts w:hint="eastAsia" w:ascii="宋体" w:hAnsi="宋体"/>
          <w:color w:val="auto"/>
          <w:sz w:val="21"/>
          <w:szCs w:val="21"/>
          <w:lang w:val="en-US" w:eastAsia="zh-CN"/>
        </w:rPr>
        <w:t>世界主要国家高技术产品“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收入”中劳动力的比重</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11</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"_Toc487713735"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7</w:t>
      </w:r>
      <w:r>
        <w:rPr>
          <w:rStyle w:val="19"/>
          <w:rFonts w:hint="eastAsia" w:ascii="宋体" w:hAnsi="宋体"/>
          <w:color w:val="auto"/>
          <w:sz w:val="21"/>
          <w:szCs w:val="21"/>
          <w:lang w:val="en-US" w:eastAsia="zh-CN"/>
        </w:rPr>
        <w:t>表国外需求对中国具体产品“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收入”的贡献率</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11</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"_Toc487713736"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8</w:t>
      </w:r>
      <w:r>
        <w:rPr>
          <w:rStyle w:val="19"/>
          <w:rFonts w:hint="eastAsia" w:ascii="宋体" w:hAnsi="宋体"/>
          <w:color w:val="auto"/>
          <w:sz w:val="21"/>
          <w:szCs w:val="21"/>
          <w:lang w:val="en-US" w:eastAsia="zh-CN"/>
        </w:rPr>
        <w:t>最终需求与生产结构变化对各国“制造业</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收入”的影响</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12</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"_Toc487713737"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9</w:t>
      </w:r>
      <w:r>
        <w:rPr>
          <w:rStyle w:val="19"/>
          <w:rFonts w:hint="eastAsia" w:ascii="宋体" w:hAnsi="宋体"/>
          <w:color w:val="auto"/>
          <w:sz w:val="21"/>
          <w:szCs w:val="21"/>
          <w:lang w:val="en-US" w:eastAsia="zh-CN"/>
        </w:rPr>
        <w:t>世界主要国家“制造业</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就业”的部门分布</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15</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"_Toc487713738"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10</w:t>
      </w:r>
      <w:r>
        <w:rPr>
          <w:rStyle w:val="19"/>
          <w:rFonts w:hint="eastAsia" w:ascii="宋体" w:hAnsi="宋体"/>
          <w:color w:val="auto"/>
          <w:sz w:val="21"/>
          <w:szCs w:val="21"/>
          <w:lang w:val="en-US" w:eastAsia="zh-CN"/>
        </w:rPr>
        <w:t>中国、德国、美国具体产品“</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就业”的部门分布与变化情况</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16</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"_Toc487713739"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11</w:t>
      </w:r>
      <w:r>
        <w:rPr>
          <w:rStyle w:val="19"/>
          <w:rFonts w:hint="eastAsia" w:ascii="宋体" w:hAnsi="宋体"/>
          <w:color w:val="auto"/>
          <w:sz w:val="21"/>
          <w:szCs w:val="21"/>
          <w:lang w:val="en-US" w:eastAsia="zh-CN"/>
        </w:rPr>
        <w:t>世界主要国家“制造业</w:t>
      </w:r>
      <w:r>
        <w:rPr>
          <w:rStyle w:val="19"/>
          <w:rFonts w:ascii="宋体" w:hAnsi="宋体"/>
          <w:color w:val="auto"/>
          <w:sz w:val="21"/>
          <w:szCs w:val="21"/>
          <w:lang w:val="en-US" w:eastAsia="zh-CN"/>
        </w:rPr>
        <w:t>GVC</w:t>
      </w:r>
      <w:r>
        <w:rPr>
          <w:rStyle w:val="19"/>
          <w:rFonts w:hint="eastAsia" w:ascii="宋体" w:hAnsi="宋体"/>
          <w:color w:val="auto"/>
          <w:sz w:val="21"/>
          <w:szCs w:val="21"/>
          <w:lang w:val="en-US" w:eastAsia="zh-CN"/>
        </w:rPr>
        <w:t>就业”的技能结构</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16</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"_Toc487713740"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12</w:t>
      </w:r>
      <w:r>
        <w:rPr>
          <w:rStyle w:val="19"/>
          <w:rFonts w:hint="eastAsia" w:ascii="宋体" w:hAnsi="宋体"/>
          <w:bCs/>
          <w:color w:val="auto"/>
          <w:sz w:val="21"/>
          <w:szCs w:val="21"/>
          <w:lang w:val="en-US" w:eastAsia="zh-CN"/>
        </w:rPr>
        <w:t>中国、德国、美国高技术产品“</w:t>
      </w:r>
      <w:r>
        <w:rPr>
          <w:rStyle w:val="19"/>
          <w:rFonts w:ascii="宋体" w:hAnsi="宋体"/>
          <w:bCs/>
          <w:color w:val="auto"/>
          <w:sz w:val="21"/>
          <w:szCs w:val="21"/>
          <w:lang w:val="en-US" w:eastAsia="zh-CN"/>
        </w:rPr>
        <w:t>GVC</w:t>
      </w:r>
      <w:r>
        <w:rPr>
          <w:rStyle w:val="19"/>
          <w:rFonts w:hint="eastAsia" w:ascii="宋体" w:hAnsi="宋体"/>
          <w:bCs/>
          <w:color w:val="auto"/>
          <w:sz w:val="21"/>
          <w:szCs w:val="21"/>
          <w:lang w:val="en-US" w:eastAsia="zh-CN"/>
        </w:rPr>
        <w:t>就业”的技能结构与增长率</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17</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"_Toc487713741"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13</w:t>
      </w:r>
      <w:r>
        <w:rPr>
          <w:rStyle w:val="19"/>
          <w:rFonts w:hint="eastAsia" w:ascii="宋体" w:hAnsi="宋体"/>
          <w:color w:val="auto"/>
          <w:sz w:val="21"/>
          <w:szCs w:val="21"/>
          <w:lang w:val="en-US" w:eastAsia="zh-CN"/>
        </w:rPr>
        <w:t>主要国家或地区在电子信息产品全球价值链中的</w:t>
      </w:r>
      <w:r>
        <w:rPr>
          <w:rStyle w:val="19"/>
          <w:rFonts w:ascii="宋体" w:hAnsi="宋体"/>
          <w:color w:val="auto"/>
          <w:sz w:val="21"/>
          <w:szCs w:val="21"/>
          <w:lang w:val="en-US" w:eastAsia="zh-CN"/>
        </w:rPr>
        <w:t>GH</w:t>
      </w:r>
      <w:r>
        <w:rPr>
          <w:rStyle w:val="19"/>
          <w:rFonts w:hint="eastAsia" w:ascii="宋体" w:hAnsi="宋体"/>
          <w:color w:val="auto"/>
          <w:sz w:val="21"/>
          <w:szCs w:val="21"/>
          <w:lang w:val="en-US" w:eastAsia="zh-CN"/>
        </w:rPr>
        <w:t>指数</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17</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"_Toc487713742"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14</w:t>
      </w:r>
      <w:r>
        <w:rPr>
          <w:rStyle w:val="19"/>
          <w:rFonts w:hint="eastAsia" w:ascii="宋体" w:hAnsi="宋体"/>
          <w:color w:val="auto"/>
          <w:sz w:val="21"/>
          <w:szCs w:val="21"/>
          <w:lang w:val="en-US" w:eastAsia="zh-CN"/>
        </w:rPr>
        <w:t>变量的描述性统计结果</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19</w:t>
      </w:r>
    </w:p>
    <w:p>
      <w:pPr>
        <w:pStyle w:val="11"/>
        <w:tabs>
          <w:tab w:val="right" w:leader="dot" w:pos="8296"/>
        </w:tabs>
        <w:ind w:left="840" w:hanging="420"/>
        <w:rPr>
          <w:rFonts w:ascii="宋体" w:hAnsi="宋体"/>
          <w:smallCaps/>
          <w:sz w:val="21"/>
          <w:szCs w:val="21"/>
          <w:lang w:val="en-US" w:eastAsia="zh-CN"/>
        </w:rPr>
      </w:pPr>
      <w:r>
        <w:fldChar w:fldCharType="begin"/>
      </w:r>
      <w:r>
        <w:instrText xml:space="preserve"> HYPERLINK \l "_Toc487713743" </w:instrText>
      </w:r>
      <w:r>
        <w:fldChar w:fldCharType="separate"/>
      </w:r>
      <w:r>
        <w:rPr>
          <w:rStyle w:val="19"/>
          <w:rFonts w:hint="eastAsia" w:ascii="宋体" w:hAnsi="宋体"/>
          <w:color w:val="auto"/>
          <w:sz w:val="21"/>
          <w:szCs w:val="21"/>
          <w:lang w:val="en-US" w:eastAsia="zh-CN"/>
        </w:rPr>
        <w:t>表</w:t>
      </w:r>
      <w:r>
        <w:rPr>
          <w:rStyle w:val="19"/>
          <w:rFonts w:ascii="宋体" w:hAnsi="宋体"/>
          <w:color w:val="auto"/>
          <w:sz w:val="21"/>
          <w:szCs w:val="21"/>
          <w:lang w:val="en-US" w:eastAsia="zh-CN"/>
        </w:rPr>
        <w:t xml:space="preserve"> 15</w:t>
      </w:r>
      <w:r>
        <w:rPr>
          <w:rStyle w:val="19"/>
          <w:rFonts w:hint="eastAsia" w:ascii="宋体" w:hAnsi="宋体"/>
          <w:color w:val="auto"/>
          <w:sz w:val="21"/>
          <w:szCs w:val="21"/>
          <w:lang w:val="en-US" w:eastAsia="zh-CN"/>
        </w:rPr>
        <w:t>面板数据的固定效应模型回归结果</w:t>
      </w:r>
      <w:r>
        <w:rPr>
          <w:rFonts w:ascii="宋体" w:hAnsi="宋体"/>
          <w:sz w:val="21"/>
          <w:szCs w:val="21"/>
          <w:lang w:val="en-US" w:eastAsia="zh-CN"/>
        </w:rPr>
        <w:tab/>
      </w:r>
      <w:r>
        <w:rPr>
          <w:rFonts w:ascii="宋体" w:hAnsi="宋体"/>
          <w:sz w:val="21"/>
          <w:szCs w:val="21"/>
          <w:lang w:val="en-US" w:eastAsia="zh-CN"/>
        </w:rPr>
        <w:fldChar w:fldCharType="end"/>
      </w:r>
      <w:r>
        <w:rPr>
          <w:rStyle w:val="19"/>
          <w:rFonts w:ascii="宋体" w:hAnsi="宋体"/>
          <w:color w:val="auto"/>
          <w:sz w:val="21"/>
          <w:szCs w:val="21"/>
          <w:lang w:val="en-US" w:eastAsia="zh-CN"/>
        </w:rPr>
        <w:t>20</w:t>
      </w:r>
    </w:p>
    <w:p>
      <w:pPr>
        <w:spacing w:line="360" w:lineRule="auto"/>
        <w:jc w:val="left"/>
        <w:outlineLvl w:val="0"/>
        <w:rPr>
          <w:rFonts w:hint="eastAsia" w:ascii="宋体" w:hAnsi="宋体" w:cs="宋体"/>
          <w:szCs w:val="21"/>
        </w:rPr>
      </w:pPr>
      <w:r>
        <w:rPr>
          <w:rFonts w:ascii="宋体" w:hAnsi="宋体" w:cs="宋体"/>
          <w:szCs w:val="21"/>
        </w:rPr>
        <w:fldChar w:fldCharType="end"/>
      </w:r>
    </w:p>
    <w:p>
      <w:pPr>
        <w:spacing w:line="360" w:lineRule="auto"/>
        <w:jc w:val="center"/>
        <w:outlineLvl w:val="0"/>
        <w:rPr>
          <w:rFonts w:hint="eastAsia" w:ascii="宋体" w:hAnsi="宋体" w:cs="宋体"/>
          <w:szCs w:val="21"/>
        </w:rPr>
      </w:pPr>
    </w:p>
    <w:p>
      <w:pPr>
        <w:spacing w:line="360" w:lineRule="auto"/>
        <w:jc w:val="center"/>
        <w:outlineLvl w:val="0"/>
        <w:rPr>
          <w:rFonts w:hint="eastAsia" w:ascii="黑体" w:hAnsi="黑体" w:eastAsia="黑体"/>
          <w:sz w:val="32"/>
          <w:szCs w:val="32"/>
        </w:rPr>
      </w:pPr>
    </w:p>
    <w:p>
      <w:pPr>
        <w:spacing w:line="360" w:lineRule="auto"/>
        <w:jc w:val="center"/>
        <w:outlineLvl w:val="0"/>
        <w:rPr>
          <w:rFonts w:hint="eastAsia" w:ascii="黑体" w:hAnsi="黑体" w:eastAsia="黑体"/>
          <w:sz w:val="32"/>
          <w:szCs w:val="32"/>
        </w:rPr>
      </w:pPr>
    </w:p>
    <w:p>
      <w:pPr>
        <w:spacing w:line="360" w:lineRule="auto"/>
        <w:jc w:val="center"/>
        <w:outlineLvl w:val="0"/>
        <w:rPr>
          <w:rFonts w:hint="eastAsia" w:ascii="黑体" w:hAnsi="黑体" w:eastAsia="黑体"/>
          <w:sz w:val="32"/>
          <w:szCs w:val="32"/>
        </w:rPr>
      </w:pPr>
    </w:p>
    <w:p>
      <w:pPr>
        <w:spacing w:line="360" w:lineRule="auto"/>
        <w:jc w:val="center"/>
        <w:outlineLvl w:val="0"/>
        <w:rPr>
          <w:rFonts w:hint="eastAsia" w:ascii="黑体" w:hAnsi="黑体" w:eastAsia="黑体"/>
          <w:sz w:val="32"/>
          <w:szCs w:val="32"/>
        </w:rPr>
      </w:pPr>
    </w:p>
    <w:p>
      <w:pPr>
        <w:spacing w:line="360" w:lineRule="auto"/>
        <w:outlineLvl w:val="0"/>
        <w:rPr>
          <w:rFonts w:ascii="黑体" w:hAnsi="黑体" w:eastAsia="黑体" w:cs="黑体"/>
          <w:bCs/>
          <w:szCs w:val="21"/>
        </w:rPr>
        <w:sectPr>
          <w:footerReference r:id="rId10" w:type="default"/>
          <w:headerReference r:id="rId9" w:type="even"/>
          <w:pgSz w:w="11906" w:h="16838"/>
          <w:pgMar w:top="1440" w:right="1800" w:bottom="1440" w:left="1800" w:header="851" w:footer="992" w:gutter="0"/>
          <w:cols w:space="720" w:num="1"/>
          <w:docGrid w:type="lines" w:linePitch="312" w:charSpace="0"/>
        </w:sectPr>
      </w:pPr>
    </w:p>
    <w:p>
      <w:pPr>
        <w:spacing w:line="360" w:lineRule="auto"/>
        <w:outlineLvl w:val="0"/>
        <w:rPr>
          <w:rFonts w:hint="eastAsia" w:ascii="Calibri" w:hAnsi="Calibri"/>
          <w:bCs/>
          <w:sz w:val="24"/>
          <w:szCs w:val="24"/>
        </w:rPr>
      </w:pPr>
      <w:r>
        <w:rPr>
          <w:rFonts w:hint="eastAsia" w:ascii="黑体" w:hAnsi="黑体" w:eastAsia="黑体" w:cs="黑体"/>
          <w:bCs/>
          <w:szCs w:val="21"/>
        </w:rPr>
        <w:t>引言</w:t>
      </w:r>
    </w:p>
    <w:p>
      <w:pPr>
        <w:spacing w:line="360" w:lineRule="auto"/>
        <w:ind w:firstLine="420"/>
        <w:rPr>
          <w:rFonts w:hint="eastAsia" w:ascii="宋体" w:hAnsi="宋体"/>
          <w:szCs w:val="21"/>
        </w:rPr>
      </w:pPr>
      <w:r>
        <w:rPr>
          <w:rFonts w:ascii="宋体" w:hAnsi="宋体"/>
          <w:szCs w:val="21"/>
        </w:rPr>
        <w:t>20世纪70年代以来，在</w:t>
      </w:r>
      <w:r>
        <w:rPr>
          <w:rFonts w:hint="eastAsia" w:ascii="宋体" w:hAnsi="宋体"/>
          <w:szCs w:val="21"/>
        </w:rPr>
        <w:t>全球价值链（Global Value Chain，</w:t>
      </w:r>
      <w:r>
        <w:rPr>
          <w:rFonts w:ascii="宋体" w:hAnsi="宋体"/>
          <w:szCs w:val="21"/>
        </w:rPr>
        <w:t>GVC</w:t>
      </w:r>
      <w:r>
        <w:rPr>
          <w:rFonts w:hint="eastAsia" w:ascii="宋体" w:hAnsi="宋体"/>
          <w:szCs w:val="21"/>
        </w:rPr>
        <w:t>）分工模式</w:t>
      </w:r>
      <w:r>
        <w:rPr>
          <w:rFonts w:ascii="宋体" w:hAnsi="宋体"/>
          <w:szCs w:val="21"/>
        </w:rPr>
        <w:t>下，</w:t>
      </w:r>
      <w:r>
        <w:rPr>
          <w:rFonts w:hint="eastAsia" w:ascii="宋体" w:hAnsi="宋体"/>
          <w:szCs w:val="21"/>
        </w:rPr>
        <w:t>广东高技术产业以出口导向的发展战略逐步嵌入到全球产业链体系中，并取得较大发展，目前，广东拥有全国三成的高技术产品产值和增加值。但是，我们也注意到广东高技术产业及产品存在着国际分工水平低、附加值低等问题，长此以往，广东高技术产业将面临着被锁定在低附加值环节和被边缘化的风险。因此，</w:t>
      </w:r>
      <w:r>
        <w:rPr>
          <w:rFonts w:ascii="宋体" w:hAnsi="宋体"/>
          <w:szCs w:val="21"/>
        </w:rPr>
        <w:t>如何在未来发展中突破由发达国家跨国公司主导的国际分工体系，</w:t>
      </w:r>
      <w:r>
        <w:rPr>
          <w:rFonts w:hint="eastAsia" w:ascii="宋体" w:hAnsi="宋体"/>
          <w:szCs w:val="21"/>
        </w:rPr>
        <w:t>提升国际分工地位，向全球价值链的更高层级攀升，</w:t>
      </w:r>
      <w:r>
        <w:rPr>
          <w:rFonts w:ascii="宋体" w:hAnsi="宋体"/>
          <w:szCs w:val="21"/>
        </w:rPr>
        <w:t>拓展新的经济发展空间，</w:t>
      </w:r>
      <w:r>
        <w:rPr>
          <w:rFonts w:hint="eastAsia" w:ascii="宋体" w:hAnsi="宋体"/>
          <w:szCs w:val="21"/>
        </w:rPr>
        <w:t>是实现广东高技术产业转型升级亟待解决的重要问题。</w:t>
      </w:r>
    </w:p>
    <w:p>
      <w:pPr>
        <w:spacing w:line="360" w:lineRule="auto"/>
        <w:rPr>
          <w:rFonts w:hint="eastAsia" w:ascii="宋体" w:hAnsi="宋体" w:cs="宋体"/>
          <w:szCs w:val="21"/>
        </w:rPr>
      </w:pPr>
      <w:r>
        <w:rPr>
          <w:rFonts w:hint="eastAsia" w:ascii="宋体" w:hAnsi="宋体" w:cs="宋体"/>
          <w:szCs w:val="21"/>
        </w:rPr>
        <w:t xml:space="preserve">    （</w:t>
      </w:r>
      <w:r>
        <w:rPr>
          <w:rFonts w:ascii="宋体" w:hAnsi="宋体" w:cs="宋体"/>
          <w:szCs w:val="21"/>
        </w:rPr>
        <w:t>1）</w:t>
      </w:r>
      <w:r>
        <w:rPr>
          <w:rFonts w:hint="eastAsia" w:ascii="宋体" w:hAnsi="宋体" w:cs="宋体"/>
          <w:szCs w:val="21"/>
        </w:rPr>
        <w:t>理论和现实意义</w:t>
      </w:r>
    </w:p>
    <w:p>
      <w:pPr>
        <w:spacing w:line="360" w:lineRule="auto"/>
        <w:rPr>
          <w:rFonts w:hint="eastAsia" w:ascii="宋体" w:hAnsi="宋体" w:cs="宋体"/>
          <w:szCs w:val="21"/>
        </w:rPr>
      </w:pPr>
      <w:r>
        <w:rPr>
          <w:rFonts w:hint="eastAsia" w:ascii="宋体" w:hAnsi="宋体" w:cs="宋体"/>
          <w:szCs w:val="21"/>
        </w:rPr>
        <w:t xml:space="preserve">    1）理论意义：能够尽快地跟踪国际学术前沿，结合空间分布因素、各种制度和非制度因素研究中国高技术产品全球价值链在世界范围内的分布特征，探索了研究国际分工地位的新路径，使全球价值链理论与空间经济学、新制度经济学相结合，丰富其理论体系。</w:t>
      </w:r>
    </w:p>
    <w:p>
      <w:pPr>
        <w:spacing w:line="360" w:lineRule="auto"/>
        <w:ind w:firstLine="420" w:firstLineChars="200"/>
        <w:rPr>
          <w:rFonts w:hint="eastAsia" w:ascii="宋体" w:hAnsi="宋体" w:cs="宋体"/>
          <w:szCs w:val="21"/>
        </w:rPr>
      </w:pPr>
      <w:r>
        <w:rPr>
          <w:rFonts w:hint="eastAsia" w:ascii="宋体" w:hAnsi="宋体" w:cs="宋体"/>
          <w:szCs w:val="21"/>
        </w:rPr>
        <w:t>2）现实意义：第一，通过测算与分析我国高技术产品增加值的动态性分布特征，判断我国在高技术产品全球价值链中的分工地位和移动轨迹，为广东政府部门制定高科技产业、贸易和金融政策提供信息支持。第二，通过研究高科技产品全球价值链中</w:t>
      </w:r>
      <w:r>
        <w:rPr>
          <w:rFonts w:hint="eastAsia" w:ascii="宋体" w:hAnsi="宋体" w:cs="宋体"/>
          <w:color w:val="000000"/>
          <w:szCs w:val="21"/>
        </w:rPr>
        <w:t>影响国际分工地位</w:t>
      </w:r>
      <w:r>
        <w:rPr>
          <w:rFonts w:hint="eastAsia" w:ascii="宋体" w:hAnsi="宋体" w:cs="宋体"/>
          <w:szCs w:val="21"/>
        </w:rPr>
        <w:t>的主要因素，揭示其作用机理与影响程度，为广东提升在高科技产品全球价值链中的地位和实现产业升级提供切实可行的路径和解决方案。</w:t>
      </w:r>
    </w:p>
    <w:p>
      <w:pPr>
        <w:spacing w:line="360" w:lineRule="auto"/>
        <w:ind w:left="420"/>
        <w:rPr>
          <w:rFonts w:hint="eastAsia" w:ascii="宋体" w:hAnsi="宋体" w:cs="宋体"/>
          <w:bCs/>
          <w:szCs w:val="21"/>
        </w:rPr>
      </w:pPr>
      <w:r>
        <w:rPr>
          <w:rFonts w:hint="eastAsia" w:ascii="宋体" w:hAnsi="宋体" w:cs="宋体"/>
          <w:bCs/>
          <w:szCs w:val="21"/>
        </w:rPr>
        <w:t>（</w:t>
      </w:r>
      <w:r>
        <w:rPr>
          <w:rFonts w:ascii="宋体" w:hAnsi="宋体" w:cs="宋体"/>
          <w:bCs/>
          <w:szCs w:val="21"/>
        </w:rPr>
        <w:t>2）</w:t>
      </w:r>
      <w:r>
        <w:rPr>
          <w:rFonts w:hint="eastAsia" w:ascii="宋体" w:hAnsi="宋体" w:cs="宋体"/>
          <w:bCs/>
          <w:szCs w:val="21"/>
        </w:rPr>
        <w:t>研究目标</w:t>
      </w:r>
    </w:p>
    <w:p>
      <w:pPr>
        <w:widowControl/>
        <w:spacing w:line="360" w:lineRule="auto"/>
        <w:rPr>
          <w:rFonts w:hint="eastAsia" w:ascii="宋体" w:hAnsi="宋体" w:cs="宋体"/>
          <w:szCs w:val="21"/>
        </w:rPr>
      </w:pPr>
      <w:r>
        <w:rPr>
          <w:rFonts w:hint="eastAsia" w:ascii="宋体" w:hAnsi="宋体" w:cs="宋体"/>
          <w:kern w:val="0"/>
          <w:sz w:val="24"/>
          <w:szCs w:val="24"/>
        </w:rPr>
        <w:t xml:space="preserve">   </w:t>
      </w:r>
      <w:r>
        <w:rPr>
          <w:rFonts w:hint="eastAsia" w:ascii="宋体" w:hAnsi="宋体" w:cs="宋体"/>
          <w:szCs w:val="21"/>
        </w:rPr>
        <w:t xml:space="preserve"> 1）研究中国高技术产品增加值的全球价值链分布特征，准确度量我国在高技术产业全球价值链中的分工地位和移动轨迹。</w:t>
      </w:r>
    </w:p>
    <w:p>
      <w:pPr>
        <w:widowControl/>
        <w:spacing w:line="360" w:lineRule="auto"/>
        <w:ind w:firstLine="420"/>
        <w:rPr>
          <w:rFonts w:hint="eastAsia" w:ascii="宋体" w:hAnsi="宋体" w:cs="宋体"/>
          <w:szCs w:val="21"/>
        </w:rPr>
      </w:pPr>
      <w:r>
        <w:rPr>
          <w:rFonts w:hint="eastAsia" w:ascii="宋体" w:hAnsi="宋体" w:cs="宋体"/>
          <w:szCs w:val="21"/>
        </w:rPr>
        <w:t>2）研究高技术产业全球价值链中影响国际分工地位的主要因素，及对我国高技术产业国际分工地位升级的作用。</w:t>
      </w:r>
    </w:p>
    <w:p>
      <w:pPr>
        <w:spacing w:line="360" w:lineRule="auto"/>
        <w:ind w:firstLine="420" w:firstLineChars="200"/>
        <w:rPr>
          <w:rFonts w:hint="eastAsia" w:ascii="宋体" w:hAnsi="宋体" w:cs="宋体"/>
          <w:szCs w:val="21"/>
        </w:rPr>
      </w:pPr>
      <w:r>
        <w:rPr>
          <w:rFonts w:hint="eastAsia" w:ascii="宋体" w:hAnsi="宋体" w:cs="宋体"/>
          <w:szCs w:val="21"/>
        </w:rPr>
        <w:t>前人研究综述：</w:t>
      </w:r>
    </w:p>
    <w:p>
      <w:pPr>
        <w:spacing w:line="360" w:lineRule="auto"/>
        <w:ind w:firstLine="420" w:firstLineChars="200"/>
        <w:rPr>
          <w:rFonts w:hint="eastAsia" w:ascii="宋体" w:hAnsi="宋体" w:cs="宋体"/>
          <w:bCs/>
          <w:szCs w:val="21"/>
        </w:rPr>
      </w:pPr>
      <w:r>
        <w:rPr>
          <w:rFonts w:hint="eastAsia" w:ascii="宋体" w:hAnsi="宋体" w:cs="宋体"/>
          <w:szCs w:val="21"/>
        </w:rPr>
        <w:t>早期判断一国分工地位的方法</w:t>
      </w:r>
      <w:r>
        <w:rPr>
          <w:rFonts w:hint="eastAsia" w:ascii="宋体" w:hAnsi="宋体"/>
          <w:szCs w:val="21"/>
        </w:rPr>
        <w:t>，如净贸易指数、出口行业结构以及被广泛运用的显示性比较优势指数等，</w:t>
      </w:r>
      <w:r>
        <w:rPr>
          <w:rFonts w:hint="eastAsia" w:ascii="宋体" w:hAnsi="宋体" w:cs="宋体"/>
          <w:szCs w:val="21"/>
        </w:rPr>
        <w:t>都因为对出口中包含的进口中间品的重复计算而导致一国贸易额的虚高，即统计假象问题。为此，学者们提出了不同的方法来解决此问题。Dean等（2007）、盛斌等（2008）、文东伟、冼国明（2009）利用Hummels（2001）的垂直专业化指数，考察了中国出口的国内增加值，评估其在国际分工中的地位。</w:t>
      </w:r>
      <w:r>
        <w:rPr>
          <w:rFonts w:ascii="宋体" w:hAnsi="宋体" w:cs="宋体"/>
          <w:szCs w:val="21"/>
        </w:rPr>
        <w:t>这些研究发现，中国制造业出口的垂直专业化程度不断提高，中国的出口贸易包含有较高的国外价值。</w:t>
      </w:r>
      <w:r>
        <w:rPr>
          <w:rFonts w:hint="eastAsia" w:ascii="宋体" w:hAnsi="宋体" w:cs="宋体"/>
          <w:szCs w:val="21"/>
        </w:rPr>
        <w:t>但</w:t>
      </w:r>
      <w:r>
        <w:rPr>
          <w:rFonts w:hint="eastAsia" w:ascii="宋体" w:hAnsi="宋体" w:cs="宋体"/>
          <w:bCs/>
          <w:szCs w:val="21"/>
        </w:rPr>
        <w:t>垂直专业化指数衡量的只是出口中的进口含量，即进口对国内生产的影响，用以反映一国参与垂直专业化国际分工的程度。</w:t>
      </w:r>
      <w:r>
        <w:rPr>
          <w:rFonts w:hint="eastAsia" w:ascii="宋体" w:hAnsi="宋体" w:cs="宋体"/>
          <w:szCs w:val="21"/>
        </w:rPr>
        <w:t>Koopman（2010）提出了测度增加值贸易的KPWW方法，测算中国出口品中包含的国内增加值和国外增加值。黄先海、杨高举（2010）通过构建加权的“增加值——生产率”指数来研究中国高技术产业的国际分工地位。研究表明，中国高技术产业的国际分工地位1995年以来快速提高,但与主要发达国家相比仍有较大差距。</w:t>
      </w:r>
      <w:r>
        <w:rPr>
          <w:rFonts w:hint="eastAsia" w:ascii="宋体" w:hAnsi="宋体" w:cs="宋体"/>
          <w:bCs/>
          <w:szCs w:val="21"/>
        </w:rPr>
        <w:t>但是，采用“增加值—生产率”加权等测算方法，无法判断一国是否处于高瑞分工环节。</w:t>
      </w:r>
      <w:r>
        <w:rPr>
          <w:rFonts w:hint="eastAsia" w:ascii="宋体" w:hAnsi="宋体" w:cs="宋体"/>
          <w:szCs w:val="21"/>
        </w:rPr>
        <w:t>周升起等（2014）、王岚（2014）采用Koopman的GVC地位指数，分析了中国制造业在GVC中的分工地位及演变情况。结论是：</w:t>
      </w:r>
      <w:r>
        <w:rPr>
          <w:rFonts w:ascii="宋体" w:hAnsi="宋体"/>
          <w:szCs w:val="21"/>
        </w:rPr>
        <w:t>目前中国制造业在GVC中的国际分工地位仍处于较低水平</w:t>
      </w:r>
      <w:r>
        <w:rPr>
          <w:rFonts w:hint="eastAsia" w:ascii="宋体" w:hAnsi="宋体"/>
          <w:szCs w:val="21"/>
        </w:rPr>
        <w:t>，</w:t>
      </w:r>
      <w:r>
        <w:rPr>
          <w:rFonts w:ascii="宋体" w:hAnsi="宋体"/>
          <w:szCs w:val="21"/>
        </w:rPr>
        <w:t>劳动密集型制造业部门的国际分工地位明显高于资本、技术密集型和资源密集型制造业部门</w:t>
      </w:r>
      <w:r>
        <w:rPr>
          <w:rFonts w:hint="eastAsia" w:ascii="宋体" w:hAnsi="宋体"/>
          <w:szCs w:val="21"/>
        </w:rPr>
        <w:t>。然而，Koopman的GVC地位指数的主要缺陷是</w:t>
      </w:r>
      <w:r>
        <w:rPr>
          <w:rFonts w:hint="eastAsia" w:ascii="宋体" w:hAnsi="宋体" w:cs="宋体"/>
          <w:bCs/>
          <w:szCs w:val="21"/>
        </w:rPr>
        <w:t>，没有把“下游”的“物流配送、市场营销以及售后服务”等环节的增加值纳入进来，这使得计算结果中自然资源丰富的发展中国家在制造业GVC分工中的地位高于所有发达国家。</w:t>
      </w:r>
      <w:r>
        <w:rPr>
          <w:rFonts w:hint="eastAsia" w:ascii="宋体" w:hAnsi="宋体" w:cs="宋体"/>
          <w:szCs w:val="21"/>
        </w:rPr>
        <w:t>胡昭玲等（2013）通过研究出口价格变化分析中国在国际分工中的地位，认为</w:t>
      </w:r>
      <w:r>
        <w:rPr>
          <w:rFonts w:hint="eastAsia" w:ascii="FZSSK--GBK1-0" w:hAnsi="Calibri" w:eastAsia="FZSSK--GBK1-0"/>
          <w:sz w:val="22"/>
        </w:rPr>
        <w:t>中国制造业的国际分工地位还偏低，低技术产品的分工地位高于中高技术产品。</w:t>
      </w:r>
      <w:r>
        <w:rPr>
          <w:rFonts w:hint="eastAsia" w:ascii="宋体" w:hAnsi="宋体" w:cs="宋体"/>
          <w:szCs w:val="21"/>
        </w:rPr>
        <w:t>邱斌等（2012）利用出口复杂度指数计算中国制造业在GVC中的分工地位，认为在资本技术密集型行业中全球生产网络有助于提升我国制造业的价值链地位，但在劳动密集型行业和资本密集型行业中这一作用不明显。但出口价格和出口复杂度指数</w:t>
      </w:r>
      <w:r>
        <w:rPr>
          <w:rFonts w:hint="eastAsia" w:ascii="宋体" w:hAnsi="宋体" w:cs="宋体"/>
          <w:bCs/>
          <w:szCs w:val="21"/>
        </w:rPr>
        <w:t>方法均不能有效解决统计假象问题，而且由于很多采用人均指标，会低估一些人口众多的国家(如中国、印度等)的技术能力。</w:t>
      </w:r>
    </w:p>
    <w:p>
      <w:pPr>
        <w:widowControl/>
        <w:spacing w:line="360" w:lineRule="auto"/>
        <w:ind w:firstLine="420"/>
        <w:rPr>
          <w:rFonts w:hint="eastAsia" w:ascii="宋体" w:hAnsi="宋体" w:cs="宋体"/>
          <w:szCs w:val="21"/>
        </w:rPr>
      </w:pPr>
      <w:r>
        <w:rPr>
          <w:rFonts w:hint="eastAsia" w:ascii="宋体" w:hAnsi="宋体" w:cs="宋体"/>
          <w:color w:val="000000"/>
          <w:kern w:val="0"/>
          <w:szCs w:val="21"/>
        </w:rPr>
        <w:t>以上文献分别从不同角度、采用不同方法，对中国制造业的国际分工地位进行了研究。但是，仍然存在一定程度的缺憾，采用不同方法得出的结论差异也较大；另外，</w:t>
      </w:r>
      <w:r>
        <w:rPr>
          <w:rFonts w:ascii="宋体" w:hAnsi="宋体" w:cs="宋体"/>
          <w:kern w:val="0"/>
          <w:szCs w:val="21"/>
        </w:rPr>
        <w:t>国际分工地位升级主要体现在产品附加值中知识和技术密集型产业的比重越来越大，但目前</w:t>
      </w:r>
      <w:r>
        <w:rPr>
          <w:rFonts w:hint="eastAsia" w:ascii="宋体" w:hAnsi="宋体" w:cs="宋体"/>
          <w:color w:val="000000"/>
          <w:kern w:val="0"/>
          <w:szCs w:val="21"/>
        </w:rPr>
        <w:t>还没有学者从这一角度对各国所处</w:t>
      </w:r>
      <w:r>
        <w:rPr>
          <w:rFonts w:hint="eastAsia" w:ascii="宋体" w:hAnsi="宋体" w:cs="宋体"/>
          <w:kern w:val="0"/>
          <w:szCs w:val="21"/>
        </w:rPr>
        <w:t>的价值链位置加以量化</w:t>
      </w:r>
      <w:r>
        <w:rPr>
          <w:rFonts w:hint="eastAsia" w:ascii="宋体" w:hAnsi="宋体" w:cs="宋体"/>
          <w:color w:val="000000"/>
          <w:kern w:val="0"/>
          <w:szCs w:val="21"/>
        </w:rPr>
        <w:t>，也鲜有学者从制造业产品全球价值链中增加值分布的角度研究中国的分工地位。</w:t>
      </w:r>
    </w:p>
    <w:p>
      <w:pPr>
        <w:spacing w:line="360" w:lineRule="auto"/>
        <w:ind w:firstLine="420"/>
        <w:rPr>
          <w:rFonts w:hint="eastAsia" w:ascii="宋体" w:hAnsi="宋体"/>
          <w:szCs w:val="21"/>
        </w:rPr>
      </w:pPr>
      <w:r>
        <w:rPr>
          <w:rFonts w:hint="eastAsia" w:ascii="宋体" w:hAnsi="宋体"/>
          <w:bCs/>
          <w:szCs w:val="21"/>
        </w:rPr>
        <w:t>研究方法：</w:t>
      </w:r>
      <w:r>
        <w:rPr>
          <w:rFonts w:hint="eastAsia" w:ascii="宋体" w:hAnsi="宋体"/>
          <w:szCs w:val="21"/>
        </w:rPr>
        <w:t>投入产出分析法、指标分析法、局部均衡分析方法、计量经济学方法、国际比较法。</w:t>
      </w:r>
    </w:p>
    <w:p>
      <w:pPr>
        <w:spacing w:line="360" w:lineRule="auto"/>
        <w:ind w:firstLine="420"/>
        <w:rPr>
          <w:rFonts w:hint="eastAsia" w:ascii="宋体" w:hAnsi="宋体"/>
          <w:bCs/>
          <w:szCs w:val="21"/>
        </w:rPr>
      </w:pPr>
      <w:r>
        <w:rPr>
          <w:rFonts w:hint="eastAsia" w:ascii="宋体" w:hAnsi="宋体"/>
          <w:bCs/>
          <w:szCs w:val="21"/>
        </w:rPr>
        <w:t>（</w:t>
      </w:r>
      <w:r>
        <w:rPr>
          <w:rFonts w:ascii="宋体" w:hAnsi="宋体"/>
          <w:bCs/>
          <w:szCs w:val="21"/>
        </w:rPr>
        <w:t>3）</w:t>
      </w:r>
      <w:r>
        <w:rPr>
          <w:rFonts w:hint="eastAsia" w:ascii="宋体" w:hAnsi="宋体"/>
          <w:bCs/>
          <w:szCs w:val="21"/>
        </w:rPr>
        <w:t>研究范围</w:t>
      </w:r>
    </w:p>
    <w:p>
      <w:pPr>
        <w:spacing w:line="360" w:lineRule="auto"/>
        <w:ind w:firstLine="420"/>
        <w:rPr>
          <w:rFonts w:hint="eastAsia" w:ascii="宋体" w:hAnsi="宋体"/>
          <w:szCs w:val="21"/>
        </w:rPr>
      </w:pPr>
      <w:r>
        <w:rPr>
          <w:rFonts w:hint="eastAsia" w:ascii="宋体" w:hAnsi="宋体"/>
          <w:szCs w:val="21"/>
        </w:rPr>
        <w:t>本报告第一部分总结和梳理了GVC分工地位的研究进展；第二部分基于制造业产品增加值的全球价值链分布，构建并计算了“价值链高度指数”，以此为依据剖析了我国在高技术产品全球价值链中的分工地位；第三部分分析了我国在高技术产品全球价值链地位的影响因素；第四部分对我国在高技术产品全球价值链中的分工地位影响因素进行了实证分析；第五部分，提出提升广东在高技术产品全球价值链中分工地位的对策建议。</w:t>
      </w:r>
    </w:p>
    <w:p>
      <w:pPr>
        <w:spacing w:line="360" w:lineRule="auto"/>
        <w:ind w:firstLine="420" w:firstLineChars="200"/>
        <w:outlineLvl w:val="0"/>
        <w:rPr>
          <w:rFonts w:hint="eastAsia" w:ascii="黑体" w:hAnsi="黑体" w:eastAsia="黑体" w:cs="黑体"/>
          <w:szCs w:val="21"/>
        </w:rPr>
      </w:pPr>
      <w:r>
        <w:rPr>
          <w:rFonts w:hint="eastAsia" w:ascii="黑体" w:hAnsi="黑体" w:eastAsia="黑体" w:cs="黑体"/>
          <w:bCs/>
          <w:szCs w:val="21"/>
        </w:rPr>
        <w:t>1 全球价值链分工地位的研究进展及评述</w:t>
      </w:r>
    </w:p>
    <w:p>
      <w:pPr>
        <w:spacing w:line="360" w:lineRule="auto"/>
        <w:ind w:firstLine="420" w:firstLineChars="200"/>
        <w:jc w:val="left"/>
        <w:rPr>
          <w:rFonts w:hint="eastAsia" w:ascii="宋体" w:hAnsi="宋体"/>
          <w:szCs w:val="21"/>
        </w:rPr>
      </w:pPr>
      <w:r>
        <w:rPr>
          <w:rFonts w:hint="eastAsia" w:ascii="宋体" w:hAnsi="宋体"/>
          <w:szCs w:val="21"/>
        </w:rPr>
        <w:t>内容摘要：本部分基于既有的国内外文献，首先，梳理了全球价值链分工地位的测算方法；然后，从内部因素和外部因素两方面总结了价值链分工地位升级的驱动因素；接着，概括了发展中国家价值链分工地位的升级路径；在此基础上，指出未来的研究方向：一是价值链分工地位</w:t>
      </w:r>
      <w:r>
        <w:rPr>
          <w:rFonts w:ascii="宋体" w:hAnsi="宋体"/>
          <w:szCs w:val="21"/>
        </w:rPr>
        <w:t>的测度方法仍有待探索</w:t>
      </w:r>
      <w:r>
        <w:rPr>
          <w:rFonts w:hint="eastAsia" w:ascii="宋体" w:hAnsi="宋体"/>
          <w:szCs w:val="21"/>
        </w:rPr>
        <w:t>，二是从主动构建</w:t>
      </w:r>
      <w:r>
        <w:rPr>
          <w:rFonts w:ascii="宋体" w:hAnsi="宋体"/>
          <w:szCs w:val="21"/>
        </w:rPr>
        <w:t>GVC</w:t>
      </w:r>
      <w:r>
        <w:rPr>
          <w:rFonts w:hint="eastAsia" w:ascii="宋体" w:hAnsi="宋体"/>
          <w:szCs w:val="21"/>
        </w:rPr>
        <w:t>的视角研究价值链分工地位升级的驱动因素，三是对</w:t>
      </w:r>
      <w:r>
        <w:rPr>
          <w:rFonts w:ascii="宋体" w:hAnsi="宋体"/>
          <w:szCs w:val="21"/>
        </w:rPr>
        <w:t>发展中国家价值链地位升级的路径</w:t>
      </w:r>
      <w:r>
        <w:rPr>
          <w:rFonts w:hint="eastAsia" w:ascii="宋体" w:hAnsi="宋体"/>
          <w:szCs w:val="21"/>
        </w:rPr>
        <w:t>仍需结合不同国家的实践，做进一步的实证分析和检验</w:t>
      </w:r>
      <w:r>
        <w:rPr>
          <w:rFonts w:hint="eastAsia" w:ascii="楷体" w:hAnsi="楷体" w:eastAsia="楷体"/>
          <w:sz w:val="18"/>
          <w:szCs w:val="18"/>
        </w:rPr>
        <w:t>。</w:t>
      </w:r>
    </w:p>
    <w:p>
      <w:pPr>
        <w:spacing w:line="360" w:lineRule="auto"/>
        <w:ind w:firstLine="420" w:firstLineChars="200"/>
        <w:outlineLvl w:val="1"/>
        <w:rPr>
          <w:rFonts w:ascii="宋体" w:hAnsi="宋体"/>
          <w:bCs/>
          <w:szCs w:val="21"/>
        </w:rPr>
      </w:pPr>
      <w:r>
        <w:rPr>
          <w:rFonts w:hint="eastAsia" w:ascii="黑体" w:hAnsi="黑体" w:eastAsia="黑体" w:cs="黑体"/>
          <w:bCs/>
          <w:szCs w:val="21"/>
        </w:rPr>
        <w:t>1.1 GVC分工地位的测算方法</w:t>
      </w:r>
    </w:p>
    <w:p>
      <w:pPr>
        <w:spacing w:line="360" w:lineRule="auto"/>
        <w:ind w:firstLine="420" w:firstLineChars="200"/>
        <w:rPr>
          <w:rFonts w:hint="eastAsia" w:ascii="宋体" w:hAnsi="宋体"/>
          <w:szCs w:val="21"/>
        </w:rPr>
      </w:pPr>
      <w:r>
        <w:rPr>
          <w:rFonts w:ascii="宋体" w:hAnsi="宋体"/>
          <w:szCs w:val="21"/>
        </w:rPr>
        <w:t>研判一国或地区在</w:t>
      </w:r>
      <w:r>
        <w:rPr>
          <w:rFonts w:hint="eastAsia" w:ascii="宋体" w:hAnsi="宋体"/>
          <w:szCs w:val="21"/>
        </w:rPr>
        <w:t>GVC</w:t>
      </w:r>
      <w:r>
        <w:rPr>
          <w:rFonts w:ascii="宋体" w:hAnsi="宋体"/>
          <w:szCs w:val="21"/>
        </w:rPr>
        <w:t>中“真实”的分工地位，是国际分工和贸易理论的前沿课题。早期发展出的判断一国竞争力和分工地位的方法，如净贸易指数、出口行业结构，以及用产业国际竞争力反映的</w:t>
      </w:r>
      <w:r>
        <w:rPr>
          <w:rFonts w:hint="eastAsia" w:ascii="宋体" w:hAnsi="宋体"/>
          <w:szCs w:val="21"/>
        </w:rPr>
        <w:t>分工</w:t>
      </w:r>
      <w:r>
        <w:rPr>
          <w:rFonts w:ascii="宋体" w:hAnsi="宋体"/>
          <w:szCs w:val="21"/>
        </w:rPr>
        <w:t>地位</w:t>
      </w:r>
      <w:r>
        <w:rPr>
          <w:rFonts w:hint="eastAsia" w:ascii="宋体" w:hAnsi="宋体"/>
          <w:szCs w:val="21"/>
        </w:rPr>
        <w:t>，</w:t>
      </w:r>
      <w:r>
        <w:rPr>
          <w:rFonts w:ascii="宋体" w:hAnsi="宋体"/>
          <w:szCs w:val="21"/>
        </w:rPr>
        <w:t>如显示性比较优势（RCA）指数</w:t>
      </w:r>
      <w:r>
        <w:rPr>
          <w:rFonts w:hint="eastAsia" w:ascii="宋体" w:hAnsi="宋体"/>
          <w:szCs w:val="21"/>
        </w:rPr>
        <w:t>、贸易专业化指数（TSC）、产业内贸易指数（IIT）、可比净出口指数（NTB）</w:t>
      </w:r>
      <w:r>
        <w:rPr>
          <w:rFonts w:ascii="宋体" w:hAnsi="宋体"/>
          <w:szCs w:val="21"/>
        </w:rPr>
        <w:t>等，都因为对出口中包含的进口中间品的重复计算而导致一国贸易额的虚高，即</w:t>
      </w:r>
      <w:r>
        <w:rPr>
          <w:rFonts w:hint="eastAsia" w:ascii="宋体" w:hAnsi="宋体"/>
          <w:szCs w:val="21"/>
        </w:rPr>
        <w:t>“</w:t>
      </w:r>
      <w:r>
        <w:rPr>
          <w:rFonts w:ascii="宋体" w:hAnsi="宋体"/>
          <w:szCs w:val="21"/>
        </w:rPr>
        <w:t>统计假象”问题</w:t>
      </w:r>
      <w:r>
        <w:rPr>
          <w:rFonts w:hint="eastAsia" w:ascii="宋体" w:hAnsi="宋体"/>
          <w:szCs w:val="21"/>
        </w:rPr>
        <w:t>，</w:t>
      </w:r>
      <w:r>
        <w:rPr>
          <w:rFonts w:ascii="宋体" w:hAnsi="宋体"/>
          <w:szCs w:val="21"/>
        </w:rPr>
        <w:t>这明显“扭曲”了各参与国（地区）所获得的分工利益。为此，学者们提出了不同的方法试图解决此问题。</w:t>
      </w:r>
    </w:p>
    <w:p>
      <w:pPr>
        <w:spacing w:line="360" w:lineRule="auto"/>
        <w:ind w:firstLine="420" w:firstLineChars="200"/>
        <w:outlineLvl w:val="2"/>
        <w:rPr>
          <w:rFonts w:hint="eastAsia" w:ascii="黑体" w:hAnsi="黑体" w:eastAsia="黑体" w:cs="黑体"/>
          <w:bCs/>
          <w:szCs w:val="21"/>
        </w:rPr>
      </w:pPr>
      <w:r>
        <w:rPr>
          <w:rFonts w:hint="eastAsia" w:ascii="黑体" w:hAnsi="黑体" w:eastAsia="黑体" w:cs="黑体"/>
          <w:bCs/>
          <w:szCs w:val="21"/>
        </w:rPr>
        <w:t>1.1.1 垂直专业化指数</w:t>
      </w:r>
    </w:p>
    <w:p>
      <w:pPr>
        <w:spacing w:line="360" w:lineRule="auto"/>
        <w:ind w:firstLine="420" w:firstLineChars="200"/>
        <w:rPr>
          <w:rFonts w:ascii="宋体" w:hAnsi="宋体"/>
          <w:szCs w:val="21"/>
        </w:rPr>
      </w:pPr>
      <w:r>
        <w:rPr>
          <w:rFonts w:ascii="宋体" w:hAnsi="宋体"/>
          <w:szCs w:val="21"/>
        </w:rPr>
        <w:t>Hummels等</w:t>
      </w:r>
      <w:r>
        <w:rPr>
          <w:rFonts w:hint="eastAsia" w:ascii="宋体" w:hAnsi="宋体"/>
          <w:szCs w:val="21"/>
        </w:rPr>
        <w:t>(</w:t>
      </w:r>
      <w:r>
        <w:rPr>
          <w:rFonts w:ascii="宋体" w:hAnsi="宋体"/>
          <w:szCs w:val="21"/>
        </w:rPr>
        <w:t>2001</w:t>
      </w:r>
      <w:r>
        <w:rPr>
          <w:rFonts w:hint="eastAsia" w:ascii="宋体" w:hAnsi="宋体"/>
          <w:szCs w:val="21"/>
        </w:rPr>
        <w:t>)</w:t>
      </w:r>
      <w:r>
        <w:rPr>
          <w:rFonts w:ascii="宋体" w:hAnsi="宋体"/>
          <w:szCs w:val="21"/>
        </w:rPr>
        <w:t>提出了垂直专业化（VS）指数，通过考察一国出口产品中包含的进口中间投入来衡量一国参与产品内分工的程度。Dean等</w:t>
      </w:r>
      <w:r>
        <w:rPr>
          <w:rFonts w:hint="eastAsia" w:ascii="宋体" w:hAnsi="宋体"/>
          <w:szCs w:val="21"/>
        </w:rPr>
        <w:t>(</w:t>
      </w:r>
      <w:r>
        <w:rPr>
          <w:rFonts w:ascii="宋体" w:hAnsi="宋体"/>
          <w:szCs w:val="21"/>
        </w:rPr>
        <w:t>2007</w:t>
      </w:r>
      <w:r>
        <w:rPr>
          <w:rFonts w:hint="eastAsia" w:ascii="宋体" w:hAnsi="宋体"/>
          <w:szCs w:val="21"/>
        </w:rPr>
        <w:t>)</w:t>
      </w:r>
      <w:r>
        <w:rPr>
          <w:rFonts w:ascii="宋体" w:hAnsi="宋体"/>
          <w:szCs w:val="21"/>
        </w:rPr>
        <w:t>、盛斌和马涛（2008）</w:t>
      </w:r>
      <w:r>
        <w:rPr>
          <w:rFonts w:hint="eastAsia" w:ascii="宋体" w:hAnsi="宋体"/>
          <w:szCs w:val="21"/>
        </w:rPr>
        <w:t>、</w:t>
      </w:r>
      <w:r>
        <w:rPr>
          <w:rFonts w:ascii="宋体" w:hAnsi="宋体"/>
          <w:szCs w:val="21"/>
        </w:rPr>
        <w:t>王昆等</w:t>
      </w:r>
      <w:r>
        <w:rPr>
          <w:rFonts w:hint="eastAsia" w:ascii="宋体" w:hAnsi="宋体"/>
          <w:szCs w:val="21"/>
        </w:rPr>
        <w:t>（</w:t>
      </w:r>
      <w:r>
        <w:rPr>
          <w:rFonts w:ascii="宋体" w:hAnsi="宋体"/>
          <w:szCs w:val="21"/>
        </w:rPr>
        <w:t>2010</w:t>
      </w:r>
      <w:r>
        <w:rPr>
          <w:rFonts w:hint="eastAsia" w:ascii="宋体" w:hAnsi="宋体"/>
          <w:szCs w:val="21"/>
        </w:rPr>
        <w:t>）</w:t>
      </w:r>
      <w:r>
        <w:rPr>
          <w:rFonts w:ascii="宋体" w:hAnsi="宋体"/>
          <w:szCs w:val="21"/>
        </w:rPr>
        <w:t>利用Hummels的垂直专业化分析框架考察中国出口的国内增加值，发现中国制造业出口的垂直专业化程度不断提高，中国的出口贸易包含有较高的国外价值。</w:t>
      </w:r>
      <w:r>
        <w:rPr>
          <w:rFonts w:hint="eastAsia" w:ascii="宋体" w:hAnsi="宋体"/>
          <w:szCs w:val="21"/>
        </w:rPr>
        <w:t>Hummels的VS指数虽在一定程度上能反映经济体在全球生产网络中的分工地位，但不足之处是：第一，假设所有进口中间品完全由国外价值增值构成，出口产品与国内销售产品在生产中使用的进口中间投入比例相同</w:t>
      </w:r>
      <w:r>
        <w:rPr>
          <w:rFonts w:ascii="宋体" w:hAnsi="宋体"/>
          <w:szCs w:val="21"/>
        </w:rPr>
        <w:t>。</w:t>
      </w:r>
      <w:r>
        <w:rPr>
          <w:rFonts w:hint="eastAsia" w:ascii="宋体" w:hAnsi="宋体"/>
          <w:szCs w:val="21"/>
        </w:rPr>
        <w:t>由于这些假设不符合现实，</w:t>
      </w:r>
      <w:r>
        <w:rPr>
          <w:rFonts w:ascii="宋体" w:hAnsi="宋体"/>
          <w:szCs w:val="21"/>
        </w:rPr>
        <w:t>从而使得该分解存在较大的误差。第二</w:t>
      </w:r>
      <w:r>
        <w:rPr>
          <w:rFonts w:hint="eastAsia" w:ascii="宋体" w:hAnsi="宋体"/>
          <w:szCs w:val="21"/>
        </w:rPr>
        <w:t>，</w:t>
      </w:r>
      <w:r>
        <w:rPr>
          <w:rFonts w:ascii="宋体" w:hAnsi="宋体"/>
          <w:szCs w:val="21"/>
        </w:rPr>
        <w:t>由于一些出口产品在生产过程中反复使用大量中间进口产品，因此，这一方法不适用于那些依靠税收优惠促进加工贸易的国家。</w:t>
      </w:r>
      <w:r>
        <w:rPr>
          <w:rFonts w:hint="eastAsia" w:ascii="宋体" w:hAnsi="宋体"/>
          <w:szCs w:val="21"/>
        </w:rPr>
        <w:t>为此，学者尝试对垂直专业化测算指标进行改进，建立一个适合中国、墨西哥等加工贸易比重较高国家的VS指标。代表性文献包括Koopman等(2008)、Dean等(2011)</w:t>
      </w:r>
      <w:r>
        <w:rPr>
          <w:rFonts w:ascii="宋体" w:hAnsi="宋体"/>
          <w:szCs w:val="21"/>
        </w:rPr>
        <w:t>和</w:t>
      </w:r>
      <w:r>
        <w:fldChar w:fldCharType="begin"/>
      </w:r>
      <w:r>
        <w:instrText xml:space="preserve"> HYPERLINK "javascript:__doLinkPostBack('','ss~~AR%20%22Yang%2C%20Cuihong%22%7C%7Csl~~rl','');" \o "Search for Yang, Cuihong" </w:instrText>
      </w:r>
      <w:r>
        <w:fldChar w:fldCharType="separate"/>
      </w:r>
      <w:r>
        <w:rPr>
          <w:rFonts w:ascii="宋体" w:hAnsi="宋体"/>
          <w:szCs w:val="21"/>
        </w:rPr>
        <w:t>Yang</w:t>
      </w:r>
      <w:r>
        <w:rPr>
          <w:rFonts w:hint="eastAsia" w:ascii="宋体" w:hAnsi="宋体"/>
          <w:szCs w:val="21"/>
        </w:rPr>
        <w:t xml:space="preserve"> </w:t>
      </w:r>
      <w:r>
        <w:rPr>
          <w:rFonts w:ascii="宋体" w:hAnsi="宋体"/>
          <w:szCs w:val="21"/>
        </w:rPr>
        <w:t>Cuihong</w:t>
      </w:r>
      <w:r>
        <w:rPr>
          <w:rFonts w:ascii="宋体" w:hAnsi="宋体"/>
          <w:szCs w:val="21"/>
        </w:rPr>
        <w:fldChar w:fldCharType="end"/>
      </w:r>
      <w:r>
        <w:rPr>
          <w:rFonts w:ascii="宋体" w:hAnsi="宋体"/>
          <w:szCs w:val="21"/>
        </w:rPr>
        <w:t>等</w:t>
      </w:r>
      <w:r>
        <w:rPr>
          <w:rFonts w:hint="eastAsia" w:ascii="宋体" w:hAnsi="宋体"/>
          <w:szCs w:val="21"/>
        </w:rPr>
        <w:t>(2015)使用拆分投入产出表的方法，放松了HIY方法的假定，将投入产出表拆分为一般贸易使用表和加工贸易使用表，总体垂直专业化贸易份额由加工贸易出口中的份额与一般贸易出口中份额的加权平均得到。结果是我国的垂直专业化贸易份额和增长率，显著高于未区分贸易方式的测算结果。与HIY的方法相比，区分贸易方式后的VS指标对于我国参与垂直专业化分工程度的度量更加准确，但是拆分投入产出表的过</w:t>
      </w:r>
    </w:p>
    <w:p>
      <w:pPr>
        <w:spacing w:line="360" w:lineRule="auto"/>
        <w:rPr>
          <w:rFonts w:ascii="黑体" w:hAnsi="黑体" w:eastAsia="黑体"/>
          <w:szCs w:val="21"/>
        </w:rPr>
      </w:pPr>
    </w:p>
    <w:p>
      <w:pPr>
        <w:spacing w:line="360" w:lineRule="auto"/>
        <w:ind w:firstLine="420" w:firstLineChars="200"/>
        <w:rPr>
          <w:rFonts w:ascii="宋体" w:hAnsi="宋体"/>
          <w:szCs w:val="21"/>
        </w:rPr>
      </w:pPr>
      <w:r>
        <w:rPr>
          <w:rFonts w:ascii="宋体" w:hAnsi="宋体"/>
          <w:szCs w:val="21"/>
        </w:rPr>
        <w:t>………</w:t>
      </w:r>
    </w:p>
    <w:p>
      <w:pPr>
        <w:spacing w:line="360" w:lineRule="auto"/>
        <w:rPr>
          <w:rFonts w:ascii="黑体" w:hAnsi="黑体" w:eastAsia="黑体"/>
          <w:szCs w:val="21"/>
        </w:rPr>
      </w:pPr>
      <w:r>
        <w:rPr>
          <w:rFonts w:hint="eastAsia" w:ascii="黑体" w:hAnsi="黑体" w:eastAsia="黑体"/>
          <w:szCs w:val="21"/>
        </w:rPr>
        <w:t>2 中国在高技术产品全球价值链上的分工地位研究</w:t>
      </w:r>
    </w:p>
    <w:p>
      <w:pPr>
        <w:spacing w:line="360" w:lineRule="auto"/>
        <w:ind w:firstLine="420"/>
        <w:rPr>
          <w:rFonts w:ascii="黑体" w:hAnsi="黑体" w:eastAsia="黑体"/>
          <w:szCs w:val="21"/>
        </w:rPr>
      </w:pPr>
      <w:r>
        <w:rPr>
          <w:rFonts w:ascii="黑体" w:hAnsi="黑体" w:eastAsia="黑体"/>
          <w:szCs w:val="21"/>
        </w:rPr>
        <w:t>………</w:t>
      </w:r>
    </w:p>
    <w:p>
      <w:pPr>
        <w:spacing w:line="360" w:lineRule="auto"/>
        <w:rPr>
          <w:rFonts w:hint="eastAsia" w:ascii="黑体" w:hAnsi="黑体" w:eastAsia="黑体"/>
          <w:szCs w:val="21"/>
        </w:rPr>
      </w:pPr>
      <w:r>
        <w:rPr>
          <w:rFonts w:hint="eastAsia" w:ascii="黑体" w:hAnsi="黑体" w:eastAsia="黑体"/>
          <w:szCs w:val="21"/>
        </w:rPr>
        <w:t>3 各国在高技术产品全球价值链上分工地位的影响因素分析</w:t>
      </w:r>
    </w:p>
    <w:p>
      <w:pPr>
        <w:spacing w:line="360" w:lineRule="auto"/>
        <w:ind w:firstLine="420"/>
        <w:rPr>
          <w:rFonts w:ascii="黑体" w:hAnsi="黑体" w:eastAsia="黑体"/>
          <w:szCs w:val="21"/>
        </w:rPr>
      </w:pPr>
      <w:bookmarkStart w:id="7" w:name="_Toc493109553"/>
      <w:bookmarkStart w:id="8" w:name="_Hlk492218548"/>
      <w:bookmarkStart w:id="9" w:name="_Toc493061324"/>
      <w:r>
        <w:rPr>
          <w:rFonts w:ascii="黑体" w:hAnsi="黑体" w:eastAsia="黑体"/>
          <w:szCs w:val="21"/>
        </w:rPr>
        <w:t>………</w:t>
      </w:r>
    </w:p>
    <w:p>
      <w:pPr>
        <w:spacing w:line="360" w:lineRule="auto"/>
        <w:rPr>
          <w:rFonts w:ascii="黑体" w:hAnsi="黑体" w:eastAsia="黑体"/>
          <w:szCs w:val="21"/>
        </w:rPr>
      </w:pPr>
      <w:r>
        <w:rPr>
          <w:rFonts w:hint="eastAsia" w:ascii="黑体" w:hAnsi="黑体" w:eastAsia="黑体"/>
          <w:szCs w:val="21"/>
        </w:rPr>
        <w:t>4 中国在制造业产品GVC中分工地位影响因素的实证研究</w:t>
      </w:r>
    </w:p>
    <w:p>
      <w:pPr>
        <w:spacing w:line="360" w:lineRule="auto"/>
        <w:ind w:firstLine="420"/>
        <w:rPr>
          <w:rFonts w:hint="eastAsia" w:ascii="黑体" w:hAnsi="黑体" w:eastAsia="黑体"/>
          <w:szCs w:val="21"/>
        </w:rPr>
      </w:pPr>
      <w:r>
        <w:rPr>
          <w:rFonts w:ascii="黑体" w:hAnsi="黑体" w:eastAsia="黑体"/>
          <w:szCs w:val="21"/>
        </w:rPr>
        <w:t>………</w:t>
      </w:r>
    </w:p>
    <w:p>
      <w:pPr>
        <w:keepNext/>
        <w:keepLines/>
        <w:spacing w:line="360" w:lineRule="auto"/>
        <w:jc w:val="left"/>
        <w:outlineLvl w:val="0"/>
        <w:rPr>
          <w:rFonts w:eastAsia="黑体"/>
          <w:bCs/>
          <w:kern w:val="44"/>
          <w:szCs w:val="21"/>
        </w:rPr>
      </w:pPr>
      <w:r>
        <w:rPr>
          <w:rFonts w:eastAsia="黑体"/>
          <w:bCs/>
          <w:kern w:val="44"/>
          <w:szCs w:val="21"/>
        </w:rPr>
        <w:t xml:space="preserve">5 </w:t>
      </w:r>
      <w:r>
        <w:rPr>
          <w:rFonts w:hint="eastAsia" w:eastAsia="黑体"/>
          <w:bCs/>
          <w:kern w:val="44"/>
          <w:szCs w:val="21"/>
        </w:rPr>
        <w:t>结论</w:t>
      </w:r>
      <w:bookmarkEnd w:id="7"/>
    </w:p>
    <w:bookmarkEnd w:id="8"/>
    <w:p>
      <w:pPr>
        <w:spacing w:line="360" w:lineRule="auto"/>
        <w:ind w:firstLine="420" w:firstLineChars="200"/>
        <w:rPr>
          <w:szCs w:val="21"/>
        </w:rPr>
      </w:pPr>
      <w:r>
        <w:rPr>
          <w:rFonts w:hint="eastAsia"/>
          <w:szCs w:val="21"/>
        </w:rPr>
        <w:t>（1）</w:t>
      </w:r>
      <w:r>
        <w:rPr>
          <w:szCs w:val="21"/>
        </w:rPr>
        <w:t>研究成果情况</w:t>
      </w:r>
    </w:p>
    <w:p>
      <w:pPr>
        <w:spacing w:line="360" w:lineRule="auto"/>
        <w:ind w:firstLine="420" w:firstLineChars="200"/>
        <w:rPr>
          <w:szCs w:val="21"/>
        </w:rPr>
      </w:pPr>
      <w:r>
        <w:rPr>
          <w:szCs w:val="21"/>
        </w:rPr>
        <w:t>本研究成果可以改变目前咬合病诊疗标准和康复技术混乱的现状，建立一套新的康复训练体系，将困扰临床医生的系统性难题利用视觉跟踪技术和仿真可视化原理提前解决，对该疾病诊疗方法的推广和疗效提升具有重大意义。</w:t>
      </w:r>
    </w:p>
    <w:p>
      <w:pPr>
        <w:spacing w:line="360" w:lineRule="auto"/>
        <w:ind w:firstLine="420" w:firstLineChars="200"/>
        <w:rPr>
          <w:szCs w:val="21"/>
        </w:rPr>
      </w:pPr>
      <w:r>
        <w:rPr>
          <w:rFonts w:hint="eastAsia"/>
          <w:szCs w:val="21"/>
        </w:rPr>
        <w:t>（2）</w:t>
      </w:r>
      <w:r>
        <w:rPr>
          <w:szCs w:val="21"/>
        </w:rPr>
        <w:t>该技术</w:t>
      </w:r>
      <w:r>
        <w:rPr>
          <w:rFonts w:hint="eastAsia"/>
          <w:szCs w:val="21"/>
        </w:rPr>
        <w:t>的</w:t>
      </w:r>
      <w:r>
        <w:rPr>
          <w:szCs w:val="21"/>
        </w:rPr>
        <w:t>创新性及科学性</w:t>
      </w:r>
    </w:p>
    <w:p>
      <w:pPr>
        <w:spacing w:line="360" w:lineRule="auto"/>
        <w:ind w:firstLine="420" w:firstLineChars="200"/>
        <w:rPr>
          <w:szCs w:val="21"/>
        </w:rPr>
      </w:pPr>
      <w:r>
        <w:rPr>
          <w:rFonts w:hint="eastAsia"/>
          <w:szCs w:val="21"/>
        </w:rPr>
        <w:t>1）</w:t>
      </w:r>
      <w:r>
        <w:rPr>
          <w:szCs w:val="21"/>
        </w:rPr>
        <w:t>影响下颌运动参数的病理生理学特征进行主成分分析和统计学模型的建立；</w:t>
      </w:r>
    </w:p>
    <w:p>
      <w:pPr>
        <w:spacing w:line="360" w:lineRule="auto"/>
        <w:ind w:firstLine="420" w:firstLineChars="200"/>
        <w:rPr>
          <w:szCs w:val="21"/>
        </w:rPr>
      </w:pPr>
      <w:r>
        <w:rPr>
          <w:rFonts w:hint="eastAsia"/>
          <w:szCs w:val="21"/>
        </w:rPr>
        <w:t>2）</w:t>
      </w:r>
      <w:r>
        <w:rPr>
          <w:szCs w:val="21"/>
        </w:rPr>
        <w:t>基于解剖特点的下颌运动三维数字化模型的建立；</w:t>
      </w:r>
    </w:p>
    <w:p>
      <w:pPr>
        <w:spacing w:line="360" w:lineRule="auto"/>
        <w:ind w:firstLine="420" w:firstLineChars="200"/>
        <w:rPr>
          <w:szCs w:val="21"/>
        </w:rPr>
      </w:pPr>
      <w:r>
        <w:rPr>
          <w:rFonts w:hint="eastAsia"/>
          <w:szCs w:val="21"/>
        </w:rPr>
        <w:t>3）</w:t>
      </w:r>
      <w:r>
        <w:rPr>
          <w:szCs w:val="21"/>
        </w:rPr>
        <w:t>下颌运动捕捉及可视化虚拟还原系统的设计与实现</w:t>
      </w:r>
      <w:r>
        <w:rPr>
          <w:rFonts w:hint="eastAsia"/>
          <w:szCs w:val="21"/>
        </w:rPr>
        <w:t>，精度：&lt;1mm；</w:t>
      </w:r>
    </w:p>
    <w:p>
      <w:pPr>
        <w:spacing w:line="360" w:lineRule="auto"/>
        <w:ind w:firstLine="420" w:firstLineChars="200"/>
        <w:rPr>
          <w:szCs w:val="21"/>
        </w:rPr>
      </w:pPr>
      <w:r>
        <w:rPr>
          <w:rFonts w:hint="eastAsia"/>
          <w:szCs w:val="21"/>
        </w:rPr>
        <w:t>4）</w:t>
      </w:r>
      <w:r>
        <w:rPr>
          <w:szCs w:val="21"/>
        </w:rPr>
        <w:t>下颌运动康复训练综合系统的设计与实现</w:t>
      </w:r>
      <w:r>
        <w:rPr>
          <w:rFonts w:hint="eastAsia"/>
          <w:szCs w:val="21"/>
        </w:rPr>
        <w:t>，单通道；电流强度0-100mA；刺激频率30-50Hz。</w:t>
      </w:r>
    </w:p>
    <w:p>
      <w:pPr>
        <w:spacing w:line="360" w:lineRule="auto"/>
        <w:ind w:firstLine="420" w:firstLineChars="200"/>
        <w:rPr>
          <w:szCs w:val="21"/>
        </w:rPr>
      </w:pPr>
      <w:r>
        <w:rPr>
          <w:rFonts w:hint="eastAsia"/>
          <w:szCs w:val="21"/>
        </w:rPr>
        <w:t>（3）</w:t>
      </w:r>
      <w:r>
        <w:rPr>
          <w:szCs w:val="21"/>
        </w:rPr>
        <w:t>研究成果的应用、转化情况及其前景分析</w:t>
      </w:r>
    </w:p>
    <w:p>
      <w:pPr>
        <w:spacing w:line="360" w:lineRule="auto"/>
        <w:ind w:firstLine="420" w:firstLineChars="200"/>
        <w:rPr>
          <w:szCs w:val="21"/>
        </w:rPr>
      </w:pPr>
      <w:r>
        <w:rPr>
          <w:szCs w:val="21"/>
        </w:rPr>
        <w:t>目前成果已完成临床前期实验，达到各阶段的预设目标。 因本研究研制样机只是通过临床前试验，尚未正式投产及推广至临床应用，也尚未能获得医疗收费标准，如研究顺利完成，可望通过技术转让等方式实现经济效益。咬合病的发病率高企，已逐步受到社会的重视。其中颞下颌关节紊乱病是口腔四大疾病之一，人群发病率约 70%。咬合状态和下颌运动的特征也是整个口腔科基础，贯穿在口腔临床治疗的始终。然而咬合病专科医生和设备缺乏，患者难以得到良好的诊断和治疗。因此，该产品有良好的推广前景。</w:t>
      </w:r>
    </w:p>
    <w:p>
      <w:pPr>
        <w:spacing w:line="360" w:lineRule="auto"/>
        <w:ind w:firstLine="420" w:firstLineChars="200"/>
        <w:rPr>
          <w:rFonts w:hint="eastAsia"/>
          <w:szCs w:val="21"/>
        </w:rPr>
      </w:pPr>
      <w:r>
        <w:rPr>
          <w:rFonts w:hint="eastAsia"/>
          <w:szCs w:val="21"/>
        </w:rPr>
        <w:t>（4）</w:t>
      </w:r>
      <w:r>
        <w:rPr>
          <w:szCs w:val="21"/>
        </w:rPr>
        <w:t>存在问题</w:t>
      </w:r>
      <w:r>
        <w:rPr>
          <w:rFonts w:hint="eastAsia"/>
          <w:szCs w:val="21"/>
        </w:rPr>
        <w:t>及</w:t>
      </w:r>
      <w:r>
        <w:rPr>
          <w:szCs w:val="21"/>
        </w:rPr>
        <w:t>建议</w:t>
      </w:r>
    </w:p>
    <w:p>
      <w:pPr>
        <w:spacing w:line="360" w:lineRule="auto"/>
        <w:ind w:firstLine="420" w:firstLineChars="200"/>
        <w:rPr>
          <w:szCs w:val="21"/>
        </w:rPr>
      </w:pPr>
      <w:r>
        <w:rPr>
          <w:szCs w:val="21"/>
        </w:rPr>
        <w:t>本实验进一步尝试进行临床试验，目前相关的临床试验申请指标等均较为严格，因此还需完善各考核指标，以期进行后续的临床试验，真正实现研究的产业化，创造经济及社会效益。</w:t>
      </w:r>
    </w:p>
    <w:p>
      <w:pPr>
        <w:spacing w:line="360" w:lineRule="auto"/>
        <w:rPr>
          <w:szCs w:val="21"/>
        </w:rPr>
      </w:pPr>
    </w:p>
    <w:p>
      <w:pPr>
        <w:spacing w:line="360" w:lineRule="auto"/>
        <w:jc w:val="left"/>
        <w:rPr>
          <w:rFonts w:ascii="宋体" w:hAnsi="宋体"/>
          <w:color w:val="000000"/>
          <w:szCs w:val="21"/>
        </w:rPr>
        <w:sectPr>
          <w:footerReference r:id="rId14" w:type="first"/>
          <w:footerReference r:id="rId12" w:type="default"/>
          <w:headerReference r:id="rId11" w:type="even"/>
          <w:footerReference r:id="rId13" w:type="even"/>
          <w:pgSz w:w="11906" w:h="16838"/>
          <w:pgMar w:top="1440" w:right="1797" w:bottom="1440" w:left="1797" w:header="851" w:footer="992" w:gutter="0"/>
          <w:cols w:space="720" w:num="1"/>
          <w:docGrid w:type="lines" w:linePitch="286" w:charSpace="0"/>
        </w:sectPr>
      </w:pPr>
    </w:p>
    <w:p>
      <w:pPr>
        <w:pStyle w:val="2"/>
        <w:rPr>
          <w:rFonts w:ascii="黑体" w:hAnsi="黑体" w:eastAsia="黑体"/>
          <w:b w:val="0"/>
          <w:sz w:val="21"/>
          <w:szCs w:val="21"/>
        </w:rPr>
      </w:pPr>
      <w:r>
        <w:rPr>
          <w:rFonts w:ascii="黑体" w:hAnsi="黑体" w:eastAsia="黑体"/>
          <w:b w:val="0"/>
          <w:sz w:val="21"/>
          <w:szCs w:val="21"/>
        </w:rPr>
        <w:t>参考文献</w:t>
      </w:r>
      <w:bookmarkEnd w:id="9"/>
    </w:p>
    <w:p>
      <w:pPr>
        <w:spacing w:line="360" w:lineRule="auto"/>
        <w:ind w:left="525" w:hanging="525" w:hangingChars="250"/>
        <w:rPr>
          <w:rFonts w:ascii="宋体" w:hAnsi="宋体"/>
          <w:szCs w:val="21"/>
        </w:rPr>
      </w:pPr>
      <w:r>
        <w:rPr>
          <w:rFonts w:ascii="宋体" w:hAnsi="宋体"/>
          <w:szCs w:val="21"/>
        </w:rPr>
        <w:t xml:space="preserve"> [</w:t>
      </w:r>
      <w:r>
        <w:rPr>
          <w:rFonts w:hint="eastAsia" w:ascii="宋体" w:hAnsi="宋体"/>
          <w:szCs w:val="21"/>
        </w:rPr>
        <w:t>1</w:t>
      </w:r>
      <w:r>
        <w:rPr>
          <w:rFonts w:ascii="宋体" w:hAnsi="宋体"/>
          <w:szCs w:val="21"/>
        </w:rPr>
        <w:t>] 刘敏．含有机硅型低表面能高渗透建材防水涂料作用原理和性能[J]．科技创新报．2008：22．</w:t>
      </w:r>
      <w:r>
        <w:rPr>
          <w:rFonts w:hint="eastAsia" w:ascii="宋体" w:hAnsi="宋体"/>
          <w:szCs w:val="21"/>
        </w:rPr>
        <w:t>11-12.</w:t>
      </w:r>
    </w:p>
    <w:p>
      <w:pPr>
        <w:spacing w:line="360" w:lineRule="auto"/>
        <w:rPr>
          <w:rFonts w:ascii="宋体" w:hAnsi="宋体"/>
          <w:szCs w:val="21"/>
        </w:rPr>
      </w:pPr>
      <w:r>
        <w:rPr>
          <w:rFonts w:ascii="宋体" w:hAnsi="宋体"/>
          <w:szCs w:val="21"/>
        </w:rPr>
        <w:t xml:space="preserve"> [</w:t>
      </w:r>
      <w:r>
        <w:rPr>
          <w:rFonts w:hint="eastAsia" w:ascii="宋体" w:hAnsi="宋体"/>
          <w:szCs w:val="21"/>
        </w:rPr>
        <w:t>2</w:t>
      </w:r>
      <w:r>
        <w:rPr>
          <w:rFonts w:ascii="宋体" w:hAnsi="宋体"/>
          <w:szCs w:val="21"/>
        </w:rPr>
        <w:t>] 房俊卓. 有机有机硅改性丙烯酸乳胶友漆研究. 宁夏: 宁夏大学, 2005</w:t>
      </w:r>
      <w:r>
        <w:rPr>
          <w:rFonts w:hint="eastAsia" w:ascii="宋体" w:hAnsi="宋体"/>
          <w:szCs w:val="21"/>
        </w:rPr>
        <w:t>.</w:t>
      </w:r>
      <w:r>
        <w:rPr>
          <w:rFonts w:ascii="宋体" w:hAnsi="宋体"/>
          <w:szCs w:val="21"/>
        </w:rPr>
        <w:t>1.8-11</w:t>
      </w:r>
      <w:r>
        <w:rPr>
          <w:rFonts w:hint="eastAsia" w:ascii="宋体" w:hAnsi="宋体"/>
          <w:szCs w:val="21"/>
        </w:rPr>
        <w:t>。</w:t>
      </w:r>
    </w:p>
    <w:p>
      <w:pPr>
        <w:spacing w:line="360" w:lineRule="auto"/>
        <w:ind w:left="420" w:leftChars="50" w:hanging="315" w:hangingChars="150"/>
        <w:rPr>
          <w:rFonts w:ascii="宋体" w:hAnsi="宋体"/>
          <w:kern w:val="0"/>
          <w:szCs w:val="21"/>
        </w:rPr>
      </w:pPr>
      <w:r>
        <w:rPr>
          <w:rFonts w:ascii="宋体" w:hAnsi="宋体"/>
          <w:szCs w:val="21"/>
        </w:rPr>
        <w:t>[</w:t>
      </w:r>
      <w:r>
        <w:rPr>
          <w:rFonts w:hint="eastAsia" w:ascii="宋体" w:hAnsi="宋体"/>
          <w:szCs w:val="21"/>
        </w:rPr>
        <w:t>3</w:t>
      </w:r>
      <w:r>
        <w:rPr>
          <w:rFonts w:ascii="宋体" w:hAnsi="宋体"/>
          <w:szCs w:val="21"/>
        </w:rPr>
        <w:t xml:space="preserve">] </w:t>
      </w:r>
      <w:r>
        <w:rPr>
          <w:rFonts w:ascii="宋体" w:hAnsi="宋体"/>
          <w:kern w:val="0"/>
          <w:szCs w:val="21"/>
        </w:rPr>
        <w:t>白小慧，沈一丁，李培枝.</w:t>
      </w:r>
      <w:r>
        <w:rPr>
          <w:rFonts w:ascii="宋体" w:hAnsi="宋体"/>
          <w:szCs w:val="21"/>
        </w:rPr>
        <w:t xml:space="preserve"> </w:t>
      </w:r>
      <w:r>
        <w:rPr>
          <w:rFonts w:ascii="宋体" w:hAnsi="宋体"/>
          <w:kern w:val="0"/>
          <w:szCs w:val="21"/>
        </w:rPr>
        <w:t>有机硅改性丙烯酸酯有机/无机杂化无皂乳液制备及性能表征[J].功能材料.</w:t>
      </w:r>
      <w:r>
        <w:rPr>
          <w:rFonts w:ascii="宋体" w:hAnsi="宋体"/>
          <w:szCs w:val="21"/>
        </w:rPr>
        <w:t xml:space="preserve"> 2001</w:t>
      </w:r>
      <w:r>
        <w:rPr>
          <w:rFonts w:ascii="宋体" w:hAnsi="宋体"/>
          <w:kern w:val="0"/>
          <w:szCs w:val="21"/>
        </w:rPr>
        <w:t>:11(42).</w:t>
      </w:r>
      <w:r>
        <w:rPr>
          <w:rFonts w:hint="eastAsia" w:ascii="宋体" w:hAnsi="宋体"/>
          <w:kern w:val="0"/>
          <w:szCs w:val="21"/>
        </w:rPr>
        <w:t>12-15。</w:t>
      </w:r>
    </w:p>
    <w:p>
      <w:pPr>
        <w:spacing w:line="360" w:lineRule="auto"/>
        <w:ind w:left="420" w:leftChars="50" w:hanging="315" w:hangingChars="150"/>
        <w:rPr>
          <w:rFonts w:ascii="宋体" w:hAnsi="宋体"/>
          <w:kern w:val="0"/>
          <w:szCs w:val="21"/>
        </w:rPr>
      </w:pPr>
      <w:r>
        <w:rPr>
          <w:rFonts w:ascii="宋体" w:hAnsi="宋体"/>
          <w:kern w:val="0"/>
          <w:szCs w:val="21"/>
        </w:rPr>
        <w:t>[</w:t>
      </w:r>
      <w:r>
        <w:rPr>
          <w:rFonts w:hint="eastAsia" w:ascii="宋体" w:hAnsi="宋体"/>
          <w:kern w:val="0"/>
          <w:szCs w:val="21"/>
        </w:rPr>
        <w:t>4</w:t>
      </w:r>
      <w:r>
        <w:rPr>
          <w:rFonts w:ascii="宋体" w:hAnsi="宋体"/>
          <w:kern w:val="0"/>
          <w:szCs w:val="21"/>
        </w:rPr>
        <w:t>] 朱淮军，李凤仪，廖洪流.有机硅单体合成的研究进展[J].有机硅材料，2005，19(2):30-32.</w:t>
      </w:r>
      <w:r>
        <w:rPr>
          <w:rFonts w:hint="eastAsia" w:ascii="宋体" w:hAnsi="宋体"/>
          <w:kern w:val="0"/>
          <w:szCs w:val="21"/>
        </w:rPr>
        <w:t>10-12。</w:t>
      </w:r>
    </w:p>
    <w:p>
      <w:pPr>
        <w:spacing w:line="360" w:lineRule="auto"/>
        <w:ind w:left="525" w:hanging="525" w:hangingChars="250"/>
        <w:rPr>
          <w:rFonts w:ascii="宋体" w:hAnsi="宋体"/>
          <w:kern w:val="0"/>
          <w:szCs w:val="21"/>
        </w:rPr>
      </w:pPr>
      <w:r>
        <w:rPr>
          <w:rFonts w:ascii="宋体" w:hAnsi="宋体"/>
          <w:kern w:val="0"/>
          <w:szCs w:val="21"/>
        </w:rPr>
        <w:t xml:space="preserve"> [</w:t>
      </w:r>
      <w:r>
        <w:rPr>
          <w:rFonts w:hint="eastAsia" w:ascii="宋体" w:hAnsi="宋体"/>
          <w:kern w:val="0"/>
          <w:szCs w:val="21"/>
        </w:rPr>
        <w:t>5</w:t>
      </w:r>
      <w:r>
        <w:rPr>
          <w:rFonts w:ascii="宋体" w:hAnsi="宋体"/>
          <w:kern w:val="0"/>
          <w:szCs w:val="21"/>
        </w:rPr>
        <w:t>] 袁建军.绿色高性能有机有机硅改性丙烯酸酯乳液的研究[D],江西师范大学,高分子化学与物理,2009.</w:t>
      </w:r>
      <w:r>
        <w:rPr>
          <w:rFonts w:hint="eastAsia" w:ascii="宋体" w:hAnsi="宋体"/>
          <w:kern w:val="0"/>
          <w:szCs w:val="21"/>
        </w:rPr>
        <w:t>10.7-9。</w:t>
      </w:r>
    </w:p>
    <w:p>
      <w:pPr>
        <w:spacing w:line="360" w:lineRule="auto"/>
        <w:ind w:left="525" w:leftChars="50" w:hanging="420" w:hangingChars="200"/>
        <w:rPr>
          <w:rFonts w:ascii="宋体" w:hAnsi="宋体"/>
          <w:kern w:val="0"/>
          <w:szCs w:val="21"/>
        </w:rPr>
      </w:pPr>
      <w:r>
        <w:rPr>
          <w:rFonts w:ascii="宋体" w:hAnsi="宋体"/>
          <w:kern w:val="0"/>
          <w:szCs w:val="21"/>
        </w:rPr>
        <w:t>[</w:t>
      </w:r>
      <w:r>
        <w:rPr>
          <w:rFonts w:hint="eastAsia" w:ascii="宋体" w:hAnsi="宋体"/>
          <w:kern w:val="0"/>
          <w:szCs w:val="21"/>
        </w:rPr>
        <w:t>6</w:t>
      </w:r>
      <w:r>
        <w:rPr>
          <w:rFonts w:ascii="宋体" w:hAnsi="宋体"/>
          <w:kern w:val="0"/>
          <w:szCs w:val="21"/>
        </w:rPr>
        <w:t>] Arora, Pramod K. Flu orinat ed organic silicon coating material[P] .WO 2006/ 127664, 2006-11-30.</w:t>
      </w:r>
      <w:r>
        <w:rPr>
          <w:rFonts w:hint="eastAsia" w:ascii="宋体" w:hAnsi="宋体"/>
          <w:kern w:val="0"/>
          <w:szCs w:val="21"/>
        </w:rPr>
        <w:t xml:space="preserve">3-4。 </w:t>
      </w:r>
    </w:p>
    <w:p>
      <w:pPr>
        <w:spacing w:line="360" w:lineRule="auto"/>
        <w:ind w:left="420" w:leftChars="50" w:hanging="315" w:hangingChars="150"/>
        <w:rPr>
          <w:rFonts w:ascii="宋体" w:hAnsi="宋体" w:cs="宋体"/>
          <w:szCs w:val="21"/>
        </w:rPr>
      </w:pPr>
      <w:r>
        <w:rPr>
          <w:rFonts w:hint="eastAsia" w:ascii="宋体" w:hAnsi="宋体" w:cs="宋体"/>
          <w:szCs w:val="21"/>
        </w:rPr>
        <w:t>[7]</w:t>
      </w:r>
      <w:r>
        <w:rPr>
          <w:rFonts w:ascii="宋体" w:hAnsi="宋体" w:cs="宋体"/>
          <w:szCs w:val="21"/>
        </w:rPr>
        <w:t xml:space="preserve"> </w:t>
      </w:r>
      <w:r>
        <w:rPr>
          <w:rFonts w:hint="eastAsia" w:ascii="宋体" w:hAnsi="宋体" w:cs="宋体"/>
          <w:szCs w:val="21"/>
        </w:rPr>
        <w:t>Shu-shui Wang,Xin-xin Chen,Ji-mei Chen,Zhi-wei Zhang,Ying Ma,Mei-ping Huang,Jian Zhuang.Echocardiographic Findings of an Anomalous Origin of the Left Coronary Artery in Children and Adolescents Real or Fake? J Ultrasound Med 2016;35:e59–e66.</w:t>
      </w:r>
    </w:p>
    <w:p>
      <w:pPr>
        <w:spacing w:line="360" w:lineRule="auto"/>
        <w:rPr>
          <w:rFonts w:ascii="黑体" w:hAnsi="黑体" w:eastAsia="黑体" w:cs="宋体"/>
          <w:szCs w:val="21"/>
        </w:rPr>
        <w:sectPr>
          <w:footerReference r:id="rId18" w:type="first"/>
          <w:footerReference r:id="rId16" w:type="default"/>
          <w:headerReference r:id="rId15" w:type="even"/>
          <w:footerReference r:id="rId17" w:type="even"/>
          <w:pgSz w:w="11906" w:h="16838"/>
          <w:pgMar w:top="1440" w:right="1800" w:bottom="1440" w:left="1800" w:header="851" w:footer="992" w:gutter="0"/>
          <w:cols w:space="720" w:num="1"/>
          <w:docGrid w:type="lines" w:linePitch="312" w:charSpace="0"/>
        </w:sectPr>
      </w:pPr>
    </w:p>
    <w:p>
      <w:pPr>
        <w:spacing w:line="360" w:lineRule="auto"/>
        <w:rPr>
          <w:rFonts w:ascii="黑体" w:hAnsi="黑体" w:eastAsia="黑体" w:cs="宋体"/>
          <w:szCs w:val="21"/>
        </w:rPr>
      </w:pPr>
      <w:r>
        <w:rPr>
          <w:rFonts w:hint="eastAsia" w:ascii="黑体" w:hAnsi="黑体" w:eastAsia="黑体" w:cs="宋体"/>
          <w:szCs w:val="21"/>
        </w:rPr>
        <w:t>附录</w:t>
      </w:r>
      <w:r>
        <w:rPr>
          <w:rFonts w:ascii="黑体" w:hAnsi="黑体" w:eastAsia="黑体" w:cs="宋体"/>
          <w:szCs w:val="21"/>
        </w:rPr>
        <w:t xml:space="preserve">A </w:t>
      </w:r>
      <w:r>
        <w:rPr>
          <w:rFonts w:hint="eastAsia" w:ascii="黑体" w:hAnsi="黑体" w:eastAsia="黑体" w:cs="宋体"/>
          <w:szCs w:val="21"/>
        </w:rPr>
        <w:t>知识</w:t>
      </w:r>
      <w:r>
        <w:rPr>
          <w:rFonts w:ascii="黑体" w:hAnsi="黑体" w:eastAsia="黑体" w:cs="宋体"/>
          <w:szCs w:val="21"/>
        </w:rPr>
        <w:t>产权情况</w:t>
      </w:r>
    </w:p>
    <w:p>
      <w:pPr>
        <w:spacing w:line="360" w:lineRule="auto"/>
        <w:rPr>
          <w:rFonts w:ascii="宋体" w:hAnsi="宋体" w:cs="宋体"/>
          <w:bCs/>
          <w:szCs w:val="21"/>
        </w:rPr>
      </w:pPr>
      <w:r>
        <w:rPr>
          <w:rFonts w:hint="eastAsia" w:ascii="宋体" w:hAnsi="宋体" w:cs="宋体"/>
          <w:bCs/>
          <w:szCs w:val="21"/>
        </w:rPr>
        <w:t>1、发表专利：</w:t>
      </w:r>
    </w:p>
    <w:p>
      <w:pPr>
        <w:spacing w:line="360" w:lineRule="auto"/>
        <w:rPr>
          <w:rFonts w:ascii="宋体" w:hAnsi="宋体" w:cs="宋体"/>
          <w:bCs/>
          <w:szCs w:val="21"/>
        </w:rPr>
      </w:pPr>
      <w:r>
        <w:rPr>
          <w:rFonts w:hint="eastAsia" w:ascii="宋体" w:hAnsi="宋体" w:cs="宋体"/>
          <w:bCs/>
          <w:szCs w:val="21"/>
        </w:rPr>
        <w:t>[1]</w:t>
      </w:r>
      <w:r>
        <w:rPr>
          <w:rFonts w:hint="eastAsia" w:ascii="宋体" w:hAnsi="宋体" w:cs="宋体"/>
          <w:szCs w:val="21"/>
        </w:rPr>
        <w:t>中国专利，</w:t>
      </w:r>
      <w:r>
        <w:rPr>
          <w:rFonts w:hint="eastAsia" w:ascii="宋体" w:hAnsi="宋体" w:cs="宋体"/>
          <w:bCs/>
          <w:szCs w:val="21"/>
        </w:rPr>
        <w:t>黄力宇，张权，陈煜，黄美萍，李军.借助3D打印实现先心病手术方案术前评估的装置和方法，专利申请号：201610987650.9</w:t>
      </w:r>
    </w:p>
    <w:p>
      <w:pPr>
        <w:spacing w:line="360" w:lineRule="auto"/>
        <w:rPr>
          <w:rFonts w:ascii="宋体" w:hAnsi="宋体" w:cs="宋体"/>
          <w:bCs/>
          <w:szCs w:val="21"/>
        </w:rPr>
      </w:pPr>
      <w:r>
        <w:rPr>
          <w:rFonts w:hint="eastAsia" w:ascii="宋体" w:hAnsi="宋体" w:cs="宋体"/>
          <w:bCs/>
          <w:szCs w:val="21"/>
        </w:rPr>
        <w:t>[2]</w:t>
      </w:r>
      <w:r>
        <w:rPr>
          <w:rFonts w:hint="eastAsia" w:ascii="宋体" w:hAnsi="宋体" w:cs="宋体"/>
          <w:szCs w:val="21"/>
        </w:rPr>
        <w:t>中国专利，</w:t>
      </w:r>
      <w:r>
        <w:rPr>
          <w:rFonts w:hint="eastAsia" w:ascii="宋体" w:hAnsi="宋体" w:cs="宋体"/>
          <w:bCs/>
          <w:szCs w:val="21"/>
        </w:rPr>
        <w:t>黄力宇，王芮东，陈煜，黄美萍，李军.血管造影中介下术中血管辨识的装置及方法，专利申请号：201610846082.0</w:t>
      </w:r>
    </w:p>
    <w:p>
      <w:pPr>
        <w:spacing w:line="360" w:lineRule="auto"/>
        <w:rPr>
          <w:rFonts w:ascii="宋体" w:hAnsi="宋体" w:cs="宋体"/>
          <w:bCs/>
          <w:szCs w:val="21"/>
        </w:rPr>
      </w:pPr>
      <w:r>
        <w:rPr>
          <w:rFonts w:hint="eastAsia" w:ascii="宋体" w:hAnsi="宋体" w:cs="宋体"/>
          <w:bCs/>
          <w:szCs w:val="21"/>
        </w:rPr>
        <w:t>[3]</w:t>
      </w:r>
      <w:r>
        <w:rPr>
          <w:rFonts w:hint="eastAsia" w:ascii="宋体" w:hAnsi="宋体" w:cs="宋体"/>
          <w:szCs w:val="21"/>
        </w:rPr>
        <w:t>中国专利，</w:t>
      </w:r>
      <w:r>
        <w:rPr>
          <w:rFonts w:hint="eastAsia" w:ascii="宋体" w:hAnsi="宋体" w:cs="宋体"/>
          <w:bCs/>
          <w:szCs w:val="21"/>
        </w:rPr>
        <w:t xml:space="preserve">周武，张丽娟，梁长虹，黄美萍，庄建.一种X光影像中人工圆形标记的自动检测和定位方法，专利申请号：201610442687.3 </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2、发表</w:t>
      </w:r>
      <w:r>
        <w:rPr>
          <w:rFonts w:ascii="宋体" w:hAnsi="宋体" w:cs="宋体"/>
          <w:szCs w:val="21"/>
        </w:rPr>
        <w:t>论文</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[1]Qianjun Jia,Ziman Chen,Xianxian Jiang,Zhenjun Zhao, Meiping Huang, Jinglei Li, Jian Zhuang,Xiaoqing Liu,Tianyu Hu and Wengsheng Liang. Operator Radiation and the Efcacy of Ceiling-Suspended Lead Screen Shielding during Coronary Angiography: An Anthropomorphic Phantom Study Using Real-Time Dosimeters.Scientific Reports| 7:42077 | DOI: 10.1038/srep42077, February 2017.</w:t>
      </w:r>
    </w:p>
    <w:p>
      <w:pPr>
        <w:spacing w:line="360" w:lineRule="auto"/>
        <w:rPr>
          <w:rFonts w:ascii="宋体" w:hAnsi="宋体" w:cs="宋体"/>
          <w:szCs w:val="21"/>
        </w:rPr>
      </w:pPr>
      <w:r>
        <w:rPr>
          <w:rFonts w:hint="eastAsia" w:ascii="宋体" w:hAnsi="宋体" w:cs="宋体"/>
          <w:szCs w:val="21"/>
        </w:rPr>
        <w:t xml:space="preserve">[2]Lin Yang,Jian Zhuang,Meiping Huang,Changhong Liang,Hui Liu.Optimization of hybrid iterative reconstruction level and evaluation of image quality and radiation dose for pediatric cardiac computed tomography angiography.Pediatr Radiol 2017;47(1):31-38. </w:t>
      </w:r>
    </w:p>
    <w:p>
      <w:pPr>
        <w:spacing w:line="360" w:lineRule="auto"/>
        <w:rPr>
          <w:rFonts w:ascii="宋体" w:hAnsi="宋体" w:cs="宋体"/>
          <w:szCs w:val="21"/>
        </w:rPr>
      </w:pPr>
      <w:r>
        <w:rPr>
          <w:rFonts w:hint="eastAsia" w:ascii="宋体" w:hAnsi="宋体" w:cs="宋体"/>
          <w:szCs w:val="21"/>
        </w:rPr>
        <w:t xml:space="preserve">[3]李晓峰,罗丹东,朱卫中,熊卫萍,庄建.延迟关胸在新生儿先天性心脏病术后的应用.中华心胸外科杂志 2016;32(5):257-260. </w:t>
      </w:r>
    </w:p>
    <w:p>
      <w:pPr>
        <w:spacing w:line="360" w:lineRule="auto"/>
        <w:rPr>
          <w:rFonts w:ascii="宋体" w:hAnsi="宋体" w:cs="宋体"/>
          <w:szCs w:val="21"/>
        </w:rPr>
      </w:pPr>
      <w:r>
        <w:rPr>
          <w:rFonts w:hint="eastAsia" w:ascii="宋体" w:hAnsi="宋体" w:cs="宋体"/>
          <w:szCs w:val="21"/>
        </w:rPr>
        <w:t>[4]罗海营,钟小梅,黄美萍,丁以群,庄建,刘辉,李景雷.完全性大动脉转位患者冠状动脉解剖分型的多层螺旋CT研究.中华放射学杂志 2016;50(7):504-508.</w:t>
      </w:r>
    </w:p>
    <w:p>
      <w:pPr>
        <w:spacing w:line="360" w:lineRule="auto"/>
        <w:rPr>
          <w:rFonts w:ascii="宋体" w:hAnsi="宋体" w:cs="宋体"/>
          <w:szCs w:val="21"/>
        </w:rPr>
      </w:pPr>
      <w:r>
        <w:rPr>
          <w:rFonts w:hint="eastAsia" w:ascii="宋体" w:hAnsi="宋体" w:cs="宋体"/>
          <w:szCs w:val="21"/>
        </w:rPr>
        <w:t>[5]崔燕海,张红丹,李景雷,刘辉,黄美萍,梁长虹.交叉肺动脉患儿临床及CT特点(附17例报道).中国医学影像技术杂志 2016;32(8):1205-1208.</w:t>
      </w:r>
    </w:p>
    <w:p>
      <w:pPr>
        <w:spacing w:line="360" w:lineRule="auto"/>
        <w:ind w:firstLine="640" w:firstLineChars="200"/>
        <w:rPr>
          <w:rFonts w:hint="eastAsia" w:ascii="黑体" w:hAnsi="黑体" w:eastAsia="黑体"/>
          <w:sz w:val="32"/>
          <w:szCs w:val="32"/>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pStyle w:val="13"/>
        <w:numPr>
          <w:ilvl w:val="0"/>
          <w:numId w:val="1"/>
        </w:numPr>
        <w:spacing w:before="0" w:after="0" w:line="560" w:lineRule="exact"/>
        <w:jc w:val="left"/>
        <w:rPr>
          <w:rFonts w:hint="eastAsia" w:ascii="黑体" w:hAnsi="黑体" w:eastAsia="黑体" w:cs="黑体"/>
          <w:b w:val="0"/>
          <w:bCs w:val="0"/>
        </w:rPr>
      </w:pPr>
      <w:r>
        <w:rPr>
          <w:rFonts w:hint="eastAsia" w:ascii="黑体" w:hAnsi="黑体" w:eastAsia="黑体" w:cs="黑体"/>
          <w:b w:val="0"/>
          <w:bCs w:val="0"/>
        </w:rPr>
        <w:t>合格报告的样例2</w:t>
      </w:r>
    </w:p>
    <w:p>
      <w:pPr>
        <w:spacing w:line="360" w:lineRule="auto"/>
        <w:ind w:firstLine="3680" w:firstLineChars="1150"/>
        <w:rPr>
          <w:rFonts w:hint="eastAsia" w:ascii="黑体" w:hAnsi="黑体" w:eastAsia="黑体"/>
          <w:kern w:val="0"/>
          <w:sz w:val="32"/>
          <w:szCs w:val="32"/>
        </w:rPr>
      </w:pPr>
      <w:r>
        <w:rPr>
          <w:rFonts w:hint="eastAsia" w:ascii="黑体" w:hAnsi="黑体" w:eastAsia="黑体"/>
          <w:kern w:val="0"/>
          <w:sz w:val="32"/>
          <w:szCs w:val="32"/>
        </w:rPr>
        <w:t>目 录</w:t>
      </w:r>
    </w:p>
    <w:p>
      <w:pPr>
        <w:tabs>
          <w:tab w:val="right" w:leader="dot" w:pos="8296"/>
        </w:tabs>
        <w:spacing w:line="360" w:lineRule="auto"/>
        <w:rPr>
          <w:rFonts w:ascii="宋体" w:hAnsi="宋体"/>
          <w:szCs w:val="21"/>
          <w:lang w:val="en-US" w:eastAsia="zh-CN"/>
        </w:rPr>
      </w:pPr>
      <w:r>
        <w:rPr>
          <w:rFonts w:ascii="宋体" w:hAnsi="宋体" w:cs="CG Times"/>
          <w:kern w:val="0"/>
          <w:szCs w:val="21"/>
        </w:rPr>
        <w:fldChar w:fldCharType="begin"/>
      </w:r>
      <w:r>
        <w:rPr>
          <w:rFonts w:ascii="宋体" w:hAnsi="宋体" w:cs="CG Times"/>
          <w:kern w:val="0"/>
          <w:szCs w:val="21"/>
        </w:rPr>
        <w:instrText xml:space="preserve"> TOC \o "1-3" \h \z \u </w:instrText>
      </w:r>
      <w:r>
        <w:rPr>
          <w:rFonts w:ascii="宋体" w:hAnsi="宋体" w:cs="CG Times"/>
          <w:kern w:val="0"/>
          <w:szCs w:val="21"/>
        </w:rPr>
        <w:fldChar w:fldCharType="separate"/>
      </w:r>
      <w:r>
        <w:fldChar w:fldCharType="begin"/>
      </w:r>
      <w:r>
        <w:instrText xml:space="preserve"> HYPERLINK \l "_Toc487116976" </w:instrText>
      </w:r>
      <w:r>
        <w:fldChar w:fldCharType="separate"/>
      </w:r>
      <w:r>
        <w:rPr>
          <w:rFonts w:ascii="宋体" w:hAnsi="宋体" w:cs="CG Times"/>
          <w:color w:val="000000"/>
          <w:szCs w:val="21"/>
          <w:lang w:val="en-US" w:eastAsia="zh-CN"/>
        </w:rPr>
        <w:t xml:space="preserve">1 </w:t>
      </w:r>
      <w:r>
        <w:rPr>
          <w:rFonts w:hint="eastAsia" w:ascii="宋体" w:hAnsi="宋体" w:cs="CG Times"/>
          <w:color w:val="000000"/>
          <w:szCs w:val="21"/>
          <w:lang w:val="en-US" w:eastAsia="zh-CN"/>
        </w:rPr>
        <w:t>研究概述</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_Toc487116976 \h </w:instrText>
      </w:r>
      <w:r>
        <w:rPr>
          <w:rFonts w:ascii="宋体" w:hAnsi="宋体" w:cs="CG Times"/>
          <w:szCs w:val="21"/>
          <w:lang w:val="en-US" w:eastAsia="zh-CN"/>
        </w:rPr>
        <w:fldChar w:fldCharType="separate"/>
      </w:r>
      <w:r>
        <w:rPr>
          <w:rFonts w:ascii="宋体" w:hAnsi="宋体" w:cs="CG Times"/>
          <w:szCs w:val="21"/>
          <w:lang w:val="en-US" w:eastAsia="zh-CN"/>
        </w:rPr>
        <w:t>1</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"_Toc487116977" </w:instrText>
      </w:r>
      <w:r>
        <w:fldChar w:fldCharType="separate"/>
      </w:r>
      <w:r>
        <w:rPr>
          <w:rFonts w:ascii="宋体" w:hAnsi="宋体" w:cs="CG Times"/>
          <w:color w:val="000000"/>
          <w:szCs w:val="21"/>
          <w:lang w:val="en-US" w:eastAsia="zh-CN"/>
        </w:rPr>
        <w:t xml:space="preserve">1.1 </w:t>
      </w:r>
      <w:r>
        <w:rPr>
          <w:rFonts w:hint="eastAsia" w:ascii="宋体" w:hAnsi="宋体" w:cs="CG Times"/>
          <w:color w:val="000000"/>
          <w:szCs w:val="21"/>
          <w:lang w:val="en-US" w:eastAsia="zh-CN"/>
        </w:rPr>
        <w:t>研究背景及意义</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_Toc487116977 \h </w:instrText>
      </w:r>
      <w:r>
        <w:rPr>
          <w:rFonts w:ascii="宋体" w:hAnsi="宋体" w:cs="CG Times"/>
          <w:szCs w:val="21"/>
          <w:lang w:val="en-US" w:eastAsia="zh-CN"/>
        </w:rPr>
        <w:fldChar w:fldCharType="separate"/>
      </w:r>
      <w:r>
        <w:rPr>
          <w:rFonts w:ascii="宋体" w:hAnsi="宋体" w:cs="CG Times"/>
          <w:szCs w:val="21"/>
          <w:lang w:val="en-US" w:eastAsia="zh-CN"/>
        </w:rPr>
        <w:t>1</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"_Toc487116978" </w:instrText>
      </w:r>
      <w:r>
        <w:fldChar w:fldCharType="separate"/>
      </w:r>
      <w:r>
        <w:rPr>
          <w:rFonts w:ascii="宋体" w:hAnsi="宋体" w:cs="CG Times"/>
          <w:color w:val="000000"/>
          <w:szCs w:val="21"/>
          <w:lang w:val="en-US" w:eastAsia="zh-CN"/>
        </w:rPr>
        <w:t>1.</w:t>
      </w:r>
      <w:r>
        <w:rPr>
          <w:rFonts w:hint="eastAsia" w:ascii="宋体" w:hAnsi="宋体" w:cs="CG Times"/>
          <w:color w:val="000000"/>
          <w:szCs w:val="21"/>
          <w:lang w:val="en-US" w:eastAsia="zh-CN"/>
        </w:rPr>
        <w:t>2</w:t>
      </w:r>
      <w:r>
        <w:rPr>
          <w:rFonts w:ascii="宋体" w:hAnsi="宋体" w:cs="CG Times"/>
          <w:color w:val="000000"/>
          <w:szCs w:val="21"/>
          <w:lang w:val="en-US" w:eastAsia="zh-CN"/>
        </w:rPr>
        <w:t xml:space="preserve"> </w:t>
      </w:r>
      <w:r>
        <w:rPr>
          <w:rFonts w:hint="eastAsia" w:ascii="宋体" w:hAnsi="宋体" w:cs="CG Times"/>
          <w:color w:val="000000"/>
          <w:szCs w:val="21"/>
          <w:lang w:val="en-US" w:eastAsia="zh-CN"/>
        </w:rPr>
        <w:t>研究内容</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_Toc487116978 \h </w:instrText>
      </w:r>
      <w:r>
        <w:rPr>
          <w:rFonts w:ascii="宋体" w:hAnsi="宋体" w:cs="CG Times"/>
          <w:szCs w:val="21"/>
          <w:lang w:val="en-US" w:eastAsia="zh-CN"/>
        </w:rPr>
        <w:fldChar w:fldCharType="separate"/>
      </w:r>
      <w:r>
        <w:rPr>
          <w:rFonts w:ascii="宋体" w:hAnsi="宋体" w:cs="CG Times"/>
          <w:szCs w:val="21"/>
          <w:lang w:val="en-US" w:eastAsia="zh-CN"/>
        </w:rPr>
        <w:t>2</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"_Toc487116979" </w:instrText>
      </w:r>
      <w:r>
        <w:fldChar w:fldCharType="separate"/>
      </w:r>
      <w:r>
        <w:rPr>
          <w:rFonts w:ascii="宋体" w:hAnsi="宋体" w:cs="CG Times"/>
          <w:color w:val="000000"/>
          <w:szCs w:val="21"/>
          <w:lang w:val="en-US" w:eastAsia="zh-CN"/>
        </w:rPr>
        <w:t>1.</w:t>
      </w:r>
      <w:r>
        <w:rPr>
          <w:rFonts w:hint="eastAsia" w:ascii="宋体" w:hAnsi="宋体" w:cs="CG Times"/>
          <w:color w:val="000000"/>
          <w:szCs w:val="21"/>
          <w:lang w:val="en-US" w:eastAsia="zh-CN"/>
        </w:rPr>
        <w:t>3</w:t>
      </w:r>
      <w:r>
        <w:rPr>
          <w:rFonts w:ascii="宋体" w:hAnsi="宋体" w:cs="CG Times"/>
          <w:color w:val="000000"/>
          <w:szCs w:val="21"/>
          <w:lang w:val="en-US" w:eastAsia="zh-CN"/>
        </w:rPr>
        <w:t xml:space="preserve"> </w:t>
      </w:r>
      <w:r>
        <w:rPr>
          <w:rFonts w:hint="eastAsia" w:ascii="宋体" w:hAnsi="宋体" w:cs="CG Times"/>
          <w:color w:val="000000"/>
          <w:szCs w:val="21"/>
          <w:lang w:val="en-US" w:eastAsia="zh-CN"/>
        </w:rPr>
        <w:t>研究技术路线</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_Toc487116979 \h </w:instrText>
      </w:r>
      <w:r>
        <w:rPr>
          <w:rFonts w:ascii="宋体" w:hAnsi="宋体" w:cs="CG Times"/>
          <w:szCs w:val="21"/>
          <w:lang w:val="en-US" w:eastAsia="zh-CN"/>
        </w:rPr>
        <w:fldChar w:fldCharType="separate"/>
      </w:r>
      <w:r>
        <w:rPr>
          <w:rFonts w:ascii="宋体" w:hAnsi="宋体" w:cs="CG Times"/>
          <w:szCs w:val="21"/>
          <w:lang w:val="en-US" w:eastAsia="zh-CN"/>
        </w:rPr>
        <w:t>3</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rPr>
          <w:rFonts w:ascii="宋体" w:hAnsi="宋体"/>
          <w:szCs w:val="21"/>
          <w:lang w:val="en-US" w:eastAsia="zh-CN"/>
        </w:rPr>
      </w:pPr>
      <w:r>
        <w:fldChar w:fldCharType="begin"/>
      </w:r>
      <w:r>
        <w:instrText xml:space="preserve"> HYPERLINK \l "_Toc487116980" </w:instrText>
      </w:r>
      <w:r>
        <w:fldChar w:fldCharType="separate"/>
      </w:r>
      <w:r>
        <w:rPr>
          <w:rFonts w:ascii="宋体" w:hAnsi="宋体" w:cs="CG Times"/>
          <w:color w:val="000000"/>
          <w:szCs w:val="21"/>
          <w:lang w:val="en-US" w:eastAsia="zh-CN"/>
        </w:rPr>
        <w:t xml:space="preserve">2 </w:t>
      </w:r>
      <w:r>
        <w:rPr>
          <w:rFonts w:hint="eastAsia" w:ascii="宋体" w:hAnsi="宋体" w:cs="CG Times"/>
          <w:color w:val="000000"/>
          <w:szCs w:val="21"/>
          <w:lang w:val="en-US" w:eastAsia="zh-CN"/>
        </w:rPr>
        <w:t>水产养殖前端化智能视频分析技术研究</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_Toc487116980 \h </w:instrText>
      </w:r>
      <w:r>
        <w:rPr>
          <w:rFonts w:ascii="宋体" w:hAnsi="宋体" w:cs="CG Times"/>
          <w:szCs w:val="21"/>
          <w:lang w:val="en-US" w:eastAsia="zh-CN"/>
        </w:rPr>
        <w:fldChar w:fldCharType="separate"/>
      </w:r>
      <w:r>
        <w:rPr>
          <w:rFonts w:ascii="宋体" w:hAnsi="宋体" w:cs="CG Times"/>
          <w:szCs w:val="21"/>
          <w:lang w:val="en-US" w:eastAsia="zh-CN"/>
        </w:rPr>
        <w:t>5</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"_Toc487116981" </w:instrText>
      </w:r>
      <w:r>
        <w:fldChar w:fldCharType="separate"/>
      </w:r>
      <w:r>
        <w:rPr>
          <w:rFonts w:ascii="宋体" w:hAnsi="宋体" w:cs="CG Times"/>
          <w:color w:val="000000"/>
          <w:szCs w:val="21"/>
          <w:lang w:val="en-US" w:eastAsia="zh-CN"/>
        </w:rPr>
        <w:t xml:space="preserve">2.1 </w:t>
      </w:r>
      <w:r>
        <w:rPr>
          <w:rFonts w:hint="eastAsia" w:ascii="宋体" w:hAnsi="宋体" w:cs="CG Times"/>
          <w:color w:val="000000"/>
          <w:szCs w:val="21"/>
          <w:lang w:val="en-US" w:eastAsia="zh-CN"/>
        </w:rPr>
        <w:t>水产养殖场景中增氧机工作状态自动识别方法研究</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_Toc487116981 \h </w:instrText>
      </w:r>
      <w:r>
        <w:rPr>
          <w:rFonts w:ascii="宋体" w:hAnsi="宋体" w:cs="CG Times"/>
          <w:szCs w:val="21"/>
          <w:lang w:val="en-US" w:eastAsia="zh-CN"/>
        </w:rPr>
        <w:fldChar w:fldCharType="separate"/>
      </w:r>
      <w:r>
        <w:rPr>
          <w:rFonts w:ascii="宋体" w:hAnsi="宋体" w:cs="CG Times"/>
          <w:szCs w:val="21"/>
          <w:lang w:val="en-US" w:eastAsia="zh-CN"/>
        </w:rPr>
        <w:t>5</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"_Toc487116982" </w:instrText>
      </w:r>
      <w:r>
        <w:fldChar w:fldCharType="separate"/>
      </w:r>
      <w:r>
        <w:rPr>
          <w:rFonts w:ascii="宋体" w:hAnsi="宋体" w:cs="CG Times"/>
          <w:color w:val="000000"/>
          <w:szCs w:val="21"/>
          <w:lang w:val="en-US" w:eastAsia="zh-CN"/>
        </w:rPr>
        <w:t xml:space="preserve">2.2 </w:t>
      </w:r>
      <w:r>
        <w:rPr>
          <w:rFonts w:hint="eastAsia" w:ascii="宋体" w:hAnsi="宋体" w:cs="CG Times"/>
          <w:color w:val="000000"/>
          <w:szCs w:val="21"/>
          <w:lang w:val="en-US" w:eastAsia="zh-CN"/>
        </w:rPr>
        <w:t>水产养殖场景下的运动目标检测跟踪算法研究</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_Toc487116982 \h </w:instrText>
      </w:r>
      <w:r>
        <w:rPr>
          <w:rFonts w:ascii="宋体" w:hAnsi="宋体" w:cs="CG Times"/>
          <w:szCs w:val="21"/>
          <w:lang w:val="en-US" w:eastAsia="zh-CN"/>
        </w:rPr>
        <w:fldChar w:fldCharType="separate"/>
      </w:r>
      <w:r>
        <w:rPr>
          <w:rFonts w:ascii="宋体" w:hAnsi="宋体" w:cs="CG Times"/>
          <w:szCs w:val="21"/>
          <w:lang w:val="en-US" w:eastAsia="zh-CN"/>
        </w:rPr>
        <w:t>12</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"_Toc487116983" </w:instrText>
      </w:r>
      <w:r>
        <w:fldChar w:fldCharType="separate"/>
      </w:r>
      <w:r>
        <w:rPr>
          <w:rFonts w:ascii="宋体" w:hAnsi="宋体" w:cs="CG Times"/>
          <w:color w:val="000000"/>
          <w:szCs w:val="21"/>
          <w:lang w:val="en-US" w:eastAsia="zh-CN"/>
        </w:rPr>
        <w:t xml:space="preserve">2.3 </w:t>
      </w:r>
      <w:r>
        <w:rPr>
          <w:rFonts w:hint="eastAsia" w:ascii="宋体" w:hAnsi="宋体" w:cs="CG Times"/>
          <w:color w:val="000000"/>
          <w:szCs w:val="21"/>
          <w:lang w:val="en-US" w:eastAsia="zh-CN"/>
        </w:rPr>
        <w:t>水产养殖场景下的目标识别算法研究</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_Toc487116983 \h </w:instrText>
      </w:r>
      <w:r>
        <w:rPr>
          <w:rFonts w:ascii="宋体" w:hAnsi="宋体" w:cs="CG Times"/>
          <w:szCs w:val="21"/>
          <w:lang w:val="en-US" w:eastAsia="zh-CN"/>
        </w:rPr>
        <w:fldChar w:fldCharType="separate"/>
      </w:r>
      <w:r>
        <w:rPr>
          <w:rFonts w:ascii="宋体" w:hAnsi="宋体" w:cs="CG Times"/>
          <w:szCs w:val="21"/>
          <w:lang w:val="en-US" w:eastAsia="zh-CN"/>
        </w:rPr>
        <w:t>21</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rPr>
          <w:rFonts w:ascii="宋体" w:hAnsi="宋体"/>
          <w:szCs w:val="21"/>
          <w:lang w:val="en-US" w:eastAsia="zh-CN"/>
        </w:rPr>
      </w:pPr>
      <w:r>
        <w:fldChar w:fldCharType="begin"/>
      </w:r>
      <w:r>
        <w:instrText xml:space="preserve"> HYPERLINK \l "_Toc487116984" </w:instrText>
      </w:r>
      <w:r>
        <w:fldChar w:fldCharType="separate"/>
      </w:r>
      <w:r>
        <w:rPr>
          <w:rFonts w:ascii="宋体" w:hAnsi="宋体" w:cs="CG Times"/>
          <w:color w:val="000000"/>
          <w:szCs w:val="21"/>
          <w:lang w:val="en-US" w:eastAsia="zh-CN"/>
        </w:rPr>
        <w:t xml:space="preserve">3 </w:t>
      </w:r>
      <w:r>
        <w:rPr>
          <w:rFonts w:hint="eastAsia" w:ascii="宋体" w:hAnsi="宋体" w:cs="CG Times"/>
          <w:color w:val="000000"/>
          <w:szCs w:val="21"/>
          <w:lang w:val="en-US" w:eastAsia="zh-CN"/>
        </w:rPr>
        <w:t>水产养殖前端化智能视频分析系统开发</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_Toc487116984 \h </w:instrText>
      </w:r>
      <w:r>
        <w:rPr>
          <w:rFonts w:ascii="宋体" w:hAnsi="宋体" w:cs="CG Times"/>
          <w:szCs w:val="21"/>
          <w:lang w:val="en-US" w:eastAsia="zh-CN"/>
        </w:rPr>
        <w:fldChar w:fldCharType="separate"/>
      </w:r>
      <w:r>
        <w:rPr>
          <w:rFonts w:ascii="宋体" w:hAnsi="宋体" w:cs="CG Times"/>
          <w:szCs w:val="21"/>
          <w:lang w:val="en-US" w:eastAsia="zh-CN"/>
        </w:rPr>
        <w:t>24</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"_Toc487116985" </w:instrText>
      </w:r>
      <w:r>
        <w:fldChar w:fldCharType="separate"/>
      </w:r>
      <w:r>
        <w:rPr>
          <w:rFonts w:ascii="宋体" w:hAnsi="宋体" w:cs="CG Times"/>
          <w:color w:val="000000"/>
          <w:szCs w:val="21"/>
          <w:lang w:val="en-US" w:eastAsia="zh-CN"/>
        </w:rPr>
        <w:t xml:space="preserve">3.1 </w:t>
      </w:r>
      <w:r>
        <w:rPr>
          <w:rFonts w:hint="eastAsia" w:ascii="宋体" w:hAnsi="宋体" w:cs="CG Times"/>
          <w:color w:val="000000"/>
          <w:szCs w:val="21"/>
          <w:lang w:val="en-US" w:eastAsia="zh-CN"/>
        </w:rPr>
        <w:t>系统需求</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_Toc487116985 \h </w:instrText>
      </w:r>
      <w:r>
        <w:rPr>
          <w:rFonts w:ascii="宋体" w:hAnsi="宋体" w:cs="CG Times"/>
          <w:szCs w:val="21"/>
          <w:lang w:val="en-US" w:eastAsia="zh-CN"/>
        </w:rPr>
        <w:fldChar w:fldCharType="separate"/>
      </w:r>
      <w:r>
        <w:rPr>
          <w:rFonts w:ascii="宋体" w:hAnsi="宋体" w:cs="CG Times"/>
          <w:szCs w:val="21"/>
          <w:lang w:val="en-US" w:eastAsia="zh-CN"/>
        </w:rPr>
        <w:t>24</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"_Toc487116986"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2</w:t>
      </w:r>
      <w:r>
        <w:rPr>
          <w:rFonts w:ascii="宋体" w:hAnsi="宋体" w:cs="CG Times"/>
          <w:color w:val="000000"/>
          <w:szCs w:val="21"/>
          <w:lang w:val="en-US" w:eastAsia="zh-CN"/>
        </w:rPr>
        <w:t xml:space="preserve"> </w:t>
      </w:r>
      <w:r>
        <w:rPr>
          <w:rFonts w:hint="eastAsia" w:ascii="宋体" w:hAnsi="宋体" w:cs="CG Times"/>
          <w:color w:val="000000"/>
          <w:szCs w:val="21"/>
          <w:lang w:val="en-US" w:eastAsia="zh-CN"/>
        </w:rPr>
        <w:t>系统总</w:t>
      </w:r>
      <w:bookmarkStart w:id="10" w:name="_Hlt487117468"/>
      <w:r>
        <w:rPr>
          <w:rFonts w:hint="eastAsia" w:ascii="宋体" w:hAnsi="宋体" w:cs="CG Times"/>
          <w:color w:val="000000"/>
          <w:szCs w:val="21"/>
          <w:lang w:val="en-US" w:eastAsia="zh-CN"/>
        </w:rPr>
        <w:t>体</w:t>
      </w:r>
      <w:bookmarkEnd w:id="10"/>
      <w:r>
        <w:rPr>
          <w:rFonts w:hint="eastAsia" w:ascii="宋体" w:hAnsi="宋体" w:cs="CG Times"/>
          <w:color w:val="000000"/>
          <w:szCs w:val="21"/>
          <w:lang w:val="en-US" w:eastAsia="zh-CN"/>
        </w:rPr>
        <w:t>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_Toc487116986 \h </w:instrText>
      </w:r>
      <w:r>
        <w:rPr>
          <w:rFonts w:ascii="宋体" w:hAnsi="宋体" w:cs="CG Times"/>
          <w:szCs w:val="21"/>
          <w:lang w:val="en-US" w:eastAsia="zh-CN"/>
        </w:rPr>
        <w:fldChar w:fldCharType="separate"/>
      </w:r>
      <w:r>
        <w:rPr>
          <w:rFonts w:ascii="宋体" w:hAnsi="宋体" w:cs="CG Times"/>
          <w:szCs w:val="21"/>
          <w:lang w:val="en-US" w:eastAsia="zh-CN"/>
        </w:rPr>
        <w:t>25</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"_Toc487116987"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2</w:t>
      </w:r>
      <w:r>
        <w:rPr>
          <w:rFonts w:ascii="宋体" w:hAnsi="宋体" w:cs="CG Times"/>
          <w:color w:val="000000"/>
          <w:szCs w:val="21"/>
          <w:lang w:val="en-US" w:eastAsia="zh-CN"/>
        </w:rPr>
        <w:t xml:space="preserve">.1 </w:t>
      </w:r>
      <w:r>
        <w:rPr>
          <w:rFonts w:hint="eastAsia" w:ascii="宋体" w:hAnsi="宋体" w:cs="CG Times"/>
          <w:color w:val="000000"/>
          <w:szCs w:val="21"/>
          <w:lang w:val="en-US" w:eastAsia="zh-CN"/>
        </w:rPr>
        <w:t>系统拓扑结构设计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_Toc487116987 \h </w:instrText>
      </w:r>
      <w:r>
        <w:rPr>
          <w:rFonts w:ascii="宋体" w:hAnsi="宋体" w:cs="CG Times"/>
          <w:szCs w:val="21"/>
          <w:lang w:val="en-US" w:eastAsia="zh-CN"/>
        </w:rPr>
        <w:fldChar w:fldCharType="separate"/>
      </w:r>
      <w:r>
        <w:rPr>
          <w:rFonts w:ascii="宋体" w:hAnsi="宋体" w:cs="CG Times"/>
          <w:szCs w:val="21"/>
          <w:lang w:val="en-US" w:eastAsia="zh-CN"/>
        </w:rPr>
        <w:t>25</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"_Toc487116988"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2</w:t>
      </w:r>
      <w:r>
        <w:rPr>
          <w:rFonts w:ascii="宋体" w:hAnsi="宋体" w:cs="CG Times"/>
          <w:color w:val="000000"/>
          <w:szCs w:val="21"/>
          <w:lang w:val="en-US" w:eastAsia="zh-CN"/>
        </w:rPr>
        <w:t xml:space="preserve">.2 </w:t>
      </w:r>
      <w:r>
        <w:rPr>
          <w:rFonts w:hint="eastAsia" w:ascii="宋体" w:hAnsi="宋体" w:cs="CG Times"/>
          <w:color w:val="000000"/>
          <w:szCs w:val="21"/>
          <w:lang w:val="en-US" w:eastAsia="zh-CN"/>
        </w:rPr>
        <w:t>系统逻辑结构设计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_Toc487116988 \h </w:instrText>
      </w:r>
      <w:r>
        <w:rPr>
          <w:rFonts w:ascii="宋体" w:hAnsi="宋体" w:cs="CG Times"/>
          <w:szCs w:val="21"/>
          <w:lang w:val="en-US" w:eastAsia="zh-CN"/>
        </w:rPr>
        <w:fldChar w:fldCharType="separate"/>
      </w:r>
      <w:r>
        <w:rPr>
          <w:rFonts w:ascii="宋体" w:hAnsi="宋体" w:cs="CG Times"/>
          <w:szCs w:val="21"/>
          <w:lang w:val="en-US" w:eastAsia="zh-CN"/>
        </w:rPr>
        <w:t>25</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"_Toc487116989"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3</w:t>
      </w:r>
      <w:r>
        <w:rPr>
          <w:rFonts w:ascii="宋体" w:hAnsi="宋体" w:cs="CG Times"/>
          <w:color w:val="000000"/>
          <w:szCs w:val="21"/>
          <w:lang w:val="en-US" w:eastAsia="zh-CN"/>
        </w:rPr>
        <w:t xml:space="preserve"> </w:t>
      </w:r>
      <w:r>
        <w:rPr>
          <w:rFonts w:hint="eastAsia" w:ascii="宋体" w:hAnsi="宋体" w:cs="CG Times"/>
          <w:color w:val="000000"/>
          <w:szCs w:val="21"/>
          <w:lang w:val="en-US" w:eastAsia="zh-CN"/>
        </w:rPr>
        <w:t>系统业务实</w:t>
      </w:r>
      <w:bookmarkStart w:id="11" w:name="_Hlt487117504"/>
      <w:r>
        <w:rPr>
          <w:rFonts w:hint="eastAsia" w:ascii="宋体" w:hAnsi="宋体" w:cs="CG Times"/>
          <w:color w:val="000000"/>
          <w:szCs w:val="21"/>
          <w:lang w:val="en-US" w:eastAsia="zh-CN"/>
        </w:rPr>
        <w:t>现</w:t>
      </w:r>
      <w:bookmarkEnd w:id="11"/>
      <w:r>
        <w:rPr>
          <w:rFonts w:hint="eastAsia" w:ascii="宋体" w:hAnsi="宋体" w:cs="CG Times"/>
          <w:color w:val="000000"/>
          <w:szCs w:val="21"/>
          <w:lang w:val="en-US" w:eastAsia="zh-CN"/>
        </w:rPr>
        <w:t>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_Toc487116989 \h </w:instrText>
      </w:r>
      <w:r>
        <w:rPr>
          <w:rFonts w:ascii="宋体" w:hAnsi="宋体" w:cs="CG Times"/>
          <w:szCs w:val="21"/>
          <w:lang w:val="en-US" w:eastAsia="zh-CN"/>
        </w:rPr>
        <w:fldChar w:fldCharType="separate"/>
      </w:r>
      <w:r>
        <w:rPr>
          <w:rFonts w:ascii="宋体" w:hAnsi="宋体" w:cs="CG Times"/>
          <w:szCs w:val="21"/>
          <w:lang w:val="en-US" w:eastAsia="zh-CN"/>
        </w:rPr>
        <w:t>26</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210" w:firstLineChars="100"/>
        <w:rPr>
          <w:rFonts w:ascii="宋体" w:hAnsi="宋体"/>
          <w:szCs w:val="21"/>
          <w:lang w:val="en-US" w:eastAsia="zh-CN"/>
        </w:rPr>
      </w:pPr>
      <w:r>
        <w:fldChar w:fldCharType="begin"/>
      </w:r>
      <w:r>
        <w:instrText xml:space="preserve"> HYPERLINK \l "_Toc487116990"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 </w:t>
      </w:r>
      <w:r>
        <w:rPr>
          <w:rFonts w:hint="eastAsia" w:ascii="宋体" w:hAnsi="宋体" w:cs="CG Times"/>
          <w:color w:val="000000"/>
          <w:szCs w:val="21"/>
          <w:lang w:val="en-US" w:eastAsia="zh-CN"/>
        </w:rPr>
        <w:t>系统各模块设计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_Toc487116990 \h </w:instrText>
      </w:r>
      <w:r>
        <w:rPr>
          <w:rFonts w:ascii="宋体" w:hAnsi="宋体" w:cs="CG Times"/>
          <w:szCs w:val="21"/>
          <w:lang w:val="en-US" w:eastAsia="zh-CN"/>
        </w:rPr>
        <w:fldChar w:fldCharType="separate"/>
      </w:r>
      <w:r>
        <w:rPr>
          <w:rFonts w:ascii="宋体" w:hAnsi="宋体" w:cs="CG Times"/>
          <w:szCs w:val="21"/>
          <w:lang w:val="en-US" w:eastAsia="zh-CN"/>
        </w:rPr>
        <w:t>27</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"_Toc487116991"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.1 </w:t>
      </w:r>
      <w:r>
        <w:rPr>
          <w:rFonts w:hint="eastAsia" w:ascii="宋体" w:hAnsi="宋体" w:cs="CG Times"/>
          <w:color w:val="000000"/>
          <w:szCs w:val="21"/>
          <w:lang w:val="en-US" w:eastAsia="zh-CN"/>
        </w:rPr>
        <w:t>公用功能库设计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_Toc487116991 \h </w:instrText>
      </w:r>
      <w:r>
        <w:rPr>
          <w:rFonts w:ascii="宋体" w:hAnsi="宋体" w:cs="CG Times"/>
          <w:szCs w:val="21"/>
          <w:lang w:val="en-US" w:eastAsia="zh-CN"/>
        </w:rPr>
        <w:fldChar w:fldCharType="separate"/>
      </w:r>
      <w:r>
        <w:rPr>
          <w:rFonts w:ascii="宋体" w:hAnsi="宋体" w:cs="CG Times"/>
          <w:szCs w:val="21"/>
          <w:lang w:val="en-US" w:eastAsia="zh-CN"/>
        </w:rPr>
        <w:t>27</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"_Toc487116992"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.2 </w:t>
      </w:r>
      <w:r>
        <w:rPr>
          <w:rFonts w:hint="eastAsia" w:ascii="宋体" w:hAnsi="宋体" w:cs="CG Times"/>
          <w:color w:val="000000"/>
          <w:szCs w:val="21"/>
          <w:lang w:val="en-US" w:eastAsia="zh-CN"/>
        </w:rPr>
        <w:t>智能分析算法参数定义</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_Toc487116992 \h </w:instrText>
      </w:r>
      <w:r>
        <w:rPr>
          <w:rFonts w:ascii="宋体" w:hAnsi="宋体" w:cs="CG Times"/>
          <w:szCs w:val="21"/>
          <w:lang w:val="en-US" w:eastAsia="zh-CN"/>
        </w:rPr>
        <w:fldChar w:fldCharType="separate"/>
      </w:r>
      <w:r>
        <w:rPr>
          <w:rFonts w:ascii="宋体" w:hAnsi="宋体" w:cs="CG Times"/>
          <w:szCs w:val="21"/>
          <w:lang w:val="en-US" w:eastAsia="zh-CN"/>
        </w:rPr>
        <w:t>28</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"_Toc487116993"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.3 </w:t>
      </w:r>
      <w:r>
        <w:rPr>
          <w:rFonts w:hint="eastAsia" w:ascii="宋体" w:hAnsi="宋体" w:cs="CG Times"/>
          <w:color w:val="000000"/>
          <w:szCs w:val="21"/>
          <w:lang w:val="en-US" w:eastAsia="zh-CN"/>
        </w:rPr>
        <w:t>内部接口设计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_Toc487116993 \h </w:instrText>
      </w:r>
      <w:r>
        <w:rPr>
          <w:rFonts w:ascii="宋体" w:hAnsi="宋体" w:cs="CG Times"/>
          <w:szCs w:val="21"/>
          <w:lang w:val="en-US" w:eastAsia="zh-CN"/>
        </w:rPr>
        <w:fldChar w:fldCharType="separate"/>
      </w:r>
      <w:r>
        <w:rPr>
          <w:rFonts w:ascii="宋体" w:hAnsi="宋体" w:cs="CG Times"/>
          <w:szCs w:val="21"/>
          <w:lang w:val="en-US" w:eastAsia="zh-CN"/>
        </w:rPr>
        <w:t>28</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"_Toc487116994"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.4 </w:t>
      </w:r>
      <w:r>
        <w:rPr>
          <w:rFonts w:hint="eastAsia" w:ascii="宋体" w:hAnsi="宋体" w:cs="CG Times"/>
          <w:color w:val="000000"/>
          <w:szCs w:val="21"/>
          <w:lang w:val="en-US" w:eastAsia="zh-CN"/>
        </w:rPr>
        <w:t>外部接口设计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_Toc487116994 \h </w:instrText>
      </w:r>
      <w:r>
        <w:rPr>
          <w:rFonts w:ascii="宋体" w:hAnsi="宋体" w:cs="CG Times"/>
          <w:szCs w:val="21"/>
          <w:lang w:val="en-US" w:eastAsia="zh-CN"/>
        </w:rPr>
        <w:fldChar w:fldCharType="separate"/>
      </w:r>
      <w:r>
        <w:rPr>
          <w:rFonts w:ascii="宋体" w:hAnsi="宋体" w:cs="CG Times"/>
          <w:szCs w:val="21"/>
          <w:lang w:val="en-US" w:eastAsia="zh-CN"/>
        </w:rPr>
        <w:t>29</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"_Toc487116995"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.5 </w:t>
      </w:r>
      <w:r>
        <w:rPr>
          <w:rFonts w:hint="eastAsia" w:ascii="宋体" w:hAnsi="宋体" w:cs="CG Times"/>
          <w:color w:val="000000"/>
          <w:szCs w:val="21"/>
          <w:lang w:val="en-US" w:eastAsia="zh-CN"/>
        </w:rPr>
        <w:t>出错输出信息</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_Toc487116995 \h </w:instrText>
      </w:r>
      <w:r>
        <w:rPr>
          <w:rFonts w:ascii="宋体" w:hAnsi="宋体" w:cs="CG Times"/>
          <w:szCs w:val="21"/>
          <w:lang w:val="en-US" w:eastAsia="zh-CN"/>
        </w:rPr>
        <w:fldChar w:fldCharType="separate"/>
      </w:r>
      <w:r>
        <w:rPr>
          <w:rFonts w:ascii="宋体" w:hAnsi="宋体" w:cs="CG Times"/>
          <w:szCs w:val="21"/>
          <w:lang w:val="en-US" w:eastAsia="zh-CN"/>
        </w:rPr>
        <w:t>38</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"_Toc487116996"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.6 </w:t>
      </w:r>
      <w:r>
        <w:rPr>
          <w:rFonts w:hint="eastAsia" w:ascii="宋体" w:hAnsi="宋体" w:cs="CG Times"/>
          <w:color w:val="000000"/>
          <w:szCs w:val="21"/>
          <w:lang w:val="en-US" w:eastAsia="zh-CN"/>
        </w:rPr>
        <w:t>出错处理对策</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_Toc487116996 \h </w:instrText>
      </w:r>
      <w:r>
        <w:rPr>
          <w:rFonts w:ascii="宋体" w:hAnsi="宋体" w:cs="CG Times"/>
          <w:szCs w:val="21"/>
          <w:lang w:val="en-US" w:eastAsia="zh-CN"/>
        </w:rPr>
        <w:fldChar w:fldCharType="separate"/>
      </w:r>
      <w:r>
        <w:rPr>
          <w:rFonts w:ascii="宋体" w:hAnsi="宋体" w:cs="CG Times"/>
          <w:szCs w:val="21"/>
          <w:lang w:val="en-US" w:eastAsia="zh-CN"/>
        </w:rPr>
        <w:t>38</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"_Toc487116997"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.7 </w:t>
      </w:r>
      <w:r>
        <w:rPr>
          <w:rFonts w:hint="eastAsia" w:ascii="宋体" w:hAnsi="宋体" w:cs="CG Times"/>
          <w:color w:val="000000"/>
          <w:szCs w:val="21"/>
          <w:lang w:val="en-US" w:eastAsia="zh-CN"/>
        </w:rPr>
        <w:t>安全保密设计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_Toc487116997 \h </w:instrText>
      </w:r>
      <w:r>
        <w:rPr>
          <w:rFonts w:ascii="宋体" w:hAnsi="宋体" w:cs="CG Times"/>
          <w:szCs w:val="21"/>
          <w:lang w:val="en-US" w:eastAsia="zh-CN"/>
        </w:rPr>
        <w:fldChar w:fldCharType="separate"/>
      </w:r>
      <w:r>
        <w:rPr>
          <w:rFonts w:ascii="宋体" w:hAnsi="宋体" w:cs="CG Times"/>
          <w:szCs w:val="21"/>
          <w:lang w:val="en-US" w:eastAsia="zh-CN"/>
        </w:rPr>
        <w:t>38</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ind w:firstLine="420" w:firstLineChars="200"/>
        <w:rPr>
          <w:rFonts w:ascii="宋体" w:hAnsi="宋体"/>
          <w:szCs w:val="21"/>
          <w:lang w:val="en-US" w:eastAsia="zh-CN"/>
        </w:rPr>
      </w:pPr>
      <w:r>
        <w:fldChar w:fldCharType="begin"/>
      </w:r>
      <w:r>
        <w:instrText xml:space="preserve"> HYPERLINK \l "_Toc487116998" </w:instrText>
      </w:r>
      <w:r>
        <w:fldChar w:fldCharType="separate"/>
      </w:r>
      <w:r>
        <w:rPr>
          <w:rFonts w:ascii="宋体" w:hAnsi="宋体" w:cs="CG Times"/>
          <w:color w:val="000000"/>
          <w:szCs w:val="21"/>
          <w:lang w:val="en-US" w:eastAsia="zh-CN"/>
        </w:rPr>
        <w:t>3.</w:t>
      </w:r>
      <w:r>
        <w:rPr>
          <w:rFonts w:hint="eastAsia" w:ascii="宋体" w:hAnsi="宋体" w:cs="CG Times"/>
          <w:color w:val="000000"/>
          <w:szCs w:val="21"/>
          <w:lang w:val="en-US" w:eastAsia="zh-CN"/>
        </w:rPr>
        <w:t>4</w:t>
      </w:r>
      <w:r>
        <w:rPr>
          <w:rFonts w:ascii="宋体" w:hAnsi="宋体" w:cs="CG Times"/>
          <w:color w:val="000000"/>
          <w:szCs w:val="21"/>
          <w:lang w:val="en-US" w:eastAsia="zh-CN"/>
        </w:rPr>
        <w:t xml:space="preserve">.8 </w:t>
      </w:r>
      <w:r>
        <w:rPr>
          <w:rFonts w:hint="eastAsia" w:ascii="宋体" w:hAnsi="宋体" w:cs="CG Times"/>
          <w:color w:val="000000"/>
          <w:szCs w:val="21"/>
          <w:lang w:val="en-US" w:eastAsia="zh-CN"/>
        </w:rPr>
        <w:t>维护设计</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_Toc487116998 \h </w:instrText>
      </w:r>
      <w:r>
        <w:rPr>
          <w:rFonts w:ascii="宋体" w:hAnsi="宋体" w:cs="CG Times"/>
          <w:szCs w:val="21"/>
          <w:lang w:val="en-US" w:eastAsia="zh-CN"/>
        </w:rPr>
        <w:fldChar w:fldCharType="separate"/>
      </w:r>
      <w:r>
        <w:rPr>
          <w:rFonts w:ascii="宋体" w:hAnsi="宋体" w:cs="CG Times"/>
          <w:szCs w:val="21"/>
          <w:lang w:val="en-US" w:eastAsia="zh-CN"/>
        </w:rPr>
        <w:t>39</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rPr>
          <w:rFonts w:ascii="宋体" w:hAnsi="宋体"/>
          <w:szCs w:val="21"/>
          <w:lang w:val="en-US" w:eastAsia="zh-CN"/>
        </w:rPr>
      </w:pPr>
      <w:r>
        <w:fldChar w:fldCharType="begin"/>
      </w:r>
      <w:r>
        <w:instrText xml:space="preserve"> HYPERLINK \l "_Toc487116999" </w:instrText>
      </w:r>
      <w:r>
        <w:fldChar w:fldCharType="separate"/>
      </w:r>
      <w:r>
        <w:rPr>
          <w:rFonts w:ascii="宋体" w:hAnsi="宋体" w:cs="CG Times"/>
          <w:color w:val="000000"/>
          <w:szCs w:val="21"/>
          <w:lang w:val="en-US" w:eastAsia="zh-CN"/>
        </w:rPr>
        <w:t xml:space="preserve">4 </w:t>
      </w:r>
      <w:r>
        <w:rPr>
          <w:rFonts w:hint="eastAsia" w:ascii="宋体" w:hAnsi="宋体" w:cs="CG Times"/>
          <w:color w:val="000000"/>
          <w:szCs w:val="21"/>
          <w:lang w:val="en-US" w:eastAsia="zh-CN"/>
        </w:rPr>
        <w:t>结论</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_Toc487116999 \h </w:instrText>
      </w:r>
      <w:r>
        <w:rPr>
          <w:rFonts w:ascii="宋体" w:hAnsi="宋体" w:cs="CG Times"/>
          <w:szCs w:val="21"/>
          <w:lang w:val="en-US" w:eastAsia="zh-CN"/>
        </w:rPr>
        <w:fldChar w:fldCharType="separate"/>
      </w:r>
      <w:r>
        <w:rPr>
          <w:rFonts w:ascii="宋体" w:hAnsi="宋体" w:cs="CG Times"/>
          <w:szCs w:val="21"/>
          <w:lang w:val="en-US" w:eastAsia="zh-CN"/>
        </w:rPr>
        <w:t>39</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rPr>
          <w:rFonts w:ascii="宋体" w:hAnsi="宋体"/>
          <w:szCs w:val="21"/>
          <w:lang w:val="en-US" w:eastAsia="zh-CN"/>
        </w:rPr>
      </w:pPr>
      <w:r>
        <w:fldChar w:fldCharType="begin"/>
      </w:r>
      <w:r>
        <w:instrText xml:space="preserve"> HYPERLINK \l "_Toc487117000" </w:instrText>
      </w:r>
      <w:r>
        <w:fldChar w:fldCharType="separate"/>
      </w:r>
      <w:r>
        <w:rPr>
          <w:rFonts w:hint="eastAsia" w:ascii="宋体" w:hAnsi="宋体" w:cs="CG Times"/>
          <w:color w:val="000000"/>
          <w:szCs w:val="21"/>
          <w:lang w:val="en-US" w:eastAsia="zh-CN"/>
        </w:rPr>
        <w:t>参考文献</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_Toc487117000 \h </w:instrText>
      </w:r>
      <w:r>
        <w:rPr>
          <w:rFonts w:ascii="宋体" w:hAnsi="宋体" w:cs="CG Times"/>
          <w:szCs w:val="21"/>
          <w:lang w:val="en-US" w:eastAsia="zh-CN"/>
        </w:rPr>
        <w:fldChar w:fldCharType="separate"/>
      </w:r>
      <w:r>
        <w:rPr>
          <w:rFonts w:ascii="宋体" w:hAnsi="宋体" w:cs="CG Times"/>
          <w:szCs w:val="21"/>
          <w:lang w:val="en-US" w:eastAsia="zh-CN"/>
        </w:rPr>
        <w:t>39</w:t>
      </w:r>
      <w:r>
        <w:rPr>
          <w:rFonts w:ascii="宋体" w:hAnsi="宋体" w:cs="CG Times"/>
          <w:szCs w:val="21"/>
          <w:lang w:val="en-US" w:eastAsia="zh-CN"/>
        </w:rPr>
        <w:fldChar w:fldCharType="end"/>
      </w:r>
      <w:r>
        <w:rPr>
          <w:rFonts w:ascii="宋体" w:hAnsi="宋体" w:cs="CG Times"/>
          <w:szCs w:val="21"/>
          <w:lang w:val="en-US" w:eastAsia="zh-CN"/>
        </w:rPr>
        <w:fldChar w:fldCharType="end"/>
      </w:r>
    </w:p>
    <w:p>
      <w:pPr>
        <w:tabs>
          <w:tab w:val="right" w:leader="dot" w:pos="8296"/>
        </w:tabs>
        <w:spacing w:line="360" w:lineRule="auto"/>
        <w:rPr>
          <w:rFonts w:ascii="宋体" w:hAnsi="宋体"/>
          <w:szCs w:val="21"/>
          <w:lang w:val="en-US" w:eastAsia="zh-CN"/>
        </w:rPr>
      </w:pPr>
      <w:r>
        <w:fldChar w:fldCharType="begin"/>
      </w:r>
      <w:r>
        <w:instrText xml:space="preserve"> HYPERLINK \l "_Toc487117001" </w:instrText>
      </w:r>
      <w:r>
        <w:fldChar w:fldCharType="separate"/>
      </w:r>
      <w:r>
        <w:rPr>
          <w:rFonts w:hint="eastAsia" w:ascii="宋体" w:hAnsi="宋体" w:cs="CG Times"/>
          <w:color w:val="000000"/>
          <w:szCs w:val="21"/>
          <w:lang w:val="en-US" w:eastAsia="zh-CN"/>
        </w:rPr>
        <w:t>附录</w:t>
      </w:r>
      <w:r>
        <w:rPr>
          <w:rFonts w:ascii="宋体" w:hAnsi="宋体" w:cs="CG Times"/>
          <w:color w:val="000000"/>
          <w:szCs w:val="21"/>
          <w:lang w:val="en-US" w:eastAsia="zh-CN"/>
        </w:rPr>
        <w:t xml:space="preserve">A </w:t>
      </w:r>
      <w:r>
        <w:rPr>
          <w:rFonts w:hint="eastAsia" w:ascii="宋体" w:hAnsi="宋体" w:cs="CG Times"/>
          <w:color w:val="000000"/>
          <w:szCs w:val="21"/>
          <w:lang w:val="en-US" w:eastAsia="zh-CN"/>
        </w:rPr>
        <w:t>知识产权情况</w:t>
      </w:r>
      <w:r>
        <w:rPr>
          <w:rFonts w:ascii="宋体" w:hAnsi="宋体" w:cs="CG Times"/>
          <w:szCs w:val="21"/>
          <w:lang w:val="en-US" w:eastAsia="zh-CN"/>
        </w:rPr>
        <w:tab/>
      </w:r>
      <w:r>
        <w:rPr>
          <w:rFonts w:ascii="宋体" w:hAnsi="宋体" w:cs="CG Times"/>
          <w:szCs w:val="21"/>
          <w:lang w:val="en-US" w:eastAsia="zh-CN"/>
        </w:rPr>
        <w:fldChar w:fldCharType="begin"/>
      </w:r>
      <w:r>
        <w:rPr>
          <w:rFonts w:ascii="宋体" w:hAnsi="宋体" w:cs="CG Times"/>
          <w:szCs w:val="21"/>
          <w:lang w:val="en-US" w:eastAsia="zh-CN"/>
        </w:rPr>
        <w:instrText xml:space="preserve"> PAGEREF _Toc487117001 \h </w:instrText>
      </w:r>
      <w:r>
        <w:rPr>
          <w:rFonts w:ascii="宋体" w:hAnsi="宋体" w:cs="CG Times"/>
          <w:szCs w:val="21"/>
          <w:lang w:val="en-US" w:eastAsia="zh-CN"/>
        </w:rPr>
        <w:fldChar w:fldCharType="separate"/>
      </w:r>
      <w:r>
        <w:rPr>
          <w:rFonts w:ascii="宋体" w:hAnsi="宋体" w:cs="CG Times"/>
          <w:szCs w:val="21"/>
          <w:lang w:val="en-US" w:eastAsia="zh-CN"/>
        </w:rPr>
        <w:t>43</w:t>
      </w:r>
      <w:r>
        <w:rPr>
          <w:rFonts w:ascii="宋体" w:hAnsi="宋体" w:cs="CG Times"/>
          <w:szCs w:val="21"/>
          <w:lang w:val="en-US" w:eastAsia="zh-CN"/>
        </w:rPr>
        <w:fldChar w:fldCharType="end"/>
      </w:r>
      <w:r>
        <w:rPr>
          <w:rFonts w:ascii="宋体" w:hAnsi="宋体" w:cs="CG Times"/>
          <w:szCs w:val="21"/>
          <w:lang w:val="en-US" w:eastAsia="zh-CN"/>
        </w:rPr>
        <w:fldChar w:fldCharType="end"/>
      </w:r>
    </w:p>
    <w:p>
      <w:pPr>
        <w:spacing w:line="360" w:lineRule="auto"/>
        <w:jc w:val="center"/>
        <w:rPr>
          <w:rFonts w:hint="eastAsia" w:ascii="宋体" w:hAnsi="宋体" w:cs="CG Times"/>
          <w:kern w:val="0"/>
          <w:szCs w:val="21"/>
        </w:rPr>
      </w:pPr>
      <w:r>
        <w:rPr>
          <w:rFonts w:ascii="宋体" w:hAnsi="宋体" w:cs="CG Times"/>
          <w:kern w:val="0"/>
          <w:szCs w:val="21"/>
        </w:rPr>
        <w:fldChar w:fldCharType="end"/>
      </w:r>
    </w:p>
    <w:p>
      <w:pPr>
        <w:spacing w:line="360" w:lineRule="auto"/>
        <w:jc w:val="center"/>
        <w:rPr>
          <w:rFonts w:hint="eastAsia" w:ascii="黑体" w:hAnsi="黑体" w:eastAsia="黑体"/>
          <w:sz w:val="32"/>
          <w:szCs w:val="32"/>
        </w:rPr>
      </w:pPr>
      <w:r>
        <w:rPr>
          <w:rFonts w:hint="eastAsia" w:ascii="黑体" w:hAnsi="黑体" w:eastAsia="黑体"/>
          <w:sz w:val="32"/>
          <w:szCs w:val="32"/>
        </w:rPr>
        <w:t>插图清单</w:t>
      </w:r>
    </w:p>
    <w:p>
      <w:pPr>
        <w:snapToGrid w:val="0"/>
        <w:spacing w:line="360" w:lineRule="auto"/>
        <w:jc w:val="center"/>
        <w:rPr>
          <w:rFonts w:hint="eastAsia" w:ascii="宋体" w:hAnsi="宋体"/>
          <w:szCs w:val="21"/>
        </w:rPr>
      </w:pPr>
    </w:p>
    <w:p>
      <w:pPr>
        <w:tabs>
          <w:tab w:val="right" w:leader="dot" w:pos="8296"/>
        </w:tabs>
        <w:spacing w:line="360" w:lineRule="auto"/>
        <w:ind w:left="420" w:hanging="420"/>
        <w:jc w:val="left"/>
        <w:rPr>
          <w:rFonts w:ascii="宋体" w:hAnsi="宋体"/>
          <w:szCs w:val="21"/>
          <w:lang w:val="en-US" w:eastAsia="zh-CN"/>
        </w:rPr>
      </w:pPr>
      <w:r>
        <w:rPr>
          <w:rFonts w:ascii="宋体" w:hAnsi="宋体" w:cs="CG Times"/>
          <w:szCs w:val="21"/>
        </w:rPr>
        <w:fldChar w:fldCharType="begin"/>
      </w:r>
      <w:r>
        <w:rPr>
          <w:rFonts w:ascii="宋体" w:hAnsi="宋体" w:cs="CG Times"/>
          <w:szCs w:val="21"/>
        </w:rPr>
        <w:instrText xml:space="preserve"> TOC \h \z \c "图" </w:instrText>
      </w:r>
      <w:r>
        <w:rPr>
          <w:rFonts w:ascii="宋体" w:hAnsi="宋体" w:cs="CG Times"/>
          <w:szCs w:val="21"/>
        </w:rPr>
        <w:fldChar w:fldCharType="separate"/>
      </w:r>
      <w:r>
        <w:fldChar w:fldCharType="begin"/>
      </w:r>
      <w:r>
        <w:instrText xml:space="preserve"> HYPERLINK \l "_Toc487119908"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1 </w:t>
      </w:r>
      <w:r>
        <w:rPr>
          <w:rFonts w:hint="eastAsia" w:ascii="宋体" w:hAnsi="宋体" w:cs="Calibri"/>
          <w:smallCaps/>
          <w:color w:val="000000"/>
          <w:szCs w:val="21"/>
          <w:lang w:val="en-US" w:eastAsia="zh-CN"/>
        </w:rPr>
        <w:t>前端化移动化水产养殖智能视频监控系统总体框图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_Toc487119908 \h </w:instrText>
      </w:r>
      <w:r>
        <w:rPr>
          <w:rFonts w:ascii="宋体" w:hAnsi="宋体" w:cs="Calibri"/>
          <w:smallCaps/>
          <w:szCs w:val="21"/>
          <w:lang w:val="en-US" w:eastAsia="zh-CN"/>
        </w:rPr>
        <w:fldChar w:fldCharType="separate"/>
      </w:r>
      <w:r>
        <w:rPr>
          <w:rFonts w:ascii="宋体" w:hAnsi="宋体" w:cs="Calibri"/>
          <w:smallCaps/>
          <w:szCs w:val="21"/>
          <w:lang w:val="en-US" w:eastAsia="zh-CN"/>
        </w:rPr>
        <w:t>3</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"_Toc487119909"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2 </w:t>
      </w:r>
      <w:r>
        <w:rPr>
          <w:rFonts w:hint="eastAsia" w:ascii="宋体" w:hAnsi="宋体" w:cs="Calibri"/>
          <w:smallCaps/>
          <w:color w:val="000000"/>
          <w:szCs w:val="21"/>
          <w:lang w:val="en-US" w:eastAsia="zh-CN"/>
        </w:rPr>
        <w:t>技术路线</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_Toc487119909 \h </w:instrText>
      </w:r>
      <w:r>
        <w:rPr>
          <w:rFonts w:ascii="宋体" w:hAnsi="宋体" w:cs="Calibri"/>
          <w:smallCaps/>
          <w:szCs w:val="21"/>
          <w:lang w:val="en-US" w:eastAsia="zh-CN"/>
        </w:rPr>
        <w:fldChar w:fldCharType="separate"/>
      </w:r>
      <w:r>
        <w:rPr>
          <w:rFonts w:ascii="宋体" w:hAnsi="宋体" w:cs="Calibri"/>
          <w:smallCaps/>
          <w:szCs w:val="21"/>
          <w:lang w:val="en-US" w:eastAsia="zh-CN"/>
        </w:rPr>
        <w:t>4</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"_Toc487119910"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3 </w:t>
      </w:r>
      <w:r>
        <w:rPr>
          <w:rFonts w:hint="eastAsia" w:ascii="宋体" w:hAnsi="宋体" w:cs="Calibri"/>
          <w:smallCaps/>
          <w:color w:val="000000"/>
          <w:szCs w:val="21"/>
          <w:lang w:val="en-US" w:eastAsia="zh-CN"/>
        </w:rPr>
        <w:t>工作状态流程</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_Toc487119910 \h </w:instrText>
      </w:r>
      <w:r>
        <w:rPr>
          <w:rFonts w:ascii="宋体" w:hAnsi="宋体" w:cs="Calibri"/>
          <w:smallCaps/>
          <w:szCs w:val="21"/>
          <w:lang w:val="en-US" w:eastAsia="zh-CN"/>
        </w:rPr>
        <w:fldChar w:fldCharType="separate"/>
      </w:r>
      <w:r>
        <w:rPr>
          <w:rFonts w:ascii="宋体" w:hAnsi="宋体" w:cs="Calibri"/>
          <w:smallCaps/>
          <w:szCs w:val="21"/>
          <w:lang w:val="en-US" w:eastAsia="zh-CN"/>
        </w:rPr>
        <w:t>6</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"_Toc487119911"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4 </w:t>
      </w:r>
      <w:r>
        <w:rPr>
          <w:rFonts w:hint="eastAsia" w:ascii="宋体" w:hAnsi="宋体" w:cs="Calibri"/>
          <w:smallCaps/>
          <w:color w:val="000000"/>
          <w:szCs w:val="21"/>
          <w:lang w:val="en-US" w:eastAsia="zh-CN"/>
        </w:rPr>
        <w:t>低角度近距离增氧机状态图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_Toc487119911 \h </w:instrText>
      </w:r>
      <w:r>
        <w:rPr>
          <w:rFonts w:ascii="宋体" w:hAnsi="宋体" w:cs="Calibri"/>
          <w:smallCaps/>
          <w:szCs w:val="21"/>
          <w:lang w:val="en-US" w:eastAsia="zh-CN"/>
        </w:rPr>
        <w:fldChar w:fldCharType="separate"/>
      </w:r>
      <w:r>
        <w:rPr>
          <w:rFonts w:ascii="宋体" w:hAnsi="宋体" w:cs="Calibri"/>
          <w:smallCaps/>
          <w:szCs w:val="21"/>
          <w:lang w:val="en-US" w:eastAsia="zh-CN"/>
        </w:rPr>
        <w:t>10</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"_Toc487119912"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5 </w:t>
      </w:r>
      <w:r>
        <w:rPr>
          <w:rFonts w:hint="eastAsia" w:ascii="宋体" w:hAnsi="宋体" w:cs="Calibri"/>
          <w:smallCaps/>
          <w:color w:val="000000"/>
          <w:szCs w:val="21"/>
          <w:lang w:val="en-US" w:eastAsia="zh-CN"/>
        </w:rPr>
        <w:t>统计直方图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_Toc487119912 \h </w:instrText>
      </w:r>
      <w:r>
        <w:rPr>
          <w:rFonts w:ascii="宋体" w:hAnsi="宋体" w:cs="Calibri"/>
          <w:smallCaps/>
          <w:szCs w:val="21"/>
          <w:lang w:val="en-US" w:eastAsia="zh-CN"/>
        </w:rPr>
        <w:fldChar w:fldCharType="separate"/>
      </w:r>
      <w:r>
        <w:rPr>
          <w:rFonts w:ascii="宋体" w:hAnsi="宋体" w:cs="Calibri"/>
          <w:smallCaps/>
          <w:szCs w:val="21"/>
          <w:lang w:val="en-US" w:eastAsia="zh-CN"/>
        </w:rPr>
        <w:t>10</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"_Toc487119913"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6 </w:t>
      </w:r>
      <w:r>
        <w:rPr>
          <w:rFonts w:hint="eastAsia" w:ascii="宋体" w:hAnsi="宋体" w:cs="Calibri"/>
          <w:smallCaps/>
          <w:color w:val="000000"/>
          <w:szCs w:val="21"/>
          <w:lang w:val="en-US" w:eastAsia="zh-CN"/>
        </w:rPr>
        <w:t>中角度远距离增氧机状态图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_Toc487119913 \h </w:instrText>
      </w:r>
      <w:r>
        <w:rPr>
          <w:rFonts w:ascii="宋体" w:hAnsi="宋体" w:cs="Calibri"/>
          <w:smallCaps/>
          <w:szCs w:val="21"/>
          <w:lang w:val="en-US" w:eastAsia="zh-CN"/>
        </w:rPr>
        <w:fldChar w:fldCharType="separate"/>
      </w:r>
      <w:r>
        <w:rPr>
          <w:rFonts w:ascii="宋体" w:hAnsi="宋体" w:cs="Calibri"/>
          <w:smallCaps/>
          <w:szCs w:val="21"/>
          <w:lang w:val="en-US" w:eastAsia="zh-CN"/>
        </w:rPr>
        <w:t>11</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"_Toc487119914"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7 </w:t>
      </w:r>
      <w:r>
        <w:rPr>
          <w:rFonts w:hint="eastAsia" w:ascii="宋体" w:hAnsi="宋体" w:cs="Calibri"/>
          <w:smallCaps/>
          <w:color w:val="000000"/>
          <w:szCs w:val="21"/>
          <w:lang w:val="en-US" w:eastAsia="zh-CN"/>
        </w:rPr>
        <w:t>统计直方图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_Toc487119914 \h </w:instrText>
      </w:r>
      <w:r>
        <w:rPr>
          <w:rFonts w:ascii="宋体" w:hAnsi="宋体" w:cs="Calibri"/>
          <w:smallCaps/>
          <w:szCs w:val="21"/>
          <w:lang w:val="en-US" w:eastAsia="zh-CN"/>
        </w:rPr>
        <w:fldChar w:fldCharType="separate"/>
      </w:r>
      <w:r>
        <w:rPr>
          <w:rFonts w:ascii="宋体" w:hAnsi="宋体" w:cs="Calibri"/>
          <w:smallCaps/>
          <w:szCs w:val="21"/>
          <w:lang w:val="en-US" w:eastAsia="zh-CN"/>
        </w:rPr>
        <w:t>11</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"_Toc487119915"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8 </w:t>
      </w:r>
      <w:r>
        <w:rPr>
          <w:rFonts w:hint="eastAsia" w:ascii="宋体" w:hAnsi="宋体" w:cs="Calibri"/>
          <w:smallCaps/>
          <w:color w:val="000000"/>
          <w:szCs w:val="21"/>
          <w:lang w:val="en-US" w:eastAsia="zh-CN"/>
        </w:rPr>
        <w:t>提取目标前景</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_Toc487119915 \h </w:instrText>
      </w:r>
      <w:r>
        <w:rPr>
          <w:rFonts w:ascii="宋体" w:hAnsi="宋体" w:cs="Calibri"/>
          <w:smallCaps/>
          <w:szCs w:val="21"/>
          <w:lang w:val="en-US" w:eastAsia="zh-CN"/>
        </w:rPr>
        <w:fldChar w:fldCharType="separate"/>
      </w:r>
      <w:r>
        <w:rPr>
          <w:rFonts w:ascii="宋体" w:hAnsi="宋体" w:cs="Calibri"/>
          <w:smallCaps/>
          <w:szCs w:val="21"/>
          <w:lang w:val="en-US" w:eastAsia="zh-CN"/>
        </w:rPr>
        <w:t>21</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"_Toc487119916"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9 </w:t>
      </w:r>
      <w:r>
        <w:rPr>
          <w:rFonts w:hint="eastAsia" w:ascii="宋体" w:hAnsi="宋体" w:cs="Calibri"/>
          <w:smallCaps/>
          <w:color w:val="000000"/>
          <w:szCs w:val="21"/>
          <w:lang w:val="en-US" w:eastAsia="zh-CN"/>
        </w:rPr>
        <w:t>稀疏系数与重构残差</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_Toc487119916 \h </w:instrText>
      </w:r>
      <w:r>
        <w:rPr>
          <w:rFonts w:ascii="宋体" w:hAnsi="宋体" w:cs="Calibri"/>
          <w:smallCaps/>
          <w:szCs w:val="21"/>
          <w:lang w:val="en-US" w:eastAsia="zh-CN"/>
        </w:rPr>
        <w:fldChar w:fldCharType="separate"/>
      </w:r>
      <w:r>
        <w:rPr>
          <w:rFonts w:ascii="宋体" w:hAnsi="宋体" w:cs="Calibri"/>
          <w:smallCaps/>
          <w:szCs w:val="21"/>
          <w:lang w:val="en-US" w:eastAsia="zh-CN"/>
        </w:rPr>
        <w:t>23</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"file:///D:\\123\\备份\\2项目验收\\Muzy\\Desktop\\软件测试\\毛大师\\水产养殖前端化智能视频分析技术研究与示范-科技报告正文格式.doc" \l "_Toc487119917"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10 </w:t>
      </w:r>
      <w:r>
        <w:rPr>
          <w:rFonts w:hint="eastAsia" w:ascii="宋体" w:hAnsi="宋体" w:cs="Calibri"/>
          <w:smallCaps/>
          <w:color w:val="000000"/>
          <w:szCs w:val="21"/>
          <w:lang w:val="en-US" w:eastAsia="zh-CN"/>
        </w:rPr>
        <w:t>分类器识别率</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_Toc487119917 \h </w:instrText>
      </w:r>
      <w:r>
        <w:rPr>
          <w:rFonts w:ascii="宋体" w:hAnsi="宋体" w:cs="Calibri"/>
          <w:smallCaps/>
          <w:szCs w:val="21"/>
          <w:lang w:val="en-US" w:eastAsia="zh-CN"/>
        </w:rPr>
        <w:fldChar w:fldCharType="separate"/>
      </w:r>
      <w:r>
        <w:rPr>
          <w:rFonts w:ascii="宋体" w:hAnsi="宋体" w:cs="Calibri"/>
          <w:smallCaps/>
          <w:szCs w:val="21"/>
          <w:lang w:val="en-US" w:eastAsia="zh-CN"/>
        </w:rPr>
        <w:t>23</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"_Toc487119918"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11 </w:t>
      </w:r>
      <w:r>
        <w:rPr>
          <w:rFonts w:ascii="宋体" w:hAnsi="宋体" w:cs="宋体"/>
          <w:smallCaps/>
          <w:color w:val="000000"/>
          <w:kern w:val="0"/>
          <w:szCs w:val="21"/>
          <w:lang w:val="en-US" w:eastAsia="zh-CN"/>
        </w:rPr>
        <w:t>Extended Yale B</w:t>
      </w:r>
      <w:r>
        <w:rPr>
          <w:rFonts w:hint="eastAsia" w:ascii="宋体" w:hAnsi="宋体" w:cs="宋体"/>
          <w:smallCaps/>
          <w:color w:val="000000"/>
          <w:kern w:val="0"/>
          <w:szCs w:val="21"/>
          <w:lang w:val="en-US" w:eastAsia="zh-CN"/>
        </w:rPr>
        <w:t>和</w:t>
      </w:r>
      <w:r>
        <w:rPr>
          <w:rFonts w:ascii="宋体" w:hAnsi="宋体" w:cs="宋体"/>
          <w:smallCaps/>
          <w:color w:val="000000"/>
          <w:kern w:val="0"/>
          <w:szCs w:val="21"/>
          <w:lang w:val="en-US" w:eastAsia="zh-CN"/>
        </w:rPr>
        <w:t>AR</w:t>
      </w:r>
      <w:r>
        <w:rPr>
          <w:rFonts w:hint="eastAsia" w:ascii="宋体" w:hAnsi="宋体" w:cs="宋体"/>
          <w:smallCaps/>
          <w:color w:val="000000"/>
          <w:kern w:val="0"/>
          <w:szCs w:val="21"/>
          <w:lang w:val="en-US" w:eastAsia="zh-CN"/>
        </w:rPr>
        <w:t>人脸数据库上的识别率</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_Toc487119918 \h </w:instrText>
      </w:r>
      <w:r>
        <w:rPr>
          <w:rFonts w:ascii="宋体" w:hAnsi="宋体" w:cs="Calibri"/>
          <w:smallCaps/>
          <w:szCs w:val="21"/>
          <w:lang w:val="en-US" w:eastAsia="zh-CN"/>
        </w:rPr>
        <w:fldChar w:fldCharType="separate"/>
      </w:r>
      <w:r>
        <w:rPr>
          <w:rFonts w:ascii="宋体" w:hAnsi="宋体" w:cs="Calibri"/>
          <w:smallCaps/>
          <w:szCs w:val="21"/>
          <w:lang w:val="en-US" w:eastAsia="zh-CN"/>
        </w:rPr>
        <w:t>24</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"_Toc487119919"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12 </w:t>
      </w:r>
      <w:r>
        <w:rPr>
          <w:rFonts w:hint="eastAsia" w:ascii="宋体" w:hAnsi="宋体" w:cs="Calibri"/>
          <w:smallCaps/>
          <w:color w:val="000000"/>
          <w:szCs w:val="21"/>
          <w:lang w:val="en-US" w:eastAsia="zh-CN"/>
        </w:rPr>
        <w:t>系统结构图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_Toc487119919 \h </w:instrText>
      </w:r>
      <w:r>
        <w:rPr>
          <w:rFonts w:ascii="宋体" w:hAnsi="宋体" w:cs="Calibri"/>
          <w:smallCaps/>
          <w:szCs w:val="21"/>
          <w:lang w:val="en-US" w:eastAsia="zh-CN"/>
        </w:rPr>
        <w:fldChar w:fldCharType="separate"/>
      </w:r>
      <w:r>
        <w:rPr>
          <w:rFonts w:ascii="宋体" w:hAnsi="宋体" w:cs="Calibri"/>
          <w:smallCaps/>
          <w:szCs w:val="21"/>
          <w:lang w:val="en-US" w:eastAsia="zh-CN"/>
        </w:rPr>
        <w:t>25</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"_Toc487119920" </w:instrText>
      </w:r>
      <w:r>
        <w:fldChar w:fldCharType="separate"/>
      </w:r>
      <w:r>
        <w:rPr>
          <w:rFonts w:hint="eastAsia" w:ascii="宋体" w:hAnsi="宋体" w:cs="Calibri"/>
          <w:smallCaps/>
          <w:color w:val="000000"/>
          <w:szCs w:val="21"/>
          <w:lang w:val="en-US" w:eastAsia="zh-CN"/>
        </w:rPr>
        <w:t>图</w:t>
      </w:r>
      <w:r>
        <w:rPr>
          <w:rFonts w:ascii="宋体" w:hAnsi="宋体" w:cs="Calibri"/>
          <w:smallCaps/>
          <w:color w:val="000000"/>
          <w:szCs w:val="21"/>
          <w:lang w:val="en-US" w:eastAsia="zh-CN"/>
        </w:rPr>
        <w:t xml:space="preserve"> 13 </w:t>
      </w:r>
      <w:r>
        <w:rPr>
          <w:rFonts w:hint="eastAsia" w:ascii="宋体" w:hAnsi="宋体" w:cs="Calibri"/>
          <w:smallCaps/>
          <w:color w:val="000000"/>
          <w:szCs w:val="21"/>
          <w:lang w:val="en-US" w:eastAsia="zh-CN"/>
        </w:rPr>
        <w:t>系统架构图</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_Toc487119920 \h </w:instrText>
      </w:r>
      <w:r>
        <w:rPr>
          <w:rFonts w:ascii="宋体" w:hAnsi="宋体" w:cs="Calibri"/>
          <w:smallCaps/>
          <w:szCs w:val="21"/>
          <w:lang w:val="en-US" w:eastAsia="zh-CN"/>
        </w:rPr>
        <w:fldChar w:fldCharType="separate"/>
      </w:r>
      <w:r>
        <w:rPr>
          <w:rFonts w:ascii="宋体" w:hAnsi="宋体" w:cs="Calibri"/>
          <w:smallCaps/>
          <w:szCs w:val="21"/>
          <w:lang w:val="en-US" w:eastAsia="zh-CN"/>
        </w:rPr>
        <w:t>26</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widowControl/>
        <w:snapToGrid w:val="0"/>
        <w:spacing w:line="360" w:lineRule="auto"/>
        <w:jc w:val="left"/>
        <w:rPr>
          <w:rFonts w:ascii="宋体" w:hAnsi="宋体" w:cs="宋体"/>
          <w:kern w:val="0"/>
          <w:sz w:val="20"/>
          <w:szCs w:val="21"/>
        </w:rPr>
      </w:pPr>
      <w:r>
        <w:rPr>
          <w:rFonts w:ascii="宋体" w:hAnsi="宋体" w:cs="CG Times"/>
          <w:smallCaps/>
          <w:szCs w:val="21"/>
        </w:rPr>
        <w:fldChar w:fldCharType="end"/>
      </w: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ascii="宋体" w:hAnsi="宋体" w:cs="宋体"/>
          <w:kern w:val="0"/>
          <w:sz w:val="20"/>
          <w:szCs w:val="21"/>
        </w:rPr>
      </w:pPr>
    </w:p>
    <w:p>
      <w:pPr>
        <w:widowControl/>
        <w:snapToGrid w:val="0"/>
        <w:spacing w:line="360" w:lineRule="auto"/>
        <w:jc w:val="left"/>
        <w:rPr>
          <w:rFonts w:hint="eastAsia" w:ascii="宋体" w:hAnsi="宋体" w:cs="宋体"/>
          <w:kern w:val="0"/>
          <w:sz w:val="20"/>
          <w:szCs w:val="21"/>
        </w:rPr>
      </w:pPr>
    </w:p>
    <w:p>
      <w:pPr>
        <w:widowControl/>
        <w:snapToGrid w:val="0"/>
        <w:spacing w:line="360" w:lineRule="auto"/>
        <w:jc w:val="left"/>
        <w:rPr>
          <w:rFonts w:hint="eastAsia" w:ascii="宋体" w:hAnsi="宋体"/>
          <w:kern w:val="0"/>
          <w:sz w:val="24"/>
          <w:szCs w:val="24"/>
        </w:rPr>
      </w:pPr>
    </w:p>
    <w:p>
      <w:pPr>
        <w:spacing w:line="360" w:lineRule="auto"/>
        <w:jc w:val="center"/>
        <w:rPr>
          <w:rFonts w:ascii="宋体" w:hAnsi="宋体"/>
          <w:szCs w:val="21"/>
          <w:lang w:val="en-US" w:eastAsia="zh-CN"/>
        </w:rPr>
      </w:pPr>
      <w:r>
        <w:rPr>
          <w:rFonts w:hint="eastAsia" w:ascii="黑体" w:hAnsi="黑体" w:eastAsia="黑体"/>
          <w:sz w:val="32"/>
          <w:szCs w:val="32"/>
        </w:rPr>
        <w:t>附表清单</w:t>
      </w:r>
      <w:r>
        <w:rPr>
          <w:rFonts w:ascii="宋体" w:hAnsi="宋体"/>
          <w:szCs w:val="21"/>
        </w:rPr>
        <w:fldChar w:fldCharType="begin"/>
      </w:r>
      <w:r>
        <w:rPr>
          <w:rFonts w:ascii="宋体" w:hAnsi="宋体"/>
          <w:szCs w:val="21"/>
        </w:rPr>
        <w:instrText xml:space="preserve"> TOC \h \z \c "表" </w:instrText>
      </w:r>
      <w:r>
        <w:rPr>
          <w:rFonts w:ascii="宋体" w:hAnsi="宋体"/>
          <w:szCs w:val="21"/>
        </w:rPr>
        <w:fldChar w:fldCharType="separate"/>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"_Toc487120816" </w:instrText>
      </w:r>
      <w:r>
        <w:fldChar w:fldCharType="separate"/>
      </w:r>
      <w:r>
        <w:rPr>
          <w:rFonts w:hint="eastAsia" w:ascii="宋体" w:hAnsi="宋体" w:cs="Calibri"/>
          <w:smallCaps/>
          <w:color w:val="000000"/>
          <w:szCs w:val="21"/>
          <w:lang w:val="en-US" w:eastAsia="zh-CN"/>
        </w:rPr>
        <w:t>表</w:t>
      </w:r>
      <w:r>
        <w:rPr>
          <w:rFonts w:ascii="宋体" w:hAnsi="宋体" w:cs="Calibri"/>
          <w:smallCaps/>
          <w:color w:val="000000"/>
          <w:szCs w:val="21"/>
          <w:lang w:val="en-US" w:eastAsia="zh-CN"/>
        </w:rPr>
        <w:t xml:space="preserve"> 1 </w:t>
      </w:r>
      <w:r>
        <w:rPr>
          <w:rFonts w:hint="eastAsia" w:ascii="宋体" w:hAnsi="宋体" w:cs="Calibri"/>
          <w:smallCaps/>
          <w:color w:val="000000"/>
          <w:szCs w:val="21"/>
          <w:lang w:val="en-US" w:eastAsia="zh-CN"/>
        </w:rPr>
        <w:t>不同角度阈值的准确率</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_Toc487120816 \h </w:instrText>
      </w:r>
      <w:r>
        <w:rPr>
          <w:rFonts w:ascii="宋体" w:hAnsi="宋体" w:cs="Calibri"/>
          <w:smallCaps/>
          <w:szCs w:val="21"/>
          <w:lang w:val="en-US" w:eastAsia="zh-CN"/>
        </w:rPr>
        <w:fldChar w:fldCharType="separate"/>
      </w:r>
      <w:r>
        <w:rPr>
          <w:rFonts w:ascii="宋体" w:hAnsi="宋体" w:cs="Calibri"/>
          <w:smallCaps/>
          <w:szCs w:val="21"/>
          <w:lang w:val="en-US" w:eastAsia="zh-CN"/>
        </w:rPr>
        <w:t>11</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tabs>
          <w:tab w:val="right" w:leader="dot" w:pos="8296"/>
        </w:tabs>
        <w:spacing w:line="360" w:lineRule="auto"/>
        <w:ind w:left="420" w:hanging="420"/>
        <w:jc w:val="left"/>
        <w:rPr>
          <w:rFonts w:ascii="宋体" w:hAnsi="宋体"/>
          <w:szCs w:val="21"/>
          <w:lang w:val="en-US" w:eastAsia="zh-CN"/>
        </w:rPr>
      </w:pPr>
      <w:r>
        <w:fldChar w:fldCharType="begin"/>
      </w:r>
      <w:r>
        <w:instrText xml:space="preserve"> HYPERLINK \l "_Toc487120817" </w:instrText>
      </w:r>
      <w:r>
        <w:fldChar w:fldCharType="separate"/>
      </w:r>
      <w:r>
        <w:rPr>
          <w:rFonts w:hint="eastAsia" w:ascii="宋体" w:hAnsi="宋体" w:cs="Calibri"/>
          <w:smallCaps/>
          <w:color w:val="000000"/>
          <w:szCs w:val="21"/>
          <w:lang w:val="en-US" w:eastAsia="zh-CN"/>
        </w:rPr>
        <w:t>表</w:t>
      </w:r>
      <w:r>
        <w:rPr>
          <w:rFonts w:ascii="宋体" w:hAnsi="宋体" w:cs="Calibri"/>
          <w:smallCaps/>
          <w:color w:val="000000"/>
          <w:szCs w:val="21"/>
          <w:lang w:val="en-US" w:eastAsia="zh-CN"/>
        </w:rPr>
        <w:t xml:space="preserve"> 2 </w:t>
      </w:r>
      <w:r>
        <w:rPr>
          <w:rFonts w:hint="eastAsia" w:ascii="宋体" w:hAnsi="宋体" w:cs="Calibri"/>
          <w:smallCaps/>
          <w:color w:val="000000"/>
          <w:szCs w:val="21"/>
          <w:lang w:val="en-US" w:eastAsia="zh-CN"/>
        </w:rPr>
        <w:t>本算法与自适应混合高斯、多模态两种算法的对比实验结果对比表</w:t>
      </w:r>
      <w:r>
        <w:rPr>
          <w:rFonts w:ascii="宋体" w:hAnsi="宋体" w:cs="Calibri"/>
          <w:smallCaps/>
          <w:szCs w:val="21"/>
          <w:lang w:val="en-US" w:eastAsia="zh-CN"/>
        </w:rPr>
        <w:tab/>
      </w:r>
      <w:r>
        <w:rPr>
          <w:rFonts w:ascii="宋体" w:hAnsi="宋体" w:cs="Calibri"/>
          <w:smallCaps/>
          <w:szCs w:val="21"/>
          <w:lang w:val="en-US" w:eastAsia="zh-CN"/>
        </w:rPr>
        <w:fldChar w:fldCharType="begin"/>
      </w:r>
      <w:r>
        <w:rPr>
          <w:rFonts w:ascii="宋体" w:hAnsi="宋体" w:cs="Calibri"/>
          <w:smallCaps/>
          <w:szCs w:val="21"/>
          <w:lang w:val="en-US" w:eastAsia="zh-CN"/>
        </w:rPr>
        <w:instrText xml:space="preserve"> PAGEREF _Toc487120817 \h </w:instrText>
      </w:r>
      <w:r>
        <w:rPr>
          <w:rFonts w:ascii="宋体" w:hAnsi="宋体" w:cs="Calibri"/>
          <w:smallCaps/>
          <w:szCs w:val="21"/>
          <w:lang w:val="en-US" w:eastAsia="zh-CN"/>
        </w:rPr>
        <w:fldChar w:fldCharType="separate"/>
      </w:r>
      <w:r>
        <w:rPr>
          <w:rFonts w:ascii="宋体" w:hAnsi="宋体" w:cs="Calibri"/>
          <w:smallCaps/>
          <w:szCs w:val="21"/>
          <w:lang w:val="en-US" w:eastAsia="zh-CN"/>
        </w:rPr>
        <w:t>16</w:t>
      </w:r>
      <w:r>
        <w:rPr>
          <w:rFonts w:ascii="宋体" w:hAnsi="宋体" w:cs="Calibri"/>
          <w:smallCaps/>
          <w:szCs w:val="21"/>
          <w:lang w:val="en-US" w:eastAsia="zh-CN"/>
        </w:rPr>
        <w:fldChar w:fldCharType="end"/>
      </w:r>
      <w:r>
        <w:rPr>
          <w:rFonts w:ascii="宋体" w:hAnsi="宋体" w:cs="Calibri"/>
          <w:smallCaps/>
          <w:szCs w:val="21"/>
          <w:lang w:val="en-US" w:eastAsia="zh-CN"/>
        </w:rPr>
        <w:fldChar w:fldCharType="end"/>
      </w:r>
    </w:p>
    <w:p>
      <w:pPr>
        <w:spacing w:line="360" w:lineRule="auto"/>
        <w:rPr>
          <w:rFonts w:ascii="黑体" w:hAnsi="黑体" w:eastAsia="黑体"/>
          <w:sz w:val="32"/>
          <w:szCs w:val="32"/>
        </w:rPr>
      </w:pPr>
      <w:r>
        <w:rPr>
          <w:rFonts w:ascii="宋体" w:hAnsi="宋体"/>
          <w:szCs w:val="21"/>
        </w:rPr>
        <w:fldChar w:fldCharType="end"/>
      </w:r>
      <w:bookmarkStart w:id="12" w:name="_Toc487116976"/>
    </w:p>
    <w:p>
      <w:pPr>
        <w:spacing w:line="360" w:lineRule="auto"/>
        <w:rPr>
          <w:rFonts w:ascii="黑体" w:hAnsi="黑体" w:eastAsia="黑体"/>
          <w:sz w:val="32"/>
          <w:szCs w:val="32"/>
        </w:rPr>
        <w:sectPr>
          <w:footerReference r:id="rId24" w:type="first"/>
          <w:footerReference r:id="rId22" w:type="default"/>
          <w:headerReference r:id="rId21" w:type="even"/>
          <w:footerReference r:id="rId23" w:type="even"/>
          <w:pgSz w:w="11906" w:h="16838"/>
          <w:pgMar w:top="1440" w:right="1800" w:bottom="1440" w:left="1800" w:header="851" w:footer="992" w:gutter="0"/>
          <w:cols w:space="720" w:num="1"/>
          <w:titlePg/>
          <w:docGrid w:type="lines" w:linePitch="312" w:charSpace="0"/>
        </w:sectPr>
      </w:pPr>
    </w:p>
    <w:p>
      <w:pPr>
        <w:spacing w:line="360" w:lineRule="auto"/>
        <w:rPr>
          <w:rFonts w:hint="eastAsia" w:ascii="黑体" w:hAnsi="黑体" w:eastAsia="黑体"/>
        </w:rPr>
      </w:pPr>
      <w:r>
        <w:rPr>
          <w:rFonts w:hint="eastAsia" w:ascii="黑体" w:hAnsi="黑体" w:eastAsia="黑体"/>
        </w:rPr>
        <w:t>1 研究概述</w:t>
      </w:r>
      <w:bookmarkEnd w:id="12"/>
    </w:p>
    <w:p>
      <w:pPr>
        <w:adjustRightInd w:val="0"/>
        <w:snapToGrid w:val="0"/>
        <w:spacing w:line="360" w:lineRule="auto"/>
        <w:ind w:firstLine="420" w:firstLineChars="200"/>
        <w:rPr>
          <w:rFonts w:hint="eastAsia" w:ascii="宋体" w:hAnsi="宋体" w:cs="宋体"/>
          <w:kern w:val="0"/>
          <w:szCs w:val="21"/>
        </w:rPr>
      </w:pPr>
      <w:r>
        <w:rPr>
          <w:rFonts w:hint="eastAsia" w:ascii="宋体" w:hAnsi="宋体"/>
        </w:rPr>
        <w:t>为提高水产养殖（淡水池塘、淡水大水面和工厂化养殖三种方式）视频监控系统智能化程度和便捷性、降低视频服务器和传输设备费用，本项目首先在水产养殖前端化智能视频分析技术方面进行了深入的研究，具体地：</w:t>
      </w:r>
      <w:r>
        <w:rPr>
          <w:rFonts w:hint="eastAsia" w:ascii="宋体" w:hAnsi="宋体" w:cs="宋体"/>
          <w:kern w:val="0"/>
          <w:szCs w:val="21"/>
        </w:rPr>
        <w:t>1）</w:t>
      </w:r>
      <w:r>
        <w:rPr>
          <w:rFonts w:ascii="宋体" w:hAnsi="宋体"/>
        </w:rPr>
        <w:t>提出一种基于视频图像特征的增氧机工作</w:t>
      </w:r>
      <w:r>
        <w:rPr>
          <w:rFonts w:hint="eastAsia" w:ascii="宋体" w:hAnsi="宋体"/>
        </w:rPr>
        <w:t>状态</w:t>
      </w:r>
      <w:r>
        <w:rPr>
          <w:rFonts w:ascii="宋体" w:hAnsi="宋体"/>
        </w:rPr>
        <w:t>检测方法</w:t>
      </w:r>
      <w:r>
        <w:rPr>
          <w:rFonts w:hint="eastAsia" w:ascii="宋体" w:hAnsi="宋体"/>
        </w:rPr>
        <w:t>并获得发明专利授权；2）提出</w:t>
      </w:r>
      <w:r>
        <w:rPr>
          <w:rFonts w:hint="eastAsia" w:ascii="宋体" w:hAnsi="宋体" w:cs="宋体"/>
          <w:kern w:val="0"/>
          <w:szCs w:val="21"/>
        </w:rPr>
        <w:t>了一种改进的自适应混合高斯前景检测方法和一种基于跟踪的复杂场景下的运动目标检测方法两种算法两种水产养殖场景下的目标检测算法，并申报了发明专利。3）提出了一种基于稀疏表示的选择集成人脸识别方法</w:t>
      </w:r>
      <w:r>
        <w:rPr>
          <w:rFonts w:hint="eastAsia" w:ascii="宋体" w:hAnsi="宋体"/>
        </w:rPr>
        <w:t>并获得发明专利授权</w:t>
      </w:r>
      <w:r>
        <w:rPr>
          <w:rFonts w:hint="eastAsia" w:ascii="宋体" w:hAnsi="宋体" w:cs="宋体"/>
          <w:kern w:val="0"/>
          <w:szCs w:val="21"/>
        </w:rPr>
        <w:t>，且发表了</w:t>
      </w:r>
      <w:r>
        <w:rPr>
          <w:rFonts w:ascii="宋体" w:hAnsi="宋体" w:cs="宋体"/>
          <w:kern w:val="0"/>
          <w:szCs w:val="21"/>
        </w:rPr>
        <w:t>Learning Structured Group Sparse Representation for</w:t>
      </w:r>
      <w:r>
        <w:rPr>
          <w:rFonts w:hint="eastAsia" w:ascii="宋体" w:hAnsi="宋体" w:cs="宋体"/>
          <w:kern w:val="0"/>
          <w:szCs w:val="21"/>
        </w:rPr>
        <w:t xml:space="preserve"> </w:t>
      </w:r>
      <w:r>
        <w:rPr>
          <w:rFonts w:ascii="宋体" w:hAnsi="宋体" w:cs="宋体"/>
          <w:kern w:val="0"/>
          <w:szCs w:val="21"/>
        </w:rPr>
        <w:t>RGB-D Image Classi</w:t>
      </w:r>
      <w:r>
        <w:rPr>
          <w:rFonts w:hint="eastAsia" w:ascii="MS Mincho" w:hAnsi="MS Mincho" w:cs="MS Mincho"/>
          <w:kern w:val="0"/>
          <w:szCs w:val="21"/>
        </w:rPr>
        <w:t>fi</w:t>
      </w:r>
      <w:r>
        <w:rPr>
          <w:rFonts w:ascii="宋体" w:hAnsi="宋体" w:cs="宋体"/>
          <w:kern w:val="0"/>
          <w:szCs w:val="21"/>
        </w:rPr>
        <w:t>cation</w:t>
      </w:r>
      <w:r>
        <w:rPr>
          <w:rFonts w:hint="eastAsia" w:ascii="宋体" w:hAnsi="宋体" w:cs="宋体"/>
          <w:kern w:val="0"/>
          <w:szCs w:val="21"/>
        </w:rPr>
        <w:t>论文， EI检索。其次，开发了</w:t>
      </w:r>
      <w:r>
        <w:rPr>
          <w:rFonts w:hint="eastAsia" w:ascii="宋体" w:hAnsi="宋体"/>
          <w:szCs w:val="21"/>
        </w:rPr>
        <w:t>水产养殖前端化智能视频分析系统，获取软件著作权和软件产品测试报告。最后，将</w:t>
      </w:r>
      <w:r>
        <w:rPr>
          <w:rFonts w:hint="eastAsia" w:ascii="宋体" w:hAnsi="宋体" w:cs="宋体"/>
          <w:kern w:val="0"/>
          <w:szCs w:val="21"/>
        </w:rPr>
        <w:t>技术研究成果和系统</w:t>
      </w:r>
      <w:r>
        <w:rPr>
          <w:rFonts w:hint="eastAsia" w:ascii="宋体" w:hAnsi="宋体"/>
          <w:szCs w:val="21"/>
        </w:rPr>
        <w:t>在</w:t>
      </w:r>
      <w:r>
        <w:rPr>
          <w:rFonts w:hint="eastAsia" w:ascii="宋体" w:hAnsi="宋体" w:cs="宋体"/>
          <w:kern w:val="0"/>
          <w:szCs w:val="21"/>
        </w:rPr>
        <w:t xml:space="preserve">水产养殖龙头企业进行了应用示范，初步实现水产养殖安全防范与健康养殖过程监控，取得了一定的成效。 </w:t>
      </w:r>
    </w:p>
    <w:p>
      <w:pPr>
        <w:spacing w:before="240" w:after="60" w:line="360" w:lineRule="auto"/>
        <w:ind w:firstLine="210" w:firstLineChars="100"/>
        <w:jc w:val="left"/>
        <w:outlineLvl w:val="0"/>
        <w:rPr>
          <w:rFonts w:ascii="黑体" w:hAnsi="黑体" w:eastAsia="黑体"/>
          <w:bCs/>
          <w:szCs w:val="21"/>
        </w:rPr>
      </w:pPr>
      <w:bookmarkStart w:id="13" w:name="_Toc487116977"/>
      <w:r>
        <w:rPr>
          <w:rFonts w:hint="eastAsia" w:ascii="黑体" w:hAnsi="黑体" w:eastAsia="黑体"/>
          <w:bCs/>
          <w:szCs w:val="21"/>
        </w:rPr>
        <w:t>1.1 研究背景及意义</w:t>
      </w:r>
      <w:bookmarkEnd w:id="13"/>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我国是世界水产养殖大国，殖产量约占世界水产养殖总产量的70%。科学的水产养殖监督与管理既是养殖企业/养殖户增产增收的关键所在，是水产品安全管理与监督体系中非常关键的一个环节。对水产养殖的监督与管理环节作为整个水产品安全管理与监督体系的源头环节，个环节管理的好坏直接关系到水产品的质量和对整个水产品安全管理与监督体系的有效性，此，强对鱼塘养殖管理与监督显得异常重要。一方面加强对鱼塘的监督与管理能够加强和规范鱼塘水产养殖的日常管理，塘安全防范；另一方面进一步保证水产品养殖品质，</w:t>
      </w:r>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提高水产品附加值，强水产养殖产品在销售市场的竞争力，进水产品品牌化。 水产养殖的方式很多，见的有池塘养殖、大水面养殖、工厂化养殖、网箱养殖等。通常情况下水产养殖都有相当的规模，殖对象和养殖设施被盗或遭受破坏的情况时有发生，其在晚间。由于没有行之有效的办法，般采取值班或巡查，的视力在有限光源情况下人难以企及渔场的各个角落，是难以保障养殖场的安全，此管理上有一定的难度 另外，用视频监控系统对鱼塘养殖人员在鱼塘下药，料等方面的监控，</w:t>
      </w:r>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更能够促进养殖流程的规范化和程序化，鱼塘养殖的水产品安全管理更加规范和完善。因此，视频监控技术用于鱼塘养殖的日常管理与监督显得意义非凡。一方面可以防范鱼塘安全事故的发生，止鱼塘设备被盗，低管理风险和不必要损失；另一方面通过有效的监督手段，范鱼塘养殖流程，别在人工下药和喂料等流程进行实时监督，进鱼塘养殖的规范进行。 精养高产的鱼塘养殖必须配备增氧机。在池塘养殖中使用增氧机，为所养鱼类提供良好的生态环境，足鱼类正常生活、生长、发育、繁殖各阶段的需要，</w:t>
      </w:r>
    </w:p>
    <w:p>
      <w:pPr>
        <w:spacing w:line="360" w:lineRule="auto"/>
        <w:ind w:firstLine="420" w:firstLineChars="200"/>
        <w:rPr>
          <w:rFonts w:hAnsi="宋体"/>
        </w:rPr>
      </w:pPr>
      <w:r>
        <w:rPr>
          <w:rFonts w:hint="eastAsia" w:hAnsi="宋体"/>
        </w:rPr>
        <w:t>有利于养渔户的生产管理、综合利用，高工作效率和经济效益，促进农业的规模经营、节本增效、产品质量安全等方面起着支撑和促进的作用。然而，氧机的工作条件恶劣，殖塘</w:t>
      </w:r>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荷增大、增氧机电动机与水接触、以及供电系统断电等原因均能造成增氧机电机烧毁或工作异常，增氧机的工作异常给水产养殖企业或养殖户带来巨大的损失。如，</w:t>
      </w:r>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2009年7月8，广东山港口镇中南村的养殖户王元，为一次电路故障，塘的增氧机烧坏，为缺氧，殖的60多亩虾死了1万多斤，失十多万元，他一样遭受损失的，有附近的160多户养殖户。2011年7月29日，江省湖州德清县沈某因增氧机故障导致河塘内缺氧，</w:t>
      </w:r>
    </w:p>
    <w:p>
      <w:pPr>
        <w:widowControl/>
        <w:autoSpaceDE w:val="0"/>
        <w:autoSpaceDN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引发了整个鱼塘的鱼大面积死亡。因此，须及时发现增氧机的异常工作，时采取措施，便最大可能地降低养殖企业/养殖户损失。 视频监控技术具有悠久的历史，传统上广泛应用于安防领域，协助公共安全部门打击犯罪、维持社会安定的重要手段。近年来，着宽带的普及，算机技术的发展，像处理技术的提高，频监控正越来越广泛地渗透到教育、政府、娱乐、医疗、酒店、运动等其他各种领域。 本项目面向水产养殖水上安全，用模式识别和计算机视觉的技术，破视频监控的智能分析技术，水产养殖提供一种高效、实用的管理与监督手段，为监控系统提供智能的辅助功能，得监控系统使用更方便、性能更可靠。具体地：（1）通过视频监控，范鱼塘养殖流程，别在人工下药和喂料等流程进行实时监督，进鱼塘养殖的规范进行；并为生产者、管理者和消费者提供视频画面，升品牌声誉。（2）通过视频智能分析技术，动检测鱼塘入侵者，警并手机短信通知养殖者，范鱼塘养殖对象、养殖设备被盗或遭蓄意破坏等安全事故的发生；（3）利用视频智能分析和处理手段，动检测增氧机异常或停止运行，报警并手机短信通知养殖者，低增氧机异常带来的经济损失和风险，便鱼塘养殖的日常管理。从而促进水产养殖的数字化、智能化进程，低人力成本，证水产安全养殖，升水产养殖的利润空间。</w:t>
      </w:r>
    </w:p>
    <w:p>
      <w:pPr>
        <w:spacing w:before="240" w:after="60" w:line="360" w:lineRule="auto"/>
        <w:ind w:firstLine="210" w:firstLineChars="100"/>
        <w:jc w:val="left"/>
        <w:outlineLvl w:val="0"/>
        <w:rPr>
          <w:rFonts w:ascii="黑体" w:hAnsi="黑体" w:eastAsia="黑体"/>
          <w:bCs/>
          <w:szCs w:val="21"/>
        </w:rPr>
      </w:pPr>
      <w:bookmarkStart w:id="14" w:name="_Toc487116978"/>
      <w:r>
        <w:rPr>
          <w:rFonts w:hint="eastAsia" w:ascii="黑体" w:hAnsi="黑体" w:eastAsia="黑体"/>
          <w:bCs/>
          <w:szCs w:val="21"/>
        </w:rPr>
        <w:t>1.2 研究</w:t>
      </w:r>
      <w:r>
        <w:rPr>
          <w:rFonts w:ascii="黑体" w:hAnsi="黑体" w:eastAsia="黑体"/>
          <w:bCs/>
          <w:szCs w:val="21"/>
        </w:rPr>
        <w:t>内容</w:t>
      </w:r>
      <w:bookmarkEnd w:id="14"/>
    </w:p>
    <w:p>
      <w:pPr>
        <w:widowControl/>
        <w:autoSpaceDE w:val="0"/>
        <w:autoSpaceDN w:val="0"/>
        <w:snapToGrid w:val="0"/>
        <w:spacing w:line="360" w:lineRule="auto"/>
        <w:ind w:firstLine="525" w:firstLineChars="250"/>
        <w:jc w:val="left"/>
        <w:rPr>
          <w:rFonts w:hint="eastAsia" w:ascii="宋体" w:hAnsi="宋体" w:cs="宋体"/>
          <w:kern w:val="0"/>
          <w:szCs w:val="21"/>
        </w:rPr>
      </w:pPr>
      <w:r>
        <w:rPr>
          <w:rFonts w:hint="eastAsia" w:ascii="宋体" w:hAnsi="宋体" w:cs="宋体"/>
          <w:kern w:val="0"/>
          <w:szCs w:val="21"/>
        </w:rPr>
        <w:t>为提高水产养殖（淡水池塘、淡水大水面和工厂化养殖三种方式）视频监控系统智能化程度和便捷性、降低视频服务器和传输设备费用，设计前端化移动化水产养殖智能视频监控系统（见图1），包括：布置在渔场高清摄像头、安装在摄像机后方的前端化智能视频分析设备、及远程查看报警快照或的移动监控应用终端。与以往的智能视频分析实现方式相比，克服了前端一体机受硬件限制无法运算复杂算法，后端服务器视频数据传输延时、硬件部署成本高的难题。为小型水产养殖企业和养殖户提供了价格低、便捷的智能视频监控系统方案，对大型养殖企业智能视频监控，亦可加入前端化智能视频分析设备，进行自动处理分析。为此，项目研究内容：</w:t>
      </w:r>
    </w:p>
    <w:p>
      <w:pPr>
        <w:keepNext/>
        <w:widowControl/>
        <w:autoSpaceDE w:val="0"/>
        <w:autoSpaceDN w:val="0"/>
        <w:snapToGrid w:val="0"/>
        <w:spacing w:line="360" w:lineRule="auto"/>
        <w:ind w:firstLine="280" w:firstLineChars="100"/>
        <w:jc w:val="center"/>
        <w:rPr>
          <w:rFonts w:ascii="宋体" w:cs="宋体"/>
          <w:kern w:val="0"/>
          <w:sz w:val="20"/>
          <w:szCs w:val="21"/>
        </w:rPr>
      </w:pPr>
      <w:r>
        <w:rPr>
          <w:rFonts w:ascii="宋体" w:hAnsi="宋体" w:cs="宋体"/>
          <w:kern w:val="0"/>
          <w:sz w:val="28"/>
          <w:szCs w:val="28"/>
        </w:rPr>
        <w:drawing>
          <wp:inline distT="0" distB="0" distL="0" distR="0">
            <wp:extent cx="5095875" cy="2066925"/>
            <wp:effectExtent l="0" t="0" r="0" b="0"/>
            <wp:docPr id="11" name="图片 1" descr="网络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网络图"/>
                    <pic:cNvPicPr>
                      <a:picLocks noChangeAspect="1" noChangeArrowheads="1"/>
                    </pic:cNvPicPr>
                  </pic:nvPicPr>
                  <pic:blipFill>
                    <a:blip r:embed="rId31">
                      <a:extLst>
                        <a:ext uri="{28A0092B-C50C-407E-A947-70E740481C1C}">
                          <a14:useLocalDpi xmlns:a14="http://schemas.microsoft.com/office/drawing/2010/main" val="0"/>
                        </a:ext>
                      </a:extLst>
                    </a:blip>
                    <a:srcRect l="1505" t="1364"/>
                    <a:stretch>
                      <a:fillRect/>
                    </a:stretch>
                  </pic:blipFill>
                  <pic:spPr>
                    <a:xfrm>
                      <a:off x="0" y="0"/>
                      <a:ext cx="5095875" cy="2066925"/>
                    </a:xfrm>
                    <a:prstGeom prst="rect">
                      <a:avLst/>
                    </a:prstGeom>
                    <a:noFill/>
                    <a:ln>
                      <a:noFill/>
                    </a:ln>
                  </pic:spPr>
                </pic:pic>
              </a:graphicData>
            </a:graphic>
          </wp:inline>
        </w:drawing>
      </w:r>
    </w:p>
    <w:p>
      <w:pPr>
        <w:widowControl/>
        <w:autoSpaceDE w:val="0"/>
        <w:autoSpaceDN w:val="0"/>
        <w:snapToGrid w:val="0"/>
        <w:spacing w:line="360" w:lineRule="auto"/>
        <w:ind w:firstLine="210" w:firstLineChars="100"/>
        <w:jc w:val="center"/>
        <w:rPr>
          <w:rFonts w:ascii="黑体" w:hAnsi="黑体" w:eastAsia="黑体" w:cs="宋体"/>
          <w:kern w:val="0"/>
          <w:szCs w:val="21"/>
        </w:rPr>
      </w:pPr>
      <w:bookmarkStart w:id="15" w:name="_Toc487119908"/>
      <w:r>
        <w:rPr>
          <w:rFonts w:hint="eastAsia" w:ascii="黑体" w:hAnsi="黑体" w:eastAsia="黑体" w:cs="宋体"/>
          <w:kern w:val="0"/>
          <w:szCs w:val="21"/>
        </w:rPr>
        <w:t xml:space="preserve">图 </w:t>
      </w:r>
      <w:r>
        <w:rPr>
          <w:rFonts w:ascii="黑体" w:hAnsi="黑体" w:eastAsia="黑体" w:cs="宋体"/>
          <w:kern w:val="0"/>
          <w:szCs w:val="21"/>
        </w:rPr>
        <w:fldChar w:fldCharType="begin"/>
      </w:r>
      <w:r>
        <w:rPr>
          <w:rFonts w:ascii="黑体" w:hAnsi="黑体" w:eastAsia="黑体" w:cs="宋体"/>
          <w:kern w:val="0"/>
          <w:szCs w:val="21"/>
        </w:rPr>
        <w:instrText xml:space="preserve"> </w:instrText>
      </w:r>
      <w:r>
        <w:rPr>
          <w:rFonts w:hint="eastAsia" w:ascii="黑体" w:hAnsi="黑体" w:eastAsia="黑体" w:cs="宋体"/>
          <w:kern w:val="0"/>
          <w:szCs w:val="21"/>
        </w:rPr>
        <w:instrText xml:space="preserve">SEQ 图 \* ARABIC</w:instrText>
      </w:r>
      <w:r>
        <w:rPr>
          <w:rFonts w:ascii="黑体" w:hAnsi="黑体" w:eastAsia="黑体" w:cs="宋体"/>
          <w:kern w:val="0"/>
          <w:szCs w:val="21"/>
        </w:rPr>
        <w:instrText xml:space="preserve"> </w:instrText>
      </w:r>
      <w:r>
        <w:rPr>
          <w:rFonts w:ascii="黑体" w:hAnsi="黑体" w:eastAsia="黑体" w:cs="宋体"/>
          <w:kern w:val="0"/>
          <w:szCs w:val="21"/>
        </w:rPr>
        <w:fldChar w:fldCharType="separate"/>
      </w:r>
      <w:r>
        <w:rPr>
          <w:rFonts w:ascii="黑体" w:hAnsi="黑体" w:eastAsia="黑体" w:cs="宋体"/>
          <w:kern w:val="0"/>
          <w:szCs w:val="21"/>
          <w:lang w:val="en-US" w:eastAsia="zh-CN"/>
        </w:rPr>
        <w:t>1</w:t>
      </w:r>
      <w:r>
        <w:rPr>
          <w:rFonts w:ascii="黑体" w:hAnsi="黑体" w:eastAsia="黑体" w:cs="宋体"/>
          <w:kern w:val="0"/>
          <w:szCs w:val="21"/>
        </w:rPr>
        <w:fldChar w:fldCharType="end"/>
      </w:r>
      <w:r>
        <w:rPr>
          <w:rFonts w:hint="eastAsia" w:ascii="黑体" w:hAnsi="黑体" w:eastAsia="黑体" w:cs="宋体"/>
          <w:kern w:val="0"/>
          <w:szCs w:val="21"/>
        </w:rPr>
        <w:t xml:space="preserve"> 前端化移动化水产养殖智能视频监控系统总体框图</w:t>
      </w:r>
      <w:bookmarkEnd w:id="15"/>
    </w:p>
    <w:p>
      <w:pPr>
        <w:widowControl/>
        <w:autoSpaceDE w:val="0"/>
        <w:autoSpaceDN w:val="0"/>
        <w:snapToGrid w:val="0"/>
        <w:spacing w:line="360" w:lineRule="auto"/>
        <w:ind w:firstLine="210" w:firstLineChars="100"/>
        <w:jc w:val="left"/>
        <w:rPr>
          <w:rFonts w:hint="eastAsia" w:ascii="宋体" w:hAnsi="宋体" w:cs="宋体"/>
          <w:kern w:val="0"/>
          <w:szCs w:val="21"/>
        </w:rPr>
      </w:pPr>
      <w:r>
        <w:rPr>
          <w:rFonts w:hint="eastAsia" w:ascii="宋体" w:hAnsi="宋体" w:cs="宋体"/>
          <w:kern w:val="0"/>
          <w:szCs w:val="21"/>
        </w:rPr>
        <w:t>面向水产养殖安全防范与健康养殖过程监控，研究基于视频的渔场夜间入侵检测技术、行为分析（如滞留、徘徊）技术、养殖设备（增氧机、抽水机）工作状态自动识别技术，研制水产养殖监控的前端化智能视频分析设备，开发移动智能监控应用软件，构建前端化、移动化水产养殖智能视频监控系统，并在水产养殖龙头企业进行应用示范。</w:t>
      </w:r>
    </w:p>
    <w:p>
      <w:pPr>
        <w:spacing w:before="240" w:after="60" w:line="360" w:lineRule="auto"/>
        <w:ind w:firstLine="210" w:firstLineChars="100"/>
        <w:jc w:val="left"/>
        <w:outlineLvl w:val="0"/>
        <w:rPr>
          <w:rFonts w:hint="eastAsia" w:ascii="黑体" w:hAnsi="黑体" w:eastAsia="黑体"/>
          <w:bCs/>
          <w:szCs w:val="21"/>
        </w:rPr>
      </w:pPr>
      <w:bookmarkStart w:id="16" w:name="_Toc487116979"/>
      <w:r>
        <w:rPr>
          <w:rFonts w:ascii="黑体" w:hAnsi="黑体" w:eastAsia="黑体"/>
          <w:bCs/>
          <w:szCs w:val="21"/>
        </w:rPr>
        <w:t>1.</w:t>
      </w:r>
      <w:r>
        <w:rPr>
          <w:rFonts w:hint="eastAsia" w:ascii="黑体" w:hAnsi="黑体" w:eastAsia="黑体"/>
          <w:bCs/>
          <w:szCs w:val="21"/>
        </w:rPr>
        <w:t>3 研究技术路线</w:t>
      </w:r>
      <w:bookmarkEnd w:id="16"/>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（1）技术研讨，总体方案设计。</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（2）水产养殖环境下智能视频分析技术研究。</w:t>
      </w:r>
    </w:p>
    <w:p>
      <w:pPr>
        <w:adjustRightInd w:val="0"/>
        <w:snapToGrid w:val="0"/>
        <w:spacing w:line="360" w:lineRule="auto"/>
        <w:ind w:firstLine="420" w:firstLineChars="200"/>
        <w:rPr>
          <w:rFonts w:hint="eastAsia" w:ascii="宋体" w:hAnsi="宋体" w:cs="宋体"/>
          <w:kern w:val="0"/>
          <w:szCs w:val="21"/>
        </w:rPr>
      </w:pPr>
      <w:r>
        <w:rPr>
          <w:rFonts w:ascii="宋体" w:hAnsi="宋体" w:cs="宋体"/>
          <w:kern w:val="0"/>
          <w:szCs w:val="21"/>
        </w:rPr>
        <w:t>1）针对水产养殖夜间环境下，存在水面、树叶与摄像机抖动等干扰，研究：基于聚类的混合高斯或多层纹理特征背景建模算法的运动目标检测技术；基于均值漂移或粒子滤波跟踪算法的运动目标跟踪技术，进行可疑者入侵检测；基于HOG与LBP特征的行人检测技术及基于在线boosting学习的行人跟踪技术，实现滞留或徘徊行为分析。</w:t>
      </w:r>
    </w:p>
    <w:p>
      <w:pPr>
        <w:adjustRightInd w:val="0"/>
        <w:snapToGrid w:val="0"/>
        <w:spacing w:line="360" w:lineRule="auto"/>
        <w:ind w:firstLine="420" w:firstLineChars="200"/>
        <w:rPr>
          <w:rFonts w:ascii="宋体" w:hAnsi="宋体" w:cs="宋体"/>
          <w:kern w:val="0"/>
          <w:szCs w:val="21"/>
        </w:rPr>
      </w:pPr>
      <w:r>
        <w:rPr>
          <w:rFonts w:ascii="宋体" w:hAnsi="宋体" w:cs="宋体"/>
          <w:kern w:val="0"/>
          <w:szCs w:val="21"/>
        </w:rPr>
        <w:t>………</w:t>
      </w:r>
    </w:p>
    <w:p>
      <w:pPr>
        <w:spacing w:line="360" w:lineRule="auto"/>
        <w:rPr>
          <w:rFonts w:ascii="黑体" w:hAnsi="黑体" w:eastAsia="黑体"/>
        </w:rPr>
      </w:pPr>
      <w:r>
        <w:rPr>
          <w:rFonts w:ascii="黑体" w:hAnsi="黑体" w:eastAsia="黑体"/>
        </w:rPr>
        <w:t xml:space="preserve">2 </w:t>
      </w:r>
      <w:r>
        <w:rPr>
          <w:rFonts w:hint="eastAsia" w:ascii="黑体" w:hAnsi="黑体" w:eastAsia="黑体"/>
        </w:rPr>
        <w:t>水产养殖前端化智能视频分析技术研究</w:t>
      </w:r>
    </w:p>
    <w:p>
      <w:pPr>
        <w:spacing w:line="360" w:lineRule="auto"/>
        <w:ind w:firstLine="420" w:firstLineChars="200"/>
        <w:rPr>
          <w:rFonts w:ascii="黑体" w:hAnsi="黑体" w:eastAsia="黑体"/>
        </w:rPr>
      </w:pPr>
      <w:r>
        <w:rPr>
          <w:rFonts w:ascii="黑体" w:hAnsi="黑体" w:eastAsia="黑体"/>
        </w:rPr>
        <w:t>………</w:t>
      </w:r>
    </w:p>
    <w:p>
      <w:pPr>
        <w:spacing w:line="360" w:lineRule="auto"/>
        <w:rPr>
          <w:rFonts w:ascii="黑体" w:hAnsi="黑体" w:eastAsia="黑体"/>
        </w:rPr>
      </w:pPr>
      <w:r>
        <w:rPr>
          <w:rFonts w:ascii="黑体" w:hAnsi="黑体" w:eastAsia="黑体"/>
        </w:rPr>
        <w:t xml:space="preserve">3 </w:t>
      </w:r>
      <w:r>
        <w:rPr>
          <w:rFonts w:hint="eastAsia" w:ascii="黑体" w:hAnsi="黑体" w:eastAsia="黑体"/>
        </w:rPr>
        <w:t>水产养殖前端化智能视频分析系统开发</w:t>
      </w:r>
    </w:p>
    <w:p>
      <w:pPr>
        <w:spacing w:line="360" w:lineRule="auto"/>
        <w:rPr>
          <w:rFonts w:hint="eastAsia" w:ascii="黑体" w:hAnsi="黑体" w:eastAsia="黑体"/>
        </w:rPr>
      </w:pPr>
      <w:r>
        <w:rPr>
          <w:rFonts w:hint="eastAsia" w:ascii="黑体" w:hAnsi="黑体" w:eastAsia="黑体"/>
        </w:rPr>
        <w:t xml:space="preserve">    </w:t>
      </w:r>
      <w:r>
        <w:rPr>
          <w:rFonts w:ascii="黑体" w:hAnsi="黑体" w:eastAsia="黑体"/>
        </w:rPr>
        <w:t>………</w:t>
      </w:r>
      <w:r>
        <w:rPr>
          <w:rFonts w:hint="eastAsia" w:ascii="黑体" w:hAnsi="黑体" w:eastAsia="黑体"/>
        </w:rPr>
        <w:t>.</w:t>
      </w:r>
    </w:p>
    <w:p>
      <w:pPr>
        <w:spacing w:line="360" w:lineRule="auto"/>
        <w:rPr>
          <w:rFonts w:ascii="黑体" w:hAnsi="黑体" w:eastAsia="黑体"/>
        </w:rPr>
      </w:pPr>
    </w:p>
    <w:p>
      <w:pPr>
        <w:spacing w:line="360" w:lineRule="auto"/>
        <w:rPr>
          <w:rFonts w:hint="eastAsia" w:ascii="黑体" w:hAnsi="黑体" w:eastAsia="黑体"/>
        </w:rPr>
      </w:pPr>
    </w:p>
    <w:p>
      <w:pPr>
        <w:spacing w:line="360" w:lineRule="auto"/>
        <w:rPr>
          <w:rFonts w:ascii="黑体" w:hAnsi="黑体" w:eastAsia="黑体"/>
        </w:rPr>
      </w:pPr>
      <w:r>
        <w:rPr>
          <w:rFonts w:hint="eastAsia" w:ascii="黑体" w:hAnsi="黑体" w:eastAsia="黑体"/>
        </w:rPr>
        <w:t>4  结论</w:t>
      </w:r>
    </w:p>
    <w:p>
      <w:pPr>
        <w:spacing w:line="360" w:lineRule="auto"/>
        <w:rPr>
          <w:rFonts w:ascii="宋体" w:hAnsi="宋体"/>
        </w:rPr>
      </w:pPr>
      <w:r>
        <w:rPr>
          <w:rFonts w:hint="eastAsia" w:ascii="宋体" w:hAnsi="宋体"/>
        </w:rPr>
        <w:t>（1）发现番茄红素可以通过缓解鱼藤酮引起的内质网应激，从而降低细胞凋亡。</w:t>
      </w:r>
    </w:p>
    <w:p>
      <w:pPr>
        <w:spacing w:line="360" w:lineRule="auto"/>
        <w:rPr>
          <w:rFonts w:ascii="宋体" w:hAnsi="宋体"/>
        </w:rPr>
      </w:pPr>
      <w:r>
        <w:rPr>
          <w:rFonts w:hint="eastAsia" w:ascii="宋体" w:hAnsi="宋体"/>
        </w:rPr>
        <w:t>（2）丰富并完善具有药品或保健品开发潜能的番茄红素纳米分散体的基本参数库，为其进入转化医学应用提供更详实的、重要的参考依据。</w:t>
      </w:r>
    </w:p>
    <w:p>
      <w:pPr>
        <w:spacing w:line="360" w:lineRule="auto"/>
        <w:rPr>
          <w:rFonts w:ascii="宋体" w:hAnsi="宋体"/>
        </w:rPr>
      </w:pPr>
      <w:r>
        <w:rPr>
          <w:rFonts w:hint="eastAsia" w:ascii="宋体" w:hAnsi="宋体"/>
        </w:rPr>
        <w:t>（3）优化、改进PD的造模方法，为探明PD的发病机制和PD的防治研究提供有研究价值的实验动物模型和技术研究平台。</w:t>
      </w:r>
    </w:p>
    <w:p>
      <w:pPr>
        <w:spacing w:line="360" w:lineRule="auto"/>
        <w:rPr>
          <w:rFonts w:ascii="宋体" w:hAnsi="宋体"/>
        </w:rPr>
      </w:pPr>
      <w:r>
        <w:rPr>
          <w:rFonts w:hint="eastAsia" w:ascii="宋体" w:hAnsi="宋体"/>
        </w:rPr>
        <w:t>（4）揭示番茄红素纳米分散体在PD模型中药代动力学规律及对氧化应激的调控作用，进一步充实、完善对PD发病机制及其防治规律的研究认识。</w:t>
      </w:r>
    </w:p>
    <w:p>
      <w:pPr>
        <w:spacing w:line="360" w:lineRule="auto"/>
        <w:rPr>
          <w:rFonts w:ascii="宋体" w:hAnsi="宋体"/>
        </w:rPr>
        <w:sectPr>
          <w:footerReference r:id="rId25" w:type="default"/>
          <w:pgSz w:w="11906" w:h="16838"/>
          <w:pgMar w:top="1440" w:right="1800" w:bottom="1440" w:left="1800" w:header="851" w:footer="992" w:gutter="0"/>
          <w:cols w:space="720" w:num="1"/>
          <w:docGrid w:type="lines" w:linePitch="312" w:charSpace="0"/>
        </w:sectPr>
      </w:pPr>
    </w:p>
    <w:p>
      <w:pPr>
        <w:spacing w:line="360" w:lineRule="auto"/>
        <w:rPr>
          <w:rFonts w:ascii="黑体" w:hAnsi="黑体" w:eastAsia="黑体"/>
        </w:rPr>
      </w:pPr>
      <w:r>
        <w:rPr>
          <w:rFonts w:hint="eastAsia" w:ascii="黑体" w:hAnsi="黑体" w:eastAsia="黑体"/>
        </w:rPr>
        <w:t>参考文献</w:t>
      </w:r>
    </w:p>
    <w:p>
      <w:pPr>
        <w:spacing w:line="360" w:lineRule="auto"/>
        <w:rPr>
          <w:rFonts w:ascii="宋体" w:hAnsi="宋体"/>
        </w:rPr>
      </w:pPr>
      <w:r>
        <w:rPr>
          <w:rFonts w:hint="eastAsia" w:ascii="宋体" w:hAnsi="宋体"/>
        </w:rPr>
        <w:t xml:space="preserve"> [1] 刘敏．含有机硅型低表面能高渗透建材防水涂料作用原理和性能[J]．科技创新报．2008：  22．11-12.</w:t>
      </w:r>
    </w:p>
    <w:p>
      <w:pPr>
        <w:spacing w:line="360" w:lineRule="auto"/>
        <w:rPr>
          <w:rFonts w:ascii="宋体" w:hAnsi="宋体"/>
        </w:rPr>
      </w:pPr>
      <w:r>
        <w:rPr>
          <w:rFonts w:hint="eastAsia" w:ascii="宋体" w:hAnsi="宋体"/>
        </w:rPr>
        <w:t xml:space="preserve"> [2] 房俊卓. 有机有机硅改性丙烯酸乳胶友漆研究. 宁夏: 宁夏大学, 2005.1.8-11。</w:t>
      </w:r>
    </w:p>
    <w:p>
      <w:pPr>
        <w:spacing w:line="360" w:lineRule="auto"/>
        <w:rPr>
          <w:rFonts w:ascii="宋体" w:hAnsi="宋体"/>
        </w:rPr>
      </w:pPr>
      <w:r>
        <w:rPr>
          <w:rFonts w:hint="eastAsia" w:ascii="宋体" w:hAnsi="宋体"/>
        </w:rPr>
        <w:t xml:space="preserve"> [3] 白小慧，沈一丁，李培枝. 有机硅改性丙烯酸酯有机/无机杂化无皂乳液制备及性能表征[J].功能材料. 2001:11(42).12-15。</w:t>
      </w:r>
    </w:p>
    <w:p>
      <w:pPr>
        <w:spacing w:line="360" w:lineRule="auto"/>
        <w:rPr>
          <w:rFonts w:ascii="宋体" w:hAnsi="宋体"/>
        </w:rPr>
      </w:pPr>
      <w:r>
        <w:rPr>
          <w:rFonts w:hint="eastAsia" w:ascii="宋体" w:hAnsi="宋体"/>
        </w:rPr>
        <w:t xml:space="preserve"> [4] 朱淮军，李凤仪，廖洪流.有机硅单体合成的研究进展[J].有机硅材料，2005，19(2):30-32.10-12。</w:t>
      </w:r>
    </w:p>
    <w:p>
      <w:pPr>
        <w:spacing w:line="360" w:lineRule="auto"/>
        <w:rPr>
          <w:rFonts w:ascii="宋体" w:hAnsi="宋体"/>
        </w:rPr>
      </w:pPr>
      <w:r>
        <w:rPr>
          <w:rFonts w:hint="eastAsia" w:ascii="宋体" w:hAnsi="宋体"/>
        </w:rPr>
        <w:t xml:space="preserve"> [5] 袁建军.绿色高性能有机有机硅改性丙烯酸酯乳液的研究[D],江西师范大学,高分子化学与物理,2009.10.7-9。</w:t>
      </w:r>
    </w:p>
    <w:p>
      <w:pPr>
        <w:spacing w:line="360" w:lineRule="auto"/>
        <w:rPr>
          <w:rFonts w:ascii="宋体" w:hAnsi="宋体"/>
        </w:rPr>
      </w:pPr>
    </w:p>
    <w:p>
      <w:pPr>
        <w:spacing w:line="360" w:lineRule="auto"/>
        <w:rPr>
          <w:rFonts w:ascii="宋体" w:hAnsi="宋体"/>
        </w:rPr>
        <w:sectPr>
          <w:pgSz w:w="11906" w:h="16838"/>
          <w:pgMar w:top="1440" w:right="1800" w:bottom="1440" w:left="1800" w:header="851" w:footer="992" w:gutter="0"/>
          <w:cols w:space="720" w:num="1"/>
          <w:docGrid w:type="lines" w:linePitch="312" w:charSpace="0"/>
        </w:sectPr>
      </w:pPr>
    </w:p>
    <w:p>
      <w:pPr>
        <w:spacing w:line="360" w:lineRule="auto"/>
        <w:rPr>
          <w:rFonts w:ascii="黑体" w:hAnsi="黑体" w:eastAsia="黑体"/>
        </w:rPr>
      </w:pPr>
      <w:r>
        <w:rPr>
          <w:rFonts w:hint="eastAsia" w:ascii="黑体" w:hAnsi="黑体" w:eastAsia="黑体"/>
        </w:rPr>
        <w:t>附录A 知识产权情况</w:t>
      </w:r>
    </w:p>
    <w:p>
      <w:pPr>
        <w:spacing w:line="360" w:lineRule="auto"/>
        <w:rPr>
          <w:rFonts w:ascii="宋体" w:hAnsi="宋体"/>
        </w:rPr>
      </w:pPr>
      <w:r>
        <w:rPr>
          <w:rFonts w:hint="eastAsia" w:ascii="宋体" w:hAnsi="宋体"/>
        </w:rPr>
        <w:t>发表论文：</w:t>
      </w:r>
    </w:p>
    <w:p>
      <w:pPr>
        <w:spacing w:line="360" w:lineRule="auto"/>
        <w:rPr>
          <w:rFonts w:ascii="宋体" w:hAnsi="宋体"/>
        </w:rPr>
      </w:pPr>
      <w:r>
        <w:rPr>
          <w:rFonts w:hint="eastAsia" w:ascii="宋体" w:hAnsi="宋体"/>
        </w:rPr>
        <w:t xml:space="preserve">[1]李晓峰,罗丹东,朱卫中,熊卫萍,庄建.延迟关胸在新生儿先天性心脏病术后的应用.中华心胸外科杂志 2016;32(5):257-260. </w:t>
      </w:r>
    </w:p>
    <w:p>
      <w:pPr>
        <w:spacing w:line="360" w:lineRule="auto"/>
        <w:rPr>
          <w:rFonts w:ascii="宋体" w:hAnsi="宋体"/>
        </w:rPr>
      </w:pPr>
      <w:r>
        <w:rPr>
          <w:rFonts w:hint="eastAsia" w:ascii="宋体" w:hAnsi="宋体"/>
        </w:rPr>
        <w:t>[2]罗海营,钟小梅,黄美萍,丁以群,庄建,刘辉,李景雷.完全性大动脉转位患者冠状动脉解剖分型的多层螺旋CT研究.中华放射学杂志 2016;50(7):504-508.</w:t>
      </w:r>
    </w:p>
    <w:p>
      <w:pPr>
        <w:spacing w:line="360" w:lineRule="auto"/>
        <w:rPr>
          <w:rFonts w:ascii="宋体" w:hAnsi="宋体"/>
        </w:rPr>
      </w:pPr>
      <w:r>
        <w:rPr>
          <w:rFonts w:hint="eastAsia" w:ascii="宋体" w:hAnsi="宋体"/>
        </w:rPr>
        <w:t>[3]崔燕海,张红丹,李景雷,刘辉,黄美萍,梁长虹.交叉肺动脉患儿临床及CT特点(附17例报道).中国医学影像技术杂志 2016;32(8):1205-1208.</w:t>
      </w:r>
    </w:p>
    <w:p>
      <w:pPr>
        <w:numPr>
          <w:ilvl w:val="0"/>
          <w:numId w:val="1"/>
        </w:numPr>
        <w:spacing w:before="163" w:beforeLines="50" w:after="163" w:afterLines="50"/>
        <w:rPr>
          <w:rFonts w:hint="eastAsia" w:ascii="黑体" w:hAnsi="黑体" w:eastAsia="黑体" w:cs="黑体"/>
          <w:sz w:val="32"/>
          <w:szCs w:val="32"/>
        </w:rPr>
      </w:pPr>
      <w:r>
        <w:rPr>
          <w:rFonts w:hint="eastAsia" w:ascii="黑体" w:hAnsi="黑体" w:eastAsia="黑体"/>
        </w:rPr>
        <w:br w:type="page"/>
      </w:r>
      <w:r>
        <w:rPr>
          <w:rFonts w:hint="eastAsia" w:ascii="黑体" w:hAnsi="黑体" w:eastAsia="黑体" w:cs="黑体"/>
          <w:sz w:val="32"/>
          <w:szCs w:val="32"/>
        </w:rPr>
        <w:t>科技报告承诺书模板</w:t>
      </w:r>
    </w:p>
    <w:p>
      <w:pPr>
        <w:spacing w:before="163" w:beforeLines="50" w:after="163" w:afterLines="50"/>
        <w:jc w:val="center"/>
        <w:rPr>
          <w:rFonts w:ascii="方正小标宋简体" w:hAnsi="方正小标宋简体" w:eastAsia="方正小标宋简体" w:cs="方正小标宋简体"/>
          <w:b/>
          <w:spacing w:val="193"/>
          <w:sz w:val="44"/>
          <w:szCs w:val="44"/>
        </w:rPr>
      </w:pPr>
      <w:r>
        <w:rPr>
          <w:rFonts w:hint="eastAsia" w:ascii="方正小标宋简体" w:hAnsi="方正小标宋简体" w:eastAsia="方正小标宋简体" w:cs="方正小标宋简体"/>
          <w:b/>
          <w:spacing w:val="193"/>
          <w:sz w:val="44"/>
          <w:szCs w:val="44"/>
        </w:rPr>
        <w:t>承诺书</w:t>
      </w:r>
    </w:p>
    <w:p>
      <w:pPr>
        <w:snapToGrid w:val="0"/>
        <w:spacing w:line="600" w:lineRule="exact"/>
        <w:rPr>
          <w:rFonts w:ascii="仿宋_GB2312" w:eastAsia="仿宋_GB2312"/>
          <w:sz w:val="32"/>
          <w:szCs w:val="32"/>
        </w:rPr>
      </w:pP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人完全了解国家及本省科技报告的有关规定，同意深圳市科技创新委员会及其授权机构按照规定审改、收藏、使用科技报告，允许根据密级要求公开共享，并承诺本科技报告中所有的研究内容和数据信息真实可靠，如有失实，本人承担相关责任。</w:t>
      </w:r>
    </w:p>
    <w:p>
      <w:pPr>
        <w:snapToGrid w:val="0"/>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项目名称：</w:t>
      </w:r>
      <w:r>
        <w:rPr>
          <w:rFonts w:hint="eastAsia" w:ascii="黑体" w:hAnsi="黑体" w:eastAsia="黑体" w:cs="黑体"/>
          <w:sz w:val="32"/>
          <w:szCs w:val="32"/>
          <w:u w:val="single"/>
        </w:rPr>
        <w:t xml:space="preserve">                                </w:t>
      </w:r>
    </w:p>
    <w:p>
      <w:pPr>
        <w:snapToGrid w:val="0"/>
        <w:spacing w:line="600" w:lineRule="exact"/>
        <w:ind w:firstLine="640" w:firstLineChars="200"/>
        <w:rPr>
          <w:rFonts w:ascii="仿宋_GB2312" w:eastAsia="仿宋_GB2312"/>
          <w:sz w:val="32"/>
          <w:szCs w:val="32"/>
        </w:rPr>
      </w:pPr>
    </w:p>
    <w:p>
      <w:pPr>
        <w:snapToGrid w:val="0"/>
        <w:spacing w:line="600" w:lineRule="exact"/>
        <w:rPr>
          <w:rFonts w:ascii="仿宋_GB2312" w:eastAsia="仿宋_GB2312"/>
          <w:sz w:val="32"/>
          <w:szCs w:val="32"/>
        </w:rPr>
      </w:pPr>
    </w:p>
    <w:p>
      <w:pPr>
        <w:snapToGrid w:val="0"/>
        <w:spacing w:line="600" w:lineRule="exact"/>
        <w:rPr>
          <w:rFonts w:ascii="仿宋_GB2312" w:eastAsia="仿宋_GB2312"/>
          <w:sz w:val="32"/>
          <w:szCs w:val="32"/>
        </w:rPr>
      </w:pPr>
    </w:p>
    <w:p>
      <w:pPr>
        <w:snapToGrid w:val="0"/>
        <w:spacing w:line="600" w:lineRule="exact"/>
        <w:rPr>
          <w:rFonts w:ascii="仿宋_GB2312" w:eastAsia="仿宋_GB2312"/>
          <w:sz w:val="32"/>
          <w:szCs w:val="32"/>
        </w:rPr>
      </w:pPr>
    </w:p>
    <w:p>
      <w:pPr>
        <w:snapToGrid w:val="0"/>
        <w:spacing w:line="600" w:lineRule="exact"/>
        <w:rPr>
          <w:rFonts w:ascii="仿宋_GB2312" w:eastAsia="仿宋_GB2312"/>
          <w:sz w:val="32"/>
          <w:szCs w:val="32"/>
        </w:rPr>
      </w:pPr>
    </w:p>
    <w:p>
      <w:pPr>
        <w:tabs>
          <w:tab w:val="left" w:pos="2977"/>
        </w:tabs>
        <w:snapToGrid w:val="0"/>
        <w:spacing w:line="600" w:lineRule="exact"/>
        <w:ind w:firstLine="2738" w:firstLineChars="668"/>
        <w:rPr>
          <w:rFonts w:ascii="仿宋_GB2312" w:eastAsia="仿宋_GB2312"/>
          <w:sz w:val="32"/>
          <w:szCs w:val="32"/>
        </w:rPr>
      </w:pPr>
      <w:r>
        <w:rPr>
          <w:rFonts w:hint="eastAsia" w:ascii="黑体" w:hAnsi="黑体" w:eastAsia="黑体" w:cs="黑体"/>
          <w:spacing w:val="45"/>
          <w:sz w:val="32"/>
          <w:szCs w:val="32"/>
        </w:rPr>
        <w:t>单位名</w:t>
      </w:r>
      <w:r>
        <w:rPr>
          <w:rFonts w:hint="eastAsia" w:ascii="黑体" w:hAnsi="黑体" w:eastAsia="黑体" w:cs="黑体"/>
          <w:sz w:val="32"/>
          <w:szCs w:val="32"/>
        </w:rPr>
        <w:t>称：</w:t>
      </w:r>
      <w:r>
        <w:rPr>
          <w:rFonts w:hint="eastAsia" w:ascii="黑体" w:hAnsi="黑体" w:eastAsia="黑体" w:cs="黑体"/>
          <w:sz w:val="32"/>
          <w:szCs w:val="32"/>
          <w:u w:val="single"/>
        </w:rPr>
        <w:t xml:space="preserve">           </w:t>
      </w:r>
      <w:r>
        <w:rPr>
          <w:rFonts w:hint="eastAsia" w:ascii="仿宋_GB2312" w:eastAsia="仿宋_GB2312"/>
          <w:color w:val="A5A5A5"/>
          <w:sz w:val="32"/>
          <w:szCs w:val="32"/>
        </w:rPr>
        <w:t>（</w:t>
      </w:r>
      <w:r>
        <w:rPr>
          <w:rFonts w:hint="eastAsia" w:ascii="仿宋_GB2312" w:eastAsia="仿宋_GB2312"/>
          <w:color w:val="A5A5A5"/>
          <w:spacing w:val="45"/>
          <w:sz w:val="32"/>
          <w:szCs w:val="32"/>
        </w:rPr>
        <w:t>加盖公章</w:t>
      </w:r>
      <w:r>
        <w:rPr>
          <w:rFonts w:hint="eastAsia" w:ascii="仿宋_GB2312" w:eastAsia="仿宋_GB2312"/>
          <w:color w:val="A5A5A5"/>
          <w:sz w:val="32"/>
          <w:szCs w:val="32"/>
        </w:rPr>
        <w:t>）</w:t>
      </w:r>
    </w:p>
    <w:p>
      <w:pPr>
        <w:snapToGrid w:val="0"/>
        <w:spacing w:line="600" w:lineRule="exact"/>
        <w:ind w:firstLine="2739" w:firstLineChars="856"/>
        <w:rPr>
          <w:rFonts w:ascii="仿宋_GB2312" w:eastAsia="仿宋_GB2312"/>
          <w:sz w:val="32"/>
          <w:szCs w:val="32"/>
        </w:rPr>
      </w:pPr>
      <w:r>
        <w:rPr>
          <w:rFonts w:hint="eastAsia" w:ascii="黑体" w:hAnsi="黑体" w:eastAsia="黑体" w:cs="黑体"/>
          <w:sz w:val="32"/>
          <w:szCs w:val="32"/>
        </w:rPr>
        <w:t>课题负责人：</w:t>
      </w:r>
      <w:r>
        <w:rPr>
          <w:rFonts w:hint="eastAsia" w:ascii="黑体" w:hAnsi="黑体" w:eastAsia="黑体" w:cs="黑体"/>
          <w:sz w:val="32"/>
          <w:szCs w:val="32"/>
          <w:u w:val="single"/>
        </w:rPr>
        <w:t xml:space="preserve">           </w:t>
      </w:r>
      <w:r>
        <w:rPr>
          <w:rFonts w:hint="eastAsia" w:ascii="仿宋_GB2312" w:eastAsia="仿宋_GB2312"/>
          <w:color w:val="A5A5A5"/>
          <w:sz w:val="32"/>
          <w:szCs w:val="32"/>
        </w:rPr>
        <w:t>（签名或签章）</w:t>
      </w:r>
    </w:p>
    <w:p>
      <w:pPr>
        <w:snapToGrid w:val="0"/>
        <w:spacing w:line="600" w:lineRule="exact"/>
        <w:ind w:firstLine="2739" w:firstLineChars="856"/>
        <w:rPr>
          <w:rFonts w:ascii="仿宋_GB2312" w:eastAsia="仿宋_GB2312"/>
          <w:sz w:val="32"/>
          <w:szCs w:val="32"/>
        </w:rPr>
      </w:pPr>
      <w:r>
        <w:rPr>
          <w:rFonts w:hint="eastAsia" w:ascii="黑体" w:hAnsi="黑体" w:eastAsia="黑体" w:cs="黑体"/>
          <w:sz w:val="32"/>
          <w:szCs w:val="32"/>
        </w:rPr>
        <w:t>报告编制人：</w:t>
      </w:r>
      <w:r>
        <w:rPr>
          <w:rFonts w:hint="eastAsia" w:ascii="黑体" w:hAnsi="黑体" w:eastAsia="黑体" w:cs="黑体"/>
          <w:sz w:val="32"/>
          <w:szCs w:val="32"/>
          <w:u w:val="single"/>
        </w:rPr>
        <w:t xml:space="preserve">           </w:t>
      </w:r>
      <w:r>
        <w:rPr>
          <w:rFonts w:hint="eastAsia" w:ascii="仿宋_GB2312" w:eastAsia="仿宋_GB2312"/>
          <w:color w:val="A5A5A5"/>
          <w:sz w:val="32"/>
          <w:szCs w:val="32"/>
        </w:rPr>
        <w:t>（签名或签章）</w:t>
      </w:r>
    </w:p>
    <w:p>
      <w:pPr>
        <w:snapToGrid w:val="0"/>
        <w:spacing w:line="600" w:lineRule="exact"/>
        <w:ind w:firstLine="4675" w:firstLineChars="1461"/>
        <w:rPr>
          <w:rFonts w:eastAsia="方正仿宋简体"/>
          <w:sz w:val="32"/>
          <w:szCs w:val="32"/>
        </w:rPr>
      </w:pPr>
      <w:r>
        <w:rPr>
          <w:rFonts w:hint="eastAsia" w:ascii="仿宋_GB2312" w:eastAsia="仿宋_GB2312"/>
          <w:sz w:val="32"/>
          <w:szCs w:val="32"/>
        </w:rPr>
        <w:t>年    月    日</w:t>
      </w:r>
    </w:p>
    <w:p>
      <w:pPr>
        <w:tabs>
          <w:tab w:val="left" w:pos="810"/>
        </w:tabs>
        <w:rPr>
          <w:sz w:val="32"/>
          <w:szCs w:val="32"/>
        </w:rPr>
      </w:pPr>
    </w:p>
    <w:p>
      <w:pPr>
        <w:snapToGrid w:val="0"/>
        <w:spacing w:line="600" w:lineRule="exact"/>
        <w:rPr>
          <w:rFonts w:hint="eastAsia" w:ascii="仿宋_GB2312" w:eastAsia="仿宋_GB2312"/>
          <w:color w:val="A5A5A5"/>
          <w:sz w:val="32"/>
          <w:szCs w:val="32"/>
        </w:rPr>
      </w:pPr>
    </w:p>
    <w:p>
      <w:pPr>
        <w:snapToGrid w:val="0"/>
        <w:spacing w:line="600" w:lineRule="exact"/>
        <w:rPr>
          <w:rFonts w:ascii="仿宋_GB2312" w:eastAsia="仿宋_GB2312"/>
          <w:snapToGrid w:val="0"/>
          <w:sz w:val="32"/>
          <w:szCs w:val="32"/>
        </w:rPr>
      </w:pPr>
      <w:r>
        <w:rPr>
          <w:rFonts w:hint="eastAsia" w:ascii="仿宋_GB2312" w:eastAsia="仿宋_GB2312"/>
          <w:color w:val="A5A5A5"/>
          <w:sz w:val="32"/>
          <w:szCs w:val="32"/>
        </w:rPr>
        <w:t>(注：承诺书保存文件名为项目名称+科技报告承诺书）</w:t>
      </w:r>
    </w:p>
    <w:p>
      <w:pPr>
        <w:spacing w:line="360" w:lineRule="auto"/>
        <w:ind w:firstLine="420" w:firstLineChars="200"/>
        <w:rPr>
          <w:rFonts w:hint="eastAsia" w:ascii="黑体" w:hAnsi="黑体" w:eastAsia="黑体"/>
        </w:rPr>
      </w:pPr>
    </w:p>
    <w:sectPr>
      <w:footerReference r:id="rId29" w:type="first"/>
      <w:footerReference r:id="rId27" w:type="default"/>
      <w:headerReference r:id="rId26" w:type="even"/>
      <w:footerReference r:id="rId28" w:type="even"/>
      <w:pgSz w:w="11906" w:h="16838"/>
      <w:pgMar w:top="1440" w:right="1800" w:bottom="1440" w:left="180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G Times">
    <w:altName w:val="Times New Roman"/>
    <w:panose1 w:val="00000000000000000000"/>
    <w:charset w:val="00"/>
    <w:family w:val="roman"/>
    <w:pitch w:val="default"/>
    <w:sig w:usb0="00000000" w:usb1="00000000" w:usb2="00000000" w:usb3="00000000" w:csb0="00000093"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ZSSK--GBK1-0">
    <w:altName w:val="宋体"/>
    <w:panose1 w:val="00000000000000000000"/>
    <w:charset w:val="86"/>
    <w:family w:val="auto"/>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方正仿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3120" behindDoc="0" locked="0" layoutInCell="1" allowOverlap="1">
              <wp:simplePos x="0" y="0"/>
              <wp:positionH relativeFrom="margin">
                <wp:align>center</wp:align>
              </wp:positionH>
              <wp:positionV relativeFrom="paragraph">
                <wp:posOffset>0</wp:posOffset>
              </wp:positionV>
              <wp:extent cx="57785" cy="13144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7"/>
                            <w:jc w:val="center"/>
                          </w:pPr>
                          <w:r>
                            <w:fldChar w:fldCharType="begin"/>
                          </w:r>
                          <w:r>
                            <w:instrText xml:space="preserve"> PAGE   \* MERGEFORMAT </w:instrText>
                          </w:r>
                          <w:r>
                            <w:fldChar w:fldCharType="separate"/>
                          </w:r>
                          <w:r>
                            <w:rPr>
                              <w:lang w:val="zh-CN"/>
                            </w:rP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4.55pt;mso-position-horizontal:center;mso-position-horizontal-relative:margin;mso-wrap-style:none;z-index:25165312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Pi91E0AAA&#10;AAIBAAAPAAAAAAAAAAEAIAAAACIAAABkcnMvZG93bnJldi54bWxQSwECFAAUAAAACACHTuJA+fRg&#10;9u0BAAC0AwAADgAAAAAAAAABACAAAAAfAQAAZHJzL2Uyb0RvYy54bWxQSwUGAAAAAAYABgBZAQAA&#10;fg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pPr>
      <w:pStyle w:val="7"/>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7"/>
      </w:rPr>
    </w:pPr>
    <w:r>
      <w:fldChar w:fldCharType="begin"/>
    </w:r>
    <w:r>
      <w:rPr>
        <w:rStyle w:val="17"/>
      </w:rPr>
      <w:instrText xml:space="preserve">PAGE  </w:instrText>
    </w:r>
    <w:r>
      <w:fldChar w:fldCharType="end"/>
    </w:r>
  </w:p>
  <w:p>
    <w:pPr>
      <w:pStyle w:val="7"/>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 PAGE   \* MERGEFORMAT </w:instrText>
    </w:r>
    <w:r>
      <w:fldChar w:fldCharType="separate"/>
    </w:r>
    <w:r>
      <w:rPr>
        <w:lang w:val="zh-CN" w:eastAsia="zh-CN"/>
      </w:rPr>
      <w:t>I</w:t>
    </w:r>
    <w:r>
      <w:fldChar w:fldCharType="end"/>
    </w:r>
  </w:p>
  <w:p>
    <w:pPr>
      <w:pStyle w:val="7"/>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21</w:t>
                          </w:r>
                          <w:r>
                            <w:fldChar w:fldCharType="end"/>
                          </w:r>
                        </w:p>
                      </w:txbxContent>
                    </wps:txbx>
                    <wps:bodyPr rot="0" vert="horz" wrap="none" lIns="0" tIns="0" rIns="0" bIns="0" anchor="t" anchorCtr="0" upright="1">
                      <a:spAutoFit/>
                    </wps:bodyPr>
                  </wps:wsp>
                </a:graphicData>
              </a:graphic>
            </wp:anchor>
          </w:drawing>
        </mc:Choice>
        <mc:Fallback>
          <w:pict>
            <v:shape id="文本框 6" o:spid="_x0000_s1026" o:spt="202" type="#_x0000_t202" style="position:absolute;left:0pt;margin-top:0pt;height:10.35pt;width:9.05pt;mso-position-horizontal:center;mso-position-horizontal-relative:margin;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Cm&#10;i7rP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21</w:t>
                    </w:r>
                    <w:r>
                      <w:fldChar w:fldCharType="end"/>
                    </w:r>
                  </w:p>
                </w:txbxContent>
              </v:textbox>
            </v:shape>
          </w:pict>
        </mc:Fallback>
      </mc:AlternateContent>
    </w:r>
  </w:p>
  <w:p>
    <w:pPr>
      <w:pStyle w:val="7"/>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24</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De&#10;PgmN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24</w:t>
                    </w:r>
                    <w:r>
                      <w:fldChar w:fldCharType="end"/>
                    </w:r>
                  </w:p>
                </w:txbxContent>
              </v:textbox>
            </v:shape>
          </w:pict>
        </mc:Fallback>
      </mc:AlternateContent>
    </w:r>
  </w:p>
  <w:p>
    <w:pPr>
      <w:pStyle w:val="7"/>
      <w:ind w:right="360" w:firstLine="360"/>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Pr>
    </w:pPr>
    <w:r>
      <w:fldChar w:fldCharType="begin"/>
    </w:r>
    <w:r>
      <w:rPr>
        <w:rStyle w:val="17"/>
      </w:rPr>
      <w:instrText xml:space="preserve">PAGE  </w:instrText>
    </w:r>
    <w:r>
      <w:fldChar w:fldCharType="end"/>
    </w:r>
  </w:p>
  <w:p>
    <w:pPr>
      <w:pStyle w:val="7"/>
      <w:ind w:right="360"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22</w:t>
                          </w:r>
                          <w: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CA&#10;E8M7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7"/>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29</w:t>
                          </w:r>
                          <w:r>
                            <w:fldChar w:fldCharType="end"/>
                          </w:r>
                        </w:p>
                      </w:txbxContent>
                    </wps:txbx>
                    <wps:bodyPr rot="0" vert="horz" wrap="none" lIns="0" tIns="0" rIns="0" bIns="0" anchor="t" anchorCtr="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D4&#10;pnB5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29</w:t>
                    </w:r>
                    <w:r>
                      <w:fldChar w:fldCharType="end"/>
                    </w:r>
                  </w:p>
                </w:txbxContent>
              </v:textbox>
            </v:shape>
          </w:pict>
        </mc:Fallback>
      </mc:AlternateContent>
    </w:r>
  </w:p>
  <w:p>
    <w:pPr>
      <w:pStyle w:val="7"/>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31</w:t>
                          </w:r>
                          <w: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DB&#10;m2Hx7wEAALU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31</w:t>
                    </w:r>
                    <w:r>
                      <w:fldChar w:fldCharType="end"/>
                    </w:r>
                  </w:p>
                </w:txbxContent>
              </v:textbox>
            </v:shape>
          </w:pict>
        </mc:Fallback>
      </mc:AlternateContent>
    </w:r>
  </w:p>
  <w:p>
    <w:pPr>
      <w:pStyle w:val="7"/>
      <w:ind w:right="360" w:firstLine="360"/>
      <w:jc w:val="cen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Pr>
    </w:pPr>
    <w:r>
      <w:fldChar w:fldCharType="begin"/>
    </w:r>
    <w:r>
      <w:rPr>
        <w:rStyle w:val="17"/>
      </w:rPr>
      <w:instrText xml:space="preserve">PAGE  </w:instrText>
    </w:r>
    <w:r>
      <w:fldChar w:fldCharType="end"/>
    </w:r>
  </w:p>
  <w:p>
    <w:pPr>
      <w:pStyle w:val="7"/>
      <w:ind w:right="360"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eastAsia="zh-CN"/>
      </w:rPr>
      <w:t>I</w:t>
    </w:r>
    <w:r>
      <w:fldChar w:fldCharType="end"/>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Pr>
    </w:pPr>
    <w:r>
      <w:fldChar w:fldCharType="begin"/>
    </w:r>
    <w:r>
      <w:rPr>
        <w:rStyle w:val="17"/>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7"/>
      </w:rPr>
    </w:pPr>
    <w:r>
      <w:fldChar w:fldCharType="begin"/>
    </w:r>
    <w:r>
      <w:rPr>
        <w:rStyle w:val="17"/>
      </w:rPr>
      <w:instrText xml:space="preserve">PAGE  </w:instrText>
    </w:r>
    <w:r>
      <w:fldChar w:fldCharType="separate"/>
    </w:r>
    <w:r>
      <w:rPr>
        <w:rStyle w:val="17"/>
        <w:lang w:val="en-US" w:eastAsia="zh-CN"/>
      </w:rPr>
      <w:t>- 25 -</w:t>
    </w:r>
    <w:r>
      <w:fldChar w:fldCharType="end"/>
    </w:r>
  </w:p>
  <w:p>
    <w:pPr>
      <w:pStyle w:val="7"/>
      <w:ind w:right="360" w:firstLine="360"/>
      <w:jc w:val="center"/>
    </w:pPr>
  </w:p>
  <w:p>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4144"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10</w:t>
                          </w:r>
                          <w: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5414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z&#10;2KrG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10</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14935" cy="131445"/>
              <wp:effectExtent l="0" t="0" r="0" b="0"/>
              <wp:wrapNone/>
              <wp:docPr id="8"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15</w:t>
                          </w:r>
                          <w: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9.05pt;mso-position-horizontal:center;mso-position-horizontal-relative:margin;mso-wrap-style:none;z-index:25165516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V+SdAA&#10;AAADAQAADwAAAAAAAAABACAAAAAiAAAAZHJzL2Rvd25yZXYueG1sUEsBAhQAFAAAAAgAh07iQAtt&#10;GYTuAQAAtAMAAA4AAAAAAAAAAQAgAAAAHwEAAGRycy9lMm9Eb2MueG1sUEsFBgAAAAAGAAYAWQEA&#10;AH8FA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15</w:t>
                    </w:r>
                    <w:r>
                      <w:fldChar w:fldCharType="end"/>
                    </w:r>
                  </w:p>
                </w:txbxContent>
              </v:textbox>
            </v:shape>
          </w:pict>
        </mc:Fallback>
      </mc:AlternateContent>
    </w:r>
  </w:p>
  <w:p>
    <w:pPr>
      <w:pStyle w:val="7"/>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19</w:t>
                          </w:r>
                          <w: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0.35pt;width:9.05pt;mso-position-horizontal:center;mso-position-horizontal-relative:margin;mso-wrap-style:none;z-index:25165619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BW&#10;4d1K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19</w:t>
                    </w:r>
                    <w:r>
                      <w:fldChar w:fldCharType="end"/>
                    </w:r>
                  </w:p>
                </w:txbxContent>
              </v:textbox>
            </v:shape>
          </w:pict>
        </mc:Fallback>
      </mc:AlternateContent>
    </w:r>
  </w:p>
  <w:p>
    <w:pPr>
      <w:pStyle w:val="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ind w:firstLine="360"/>
      <w:rPr>
        <w:rStyle w:val="17"/>
      </w:rPr>
    </w:pPr>
    <w:r>
      <w:fldChar w:fldCharType="begin"/>
    </w:r>
    <w:r>
      <w:rPr>
        <w:rStyle w:val="17"/>
      </w:rPr>
      <w:instrText xml:space="preserve">PAGE  </w:instrText>
    </w:r>
    <w:r>
      <w:fldChar w:fldCharType="end"/>
    </w:r>
  </w:p>
  <w:p>
    <w:pPr>
      <w:pStyle w:val="7"/>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w:fldChar w:fldCharType="begin"/>
    </w:r>
    <w:r>
      <w:instrText xml:space="preserve"> PAGE   \* MERGEFORMAT </w:instrText>
    </w:r>
    <w:r>
      <w:fldChar w:fldCharType="separate"/>
    </w:r>
    <w:r>
      <w:rPr>
        <w:lang w:val="zh-CN" w:eastAsia="zh-CN"/>
      </w:rPr>
      <w:t>I</w:t>
    </w:r>
    <w:r>
      <w:fldChar w:fldCharType="end"/>
    </w:r>
  </w:p>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7"/>
                            <w:jc w:val="center"/>
                          </w:pPr>
                          <w:r>
                            <w:fldChar w:fldCharType="begin"/>
                          </w:r>
                          <w:r>
                            <w:instrText xml:space="preserve">PAGE   \* MERGEFORMAT</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5721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PlfknQ&#10;AAAAAwEAAA8AAAAAAAAAAQAgAAAAIgAAAGRycy9kb3ducmV2LnhtbFBLAQIUABQAAAAIAIdO4kAu&#10;VG4I7wEAALQDAAAOAAAAAAAAAAEAIAAAAB8BAABkcnMvZTJvRG9jLnhtbFBLBQYAAAAABgAGAFkB&#10;AACABQAAAAA=&#10;">
              <v:fill on="f" focussize="0,0"/>
              <v:stroke on="f"/>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p>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ind w:firstLine="420" w:firstLineChars="200"/>
      <w:jc w:val="center"/>
      <w:rPr>
        <w:bCs/>
        <w:szCs w:val="21"/>
      </w:rPr>
    </w:pPr>
    <w:r>
      <w:rPr>
        <w:rFonts w:hint="eastAsia" w:ascii="宋体" w:hAnsi="宋体"/>
        <w:szCs w:val="21"/>
      </w:rPr>
      <w:t xml:space="preserve">总报告 </w:t>
    </w:r>
    <w:r>
      <w:rPr>
        <w:rFonts w:hint="eastAsia" w:ascii="宋体" w:hAnsi="宋体"/>
        <w:bCs/>
        <w:szCs w:val="21"/>
      </w:rPr>
      <w:t>第一部分 全球价值链分工地位的研究进展及评述</w:t>
    </w:r>
  </w:p>
  <w:p>
    <w:pPr>
      <w:rPr>
        <w:bCs/>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F50848"/>
    <w:multiLevelType w:val="singleLevel"/>
    <w:tmpl w:val="5AF50848"/>
    <w:lvl w:ilvl="0" w:tentative="0">
      <w:start w:val="1"/>
      <w:numFmt w:val="chineseCounting"/>
      <w:suff w:val="nothing"/>
      <w:lvlText w:val="（%1）"/>
      <w:lvlJc w:val="left"/>
      <w:pPr>
        <w:ind w:left="0" w:firstLine="420"/>
      </w:pPr>
      <w:rPr>
        <w:rFonts w:hint="eastAsia"/>
      </w:rPr>
    </w:lvl>
  </w:abstractNum>
  <w:abstractNum w:abstractNumId="1">
    <w:nsid w:val="5AF50868"/>
    <w:multiLevelType w:val="singleLevel"/>
    <w:tmpl w:val="5AF50868"/>
    <w:lvl w:ilvl="0" w:tentative="0">
      <w:start w:val="1"/>
      <w:numFmt w:val="decimal"/>
      <w:suff w:val="nothing"/>
      <w:lvlText w:val="%1．"/>
      <w:lvlJc w:val="left"/>
      <w:pPr>
        <w:ind w:left="0" w:firstLine="400"/>
      </w:pPr>
      <w:rPr>
        <w:rFonts w:hint="default"/>
      </w:rPr>
    </w:lvl>
  </w:abstractNum>
  <w:abstractNum w:abstractNumId="2">
    <w:nsid w:val="5AF50A55"/>
    <w:multiLevelType w:val="singleLevel"/>
    <w:tmpl w:val="5AF50A55"/>
    <w:lvl w:ilvl="0" w:tentative="0">
      <w:start w:val="1"/>
      <w:numFmt w:val="decimal"/>
      <w:suff w:val="nothing"/>
      <w:lvlText w:val="%1．"/>
      <w:lvlJc w:val="left"/>
      <w:pPr>
        <w:ind w:left="0" w:firstLine="400"/>
      </w:pPr>
      <w:rPr>
        <w:rFonts w:hint="default"/>
      </w:rPr>
    </w:lvl>
  </w:abstractNum>
  <w:abstractNum w:abstractNumId="3">
    <w:nsid w:val="5AF5114D"/>
    <w:multiLevelType w:val="singleLevel"/>
    <w:tmpl w:val="5AF5114D"/>
    <w:lvl w:ilvl="0" w:tentative="0">
      <w:start w:val="1"/>
      <w:numFmt w:val="decimal"/>
      <w:suff w:val="nothing"/>
      <w:lvlText w:val="%1．"/>
      <w:lvlJc w:val="left"/>
      <w:pPr>
        <w:ind w:left="0" w:firstLine="400"/>
      </w:pPr>
      <w:rPr>
        <w:rFonts w:hint="default"/>
      </w:rPr>
    </w:lvl>
  </w:abstractNum>
  <w:abstractNum w:abstractNumId="4">
    <w:nsid w:val="5AF511B1"/>
    <w:multiLevelType w:val="singleLevel"/>
    <w:tmpl w:val="5AF511B1"/>
    <w:lvl w:ilvl="0" w:tentative="0">
      <w:start w:val="1"/>
      <w:numFmt w:val="decimal"/>
      <w:suff w:val="nothing"/>
      <w:lvlText w:val="%1．"/>
      <w:lvlJc w:val="left"/>
      <w:pPr>
        <w:ind w:left="0" w:firstLine="400"/>
      </w:pPr>
      <w:rPr>
        <w:rFonts w:hint="default"/>
      </w:rPr>
    </w:lvl>
  </w:abstractNum>
  <w:abstractNum w:abstractNumId="5">
    <w:nsid w:val="5AF511E9"/>
    <w:multiLevelType w:val="singleLevel"/>
    <w:tmpl w:val="5AF511E9"/>
    <w:lvl w:ilvl="0" w:tentative="0">
      <w:start w:val="1"/>
      <w:numFmt w:val="decimal"/>
      <w:suff w:val="nothing"/>
      <w:lvlText w:val="%1．"/>
      <w:lvlJc w:val="left"/>
      <w:pPr>
        <w:ind w:left="0" w:firstLine="400"/>
      </w:pPr>
      <w:rPr>
        <w:rFonts w:hint="default"/>
      </w:rPr>
    </w:lvl>
  </w:abstractNum>
  <w:abstractNum w:abstractNumId="6">
    <w:nsid w:val="5AF51260"/>
    <w:multiLevelType w:val="singleLevel"/>
    <w:tmpl w:val="5AF51260"/>
    <w:lvl w:ilvl="0" w:tentative="0">
      <w:start w:val="1"/>
      <w:numFmt w:val="chineseCounting"/>
      <w:suff w:val="nothing"/>
      <w:lvlText w:val="%1、"/>
      <w:lvlJc w:val="left"/>
      <w:pPr>
        <w:ind w:left="0" w:firstLine="420"/>
      </w:pPr>
      <w:rPr>
        <w:rFonts w:hint="eastAsia"/>
      </w:rPr>
    </w:lvl>
  </w:abstractNum>
  <w:num w:numId="1">
    <w:abstractNumId w:val="6"/>
  </w:num>
  <w:num w:numId="2">
    <w:abstractNumId w:val="0"/>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37B7"/>
    <w:rsid w:val="0003369C"/>
    <w:rsid w:val="0003729A"/>
    <w:rsid w:val="00050683"/>
    <w:rsid w:val="00073CA5"/>
    <w:rsid w:val="00074484"/>
    <w:rsid w:val="00080B9D"/>
    <w:rsid w:val="00082B1C"/>
    <w:rsid w:val="000852E6"/>
    <w:rsid w:val="000944B5"/>
    <w:rsid w:val="000C59BE"/>
    <w:rsid w:val="000E0C6C"/>
    <w:rsid w:val="0010105B"/>
    <w:rsid w:val="00117D12"/>
    <w:rsid w:val="00133BB7"/>
    <w:rsid w:val="0013732F"/>
    <w:rsid w:val="001465BE"/>
    <w:rsid w:val="00157FA7"/>
    <w:rsid w:val="002147EA"/>
    <w:rsid w:val="00214815"/>
    <w:rsid w:val="00224EF7"/>
    <w:rsid w:val="002352C6"/>
    <w:rsid w:val="00270C31"/>
    <w:rsid w:val="002A3D33"/>
    <w:rsid w:val="002C352B"/>
    <w:rsid w:val="002D118B"/>
    <w:rsid w:val="003134DA"/>
    <w:rsid w:val="00313F1A"/>
    <w:rsid w:val="00315FFA"/>
    <w:rsid w:val="00324B9E"/>
    <w:rsid w:val="00345197"/>
    <w:rsid w:val="003630CC"/>
    <w:rsid w:val="00375AD8"/>
    <w:rsid w:val="003866E0"/>
    <w:rsid w:val="00391653"/>
    <w:rsid w:val="00396F4A"/>
    <w:rsid w:val="003A322B"/>
    <w:rsid w:val="003D1E4B"/>
    <w:rsid w:val="003D3E69"/>
    <w:rsid w:val="003E2F07"/>
    <w:rsid w:val="003E5EF5"/>
    <w:rsid w:val="00403904"/>
    <w:rsid w:val="004136B4"/>
    <w:rsid w:val="004235C7"/>
    <w:rsid w:val="00425F86"/>
    <w:rsid w:val="00441A63"/>
    <w:rsid w:val="0045134B"/>
    <w:rsid w:val="00471694"/>
    <w:rsid w:val="00477095"/>
    <w:rsid w:val="00494233"/>
    <w:rsid w:val="004B4CD1"/>
    <w:rsid w:val="004C7BDE"/>
    <w:rsid w:val="005038C5"/>
    <w:rsid w:val="00526B81"/>
    <w:rsid w:val="005563E2"/>
    <w:rsid w:val="0056017A"/>
    <w:rsid w:val="00561FC4"/>
    <w:rsid w:val="005861AC"/>
    <w:rsid w:val="005D76DC"/>
    <w:rsid w:val="00620D4A"/>
    <w:rsid w:val="00626E6A"/>
    <w:rsid w:val="006874FC"/>
    <w:rsid w:val="006A6550"/>
    <w:rsid w:val="006A7110"/>
    <w:rsid w:val="006A7BBA"/>
    <w:rsid w:val="006C22CD"/>
    <w:rsid w:val="006C6817"/>
    <w:rsid w:val="006D0DFC"/>
    <w:rsid w:val="006D66E9"/>
    <w:rsid w:val="00712570"/>
    <w:rsid w:val="00717B5D"/>
    <w:rsid w:val="0073176F"/>
    <w:rsid w:val="00750939"/>
    <w:rsid w:val="00775C47"/>
    <w:rsid w:val="007A2452"/>
    <w:rsid w:val="007D2852"/>
    <w:rsid w:val="008151BC"/>
    <w:rsid w:val="00837C97"/>
    <w:rsid w:val="00845A38"/>
    <w:rsid w:val="00852894"/>
    <w:rsid w:val="00857325"/>
    <w:rsid w:val="00863C20"/>
    <w:rsid w:val="0089676B"/>
    <w:rsid w:val="008B2549"/>
    <w:rsid w:val="008E315A"/>
    <w:rsid w:val="008F4ECA"/>
    <w:rsid w:val="008F79D4"/>
    <w:rsid w:val="009061C9"/>
    <w:rsid w:val="009073FD"/>
    <w:rsid w:val="0091123E"/>
    <w:rsid w:val="009307CC"/>
    <w:rsid w:val="00946976"/>
    <w:rsid w:val="009517D1"/>
    <w:rsid w:val="0098502C"/>
    <w:rsid w:val="009A2DDC"/>
    <w:rsid w:val="009D0F50"/>
    <w:rsid w:val="00A54F42"/>
    <w:rsid w:val="00A644C2"/>
    <w:rsid w:val="00A65050"/>
    <w:rsid w:val="00A86F7D"/>
    <w:rsid w:val="00A86FAD"/>
    <w:rsid w:val="00AF2FC6"/>
    <w:rsid w:val="00B06934"/>
    <w:rsid w:val="00B47B23"/>
    <w:rsid w:val="00B544B3"/>
    <w:rsid w:val="00B574C5"/>
    <w:rsid w:val="00B63346"/>
    <w:rsid w:val="00B64672"/>
    <w:rsid w:val="00B85C93"/>
    <w:rsid w:val="00BA7687"/>
    <w:rsid w:val="00BC302B"/>
    <w:rsid w:val="00BC403B"/>
    <w:rsid w:val="00BE0DE5"/>
    <w:rsid w:val="00BF7B16"/>
    <w:rsid w:val="00C04C64"/>
    <w:rsid w:val="00C058C4"/>
    <w:rsid w:val="00C3664A"/>
    <w:rsid w:val="00C43148"/>
    <w:rsid w:val="00C85336"/>
    <w:rsid w:val="00CA3082"/>
    <w:rsid w:val="00CB222D"/>
    <w:rsid w:val="00CE5311"/>
    <w:rsid w:val="00CF1616"/>
    <w:rsid w:val="00CF6DDB"/>
    <w:rsid w:val="00D15E0D"/>
    <w:rsid w:val="00D16E1F"/>
    <w:rsid w:val="00D45E3F"/>
    <w:rsid w:val="00D647E0"/>
    <w:rsid w:val="00D91A28"/>
    <w:rsid w:val="00DA194D"/>
    <w:rsid w:val="00DB0C9D"/>
    <w:rsid w:val="00DB38E2"/>
    <w:rsid w:val="00DC1F49"/>
    <w:rsid w:val="00DC7BB2"/>
    <w:rsid w:val="00DD1DA7"/>
    <w:rsid w:val="00DE5A5B"/>
    <w:rsid w:val="00DF7183"/>
    <w:rsid w:val="00E0444B"/>
    <w:rsid w:val="00E52121"/>
    <w:rsid w:val="00E80CC3"/>
    <w:rsid w:val="00E80FFE"/>
    <w:rsid w:val="00EB6BEC"/>
    <w:rsid w:val="00ED63EC"/>
    <w:rsid w:val="00EE4197"/>
    <w:rsid w:val="00EF3282"/>
    <w:rsid w:val="00F00543"/>
    <w:rsid w:val="00F1418A"/>
    <w:rsid w:val="00F219FC"/>
    <w:rsid w:val="00F25B22"/>
    <w:rsid w:val="00F41B1D"/>
    <w:rsid w:val="00F54F49"/>
    <w:rsid w:val="00F61F91"/>
    <w:rsid w:val="00F9163E"/>
    <w:rsid w:val="00F916E3"/>
    <w:rsid w:val="00F932AF"/>
    <w:rsid w:val="00FA2EA8"/>
    <w:rsid w:val="00FC6342"/>
    <w:rsid w:val="00FD220F"/>
    <w:rsid w:val="00FD5499"/>
    <w:rsid w:val="0A9064C1"/>
    <w:rsid w:val="1278098A"/>
    <w:rsid w:val="52FA748C"/>
    <w:rsid w:val="53BA06C8"/>
    <w:rsid w:val="65EE6A35"/>
    <w:rsid w:val="69E81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99"/>
    <w:pPr>
      <w:keepNext/>
      <w:keepLines/>
      <w:spacing w:before="340" w:after="330" w:line="578" w:lineRule="auto"/>
      <w:outlineLvl w:val="0"/>
    </w:pPr>
    <w:rPr>
      <w:rFonts w:ascii="Cambria Math" w:hAnsi="Cambria Math"/>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Calibri Light" w:hAnsi="Calibri Light"/>
      <w:b/>
      <w:bCs/>
      <w:sz w:val="32"/>
      <w:szCs w:val="32"/>
    </w:rPr>
  </w:style>
  <w:style w:type="character" w:default="1" w:styleId="16">
    <w:name w:val="Default Paragraph Font"/>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4">
    <w:name w:val="Document Map"/>
    <w:basedOn w:val="1"/>
    <w:link w:val="25"/>
    <w:uiPriority w:val="0"/>
    <w:rPr>
      <w:rFonts w:ascii="宋体"/>
      <w:sz w:val="18"/>
      <w:szCs w:val="18"/>
    </w:rPr>
  </w:style>
  <w:style w:type="paragraph" w:styleId="5">
    <w:name w:val="toc 3"/>
    <w:basedOn w:val="1"/>
    <w:next w:val="1"/>
    <w:unhideWhenUsed/>
    <w:uiPriority w:val="39"/>
    <w:pPr>
      <w:tabs>
        <w:tab w:val="right" w:leader="dot" w:pos="8296"/>
      </w:tabs>
      <w:spacing w:line="360" w:lineRule="auto"/>
      <w:ind w:left="960" w:leftChars="400"/>
    </w:pPr>
    <w:rPr>
      <w:rFonts w:ascii="宋体" w:hAnsi="宋体"/>
      <w:szCs w:val="21"/>
      <w:lang w:val="en-US" w:eastAsia="zh-CN"/>
    </w:rPr>
  </w:style>
  <w:style w:type="paragraph" w:styleId="6">
    <w:name w:val="Balloon Text"/>
    <w:basedOn w:val="1"/>
    <w:semiHidden/>
    <w:uiPriority w:val="0"/>
    <w:rPr>
      <w:sz w:val="18"/>
      <w:szCs w:val="18"/>
    </w:rPr>
  </w:style>
  <w:style w:type="paragraph" w:styleId="7">
    <w:name w:val="footer"/>
    <w:basedOn w:val="1"/>
    <w:link w:val="24"/>
    <w:uiPriority w:val="99"/>
    <w:pPr>
      <w:tabs>
        <w:tab w:val="center" w:pos="4153"/>
        <w:tab w:val="right" w:pos="8306"/>
      </w:tabs>
      <w:snapToGrid w:val="0"/>
      <w:jc w:val="left"/>
    </w:pPr>
    <w:rPr>
      <w:sz w:val="18"/>
      <w:szCs w:val="18"/>
    </w:rPr>
  </w:style>
  <w:style w:type="paragraph" w:styleId="8">
    <w:name w:val="header"/>
    <w:basedOn w:val="1"/>
    <w:link w:val="27"/>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39"/>
    <w:pPr>
      <w:spacing w:line="360" w:lineRule="auto"/>
    </w:pPr>
    <w:rPr>
      <w:rFonts w:ascii="CG Times" w:hAnsi="CG Times" w:cs="CG Times"/>
      <w:sz w:val="24"/>
      <w:szCs w:val="24"/>
    </w:rPr>
  </w:style>
  <w:style w:type="paragraph" w:styleId="10">
    <w:name w:val="Subtitle"/>
    <w:basedOn w:val="1"/>
    <w:next w:val="1"/>
    <w:link w:val="26"/>
    <w:qFormat/>
    <w:uiPriority w:val="0"/>
    <w:pPr>
      <w:spacing w:before="240" w:after="60" w:line="312" w:lineRule="auto"/>
      <w:jc w:val="center"/>
      <w:outlineLvl w:val="1"/>
    </w:pPr>
    <w:rPr>
      <w:rFonts w:ascii="Cambria" w:hAnsi="Cambria"/>
      <w:b/>
      <w:bCs/>
      <w:kern w:val="28"/>
      <w:sz w:val="32"/>
      <w:szCs w:val="32"/>
    </w:rPr>
  </w:style>
  <w:style w:type="paragraph" w:styleId="11">
    <w:name w:val="table of figures"/>
    <w:basedOn w:val="1"/>
    <w:next w:val="1"/>
    <w:unhideWhenUsed/>
    <w:uiPriority w:val="99"/>
    <w:pPr>
      <w:spacing w:line="360" w:lineRule="auto"/>
      <w:ind w:left="200" w:leftChars="200" w:hanging="200" w:hangingChars="200"/>
    </w:pPr>
    <w:rPr>
      <w:sz w:val="24"/>
      <w:szCs w:val="24"/>
    </w:rPr>
  </w:style>
  <w:style w:type="paragraph" w:styleId="12">
    <w:name w:val="toc 2"/>
    <w:basedOn w:val="1"/>
    <w:next w:val="1"/>
    <w:uiPriority w:val="39"/>
    <w:pPr>
      <w:spacing w:line="360" w:lineRule="auto"/>
      <w:ind w:left="420" w:leftChars="200"/>
    </w:pPr>
    <w:rPr>
      <w:rFonts w:ascii="CG Times" w:hAnsi="CG Times" w:cs="CG Times"/>
      <w:sz w:val="24"/>
      <w:szCs w:val="24"/>
    </w:rPr>
  </w:style>
  <w:style w:type="paragraph" w:styleId="13">
    <w:name w:val="Title"/>
    <w:basedOn w:val="1"/>
    <w:next w:val="1"/>
    <w:link w:val="28"/>
    <w:qFormat/>
    <w:uiPriority w:val="0"/>
    <w:pPr>
      <w:spacing w:before="240" w:after="60"/>
      <w:jc w:val="center"/>
      <w:outlineLvl w:val="0"/>
    </w:pPr>
    <w:rPr>
      <w:rFonts w:ascii="Cambria" w:hAnsi="Cambria"/>
      <w:b/>
      <w:bCs/>
      <w:sz w:val="32"/>
      <w:szCs w:val="32"/>
    </w:rPr>
  </w:style>
  <w:style w:type="table" w:styleId="15">
    <w:name w:val="Table Grid"/>
    <w:basedOn w:val="14"/>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page number"/>
    <w:basedOn w:val="16"/>
    <w:uiPriority w:val="99"/>
  </w:style>
  <w:style w:type="character" w:styleId="18">
    <w:name w:val="FollowedHyperlink"/>
    <w:uiPriority w:val="0"/>
    <w:rPr>
      <w:color w:val="800080"/>
      <w:u w:val="single"/>
    </w:rPr>
  </w:style>
  <w:style w:type="character" w:styleId="19">
    <w:name w:val="Hyperlink"/>
    <w:uiPriority w:val="0"/>
    <w:rPr>
      <w:color w:val="000000"/>
      <w:u w:val="none"/>
    </w:rPr>
  </w:style>
  <w:style w:type="character" w:styleId="20">
    <w:name w:val="annotation reference"/>
    <w:uiPriority w:val="0"/>
    <w:rPr>
      <w:sz w:val="21"/>
      <w:szCs w:val="21"/>
    </w:rPr>
  </w:style>
  <w:style w:type="character" w:customStyle="1" w:styleId="21">
    <w:name w:val="标题 1 字符"/>
    <w:link w:val="2"/>
    <w:uiPriority w:val="99"/>
    <w:rPr>
      <w:rFonts w:ascii="Cambria Math" w:hAnsi="Cambria Math"/>
      <w:b/>
      <w:bCs/>
      <w:kern w:val="44"/>
      <w:sz w:val="44"/>
      <w:szCs w:val="44"/>
    </w:rPr>
  </w:style>
  <w:style w:type="character" w:customStyle="1" w:styleId="22">
    <w:name w:val="段 Char Char"/>
    <w:link w:val="23"/>
    <w:uiPriority w:val="0"/>
    <w:rPr>
      <w:rFonts w:ascii="宋体"/>
      <w:szCs w:val="21"/>
      <w:lang w:bidi="ar-SA"/>
    </w:rPr>
  </w:style>
  <w:style w:type="paragraph" w:customStyle="1" w:styleId="23">
    <w:name w:val="段"/>
    <w:link w:val="22"/>
    <w:uiPriority w:val="0"/>
    <w:pPr>
      <w:autoSpaceDE w:val="0"/>
      <w:autoSpaceDN w:val="0"/>
      <w:ind w:firstLine="200" w:firstLineChars="200"/>
      <w:jc w:val="both"/>
    </w:pPr>
    <w:rPr>
      <w:rFonts w:ascii="宋体" w:hAnsi="Times New Roman" w:eastAsia="宋体" w:cs="Times New Roman"/>
      <w:szCs w:val="21"/>
      <w:lang w:val="en-US" w:eastAsia="zh-CN" w:bidi="ar-SA"/>
    </w:rPr>
  </w:style>
  <w:style w:type="character" w:customStyle="1" w:styleId="24">
    <w:name w:val="页脚 字符"/>
    <w:link w:val="7"/>
    <w:uiPriority w:val="99"/>
    <w:rPr>
      <w:kern w:val="2"/>
      <w:sz w:val="18"/>
      <w:szCs w:val="18"/>
    </w:rPr>
  </w:style>
  <w:style w:type="character" w:customStyle="1" w:styleId="25">
    <w:name w:val="文档结构图 字符"/>
    <w:link w:val="4"/>
    <w:uiPriority w:val="0"/>
    <w:rPr>
      <w:rFonts w:ascii="宋体"/>
      <w:kern w:val="2"/>
      <w:sz w:val="18"/>
      <w:szCs w:val="18"/>
    </w:rPr>
  </w:style>
  <w:style w:type="character" w:customStyle="1" w:styleId="26">
    <w:name w:val="副标题 字符"/>
    <w:link w:val="10"/>
    <w:uiPriority w:val="0"/>
    <w:rPr>
      <w:rFonts w:ascii="Cambria" w:hAnsi="Cambria" w:cs="Times New Roman"/>
      <w:b/>
      <w:bCs/>
      <w:kern w:val="28"/>
      <w:sz w:val="32"/>
      <w:szCs w:val="32"/>
    </w:rPr>
  </w:style>
  <w:style w:type="character" w:customStyle="1" w:styleId="27">
    <w:name w:val="页眉 字符"/>
    <w:link w:val="8"/>
    <w:uiPriority w:val="99"/>
    <w:rPr>
      <w:kern w:val="2"/>
      <w:sz w:val="18"/>
      <w:szCs w:val="18"/>
    </w:rPr>
  </w:style>
  <w:style w:type="character" w:customStyle="1" w:styleId="28">
    <w:name w:val="标题 字符"/>
    <w:link w:val="13"/>
    <w:uiPriority w:val="0"/>
    <w:rPr>
      <w:rFonts w:ascii="Cambria" w:hAnsi="Cambria" w:cs="Times New Roman"/>
      <w:b/>
      <w:bCs/>
      <w:kern w:val="2"/>
      <w:sz w:val="32"/>
      <w:szCs w:val="32"/>
    </w:rPr>
  </w:style>
  <w:style w:type="character" w:customStyle="1" w:styleId="29">
    <w:name w:val="标题 2 字符"/>
    <w:link w:val="3"/>
    <w:semiHidden/>
    <w:uiPriority w:val="0"/>
    <w:rPr>
      <w:rFonts w:ascii="Calibri Light" w:hAnsi="Calibri Light" w:eastAsia="宋体" w:cs="Times New Roman"/>
      <w:b/>
      <w:bCs/>
      <w:kern w:val="2"/>
      <w:sz w:val="32"/>
      <w:szCs w:val="32"/>
    </w:rPr>
  </w:style>
  <w:style w:type="paragraph" w:customStyle="1" w:styleId="3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33">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4">
    <w:name w:val="Normal_2"/>
    <w:uiPriority w:val="99"/>
    <w:pPr>
      <w:spacing w:before="120" w:after="240"/>
      <w:jc w:val="both"/>
    </w:pPr>
    <w:rPr>
      <w:rFonts w:ascii="Calibri" w:hAnsi="Calibri" w:eastAsia="宋体" w:cs="Times New Roman"/>
      <w:sz w:val="22"/>
      <w:szCs w:val="22"/>
      <w:lang w:val="ru-RU" w:eastAsia="en-US" w:bidi="ar-SA"/>
    </w:rPr>
  </w:style>
  <w:style w:type="paragraph" w:customStyle="1" w:styleId="35">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6">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37">
    <w:name w:val="xl68"/>
    <w:basedOn w:val="1"/>
    <w:uiPriority w:val="0"/>
    <w:pPr>
      <w:widowControl/>
      <w:pBdr>
        <w:bottom w:val="single" w:color="auto" w:sz="4" w:space="0"/>
      </w:pBdr>
      <w:spacing w:before="100" w:beforeAutospacing="1" w:after="100" w:afterAutospacing="1"/>
      <w:jc w:val="center"/>
    </w:pPr>
    <w:rPr>
      <w:rFonts w:ascii="宋体" w:hAnsi="宋体" w:cs="宋体"/>
      <w:b/>
      <w:bCs/>
      <w:kern w:val="0"/>
      <w:sz w:val="36"/>
      <w:szCs w:val="36"/>
    </w:rPr>
  </w:style>
  <w:style w:type="paragraph" w:customStyle="1" w:styleId="3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69"/>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40">
    <w:name w:val="xl64"/>
    <w:basedOn w:val="1"/>
    <w:uiPriority w:val="0"/>
    <w:pPr>
      <w:widowControl/>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8.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7.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3027</Words>
  <Characters>17255</Characters>
  <Lines>143</Lines>
  <Paragraphs>40</Paragraphs>
  <TotalTime>0</TotalTime>
  <ScaleCrop>false</ScaleCrop>
  <LinksUpToDate>false</LinksUpToDate>
  <CharactersWithSpaces>20242</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2018-07-06T03:32:00Z</dcterms:created>
  <dc:creator>微软用户</dc:creator>
  <cp:lastModifiedBy>咸鱼.</cp:lastModifiedBy>
  <cp:lastPrinted>2014-10-28T07:57:00Z</cp:lastPrinted>
  <dcterms:modified xsi:type="dcterms:W3CDTF">2019-06-28T03:42:31Z</dcterms:modified>
  <dc:title>关于开展安徽省自然科学基金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